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CD0124">
      <w:pPr>
        <w:spacing w:line="400" w:lineRule="atLeast"/>
        <w:jc w:val="center"/>
        <w:rPr>
          <w:rFonts w:hint="eastAsia" w:ascii="微软雅黑" w:hAnsi="微软雅黑" w:eastAsia="微软雅黑" w:cs="微软雅黑"/>
          <w:b/>
          <w:color w:val="auto"/>
          <w:sz w:val="52"/>
          <w:szCs w:val="52"/>
          <w:highlight w:val="none"/>
          <w:lang w:val="en-US" w:eastAsia="zh-CN"/>
        </w:rPr>
      </w:pPr>
      <w:r>
        <w:rPr>
          <w:rFonts w:hint="eastAsia" w:ascii="微软雅黑" w:hAnsi="微软雅黑" w:eastAsia="微软雅黑" w:cs="微软雅黑"/>
          <w:b/>
          <w:color w:val="auto"/>
          <w:sz w:val="52"/>
          <w:szCs w:val="52"/>
          <w:highlight w:val="none"/>
          <w:lang w:val="en-US" w:eastAsia="zh-CN"/>
        </w:rPr>
        <w:t>麦盖提县教育系统2025年度中小学（幼儿园）学校食堂厨师服务项目二次</w:t>
      </w:r>
    </w:p>
    <w:p w14:paraId="059FCEB2">
      <w:pPr>
        <w:spacing w:line="400" w:lineRule="atLeast"/>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eastAsia="zh-CN"/>
        </w:rPr>
        <w:t>分散公开招标</w:t>
      </w:r>
      <w:r>
        <w:rPr>
          <w:rFonts w:hint="eastAsia" w:ascii="微软雅黑" w:hAnsi="微软雅黑" w:eastAsia="微软雅黑" w:cs="微软雅黑"/>
          <w:b/>
          <w:color w:val="auto"/>
          <w:sz w:val="52"/>
          <w:szCs w:val="52"/>
          <w:highlight w:val="none"/>
        </w:rPr>
        <w:t>文件</w:t>
      </w:r>
    </w:p>
    <w:p w14:paraId="0757319E">
      <w:pPr>
        <w:spacing w:line="360" w:lineRule="auto"/>
        <w:jc w:val="both"/>
        <w:rPr>
          <w:rFonts w:hint="eastAsia" w:ascii="微软雅黑" w:hAnsi="微软雅黑" w:eastAsia="微软雅黑" w:cs="微软雅黑"/>
          <w:bCs/>
          <w:color w:val="auto"/>
          <w:sz w:val="32"/>
          <w:szCs w:val="32"/>
          <w:highlight w:val="none"/>
        </w:rPr>
      </w:pPr>
    </w:p>
    <w:p w14:paraId="3497BFB2">
      <w:pPr>
        <w:spacing w:line="360" w:lineRule="auto"/>
        <w:ind w:left="1080" w:leftChars="257" w:hanging="540"/>
        <w:jc w:val="center"/>
        <w:rPr>
          <w:rFonts w:hint="eastAsia" w:ascii="微软雅黑" w:hAnsi="微软雅黑" w:eastAsia="微软雅黑" w:cs="微软雅黑"/>
          <w:bCs/>
          <w:color w:val="auto"/>
          <w:sz w:val="32"/>
          <w:szCs w:val="32"/>
          <w:highlight w:val="none"/>
        </w:rPr>
      </w:pPr>
      <w:r>
        <w:rPr>
          <w:rFonts w:hint="eastAsia" w:ascii="微软雅黑" w:hAnsi="微软雅黑" w:eastAsia="微软雅黑" w:cs="微软雅黑"/>
          <w:bCs/>
          <w:color w:val="auto"/>
          <w:sz w:val="32"/>
          <w:szCs w:val="32"/>
          <w:highlight w:val="none"/>
        </w:rPr>
        <w:t>（项目编号：</w:t>
      </w:r>
      <w:r>
        <w:rPr>
          <w:rFonts w:hint="eastAsia" w:ascii="微软雅黑" w:hAnsi="微软雅黑" w:eastAsia="微软雅黑" w:cs="微软雅黑"/>
          <w:bCs/>
          <w:color w:val="auto"/>
          <w:sz w:val="32"/>
          <w:szCs w:val="32"/>
          <w:highlight w:val="none"/>
          <w:lang w:val="en-US" w:eastAsia="zh-CN"/>
        </w:rPr>
        <w:t>KSMGTX（FSGK）2025-01-02号</w:t>
      </w:r>
      <w:r>
        <w:rPr>
          <w:rFonts w:hint="eastAsia" w:ascii="微软雅黑" w:hAnsi="微软雅黑" w:eastAsia="微软雅黑" w:cs="微软雅黑"/>
          <w:bCs/>
          <w:color w:val="auto"/>
          <w:sz w:val="32"/>
          <w:szCs w:val="32"/>
          <w:highlight w:val="none"/>
        </w:rPr>
        <w:t>）</w:t>
      </w:r>
    </w:p>
    <w:p w14:paraId="2929C252">
      <w:pPr>
        <w:spacing w:line="360" w:lineRule="auto"/>
        <w:ind w:left="1080" w:leftChars="257" w:hanging="540"/>
        <w:jc w:val="center"/>
        <w:rPr>
          <w:rFonts w:hint="eastAsia" w:ascii="微软雅黑" w:hAnsi="微软雅黑" w:eastAsia="微软雅黑" w:cs="微软雅黑"/>
          <w:b/>
          <w:color w:val="auto"/>
          <w:sz w:val="36"/>
          <w:szCs w:val="36"/>
          <w:highlight w:val="none"/>
        </w:rPr>
      </w:pPr>
    </w:p>
    <w:p w14:paraId="61A20691">
      <w:pPr>
        <w:spacing w:line="360" w:lineRule="auto"/>
        <w:ind w:left="1080" w:leftChars="257" w:hanging="540"/>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
          <w:color w:val="auto"/>
          <w:sz w:val="36"/>
          <w:szCs w:val="36"/>
          <w:highlight w:val="none"/>
        </w:rPr>
        <w:t>第</w:t>
      </w:r>
      <w:r>
        <w:rPr>
          <w:rFonts w:hint="eastAsia" w:ascii="微软雅黑" w:hAnsi="微软雅黑" w:eastAsia="微软雅黑" w:cs="微软雅黑"/>
          <w:b/>
          <w:color w:val="auto"/>
          <w:sz w:val="36"/>
          <w:szCs w:val="36"/>
          <w:highlight w:val="none"/>
          <w:lang w:eastAsia="zh-CN"/>
        </w:rPr>
        <w:t>一</w:t>
      </w:r>
      <w:r>
        <w:rPr>
          <w:rFonts w:hint="eastAsia" w:ascii="微软雅黑" w:hAnsi="微软雅黑" w:eastAsia="微软雅黑" w:cs="微软雅黑"/>
          <w:b/>
          <w:color w:val="auto"/>
          <w:sz w:val="36"/>
          <w:szCs w:val="36"/>
          <w:highlight w:val="none"/>
        </w:rPr>
        <w:t>册</w:t>
      </w:r>
    </w:p>
    <w:p w14:paraId="4E8337E3">
      <w:pPr>
        <w:spacing w:line="360" w:lineRule="auto"/>
        <w:jc w:val="both"/>
        <w:rPr>
          <w:rFonts w:hint="eastAsia" w:ascii="微软雅黑" w:hAnsi="微软雅黑" w:eastAsia="微软雅黑" w:cs="微软雅黑"/>
          <w:color w:val="auto"/>
          <w:sz w:val="28"/>
          <w:szCs w:val="28"/>
          <w:highlight w:val="none"/>
        </w:rPr>
      </w:pPr>
    </w:p>
    <w:p w14:paraId="73C88433">
      <w:pPr>
        <w:spacing w:line="360" w:lineRule="auto"/>
        <w:ind w:firstLine="2511" w:firstLineChars="897"/>
        <w:jc w:val="both"/>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采购人：</w:t>
      </w:r>
      <w:r>
        <w:rPr>
          <w:rFonts w:hint="eastAsia" w:ascii="微软雅黑" w:hAnsi="微软雅黑" w:eastAsia="微软雅黑" w:cs="微软雅黑"/>
          <w:color w:val="auto"/>
          <w:sz w:val="28"/>
          <w:szCs w:val="28"/>
          <w:highlight w:val="none"/>
          <w:u w:val="single"/>
          <w:lang w:eastAsia="zh-CN"/>
        </w:rPr>
        <w:t>麦盖提县教育局</w:t>
      </w:r>
    </w:p>
    <w:p w14:paraId="23C464FC">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eastAsia="zh-CN"/>
        </w:rPr>
        <w:t>买买提艾力</w:t>
      </w:r>
    </w:p>
    <w:p w14:paraId="5D5BA3CC">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lang w:eastAsia="zh-CN"/>
        </w:rPr>
        <w:t>15886896333</w:t>
      </w:r>
    </w:p>
    <w:p w14:paraId="54E21399">
      <w:pPr>
        <w:pStyle w:val="27"/>
        <w:jc w:val="center"/>
        <w:rPr>
          <w:rFonts w:hint="eastAsia" w:ascii="微软雅黑" w:hAnsi="微软雅黑" w:eastAsia="微软雅黑" w:cs="微软雅黑"/>
          <w:color w:val="auto"/>
          <w:sz w:val="28"/>
          <w:szCs w:val="28"/>
          <w:highlight w:val="none"/>
          <w:u w:val="single"/>
        </w:rPr>
      </w:pPr>
    </w:p>
    <w:p w14:paraId="7A538846">
      <w:pPr>
        <w:spacing w:line="360" w:lineRule="auto"/>
        <w:ind w:firstLine="837" w:firstLineChars="299"/>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u w:val="single"/>
          <w:lang w:eastAsia="zh-CN"/>
        </w:rPr>
        <w:t>麦盖提县政府采购中心</w:t>
      </w:r>
    </w:p>
    <w:p w14:paraId="059C97E1">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u w:val="single"/>
          <w:lang w:eastAsia="zh-CN"/>
        </w:rPr>
        <w:t>杨晓贞</w:t>
      </w:r>
      <w:r>
        <w:rPr>
          <w:rFonts w:hint="eastAsia" w:ascii="微软雅黑" w:hAnsi="微软雅黑" w:eastAsia="微软雅黑" w:cs="微软雅黑"/>
          <w:color w:val="auto"/>
          <w:sz w:val="28"/>
          <w:szCs w:val="28"/>
          <w:highlight w:val="none"/>
          <w:u w:val="single"/>
          <w:lang w:val="en-US" w:eastAsia="zh-CN"/>
        </w:rPr>
        <w:t xml:space="preserve">   </w:t>
      </w:r>
      <w:r>
        <w:rPr>
          <w:rFonts w:hint="eastAsia" w:ascii="微软雅黑" w:hAnsi="微软雅黑" w:eastAsia="微软雅黑" w:cs="微软雅黑"/>
          <w:color w:val="auto"/>
          <w:sz w:val="28"/>
          <w:szCs w:val="28"/>
          <w:highlight w:val="none"/>
          <w:u w:val="single"/>
          <w:lang w:eastAsia="zh-CN"/>
        </w:rPr>
        <w:t>帕提古</w:t>
      </w:r>
      <w:r>
        <w:rPr>
          <w:rFonts w:hint="eastAsia" w:ascii="微软雅黑" w:hAnsi="微软雅黑" w:eastAsia="微软雅黑" w:cs="微软雅黑"/>
          <w:color w:val="auto"/>
          <w:sz w:val="28"/>
          <w:szCs w:val="28"/>
          <w:highlight w:val="none"/>
          <w:u w:val="single"/>
          <w:lang w:val="en-US" w:eastAsia="zh-CN"/>
        </w:rPr>
        <w:t>·艾力</w:t>
      </w:r>
    </w:p>
    <w:p w14:paraId="4B60E691">
      <w:pPr>
        <w:spacing w:line="360" w:lineRule="auto"/>
        <w:ind w:firstLine="2511" w:firstLineChars="897"/>
        <w:jc w:val="both"/>
        <w:rPr>
          <w:rFonts w:hint="eastAsia" w:ascii="微软雅黑" w:hAnsi="微软雅黑" w:eastAsia="微软雅黑" w:cs="微软雅黑"/>
          <w:color w:val="auto"/>
          <w:sz w:val="28"/>
          <w:szCs w:val="28"/>
          <w:highlight w:val="none"/>
          <w:u w:val="singl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rPr>
        <w:t>0998-</w:t>
      </w:r>
      <w:r>
        <w:rPr>
          <w:rFonts w:hint="eastAsia" w:ascii="微软雅黑" w:hAnsi="微软雅黑" w:eastAsia="微软雅黑" w:cs="微软雅黑"/>
          <w:color w:val="auto"/>
          <w:sz w:val="28"/>
          <w:szCs w:val="28"/>
          <w:highlight w:val="none"/>
          <w:u w:val="single"/>
          <w:lang w:val="en-US" w:eastAsia="zh-CN"/>
        </w:rPr>
        <w:t>7842765</w:t>
      </w:r>
    </w:p>
    <w:p w14:paraId="6589A29F">
      <w:pPr>
        <w:spacing w:line="360" w:lineRule="auto"/>
        <w:jc w:val="center"/>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日期：</w:t>
      </w:r>
      <w:r>
        <w:rPr>
          <w:rFonts w:hint="eastAsia" w:ascii="微软雅黑" w:hAnsi="微软雅黑" w:eastAsia="微软雅黑" w:cs="微软雅黑"/>
          <w:color w:val="auto"/>
          <w:sz w:val="28"/>
          <w:szCs w:val="28"/>
          <w:highlight w:val="none"/>
          <w:u w:val="single"/>
          <w:lang w:eastAsia="zh-CN"/>
        </w:rPr>
        <w:t>2025年04月01日</w:t>
      </w:r>
    </w:p>
    <w:p w14:paraId="71E0744A">
      <w:pPr>
        <w:spacing w:line="360" w:lineRule="auto"/>
        <w:jc w:val="both"/>
        <w:rPr>
          <w:rFonts w:hint="eastAsia" w:ascii="微软雅黑" w:hAnsi="微软雅黑" w:eastAsia="微软雅黑" w:cs="微软雅黑"/>
          <w:b/>
          <w:color w:val="auto"/>
          <w:sz w:val="32"/>
          <w:highlight w:val="none"/>
        </w:rPr>
      </w:pPr>
    </w:p>
    <w:p w14:paraId="6D887D09">
      <w:pPr>
        <w:spacing w:line="360" w:lineRule="auto"/>
        <w:jc w:val="both"/>
        <w:rPr>
          <w:rFonts w:hint="eastAsia" w:ascii="微软雅黑" w:hAnsi="微软雅黑" w:eastAsia="微软雅黑" w:cs="微软雅黑"/>
          <w:b/>
          <w:color w:val="auto"/>
          <w:sz w:val="32"/>
          <w:highlight w:val="none"/>
        </w:rPr>
      </w:pPr>
    </w:p>
    <w:p w14:paraId="2052591B">
      <w:pPr>
        <w:spacing w:line="360" w:lineRule="auto"/>
        <w:jc w:val="center"/>
        <w:rPr>
          <w:rFonts w:hint="eastAsia" w:ascii="微软雅黑" w:hAnsi="微软雅黑" w:eastAsia="微软雅黑" w:cs="微软雅黑"/>
          <w:b/>
          <w:color w:val="auto"/>
          <w:sz w:val="32"/>
          <w:highlight w:val="none"/>
        </w:rPr>
      </w:pPr>
      <w:r>
        <w:rPr>
          <w:rFonts w:hint="eastAsia" w:ascii="微软雅黑" w:hAnsi="微软雅黑" w:eastAsia="微软雅黑" w:cs="微软雅黑"/>
          <w:b/>
          <w:color w:val="auto"/>
          <w:sz w:val="32"/>
          <w:highlight w:val="none"/>
        </w:rPr>
        <w:t>目录</w:t>
      </w:r>
    </w:p>
    <w:p w14:paraId="0562454A">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第一章供应商须知</w:t>
      </w:r>
    </w:p>
    <w:p w14:paraId="5AB45C22">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一总则</w:t>
      </w:r>
      <w:r>
        <w:rPr>
          <w:rFonts w:hint="eastAsia" w:ascii="微软雅黑" w:hAnsi="微软雅黑" w:eastAsia="微软雅黑" w:cs="微软雅黑"/>
          <w:b w:val="0"/>
          <w:bCs/>
          <w:color w:val="auto"/>
          <w:sz w:val="24"/>
          <w:szCs w:val="24"/>
          <w:highlight w:val="none"/>
          <w:lang w:val="en-US" w:eastAsia="zh-CN"/>
        </w:rPr>
        <w:tab/>
      </w:r>
    </w:p>
    <w:p w14:paraId="16C4E530">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二招标文件</w:t>
      </w:r>
      <w:r>
        <w:rPr>
          <w:rFonts w:hint="eastAsia" w:ascii="微软雅黑" w:hAnsi="微软雅黑" w:eastAsia="微软雅黑" w:cs="微软雅黑"/>
          <w:b w:val="0"/>
          <w:bCs/>
          <w:color w:val="auto"/>
          <w:sz w:val="24"/>
          <w:szCs w:val="24"/>
          <w:highlight w:val="none"/>
          <w:lang w:val="en-US" w:eastAsia="zh-CN"/>
        </w:rPr>
        <w:tab/>
      </w:r>
    </w:p>
    <w:p w14:paraId="2C90A0B0">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三投标文件的编制</w:t>
      </w:r>
      <w:r>
        <w:rPr>
          <w:rFonts w:hint="eastAsia" w:ascii="微软雅黑" w:hAnsi="微软雅黑" w:eastAsia="微软雅黑" w:cs="微软雅黑"/>
          <w:b w:val="0"/>
          <w:bCs/>
          <w:color w:val="auto"/>
          <w:sz w:val="24"/>
          <w:szCs w:val="24"/>
          <w:highlight w:val="none"/>
          <w:lang w:val="en-US" w:eastAsia="zh-CN"/>
        </w:rPr>
        <w:tab/>
      </w:r>
    </w:p>
    <w:p w14:paraId="7111E416">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四投标文件的递交</w:t>
      </w:r>
      <w:r>
        <w:rPr>
          <w:rFonts w:hint="eastAsia" w:ascii="微软雅黑" w:hAnsi="微软雅黑" w:eastAsia="微软雅黑" w:cs="微软雅黑"/>
          <w:b w:val="0"/>
          <w:bCs/>
          <w:color w:val="auto"/>
          <w:sz w:val="24"/>
          <w:szCs w:val="24"/>
          <w:highlight w:val="none"/>
          <w:lang w:val="en-US" w:eastAsia="zh-CN"/>
        </w:rPr>
        <w:tab/>
      </w:r>
    </w:p>
    <w:p w14:paraId="5967A799">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五开标及评标</w:t>
      </w:r>
      <w:r>
        <w:rPr>
          <w:rFonts w:hint="eastAsia" w:ascii="微软雅黑" w:hAnsi="微软雅黑" w:eastAsia="微软雅黑" w:cs="微软雅黑"/>
          <w:b w:val="0"/>
          <w:bCs/>
          <w:color w:val="auto"/>
          <w:sz w:val="24"/>
          <w:szCs w:val="24"/>
          <w:highlight w:val="none"/>
          <w:lang w:val="en-US" w:eastAsia="zh-CN"/>
        </w:rPr>
        <w:tab/>
      </w:r>
    </w:p>
    <w:p w14:paraId="425C462E">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六确定中标</w:t>
      </w:r>
      <w:r>
        <w:rPr>
          <w:rFonts w:hint="eastAsia" w:ascii="微软雅黑" w:hAnsi="微软雅黑" w:eastAsia="微软雅黑" w:cs="微软雅黑"/>
          <w:b w:val="0"/>
          <w:bCs/>
          <w:color w:val="auto"/>
          <w:sz w:val="24"/>
          <w:szCs w:val="24"/>
          <w:highlight w:val="none"/>
          <w:lang w:val="en-US" w:eastAsia="zh-CN"/>
        </w:rPr>
        <w:tab/>
      </w:r>
    </w:p>
    <w:p w14:paraId="0463917A">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第二章投标文件格式</w:t>
      </w:r>
    </w:p>
    <w:p w14:paraId="424ADBC9">
      <w:pPr>
        <w:rPr>
          <w:rFonts w:hint="default"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第一部分开标一览表及资格证明文件</w:t>
      </w:r>
      <w:r>
        <w:rPr>
          <w:rFonts w:hint="eastAsia" w:ascii="微软雅黑" w:hAnsi="微软雅黑" w:eastAsia="微软雅黑" w:cs="微软雅黑"/>
          <w:b/>
          <w:bCs w:val="0"/>
          <w:color w:val="auto"/>
          <w:sz w:val="24"/>
          <w:szCs w:val="24"/>
          <w:highlight w:val="none"/>
          <w:lang w:val="en-US" w:eastAsia="zh-CN"/>
        </w:rPr>
        <w:tab/>
      </w:r>
    </w:p>
    <w:p w14:paraId="00079256">
      <w:pPr>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第二部分商务及技术文件</w:t>
      </w:r>
      <w:r>
        <w:rPr>
          <w:rFonts w:hint="eastAsia" w:ascii="微软雅黑" w:hAnsi="微软雅黑" w:eastAsia="微软雅黑" w:cs="微软雅黑"/>
          <w:b/>
          <w:bCs w:val="0"/>
          <w:color w:val="auto"/>
          <w:sz w:val="24"/>
          <w:szCs w:val="24"/>
          <w:highlight w:val="none"/>
          <w:lang w:val="en-US" w:eastAsia="zh-CN"/>
        </w:rPr>
        <w:tab/>
      </w:r>
    </w:p>
    <w:p w14:paraId="59F36E3D">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1、投标书</w:t>
      </w:r>
    </w:p>
    <w:p w14:paraId="11B7E4D2">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2、投标分项报价表</w:t>
      </w:r>
    </w:p>
    <w:p w14:paraId="7A83DA9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3.服务说明一览表</w:t>
      </w:r>
      <w:r>
        <w:rPr>
          <w:rFonts w:hint="eastAsia" w:ascii="微软雅黑" w:hAnsi="微软雅黑" w:eastAsia="微软雅黑" w:cs="微软雅黑"/>
          <w:b w:val="0"/>
          <w:bCs/>
          <w:color w:val="auto"/>
          <w:sz w:val="24"/>
          <w:szCs w:val="24"/>
          <w:highlight w:val="none"/>
          <w:lang w:val="en-US" w:eastAsia="zh-CN"/>
        </w:rPr>
        <w:tab/>
      </w:r>
    </w:p>
    <w:p w14:paraId="47FDBB9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4.服务要求偏离表</w:t>
      </w:r>
      <w:r>
        <w:rPr>
          <w:rFonts w:hint="eastAsia" w:ascii="微软雅黑" w:hAnsi="微软雅黑" w:eastAsia="微软雅黑" w:cs="微软雅黑"/>
          <w:b w:val="0"/>
          <w:bCs/>
          <w:color w:val="auto"/>
          <w:sz w:val="24"/>
          <w:szCs w:val="24"/>
          <w:highlight w:val="none"/>
          <w:lang w:val="en-US" w:eastAsia="zh-CN"/>
        </w:rPr>
        <w:tab/>
      </w:r>
    </w:p>
    <w:p w14:paraId="3163861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5.商务条款偏离表</w:t>
      </w:r>
    </w:p>
    <w:p w14:paraId="30950CF2">
      <w:pPr>
        <w:pStyle w:val="12"/>
        <w:tabs>
          <w:tab w:val="left" w:pos="5580"/>
        </w:tabs>
        <w:spacing w:line="400" w:lineRule="exact"/>
        <w:jc w:val="both"/>
        <w:outlineLvl w:val="1"/>
        <w:rPr>
          <w:rFonts w:hint="eastAsia"/>
          <w:lang w:val="en-US" w:eastAsia="zh-CN"/>
        </w:rPr>
      </w:pPr>
      <w:r>
        <w:rPr>
          <w:rFonts w:hint="eastAsia" w:ascii="微软雅黑" w:hAnsi="微软雅黑" w:eastAsia="微软雅黑" w:cs="微软雅黑"/>
          <w:b w:val="0"/>
          <w:bCs/>
          <w:color w:val="auto"/>
          <w:kern w:val="2"/>
          <w:sz w:val="24"/>
          <w:szCs w:val="24"/>
          <w:highlight w:val="none"/>
          <w:lang w:val="en-US" w:eastAsia="zh-CN" w:bidi="ar-SA"/>
        </w:rPr>
        <w:t>6、投入本项目人员配置表</w:t>
      </w:r>
    </w:p>
    <w:p w14:paraId="7B30A45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6-1  中小企业声明函（服务）</w:t>
      </w:r>
      <w:r>
        <w:rPr>
          <w:rFonts w:hint="eastAsia" w:ascii="微软雅黑" w:hAnsi="微软雅黑" w:eastAsia="微软雅黑" w:cs="微软雅黑"/>
          <w:b w:val="0"/>
          <w:bCs/>
          <w:color w:val="auto"/>
          <w:sz w:val="24"/>
          <w:szCs w:val="24"/>
          <w:highlight w:val="none"/>
          <w:lang w:val="en-US" w:eastAsia="zh-CN"/>
        </w:rPr>
        <w:tab/>
      </w:r>
    </w:p>
    <w:p w14:paraId="4891626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6-2  残疾人福利性单位声明函</w:t>
      </w:r>
      <w:r>
        <w:rPr>
          <w:rFonts w:hint="eastAsia" w:ascii="微软雅黑" w:hAnsi="微软雅黑" w:eastAsia="微软雅黑" w:cs="微软雅黑"/>
          <w:b w:val="0"/>
          <w:bCs/>
          <w:color w:val="auto"/>
          <w:sz w:val="24"/>
          <w:szCs w:val="24"/>
          <w:highlight w:val="none"/>
          <w:lang w:val="en-US" w:eastAsia="zh-CN"/>
        </w:rPr>
        <w:tab/>
      </w:r>
    </w:p>
    <w:p w14:paraId="3E1DB26A">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7、符合《政府采购促进中小企业发展暂行办法》、《关于政府采购支持监狱企业发展有关问题的通知》和《三部门联合发布关于促进残疾人就业政府采购政策的通知》价格扣减条件的供应商须提交）注：本项目专门面向中小企业采购，根据要求单独上传《中小企业声明函（服务）》。</w:t>
      </w:r>
    </w:p>
    <w:p w14:paraId="01BDC92C">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8、供应商关联单位的说明</w:t>
      </w:r>
    </w:p>
    <w:p w14:paraId="3D253CA2">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9、其他有利于供应商的文件或证明材料</w:t>
      </w:r>
    </w:p>
    <w:p w14:paraId="1466ED21">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10、对本项目响应文件（响应文件）中资料真实性的承诺</w:t>
      </w:r>
    </w:p>
    <w:p w14:paraId="669BF566">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11、投标文件格式范本</w:t>
      </w:r>
    </w:p>
    <w:p w14:paraId="1A2A10F3">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第三章投标邀请</w:t>
      </w:r>
    </w:p>
    <w:p w14:paraId="729B5113">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第四章供应商须知资料表</w:t>
      </w:r>
    </w:p>
    <w:p w14:paraId="01B1A00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第五章 服务需求及项目要求</w:t>
      </w:r>
    </w:p>
    <w:p w14:paraId="10F626CB">
      <w:pPr>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第六章评审方法和标准</w:t>
      </w:r>
    </w:p>
    <w:p w14:paraId="7E6B36CF">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响应文件-资格性审查表</w:t>
      </w:r>
      <w:r>
        <w:rPr>
          <w:rFonts w:hint="eastAsia" w:ascii="微软雅黑" w:hAnsi="微软雅黑" w:eastAsia="微软雅黑" w:cs="微软雅黑"/>
          <w:b w:val="0"/>
          <w:bCs/>
          <w:color w:val="auto"/>
          <w:sz w:val="24"/>
          <w:szCs w:val="24"/>
          <w:highlight w:val="none"/>
          <w:lang w:val="en-US" w:eastAsia="zh-CN"/>
        </w:rPr>
        <w:tab/>
      </w:r>
    </w:p>
    <w:p w14:paraId="6C2EEBDF">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响应文件-符合性审查表</w:t>
      </w:r>
      <w:r>
        <w:rPr>
          <w:rFonts w:hint="eastAsia" w:ascii="微软雅黑" w:hAnsi="微软雅黑" w:eastAsia="微软雅黑" w:cs="微软雅黑"/>
          <w:b w:val="0"/>
          <w:bCs/>
          <w:color w:val="auto"/>
          <w:sz w:val="24"/>
          <w:szCs w:val="24"/>
          <w:highlight w:val="none"/>
          <w:lang w:val="en-US" w:eastAsia="zh-CN"/>
        </w:rPr>
        <w:tab/>
      </w:r>
    </w:p>
    <w:p w14:paraId="1FE4C71C">
      <w:pPr>
        <w:rPr>
          <w:rFonts w:hint="eastAsia"/>
          <w:color w:val="auto"/>
          <w:highlight w:val="none"/>
          <w:lang w:val="en-US" w:eastAsia="zh-CN"/>
        </w:rPr>
      </w:pPr>
      <w:r>
        <w:rPr>
          <w:rFonts w:hint="eastAsia" w:ascii="微软雅黑" w:hAnsi="微软雅黑" w:eastAsia="微软雅黑" w:cs="微软雅黑"/>
          <w:b w:val="0"/>
          <w:bCs/>
          <w:color w:val="auto"/>
          <w:sz w:val="24"/>
          <w:szCs w:val="24"/>
          <w:highlight w:val="none"/>
          <w:lang w:val="en-US" w:eastAsia="zh-CN"/>
        </w:rPr>
        <w:t>响应文件-综合评分标准</w:t>
      </w:r>
      <w:r>
        <w:rPr>
          <w:rFonts w:hint="eastAsia" w:ascii="微软雅黑" w:hAnsi="微软雅黑" w:eastAsia="微软雅黑" w:cs="微软雅黑"/>
          <w:b w:val="0"/>
          <w:bCs/>
          <w:color w:val="auto"/>
          <w:sz w:val="24"/>
          <w:szCs w:val="24"/>
          <w:highlight w:val="none"/>
          <w:lang w:val="en-US" w:eastAsia="zh-CN"/>
        </w:rPr>
        <w:tab/>
      </w:r>
    </w:p>
    <w:p w14:paraId="4ABEBEB5">
      <w:pPr>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第七章政府采购合同</w:t>
      </w:r>
      <w:r>
        <w:rPr>
          <w:rFonts w:hint="eastAsia" w:ascii="微软雅黑" w:hAnsi="微软雅黑" w:eastAsia="微软雅黑" w:cs="微软雅黑"/>
          <w:b/>
          <w:bCs w:val="0"/>
          <w:color w:val="auto"/>
          <w:sz w:val="24"/>
          <w:szCs w:val="24"/>
          <w:highlight w:val="none"/>
          <w:lang w:val="en-US" w:eastAsia="zh-CN"/>
        </w:rPr>
        <w:tab/>
      </w:r>
    </w:p>
    <w:p w14:paraId="03BA80DD">
      <w:pPr>
        <w:spacing w:line="360" w:lineRule="auto"/>
        <w:jc w:val="center"/>
        <w:rPr>
          <w:rFonts w:hint="eastAsia" w:ascii="微软雅黑" w:hAnsi="微软雅黑" w:eastAsia="微软雅黑" w:cs="微软雅黑"/>
          <w:color w:val="auto"/>
          <w:highlight w:val="none"/>
        </w:rPr>
      </w:pPr>
      <w:bookmarkStart w:id="0" w:name="_Toc9228"/>
      <w:bookmarkStart w:id="1" w:name="_Toc216582804"/>
      <w:bookmarkStart w:id="2" w:name="_Toc7254"/>
      <w:r>
        <w:rPr>
          <w:rFonts w:hint="eastAsia" w:ascii="微软雅黑" w:hAnsi="微软雅黑" w:eastAsia="微软雅黑" w:cs="微软雅黑"/>
          <w:color w:val="auto"/>
          <w:kern w:val="0"/>
          <w:szCs w:val="21"/>
          <w:highlight w:val="none"/>
        </w:rPr>
        <w:br w:type="page"/>
      </w:r>
      <w:bookmarkStart w:id="3" w:name="_Toc24295"/>
      <w:bookmarkStart w:id="4" w:name="_Toc18647"/>
      <w:bookmarkStart w:id="5" w:name="_Toc518923059"/>
      <w:r>
        <w:rPr>
          <w:rFonts w:hint="eastAsia" w:ascii="微软雅黑" w:hAnsi="微软雅黑" w:eastAsia="微软雅黑" w:cs="微软雅黑"/>
          <w:b/>
          <w:color w:val="auto"/>
          <w:kern w:val="2"/>
          <w:sz w:val="36"/>
          <w:szCs w:val="22"/>
          <w:highlight w:val="none"/>
          <w:lang w:val="en-US" w:eastAsia="zh-CN" w:bidi="ar-SA"/>
        </w:rPr>
        <w:t>第1章供应商须知</w:t>
      </w:r>
      <w:bookmarkEnd w:id="0"/>
      <w:bookmarkEnd w:id="1"/>
      <w:bookmarkEnd w:id="2"/>
      <w:bookmarkEnd w:id="3"/>
      <w:bookmarkEnd w:id="4"/>
      <w:bookmarkEnd w:id="5"/>
    </w:p>
    <w:p w14:paraId="5A02DA19">
      <w:pPr>
        <w:pStyle w:val="3"/>
        <w:jc w:val="center"/>
        <w:rPr>
          <w:rFonts w:hint="eastAsia" w:ascii="微软雅黑" w:hAnsi="微软雅黑" w:eastAsia="微软雅黑" w:cs="微软雅黑"/>
          <w:color w:val="auto"/>
          <w:highlight w:val="none"/>
        </w:rPr>
      </w:pPr>
      <w:bookmarkStart w:id="6" w:name="_Toc518923060"/>
      <w:bookmarkStart w:id="7" w:name="_Toc17990"/>
      <w:bookmarkStart w:id="8" w:name="_Toc29666"/>
      <w:bookmarkStart w:id="9" w:name="_Toc22313"/>
      <w:bookmarkStart w:id="10" w:name="_Toc9485"/>
      <w:r>
        <w:rPr>
          <w:rFonts w:hint="eastAsia" w:ascii="微软雅黑" w:hAnsi="微软雅黑" w:eastAsia="微软雅黑" w:cs="微软雅黑"/>
          <w:color w:val="auto"/>
          <w:highlight w:val="none"/>
        </w:rPr>
        <w:t>总则</w:t>
      </w:r>
      <w:bookmarkEnd w:id="6"/>
      <w:bookmarkEnd w:id="7"/>
      <w:bookmarkEnd w:id="8"/>
      <w:bookmarkEnd w:id="9"/>
      <w:bookmarkEnd w:id="10"/>
    </w:p>
    <w:p w14:paraId="0EAEC824">
      <w:pPr>
        <w:pStyle w:val="7"/>
        <w:spacing w:line="360" w:lineRule="auto"/>
        <w:rPr>
          <w:rFonts w:hint="eastAsia" w:ascii="微软雅黑" w:hAnsi="微软雅黑" w:eastAsia="微软雅黑" w:cs="微软雅黑"/>
          <w:color w:val="auto"/>
          <w:highlight w:val="none"/>
        </w:rPr>
      </w:pPr>
    </w:p>
    <w:p w14:paraId="06D79F78">
      <w:pPr>
        <w:pStyle w:val="4"/>
        <w:spacing w:before="0" w:after="0" w:line="360" w:lineRule="auto"/>
        <w:rPr>
          <w:rFonts w:hint="eastAsia" w:ascii="微软雅黑" w:hAnsi="微软雅黑" w:eastAsia="微软雅黑" w:cs="微软雅黑"/>
          <w:color w:val="auto"/>
          <w:highlight w:val="none"/>
          <w:u w:val="none"/>
          <w:lang w:eastAsia="zh-CN"/>
        </w:rPr>
      </w:pPr>
      <w:bookmarkStart w:id="11" w:name="_Toc518923061"/>
      <w:bookmarkStart w:id="12" w:name="_Toc10238"/>
      <w:bookmarkStart w:id="13" w:name="_Toc1500"/>
      <w:bookmarkStart w:id="14" w:name="_Toc12013"/>
      <w:bookmarkStart w:id="15" w:name="_Toc22535"/>
      <w:bookmarkStart w:id="16" w:name="_Toc520356144"/>
      <w:r>
        <w:rPr>
          <w:rFonts w:hint="eastAsia" w:ascii="微软雅黑" w:hAnsi="微软雅黑" w:eastAsia="微软雅黑" w:cs="微软雅黑"/>
          <w:color w:val="auto"/>
          <w:highlight w:val="none"/>
          <w:u w:val="none"/>
        </w:rPr>
        <w:t>1.采购人、采购代理机构及</w:t>
      </w:r>
      <w:bookmarkEnd w:id="11"/>
      <w:bookmarkEnd w:id="12"/>
      <w:bookmarkEnd w:id="13"/>
      <w:bookmarkEnd w:id="14"/>
      <w:bookmarkEnd w:id="15"/>
      <w:bookmarkEnd w:id="16"/>
      <w:r>
        <w:rPr>
          <w:rFonts w:hint="eastAsia" w:ascii="微软雅黑" w:hAnsi="微软雅黑" w:eastAsia="微软雅黑" w:cs="微软雅黑"/>
          <w:color w:val="auto"/>
          <w:highlight w:val="none"/>
          <w:u w:val="none"/>
          <w:lang w:eastAsia="zh-CN"/>
        </w:rPr>
        <w:t>供应商</w:t>
      </w:r>
    </w:p>
    <w:p w14:paraId="6C8AE556">
      <w:pPr>
        <w:numPr>
          <w:ilvl w:val="1"/>
          <w:numId w:val="1"/>
        </w:numPr>
        <w:tabs>
          <w:tab w:val="left" w:pos="0"/>
          <w:tab w:val="clear" w:pos="900"/>
        </w:tabs>
        <w:spacing w:line="360" w:lineRule="auto"/>
        <w:ind w:hanging="8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采购人：是指依法开展政府采购活动的国家机关、事业单位、团体组织。</w:t>
      </w:r>
    </w:p>
    <w:p w14:paraId="25566D43">
      <w:pPr>
        <w:tabs>
          <w:tab w:val="left" w:pos="0"/>
        </w:tabs>
        <w:spacing w:line="360" w:lineRule="auto"/>
        <w:ind w:left="9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本项目的采购人见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393E0DDA">
      <w:pPr>
        <w:numPr>
          <w:ilvl w:val="1"/>
          <w:numId w:val="1"/>
        </w:numPr>
        <w:tabs>
          <w:tab w:val="left" w:pos="0"/>
          <w:tab w:val="clear" w:pos="900"/>
        </w:tabs>
        <w:spacing w:line="360" w:lineRule="auto"/>
        <w:ind w:hanging="8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采购代理机构：是指集中采购机构或从事采购代理业务的社会中介机构。本项目的采购代理机构见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11868776">
      <w:pPr>
        <w:numPr>
          <w:ilvl w:val="1"/>
          <w:numId w:val="1"/>
        </w:numPr>
        <w:spacing w:line="360" w:lineRule="auto"/>
        <w:ind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：是指向采购人提供货物、工程或者服务的法人、非法人组织或者自然人。本项目的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须满足以下条件：</w:t>
      </w:r>
    </w:p>
    <w:p w14:paraId="1CE174CB">
      <w:pPr>
        <w:spacing w:line="360" w:lineRule="auto"/>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在中华人民共和国境内注册，能够独立承担民事责任，有生产或供应能力的本国供应商。</w:t>
      </w:r>
    </w:p>
    <w:p w14:paraId="7C092BE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1.3.2具备《中华人民共和国政府采购法》第二十二条关于供应商条件的规定，遵守本项目采购人本级和上级财政部门政府采购的有关规定。</w:t>
      </w:r>
    </w:p>
    <w:p w14:paraId="3E4D29A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1.3.3以采购代理机构认可的方式获得了本项目的招标文件。</w:t>
      </w:r>
    </w:p>
    <w:p w14:paraId="0EF587D6">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1.3.4符合</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中规定的其他要求。</w:t>
      </w:r>
    </w:p>
    <w:p w14:paraId="5CC1ABC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1.3.5若</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中写明专门面向中小企业采购的，如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为非中小企业，其投标将被认定为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529443D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1.4如</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中允许联合体投标，对联合体规定如下：</w:t>
      </w:r>
    </w:p>
    <w:p w14:paraId="0C296CE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1.4.1两个以上供应商可以组成一个投标联合体，以一个</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的身份投标。</w:t>
      </w:r>
    </w:p>
    <w:p w14:paraId="1FF7C6A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1.4.2联合体各方均应符合《中华人民共和国政府采购法》第二十二条规定的条件。</w:t>
      </w:r>
    </w:p>
    <w:p w14:paraId="5697247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1.4.3采购人根据采购项目对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的特殊要求，联合体中至少应当有一方符合相关规定。</w:t>
      </w:r>
    </w:p>
    <w:p w14:paraId="5D3B849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1.4.4联合体各方应签订共同投标协议，明确约定联合体各方承担的工作和相应的责任，并将共同投标协议连同投标文件一并提交招标采购单位。</w:t>
      </w:r>
    </w:p>
    <w:p w14:paraId="44D5C1B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1.4.5大中型企业、其他自然人、法人或者非法人组织与小型、微型企业组成联合体共同参加投标，共同投标协议中应写明小型、微型企业的协议合同金额占到共同投标协议投标总金额的比例。</w:t>
      </w:r>
    </w:p>
    <w:p w14:paraId="2FD93D9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1.4.6联合体中有同类资质的供应商按照联合体分工承担相同工作的，按照资质等级较低的供应商确定资质等级。</w:t>
      </w:r>
    </w:p>
    <w:p w14:paraId="64B9D3A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1.4.7以联合体形式参加政府采购活动的，联合体各方不得再单独参加或者与其他供应商另外组成联合体参加本项目投标，否则相关投标将被认定为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3630847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1.4.8对联合体投标的其他资格要求见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27B4A03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1.5单位负责人为同一人或者存在直接控股、管理关系的不同供应商，其相关投标将被认定为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1A63833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w:t>
      </w:r>
      <w:r>
        <w:rPr>
          <w:rFonts w:hint="eastAsia" w:ascii="微软雅黑" w:hAnsi="微软雅黑" w:eastAsia="微软雅黑" w:cs="微软雅黑"/>
          <w:b w:val="0"/>
          <w:bCs w:val="0"/>
          <w:color w:val="auto"/>
          <w:sz w:val="24"/>
          <w:highlight w:val="none"/>
        </w:rPr>
        <w:t>为本项目提供过整体设计、规范编制或者项目管理、监理、检测等服务的供应商，不得再参加本项目上述服务以外的其他采购活动。否则其投标将被认定为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b w:val="0"/>
          <w:bCs w:val="0"/>
          <w:color w:val="auto"/>
          <w:sz w:val="24"/>
          <w:highlight w:val="none"/>
        </w:rPr>
        <w:t>。</w:t>
      </w:r>
    </w:p>
    <w:p w14:paraId="53F1FDF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在投标过程中不得向采购人提供或给予影响其正常决策行为的任何有价值物品或服务。一经发现，其投标将被认定为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3D8222EB">
      <w:pPr>
        <w:pStyle w:val="4"/>
        <w:spacing w:before="0" w:after="0" w:line="360" w:lineRule="auto"/>
        <w:rPr>
          <w:rFonts w:hint="eastAsia" w:ascii="微软雅黑" w:hAnsi="微软雅黑" w:eastAsia="微软雅黑" w:cs="微软雅黑"/>
          <w:color w:val="auto"/>
          <w:highlight w:val="none"/>
          <w:u w:val="none"/>
        </w:rPr>
      </w:pPr>
      <w:bookmarkStart w:id="17" w:name="_Toc17203"/>
      <w:bookmarkStart w:id="18" w:name="_Toc2643"/>
      <w:bookmarkStart w:id="19" w:name="_Toc518923062"/>
      <w:bookmarkStart w:id="20" w:name="_Toc17198"/>
      <w:bookmarkStart w:id="21" w:name="_Toc30217"/>
      <w:r>
        <w:rPr>
          <w:rFonts w:hint="eastAsia" w:ascii="微软雅黑" w:hAnsi="微软雅黑" w:eastAsia="微软雅黑" w:cs="微软雅黑"/>
          <w:color w:val="auto"/>
          <w:highlight w:val="none"/>
          <w:u w:val="none"/>
        </w:rPr>
        <w:t>2.资金来源</w:t>
      </w:r>
      <w:bookmarkEnd w:id="17"/>
      <w:bookmarkEnd w:id="18"/>
      <w:bookmarkEnd w:id="19"/>
      <w:bookmarkEnd w:id="20"/>
      <w:bookmarkEnd w:id="21"/>
    </w:p>
    <w:p w14:paraId="6D8226D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本项目的采购人已获得足以支付本次招标后所签订的合同项下的资金（包括财政性资金和本项目采购中无法与财政性资金分割的非财政性资金）。</w:t>
      </w:r>
    </w:p>
    <w:p w14:paraId="128F59F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2.2项目预算金额和分项或分包最高限价</w:t>
      </w:r>
      <w:r>
        <w:rPr>
          <w:rFonts w:hint="eastAsia" w:ascii="微软雅黑" w:hAnsi="微软雅黑" w:eastAsia="微软雅黑" w:cs="微软雅黑"/>
          <w:b/>
          <w:bCs/>
          <w:color w:val="auto"/>
          <w:sz w:val="24"/>
          <w:highlight w:val="none"/>
          <w:u w:val="single"/>
        </w:rPr>
        <w:t>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44B6FD6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报价超过招标文件规定的预算金额或者分项、分包最高限价的，其投标将被认定为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1A7F5357">
      <w:pPr>
        <w:pStyle w:val="4"/>
        <w:spacing w:before="0" w:after="0" w:line="360" w:lineRule="auto"/>
        <w:rPr>
          <w:rFonts w:hint="eastAsia" w:ascii="微软雅黑" w:hAnsi="微软雅黑" w:eastAsia="微软雅黑" w:cs="微软雅黑"/>
          <w:color w:val="auto"/>
          <w:highlight w:val="none"/>
          <w:u w:val="none"/>
        </w:rPr>
      </w:pPr>
      <w:bookmarkStart w:id="22" w:name="_Toc518923063"/>
      <w:bookmarkStart w:id="23" w:name="_Toc28166"/>
      <w:bookmarkStart w:id="24" w:name="_Toc520356145"/>
      <w:bookmarkStart w:id="25" w:name="_Toc14892"/>
      <w:bookmarkStart w:id="26" w:name="_Toc22756"/>
      <w:bookmarkStart w:id="27" w:name="_Toc3551"/>
      <w:r>
        <w:rPr>
          <w:rFonts w:hint="eastAsia" w:ascii="微软雅黑" w:hAnsi="微软雅黑" w:eastAsia="微软雅黑" w:cs="微软雅黑"/>
          <w:color w:val="auto"/>
          <w:highlight w:val="none"/>
          <w:u w:val="none"/>
        </w:rPr>
        <w:t>3.投标费用</w:t>
      </w:r>
      <w:bookmarkEnd w:id="22"/>
      <w:bookmarkEnd w:id="23"/>
      <w:bookmarkEnd w:id="24"/>
      <w:bookmarkEnd w:id="25"/>
      <w:bookmarkEnd w:id="26"/>
      <w:bookmarkEnd w:id="27"/>
    </w:p>
    <w:p w14:paraId="097CB14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不论投标的结果如何，</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应承担所有与准备和参加投标有关的费用。</w:t>
      </w:r>
      <w:r>
        <w:rPr>
          <w:rFonts w:hint="eastAsia" w:ascii="微软雅黑" w:hAnsi="微软雅黑" w:eastAsia="微软雅黑" w:cs="微软雅黑"/>
          <w:b/>
          <w:bCs/>
          <w:color w:val="auto"/>
          <w:sz w:val="24"/>
          <w:highlight w:val="none"/>
          <w:u w:val="single"/>
        </w:rPr>
        <w:t>本项目不收取招标代理费</w:t>
      </w:r>
      <w:r>
        <w:rPr>
          <w:rFonts w:hint="eastAsia" w:ascii="微软雅黑" w:hAnsi="微软雅黑" w:eastAsia="微软雅黑" w:cs="微软雅黑"/>
          <w:b/>
          <w:bCs/>
          <w:color w:val="auto"/>
          <w:sz w:val="24"/>
          <w:highlight w:val="none"/>
        </w:rPr>
        <w:t>。</w:t>
      </w:r>
    </w:p>
    <w:p w14:paraId="734F0EA7">
      <w:pPr>
        <w:pStyle w:val="4"/>
        <w:spacing w:before="0" w:after="0" w:line="360" w:lineRule="auto"/>
        <w:rPr>
          <w:rFonts w:hint="eastAsia" w:ascii="微软雅黑" w:hAnsi="微软雅黑" w:eastAsia="微软雅黑" w:cs="微软雅黑"/>
          <w:color w:val="auto"/>
          <w:highlight w:val="none"/>
          <w:u w:val="none"/>
        </w:rPr>
      </w:pPr>
      <w:bookmarkStart w:id="28" w:name="_Toc518923064"/>
      <w:bookmarkStart w:id="29" w:name="_Toc30739"/>
      <w:bookmarkStart w:id="30" w:name="_Toc28093"/>
      <w:bookmarkStart w:id="31" w:name="_Toc32365"/>
      <w:bookmarkStart w:id="32" w:name="_Toc26306"/>
      <w:r>
        <w:rPr>
          <w:rFonts w:hint="eastAsia" w:ascii="微软雅黑" w:hAnsi="微软雅黑" w:eastAsia="微软雅黑" w:cs="微软雅黑"/>
          <w:color w:val="auto"/>
          <w:highlight w:val="none"/>
          <w:u w:val="none"/>
        </w:rPr>
        <w:t>4.适用法律</w:t>
      </w:r>
      <w:bookmarkEnd w:id="28"/>
      <w:bookmarkEnd w:id="29"/>
      <w:bookmarkEnd w:id="30"/>
      <w:bookmarkEnd w:id="31"/>
      <w:bookmarkEnd w:id="32"/>
    </w:p>
    <w:p w14:paraId="12BB357E">
      <w:pPr>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本项目采购人、采购代理机构、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、评标委员会的相关行为均受《中华人民共和国政府采购法》、《中华人民共和国政府采购法实施条例》及本项目本级和上级财政部门政府采购有关规定的约束，其权利受到上述法律法规的保护。</w:t>
      </w:r>
    </w:p>
    <w:p w14:paraId="1FFA2B75">
      <w:pPr>
        <w:spacing w:line="360" w:lineRule="auto"/>
        <w:rPr>
          <w:rFonts w:hint="eastAsia" w:ascii="微软雅黑" w:hAnsi="微软雅黑" w:eastAsia="微软雅黑" w:cs="微软雅黑"/>
          <w:color w:val="auto"/>
          <w:sz w:val="24"/>
          <w:highlight w:val="none"/>
        </w:rPr>
      </w:pPr>
    </w:p>
    <w:p w14:paraId="5E39B5A9">
      <w:pPr>
        <w:pStyle w:val="3"/>
        <w:spacing w:before="0" w:line="360" w:lineRule="auto"/>
        <w:ind w:left="1080" w:leftChars="257" w:hanging="540"/>
        <w:rPr>
          <w:rFonts w:hint="eastAsia" w:ascii="微软雅黑" w:hAnsi="微软雅黑" w:eastAsia="微软雅黑" w:cs="微软雅黑"/>
          <w:color w:val="auto"/>
          <w:sz w:val="28"/>
          <w:highlight w:val="none"/>
        </w:rPr>
      </w:pPr>
      <w:bookmarkStart w:id="33" w:name="_Toc8499"/>
      <w:bookmarkStart w:id="34" w:name="_Toc4348"/>
      <w:bookmarkStart w:id="35" w:name="_Toc216582806"/>
      <w:bookmarkStart w:id="36" w:name="_Toc520356146"/>
      <w:bookmarkStart w:id="37" w:name="_Toc30516"/>
      <w:bookmarkStart w:id="38" w:name="_Toc809"/>
      <w:bookmarkStart w:id="39" w:name="_Toc518923065"/>
      <w:r>
        <w:rPr>
          <w:rFonts w:hint="eastAsia" w:ascii="微软雅黑" w:hAnsi="微软雅黑" w:eastAsia="微软雅黑" w:cs="微软雅黑"/>
          <w:color w:val="auto"/>
          <w:sz w:val="28"/>
          <w:highlight w:val="none"/>
        </w:rPr>
        <w:t>二招标文件</w:t>
      </w:r>
      <w:bookmarkEnd w:id="33"/>
      <w:bookmarkEnd w:id="34"/>
      <w:bookmarkEnd w:id="35"/>
      <w:bookmarkEnd w:id="36"/>
      <w:bookmarkEnd w:id="37"/>
      <w:bookmarkEnd w:id="38"/>
      <w:bookmarkEnd w:id="39"/>
    </w:p>
    <w:p w14:paraId="1E6C9E49">
      <w:pPr>
        <w:pStyle w:val="7"/>
        <w:spacing w:line="360" w:lineRule="auto"/>
        <w:rPr>
          <w:rFonts w:hint="eastAsia" w:ascii="微软雅黑" w:hAnsi="微软雅黑" w:eastAsia="微软雅黑" w:cs="微软雅黑"/>
          <w:color w:val="auto"/>
          <w:highlight w:val="none"/>
        </w:rPr>
      </w:pPr>
    </w:p>
    <w:p w14:paraId="10D95803">
      <w:pPr>
        <w:pStyle w:val="4"/>
        <w:spacing w:before="0" w:after="0" w:line="360" w:lineRule="auto"/>
        <w:rPr>
          <w:rFonts w:hint="eastAsia" w:ascii="微软雅黑" w:hAnsi="微软雅黑" w:eastAsia="微软雅黑" w:cs="微软雅黑"/>
          <w:color w:val="auto"/>
          <w:highlight w:val="none"/>
          <w:u w:val="none"/>
        </w:rPr>
      </w:pPr>
      <w:bookmarkStart w:id="40" w:name="_Toc518923066"/>
      <w:bookmarkStart w:id="41" w:name="_Toc22990"/>
      <w:bookmarkStart w:id="42" w:name="_Toc29205"/>
      <w:bookmarkStart w:id="43" w:name="_Toc520356147"/>
      <w:bookmarkStart w:id="44" w:name="_Toc11127"/>
      <w:bookmarkStart w:id="45" w:name="_Toc5195"/>
      <w:r>
        <w:rPr>
          <w:rFonts w:hint="eastAsia" w:ascii="微软雅黑" w:hAnsi="微软雅黑" w:eastAsia="微软雅黑" w:cs="微软雅黑"/>
          <w:color w:val="auto"/>
          <w:highlight w:val="none"/>
          <w:u w:val="none"/>
        </w:rPr>
        <w:t>5.招标文件构成</w:t>
      </w:r>
      <w:bookmarkEnd w:id="40"/>
      <w:bookmarkEnd w:id="41"/>
      <w:bookmarkEnd w:id="42"/>
      <w:bookmarkEnd w:id="43"/>
      <w:bookmarkEnd w:id="44"/>
      <w:bookmarkEnd w:id="45"/>
    </w:p>
    <w:p w14:paraId="559A284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招标文件分为三册共7章，内容如下：</w:t>
      </w:r>
    </w:p>
    <w:p w14:paraId="79241EE0">
      <w:pPr>
        <w:spacing w:line="360" w:lineRule="auto"/>
        <w:ind w:left="1079" w:leftChars="428"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第一册</w:t>
      </w:r>
    </w:p>
    <w:p w14:paraId="7E99704D">
      <w:pPr>
        <w:spacing w:line="360" w:lineRule="auto"/>
        <w:ind w:left="1079" w:leftChars="428"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第1章</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w:t>
      </w:r>
    </w:p>
    <w:p w14:paraId="36C45756">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第2章投标文件格式</w:t>
      </w:r>
    </w:p>
    <w:p w14:paraId="43A84C45">
      <w:pPr>
        <w:spacing w:line="360" w:lineRule="auto"/>
        <w:ind w:left="1081" w:leftChars="429" w:hanging="18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第二册</w:t>
      </w:r>
    </w:p>
    <w:p w14:paraId="2D9E6F8F">
      <w:pPr>
        <w:spacing w:line="360" w:lineRule="auto"/>
        <w:ind w:left="901" w:leftChars="429"/>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第3章投标邀请</w:t>
      </w:r>
    </w:p>
    <w:p w14:paraId="2978949F">
      <w:pPr>
        <w:spacing w:line="360" w:lineRule="auto"/>
        <w:ind w:left="901" w:leftChars="429"/>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第4章</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须知资料表</w:t>
      </w:r>
    </w:p>
    <w:p w14:paraId="48D3D496">
      <w:pPr>
        <w:spacing w:line="360" w:lineRule="auto"/>
        <w:ind w:left="901" w:leftChars="429"/>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第5章</w:t>
      </w:r>
      <w:r>
        <w:rPr>
          <w:rFonts w:hint="eastAsia" w:ascii="微软雅黑" w:hAnsi="微软雅黑" w:eastAsia="微软雅黑" w:cs="微软雅黑"/>
          <w:color w:val="auto"/>
          <w:sz w:val="24"/>
          <w:highlight w:val="none"/>
          <w:lang w:eastAsia="zh-CN"/>
        </w:rPr>
        <w:t>服务需求及项目要求</w:t>
      </w:r>
    </w:p>
    <w:p w14:paraId="1A7BCF33">
      <w:pPr>
        <w:spacing w:line="360"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第6章评标方法和标准</w:t>
      </w:r>
    </w:p>
    <w:p w14:paraId="63E65428">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第三册</w:t>
      </w:r>
    </w:p>
    <w:p w14:paraId="2BD6F92E">
      <w:pPr>
        <w:spacing w:line="360"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第7章政府采购合同格式</w:t>
      </w:r>
    </w:p>
    <w:p w14:paraId="22452C0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如本文件的前后内容不一致，以最后描述为准。</w:t>
      </w:r>
    </w:p>
    <w:p w14:paraId="64750B4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5.3</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应认真阅读招标文件所有的事项、格式、条款和技术规范等。如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没有按照招标文件要求提交全部资料，或者投标文件没有对招标文件在各方面都做出实质性响应，可能导致其投标被认定为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6CB2283C">
      <w:pPr>
        <w:pStyle w:val="4"/>
        <w:spacing w:before="0" w:after="0" w:line="360" w:lineRule="auto"/>
        <w:rPr>
          <w:rFonts w:hint="eastAsia" w:ascii="微软雅黑" w:hAnsi="微软雅黑" w:eastAsia="微软雅黑" w:cs="微软雅黑"/>
          <w:b w:val="0"/>
          <w:color w:val="auto"/>
          <w:highlight w:val="none"/>
          <w:u w:val="none"/>
        </w:rPr>
      </w:pPr>
      <w:bookmarkStart w:id="46" w:name="_Toc520356148"/>
      <w:bookmarkStart w:id="47" w:name="_Toc20560"/>
      <w:bookmarkStart w:id="48" w:name="_Toc25261"/>
      <w:bookmarkStart w:id="49" w:name="_Toc21314"/>
      <w:bookmarkStart w:id="50" w:name="_Toc518923067"/>
      <w:bookmarkStart w:id="51" w:name="_Toc3735"/>
      <w:r>
        <w:rPr>
          <w:rFonts w:hint="eastAsia" w:ascii="微软雅黑" w:hAnsi="微软雅黑" w:eastAsia="微软雅黑" w:cs="微软雅黑"/>
          <w:color w:val="auto"/>
          <w:highlight w:val="none"/>
          <w:u w:val="none"/>
        </w:rPr>
        <w:t>6.招标文件的澄清</w:t>
      </w:r>
      <w:bookmarkEnd w:id="46"/>
      <w:r>
        <w:rPr>
          <w:rFonts w:hint="eastAsia" w:ascii="微软雅黑" w:hAnsi="微软雅黑" w:eastAsia="微软雅黑" w:cs="微软雅黑"/>
          <w:color w:val="auto"/>
          <w:highlight w:val="none"/>
          <w:u w:val="none"/>
        </w:rPr>
        <w:t>与修改</w:t>
      </w:r>
      <w:bookmarkEnd w:id="47"/>
      <w:bookmarkEnd w:id="48"/>
      <w:bookmarkEnd w:id="49"/>
      <w:bookmarkEnd w:id="50"/>
      <w:bookmarkEnd w:id="51"/>
    </w:p>
    <w:p w14:paraId="258770DF">
      <w:pPr>
        <w:pStyle w:val="7"/>
        <w:spacing w:line="360"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6.1为了保证对招标文件的澄清和修改满足法律的时限要求，任何要求对招标文件进行澄清的</w:t>
      </w:r>
      <w:r>
        <w:rPr>
          <w:rFonts w:hint="eastAsia" w:ascii="微软雅黑" w:hAnsi="微软雅黑" w:eastAsia="微软雅黑" w:cs="微软雅黑"/>
          <w:color w:val="auto"/>
          <w:szCs w:val="24"/>
          <w:highlight w:val="none"/>
          <w:lang w:eastAsia="zh-CN"/>
        </w:rPr>
        <w:t>供应商</w:t>
      </w:r>
      <w:r>
        <w:rPr>
          <w:rFonts w:hint="eastAsia" w:ascii="微软雅黑" w:hAnsi="微软雅黑" w:eastAsia="微软雅黑" w:cs="微软雅黑"/>
          <w:color w:val="auto"/>
          <w:szCs w:val="24"/>
          <w:highlight w:val="none"/>
        </w:rPr>
        <w:t>，均应在投标截止期十五日前，以书面形式将澄清要求通知采购人或采购代理机构。</w:t>
      </w:r>
    </w:p>
    <w:p w14:paraId="6606561B">
      <w:pPr>
        <w:pStyle w:val="7"/>
        <w:spacing w:line="360" w:lineRule="auto"/>
        <w:ind w:left="840" w:hanging="840" w:hangingChars="350"/>
        <w:rPr>
          <w:rFonts w:hint="eastAsia" w:ascii="微软雅黑" w:hAnsi="微软雅黑" w:eastAsia="微软雅黑" w:cs="微软雅黑"/>
          <w:color w:val="auto"/>
          <w:szCs w:val="24"/>
          <w:highlight w:val="none"/>
        </w:rPr>
      </w:pPr>
      <w:bookmarkStart w:id="52" w:name="_Toc520356149"/>
      <w:bookmarkStart w:id="53" w:name="_Ref467378678"/>
      <w:r>
        <w:rPr>
          <w:rFonts w:hint="eastAsia" w:ascii="微软雅黑" w:hAnsi="微软雅黑" w:eastAsia="微软雅黑" w:cs="微软雅黑"/>
          <w:color w:val="auto"/>
          <w:szCs w:val="24"/>
          <w:highlight w:val="none"/>
        </w:rPr>
        <w:t>6.2</w:t>
      </w:r>
      <w:r>
        <w:rPr>
          <w:rFonts w:hint="eastAsia" w:ascii="微软雅黑" w:hAnsi="微软雅黑" w:eastAsia="微软雅黑" w:cs="微软雅黑"/>
          <w:color w:val="auto"/>
          <w:szCs w:val="24"/>
          <w:highlight w:val="none"/>
        </w:rPr>
        <w:tab/>
      </w:r>
      <w:r>
        <w:rPr>
          <w:rFonts w:hint="eastAsia" w:ascii="微软雅黑" w:hAnsi="微软雅黑" w:eastAsia="微软雅黑" w:cs="微软雅黑"/>
          <w:color w:val="auto"/>
          <w:szCs w:val="24"/>
          <w:highlight w:val="none"/>
        </w:rPr>
        <w:t>采购人可主动地或在解答</w:t>
      </w:r>
      <w:r>
        <w:rPr>
          <w:rFonts w:hint="eastAsia" w:ascii="微软雅黑" w:hAnsi="微软雅黑" w:eastAsia="微软雅黑" w:cs="微软雅黑"/>
          <w:color w:val="auto"/>
          <w:szCs w:val="24"/>
          <w:highlight w:val="none"/>
          <w:lang w:eastAsia="zh-CN"/>
        </w:rPr>
        <w:t>供应商</w:t>
      </w:r>
      <w:r>
        <w:rPr>
          <w:rFonts w:hint="eastAsia" w:ascii="微软雅黑" w:hAnsi="微软雅黑" w:eastAsia="微软雅黑" w:cs="微软雅黑"/>
          <w:color w:val="auto"/>
          <w:szCs w:val="24"/>
          <w:highlight w:val="none"/>
        </w:rPr>
        <w:t>提出的澄清问题时对招标文件澄清或修改。采购代理机构将以发布澄清（更正）公告的方式，澄清或修改招标文件，澄清或修改内容作为招标文件的组成部分。</w:t>
      </w:r>
    </w:p>
    <w:p w14:paraId="4F5D4621">
      <w:pPr>
        <w:pStyle w:val="7"/>
        <w:spacing w:line="360"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6.3</w:t>
      </w:r>
      <w:r>
        <w:rPr>
          <w:rFonts w:hint="eastAsia" w:ascii="微软雅黑" w:hAnsi="微软雅黑" w:eastAsia="微软雅黑" w:cs="微软雅黑"/>
          <w:color w:val="auto"/>
          <w:szCs w:val="24"/>
          <w:highlight w:val="none"/>
        </w:rPr>
        <w:tab/>
      </w:r>
      <w:r>
        <w:rPr>
          <w:rFonts w:hint="eastAsia" w:ascii="微软雅黑" w:hAnsi="微软雅黑" w:eastAsia="微软雅黑" w:cs="微软雅黑"/>
          <w:color w:val="auto"/>
          <w:szCs w:val="24"/>
          <w:highlight w:val="none"/>
        </w:rPr>
        <w:t>澄清或者修改的内容可能影响投标文件编制的，采购代理机构将以发布澄清（更正）公告的方式告知所有潜在</w:t>
      </w:r>
      <w:r>
        <w:rPr>
          <w:rFonts w:hint="eastAsia" w:ascii="微软雅黑" w:hAnsi="微软雅黑" w:eastAsia="微软雅黑" w:cs="微软雅黑"/>
          <w:color w:val="auto"/>
          <w:szCs w:val="24"/>
          <w:highlight w:val="none"/>
          <w:lang w:eastAsia="zh-CN"/>
        </w:rPr>
        <w:t>供应商</w:t>
      </w:r>
      <w:r>
        <w:rPr>
          <w:rFonts w:hint="eastAsia" w:ascii="微软雅黑" w:hAnsi="微软雅黑" w:eastAsia="微软雅黑" w:cs="微软雅黑"/>
          <w:color w:val="auto"/>
          <w:szCs w:val="24"/>
          <w:highlight w:val="none"/>
        </w:rPr>
        <w:t>，并对其具有约束力。</w:t>
      </w:r>
    </w:p>
    <w:p w14:paraId="648AB4F0">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54" w:name="_Toc518923068"/>
      <w:bookmarkStart w:id="55" w:name="_Toc10994"/>
      <w:bookmarkStart w:id="56" w:name="_Toc13430"/>
      <w:bookmarkStart w:id="57" w:name="_Toc19178"/>
      <w:bookmarkStart w:id="58" w:name="_Toc17979"/>
      <w:r>
        <w:rPr>
          <w:rFonts w:hint="eastAsia" w:ascii="微软雅黑" w:hAnsi="微软雅黑" w:eastAsia="微软雅黑" w:cs="微软雅黑"/>
          <w:color w:val="auto"/>
          <w:highlight w:val="none"/>
          <w:u w:val="none"/>
        </w:rPr>
        <w:t>7</w:t>
      </w:r>
      <w:bookmarkEnd w:id="52"/>
      <w:bookmarkEnd w:id="53"/>
      <w:r>
        <w:rPr>
          <w:rFonts w:hint="eastAsia" w:ascii="微软雅黑" w:hAnsi="微软雅黑" w:eastAsia="微软雅黑" w:cs="微软雅黑"/>
          <w:color w:val="auto"/>
          <w:highlight w:val="none"/>
          <w:u w:val="none"/>
        </w:rPr>
        <w:t>.投标截止时间的顺延</w:t>
      </w:r>
      <w:bookmarkEnd w:id="54"/>
      <w:bookmarkEnd w:id="55"/>
      <w:bookmarkEnd w:id="56"/>
      <w:bookmarkEnd w:id="57"/>
      <w:bookmarkEnd w:id="58"/>
    </w:p>
    <w:p w14:paraId="637EF23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为使</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准备投标时有足够的时间对招标文件的澄清或者修改部分进行研究，采购人将依法决定是否顺延投标截止时间。</w:t>
      </w:r>
    </w:p>
    <w:p w14:paraId="59490FEB">
      <w:pPr>
        <w:spacing w:line="360" w:lineRule="auto"/>
        <w:ind w:left="900" w:hanging="900" w:hangingChars="375"/>
        <w:rPr>
          <w:rFonts w:hint="eastAsia" w:ascii="微软雅黑" w:hAnsi="微软雅黑" w:eastAsia="微软雅黑" w:cs="微软雅黑"/>
          <w:color w:val="auto"/>
          <w:sz w:val="24"/>
          <w:highlight w:val="none"/>
        </w:rPr>
      </w:pPr>
    </w:p>
    <w:p w14:paraId="70E431F3">
      <w:pPr>
        <w:pStyle w:val="3"/>
        <w:tabs>
          <w:tab w:val="left" w:pos="900"/>
        </w:tabs>
        <w:spacing w:before="0" w:line="360" w:lineRule="auto"/>
        <w:ind w:left="1080" w:leftChars="257" w:hanging="540"/>
        <w:rPr>
          <w:rFonts w:hint="eastAsia" w:ascii="微软雅黑" w:hAnsi="微软雅黑" w:eastAsia="微软雅黑" w:cs="微软雅黑"/>
          <w:color w:val="auto"/>
          <w:sz w:val="28"/>
          <w:highlight w:val="none"/>
        </w:rPr>
      </w:pPr>
      <w:bookmarkStart w:id="59" w:name="_Toc516367020"/>
      <w:bookmarkStart w:id="60" w:name="_Toc520356150"/>
      <w:bookmarkStart w:id="61" w:name="_Toc12398"/>
      <w:bookmarkStart w:id="62" w:name="_Toc25389"/>
      <w:bookmarkStart w:id="63" w:name="_Toc17255"/>
      <w:bookmarkStart w:id="64" w:name="_Toc518923069"/>
      <w:bookmarkStart w:id="65" w:name="_Toc216582807"/>
      <w:bookmarkStart w:id="66" w:name="_Toc24640"/>
      <w:r>
        <w:rPr>
          <w:rFonts w:hint="eastAsia" w:ascii="微软雅黑" w:hAnsi="微软雅黑" w:eastAsia="微软雅黑" w:cs="微软雅黑"/>
          <w:color w:val="auto"/>
          <w:sz w:val="28"/>
          <w:highlight w:val="none"/>
        </w:rPr>
        <w:t>三投标文件</w:t>
      </w:r>
      <w:bookmarkEnd w:id="59"/>
      <w:r>
        <w:rPr>
          <w:rFonts w:hint="eastAsia" w:ascii="微软雅黑" w:hAnsi="微软雅黑" w:eastAsia="微软雅黑" w:cs="微软雅黑"/>
          <w:color w:val="auto"/>
          <w:sz w:val="28"/>
          <w:highlight w:val="none"/>
        </w:rPr>
        <w:t>的编制</w:t>
      </w:r>
      <w:bookmarkEnd w:id="60"/>
      <w:bookmarkEnd w:id="61"/>
      <w:bookmarkEnd w:id="62"/>
      <w:bookmarkEnd w:id="63"/>
      <w:bookmarkEnd w:id="64"/>
      <w:bookmarkEnd w:id="65"/>
      <w:bookmarkEnd w:id="66"/>
    </w:p>
    <w:p w14:paraId="13E2ED77">
      <w:pPr>
        <w:pStyle w:val="7"/>
        <w:spacing w:line="360" w:lineRule="auto"/>
        <w:rPr>
          <w:rFonts w:hint="eastAsia" w:ascii="微软雅黑" w:hAnsi="微软雅黑" w:eastAsia="微软雅黑" w:cs="微软雅黑"/>
          <w:color w:val="auto"/>
          <w:highlight w:val="none"/>
        </w:rPr>
      </w:pPr>
    </w:p>
    <w:p w14:paraId="42CC4091">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67" w:name="_Toc26751"/>
      <w:bookmarkStart w:id="68" w:name="_Toc6728"/>
      <w:bookmarkStart w:id="69" w:name="_Toc516367021"/>
      <w:bookmarkStart w:id="70" w:name="_Toc518923070"/>
      <w:bookmarkStart w:id="71" w:name="_Toc25074"/>
      <w:bookmarkStart w:id="72" w:name="_Toc520356151"/>
      <w:bookmarkStart w:id="73" w:name="_Toc12703"/>
      <w:r>
        <w:rPr>
          <w:rFonts w:hint="eastAsia" w:ascii="微软雅黑" w:hAnsi="微软雅黑" w:eastAsia="微软雅黑" w:cs="微软雅黑"/>
          <w:color w:val="auto"/>
          <w:highlight w:val="none"/>
          <w:u w:val="none"/>
        </w:rPr>
        <w:t>8.</w:t>
      </w:r>
      <w:r>
        <w:rPr>
          <w:rFonts w:hint="eastAsia" w:ascii="微软雅黑" w:hAnsi="微软雅黑" w:eastAsia="微软雅黑" w:cs="微软雅黑"/>
          <w:color w:val="auto"/>
          <w:highlight w:val="none"/>
          <w:u w:val="none"/>
        </w:rPr>
        <w:tab/>
      </w:r>
      <w:r>
        <w:rPr>
          <w:rFonts w:hint="eastAsia" w:ascii="微软雅黑" w:hAnsi="微软雅黑" w:eastAsia="微软雅黑" w:cs="微软雅黑"/>
          <w:color w:val="auto"/>
          <w:highlight w:val="none"/>
          <w:u w:val="none"/>
        </w:rPr>
        <w:t>投标范围及投标文件中标准和计量单位的使用</w:t>
      </w:r>
      <w:bookmarkEnd w:id="67"/>
      <w:bookmarkEnd w:id="68"/>
      <w:bookmarkEnd w:id="69"/>
      <w:bookmarkEnd w:id="70"/>
      <w:bookmarkEnd w:id="71"/>
      <w:bookmarkEnd w:id="72"/>
      <w:bookmarkEnd w:id="73"/>
    </w:p>
    <w:p w14:paraId="72A7B4A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项目有分包的，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可对招标文件其中一个或几个分包进行投标，除非在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中另有规定。</w:t>
      </w:r>
    </w:p>
    <w:p w14:paraId="176E6D1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8.2</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应当对所投分包招标文件中“</w:t>
      </w:r>
      <w:r>
        <w:rPr>
          <w:rFonts w:hint="eastAsia" w:ascii="微软雅黑" w:hAnsi="微软雅黑" w:eastAsia="微软雅黑" w:cs="微软雅黑"/>
          <w:color w:val="auto"/>
          <w:sz w:val="24"/>
          <w:highlight w:val="none"/>
          <w:lang w:eastAsia="zh-CN"/>
        </w:rPr>
        <w:t>服务需求</w:t>
      </w:r>
      <w:r>
        <w:rPr>
          <w:rFonts w:hint="eastAsia" w:ascii="微软雅黑" w:hAnsi="微软雅黑" w:eastAsia="微软雅黑" w:cs="微软雅黑"/>
          <w:color w:val="auto"/>
          <w:sz w:val="24"/>
          <w:highlight w:val="none"/>
        </w:rPr>
        <w:t>一览表”所列的所有内容进行投标，如仅响应分包中的部分内容，其投标将被认定为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39B0228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8.3无论招标文件第5章</w:t>
      </w:r>
      <w:r>
        <w:rPr>
          <w:rFonts w:hint="eastAsia" w:ascii="微软雅黑" w:hAnsi="微软雅黑" w:eastAsia="微软雅黑" w:cs="微软雅黑"/>
          <w:color w:val="auto"/>
          <w:sz w:val="24"/>
          <w:highlight w:val="none"/>
          <w:lang w:eastAsia="zh-CN"/>
        </w:rPr>
        <w:t>服务需求</w:t>
      </w:r>
      <w:r>
        <w:rPr>
          <w:rFonts w:hint="eastAsia" w:ascii="微软雅黑" w:hAnsi="微软雅黑" w:eastAsia="微软雅黑" w:cs="微软雅黑"/>
          <w:color w:val="auto"/>
          <w:sz w:val="24"/>
          <w:highlight w:val="none"/>
        </w:rPr>
        <w:t>中是否要求，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所投</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均应符合国家强制性标准。</w:t>
      </w:r>
    </w:p>
    <w:p w14:paraId="46E0C5E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8.4除招标文件中有特殊要求外，投标文件中所使用的计量单位，应采用中华人民共和国法定计量单位。</w:t>
      </w:r>
    </w:p>
    <w:p w14:paraId="068D5EF0">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74" w:name="_Toc516367022"/>
      <w:bookmarkStart w:id="75" w:name="_Ref467306676"/>
      <w:bookmarkStart w:id="76" w:name="_Ref467306195"/>
      <w:bookmarkStart w:id="77" w:name="_Toc12543"/>
      <w:bookmarkStart w:id="78" w:name="_Toc518923071"/>
      <w:bookmarkStart w:id="79" w:name="_Toc520356152"/>
      <w:bookmarkStart w:id="80" w:name="_Toc14141"/>
      <w:bookmarkStart w:id="81" w:name="_Toc30846"/>
      <w:bookmarkStart w:id="82" w:name="_Toc15487"/>
      <w:r>
        <w:rPr>
          <w:rFonts w:hint="eastAsia" w:ascii="微软雅黑" w:hAnsi="微软雅黑" w:eastAsia="微软雅黑" w:cs="微软雅黑"/>
          <w:color w:val="auto"/>
          <w:highlight w:val="none"/>
          <w:u w:val="none"/>
        </w:rPr>
        <w:t>9.投标文件</w:t>
      </w:r>
      <w:bookmarkEnd w:id="74"/>
      <w:bookmarkEnd w:id="75"/>
      <w:bookmarkEnd w:id="76"/>
      <w:r>
        <w:rPr>
          <w:rFonts w:hint="eastAsia" w:ascii="微软雅黑" w:hAnsi="微软雅黑" w:eastAsia="微软雅黑" w:cs="微软雅黑"/>
          <w:color w:val="auto"/>
          <w:highlight w:val="none"/>
          <w:u w:val="none"/>
        </w:rPr>
        <w:t>构成</w:t>
      </w:r>
      <w:bookmarkEnd w:id="77"/>
      <w:bookmarkEnd w:id="78"/>
      <w:bookmarkEnd w:id="79"/>
      <w:bookmarkEnd w:id="80"/>
      <w:bookmarkEnd w:id="81"/>
      <w:bookmarkEnd w:id="82"/>
    </w:p>
    <w:p w14:paraId="04753821">
      <w:pPr>
        <w:tabs>
          <w:tab w:val="left" w:pos="900"/>
          <w:tab w:val="left" w:pos="5580"/>
        </w:tabs>
        <w:spacing w:line="360" w:lineRule="auto"/>
        <w:ind w:left="960" w:hanging="960" w:hangingChars="400"/>
        <w:jc w:val="left"/>
        <w:rPr>
          <w:rFonts w:hint="eastAsia" w:ascii="微软雅黑" w:hAnsi="微软雅黑" w:eastAsia="微软雅黑" w:cs="微软雅黑"/>
          <w:b/>
          <w:bCs/>
          <w:color w:val="auto"/>
          <w:sz w:val="24"/>
          <w:highlight w:val="none"/>
          <w:u w:val="single"/>
        </w:rPr>
      </w:pPr>
      <w:bookmarkStart w:id="83" w:name="_Ref467052588"/>
      <w:r>
        <w:rPr>
          <w:rFonts w:hint="eastAsia" w:ascii="微软雅黑" w:hAnsi="微软雅黑" w:eastAsia="微软雅黑" w:cs="微软雅黑"/>
          <w:color w:val="auto"/>
          <w:sz w:val="24"/>
          <w:highlight w:val="none"/>
        </w:rPr>
        <w:t>9.1</w:t>
      </w:r>
      <w:bookmarkEnd w:id="83"/>
      <w:r>
        <w:rPr>
          <w:rFonts w:hint="eastAsia" w:ascii="微软雅黑" w:hAnsi="微软雅黑" w:eastAsia="微软雅黑" w:cs="微软雅黑"/>
          <w:b/>
          <w:bCs/>
          <w:color w:val="auto"/>
          <w:sz w:val="24"/>
          <w:highlight w:val="none"/>
          <w:u w:val="single"/>
        </w:rPr>
        <w:t>供应商应完整地按</w:t>
      </w:r>
      <w:r>
        <w:rPr>
          <w:rFonts w:hint="eastAsia" w:ascii="微软雅黑" w:hAnsi="微软雅黑" w:eastAsia="微软雅黑" w:cs="微软雅黑"/>
          <w:b/>
          <w:bCs/>
          <w:color w:val="auto"/>
          <w:sz w:val="24"/>
          <w:highlight w:val="none"/>
          <w:u w:val="single"/>
          <w:lang w:eastAsia="zh-CN"/>
        </w:rPr>
        <w:t>招标</w:t>
      </w:r>
      <w:r>
        <w:rPr>
          <w:rFonts w:hint="eastAsia" w:ascii="微软雅黑" w:hAnsi="微软雅黑" w:eastAsia="微软雅黑" w:cs="微软雅黑"/>
          <w:b/>
          <w:bCs/>
          <w:color w:val="auto"/>
          <w:sz w:val="24"/>
          <w:highlight w:val="none"/>
          <w:u w:val="single"/>
        </w:rPr>
        <w:t>文件提供的响应文件格式及要求编写响应文件，根据平台关联点上传对应佐证资料，响应文件应包括“报价一览表及资格证明文件”和“商务及技术文件”两部分，两部分合并成完整一册上传至政采云平台。供应商应承担上传失误产生的任何后果。</w:t>
      </w:r>
    </w:p>
    <w:p w14:paraId="7C36AA7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9.2上述文件应按照招标文件规定的格式填写、签署和盖章。若</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未依照要求制作投标文件的，则视为不响应招标文件编制投标文件的要求，</w:t>
      </w:r>
      <w:r>
        <w:rPr>
          <w:rFonts w:hint="eastAsia" w:ascii="微软雅黑" w:hAnsi="微软雅黑" w:eastAsia="微软雅黑" w:cs="微软雅黑"/>
          <w:b/>
          <w:bCs/>
          <w:color w:val="auto"/>
          <w:sz w:val="24"/>
          <w:highlight w:val="none"/>
        </w:rPr>
        <w:t>为无效投标。</w:t>
      </w:r>
    </w:p>
    <w:p w14:paraId="44B1C78D">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84" w:name="_Toc1889"/>
      <w:bookmarkStart w:id="85" w:name="_Toc5095"/>
      <w:bookmarkStart w:id="86" w:name="_Toc516367023"/>
      <w:bookmarkStart w:id="87" w:name="_Toc520356153"/>
      <w:bookmarkStart w:id="88" w:name="_Toc518923072"/>
      <w:bookmarkStart w:id="89" w:name="_Toc15670"/>
      <w:bookmarkStart w:id="90" w:name="_Toc508185920"/>
      <w:bookmarkStart w:id="91" w:name="_Toc2671"/>
      <w:bookmarkStart w:id="92" w:name="_Toc520356155"/>
      <w:r>
        <w:rPr>
          <w:rFonts w:hint="eastAsia" w:ascii="微软雅黑" w:hAnsi="微软雅黑" w:eastAsia="微软雅黑" w:cs="微软雅黑"/>
          <w:color w:val="auto"/>
          <w:highlight w:val="none"/>
          <w:u w:val="none"/>
        </w:rPr>
        <w:t>10.</w:t>
      </w:r>
      <w:r>
        <w:rPr>
          <w:rFonts w:hint="eastAsia" w:ascii="微软雅黑" w:hAnsi="微软雅黑" w:eastAsia="微软雅黑" w:cs="微软雅黑"/>
          <w:color w:val="auto"/>
          <w:highlight w:val="none"/>
          <w:u w:val="none"/>
        </w:rPr>
        <w:tab/>
      </w:r>
      <w:r>
        <w:rPr>
          <w:rFonts w:hint="eastAsia" w:ascii="微软雅黑" w:hAnsi="微软雅黑" w:eastAsia="微软雅黑" w:cs="微软雅黑"/>
          <w:color w:val="auto"/>
          <w:highlight w:val="none"/>
          <w:u w:val="none"/>
        </w:rPr>
        <w:t>证明投标</w:t>
      </w:r>
      <w:r>
        <w:rPr>
          <w:rFonts w:hint="eastAsia" w:ascii="微软雅黑" w:hAnsi="微软雅黑" w:eastAsia="微软雅黑" w:cs="微软雅黑"/>
          <w:color w:val="auto"/>
          <w:highlight w:val="none"/>
          <w:u w:val="none"/>
          <w:lang w:eastAsia="zh-CN"/>
        </w:rPr>
        <w:t>报价</w:t>
      </w:r>
      <w:r>
        <w:rPr>
          <w:rFonts w:hint="eastAsia" w:ascii="微软雅黑" w:hAnsi="微软雅黑" w:eastAsia="微软雅黑" w:cs="微软雅黑"/>
          <w:color w:val="auto"/>
          <w:highlight w:val="none"/>
          <w:u w:val="none"/>
        </w:rPr>
        <w:t>的合格性和符合招标文件规定的响应文件</w:t>
      </w:r>
      <w:bookmarkEnd w:id="84"/>
      <w:bookmarkEnd w:id="85"/>
      <w:bookmarkEnd w:id="86"/>
      <w:bookmarkEnd w:id="87"/>
      <w:bookmarkEnd w:id="88"/>
      <w:bookmarkEnd w:id="89"/>
      <w:bookmarkEnd w:id="90"/>
      <w:bookmarkEnd w:id="91"/>
    </w:p>
    <w:p w14:paraId="5B9EBE7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应提交证明文件，证明其投标内容符合招标文件规定。该证明文件是投标文件的一部分。</w:t>
      </w:r>
    </w:p>
    <w:p w14:paraId="43C4FE85">
      <w:pPr>
        <w:spacing w:line="360" w:lineRule="auto"/>
        <w:ind w:left="900" w:hanging="900" w:hangingChars="375"/>
        <w:rPr>
          <w:rFonts w:hint="eastAsia" w:ascii="微软雅黑" w:hAnsi="微软雅黑" w:eastAsia="微软雅黑" w:cs="微软雅黑"/>
          <w:color w:val="auto"/>
          <w:sz w:val="24"/>
          <w:highlight w:val="none"/>
          <w:lang w:val="en-US" w:eastAsia="zh-CN"/>
        </w:rPr>
      </w:pPr>
      <w:bookmarkStart w:id="93" w:name="_Ref467306244"/>
      <w:r>
        <w:rPr>
          <w:rFonts w:hint="eastAsia" w:ascii="微软雅黑" w:hAnsi="微软雅黑" w:eastAsia="微软雅黑" w:cs="微软雅黑"/>
          <w:color w:val="auto"/>
          <w:sz w:val="24"/>
          <w:highlight w:val="none"/>
        </w:rPr>
        <w:t>10.2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上款所述的证明文件，可以是文字资料、图纸和数据</w:t>
      </w:r>
      <w:bookmarkEnd w:id="93"/>
      <w:r>
        <w:rPr>
          <w:rFonts w:hint="eastAsia" w:ascii="微软雅黑" w:hAnsi="微软雅黑" w:eastAsia="微软雅黑" w:cs="微软雅黑"/>
          <w:color w:val="auto"/>
          <w:sz w:val="24"/>
          <w:highlight w:val="none"/>
          <w:lang w:eastAsia="zh-CN"/>
        </w:rPr>
        <w:t>，它包括：</w:t>
      </w:r>
    </w:p>
    <w:p w14:paraId="3EC41CF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设备主要技术指标的详细说明；</w:t>
      </w:r>
    </w:p>
    <w:p w14:paraId="71A85C0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货物从买方开始使用至招标文件规定的保质期内正常、连续地使用所必须的备件和专用工具清单，包括备件和专用工具的货源及现行价格；</w:t>
      </w:r>
    </w:p>
    <w:p w14:paraId="5BAC3C5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10.2.3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对照招标文件技术规格，逐条说明所提供货物及伴随的工程和服务已对招标文件的技术规格做出了实质性的响应，或申明与技术规格条文的偏差和例外。</w:t>
      </w:r>
    </w:p>
    <w:p w14:paraId="44D16B3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注意采购人在技术规格中指出的工艺、材料和货物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6F03781E">
      <w:pPr>
        <w:pStyle w:val="4"/>
        <w:spacing w:before="0" w:after="0" w:line="360" w:lineRule="auto"/>
        <w:rPr>
          <w:rFonts w:hint="eastAsia" w:ascii="微软雅黑" w:hAnsi="微软雅黑" w:eastAsia="微软雅黑" w:cs="微软雅黑"/>
          <w:color w:val="auto"/>
          <w:highlight w:val="none"/>
          <w:u w:val="none"/>
        </w:rPr>
      </w:pPr>
      <w:bookmarkStart w:id="94" w:name="_Toc13028"/>
      <w:bookmarkStart w:id="95" w:name="_Toc23148"/>
      <w:bookmarkStart w:id="96" w:name="_Toc8529"/>
      <w:bookmarkStart w:id="97" w:name="_Toc518923073"/>
      <w:bookmarkStart w:id="98" w:name="_Toc32744"/>
      <w:r>
        <w:rPr>
          <w:rFonts w:hint="eastAsia" w:ascii="微软雅黑" w:hAnsi="微软雅黑" w:eastAsia="微软雅黑" w:cs="微软雅黑"/>
          <w:color w:val="auto"/>
          <w:highlight w:val="none"/>
          <w:u w:val="none"/>
        </w:rPr>
        <w:t>11.投标报价</w:t>
      </w:r>
      <w:bookmarkEnd w:id="92"/>
      <w:bookmarkEnd w:id="94"/>
      <w:bookmarkEnd w:id="95"/>
      <w:bookmarkEnd w:id="96"/>
      <w:bookmarkEnd w:id="97"/>
      <w:bookmarkEnd w:id="98"/>
    </w:p>
    <w:p w14:paraId="25160CF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所有投标均以人民币报价。</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的投标报价应遵守《中华人民共和国价格法》。同时，根据《中华人民共和国政府采购法》第二条的规定，为保证公平竞争，如有主体投标标的的赠与行为，其投标将被认定为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5362165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应在投标分项报价表上标明所投货物及相关服务的单价（如适用）和总价，并由法定代表人或其委托代理人签署。</w:t>
      </w:r>
    </w:p>
    <w:p w14:paraId="1C775D8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投标分项报价表上的价格应按下列方式填写：</w:t>
      </w:r>
    </w:p>
    <w:p w14:paraId="321AE55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11.3.1投标货物（包括备品备件、专用工具等）的出厂价（包括已在中国国内的进口货物完税后的仓库交货价、展室交货价或货架交货价），投标货物安装、调试、检验、技术服务和培训等费用；</w:t>
      </w:r>
    </w:p>
    <w:p w14:paraId="7B0059D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11.3.2货物运至最终目的地的运输费和保险费用。</w:t>
      </w:r>
    </w:p>
    <w:p w14:paraId="4738670A">
      <w:pPr>
        <w:spacing w:line="360" w:lineRule="auto"/>
        <w:ind w:left="900" w:hanging="900" w:hangingChars="375"/>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rPr>
        <w:t>11.4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所报的各分项投标报价在合同履行过程中是固定不变的，不得以任何理由予以变更。任何包含价格调整要求的投标，将被认定为</w:t>
      </w:r>
      <w:r>
        <w:rPr>
          <w:rFonts w:hint="eastAsia" w:ascii="微软雅黑" w:hAnsi="微软雅黑" w:eastAsia="微软雅黑" w:cs="微软雅黑"/>
          <w:b/>
          <w:bCs/>
          <w:color w:val="auto"/>
          <w:sz w:val="24"/>
          <w:highlight w:val="none"/>
        </w:rPr>
        <w:t>投标无效。</w:t>
      </w:r>
    </w:p>
    <w:p w14:paraId="181298B2">
      <w:pPr>
        <w:pStyle w:val="29"/>
        <w:ind w:left="0" w:leftChars="0" w:firstLine="0" w:firstLine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11.5</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每种货物只能有一个投标报价。采购人不接受具有附加条件的报价。</w:t>
      </w:r>
    </w:p>
    <w:p w14:paraId="7581F02C">
      <w:pPr>
        <w:pStyle w:val="4"/>
        <w:spacing w:before="0" w:after="0" w:line="360" w:lineRule="auto"/>
        <w:rPr>
          <w:rFonts w:hint="eastAsia" w:ascii="微软雅黑" w:hAnsi="微软雅黑" w:eastAsia="微软雅黑" w:cs="微软雅黑"/>
          <w:color w:val="auto"/>
          <w:highlight w:val="none"/>
          <w:u w:val="none"/>
        </w:rPr>
      </w:pPr>
      <w:bookmarkStart w:id="99" w:name="_Toc520356156"/>
      <w:bookmarkStart w:id="100" w:name="_Toc18305"/>
      <w:bookmarkStart w:id="101" w:name="_Toc518923074"/>
      <w:bookmarkStart w:id="102" w:name="_Toc24515"/>
      <w:bookmarkStart w:id="103" w:name="_Toc3009"/>
      <w:bookmarkStart w:id="104" w:name="_Ref467306513"/>
      <w:bookmarkStart w:id="105" w:name="_Toc16199"/>
      <w:r>
        <w:rPr>
          <w:rFonts w:hint="eastAsia" w:ascii="微软雅黑" w:hAnsi="微软雅黑" w:eastAsia="微软雅黑" w:cs="微软雅黑"/>
          <w:color w:val="auto"/>
          <w:highlight w:val="none"/>
          <w:u w:val="none"/>
        </w:rPr>
        <w:t>12.投标保证金</w:t>
      </w:r>
      <w:bookmarkEnd w:id="99"/>
      <w:bookmarkEnd w:id="100"/>
      <w:bookmarkEnd w:id="101"/>
      <w:bookmarkEnd w:id="102"/>
      <w:bookmarkEnd w:id="103"/>
      <w:bookmarkEnd w:id="104"/>
      <w:bookmarkEnd w:id="105"/>
    </w:p>
    <w:p w14:paraId="22B3CBE0">
      <w:pPr>
        <w:spacing w:line="360" w:lineRule="auto"/>
        <w:ind w:left="900" w:hanging="900" w:hangingChars="375"/>
        <w:rPr>
          <w:rFonts w:hint="eastAsia" w:ascii="微软雅黑" w:hAnsi="微软雅黑" w:eastAsia="微软雅黑" w:cs="微软雅黑"/>
          <w:color w:val="auto"/>
          <w:sz w:val="24"/>
          <w:highlight w:val="none"/>
        </w:rPr>
      </w:pPr>
      <w:bookmarkStart w:id="106" w:name="_Ref467306302"/>
      <w:r>
        <w:rPr>
          <w:rFonts w:hint="eastAsia" w:ascii="微软雅黑" w:hAnsi="微软雅黑" w:eastAsia="微软雅黑" w:cs="微软雅黑"/>
          <w:color w:val="auto"/>
          <w:sz w:val="24"/>
          <w:highlight w:val="none"/>
        </w:rPr>
        <w:t>12.1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应提交</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中规定的投标保证金</w:t>
      </w:r>
      <w:bookmarkEnd w:id="106"/>
      <w:r>
        <w:rPr>
          <w:rFonts w:hint="eastAsia" w:ascii="微软雅黑" w:hAnsi="微软雅黑" w:eastAsia="微软雅黑" w:cs="微软雅黑"/>
          <w:color w:val="auto"/>
          <w:sz w:val="24"/>
          <w:highlight w:val="none"/>
        </w:rPr>
        <w:t>，并作为其投标的一部分。</w:t>
      </w:r>
    </w:p>
    <w:p w14:paraId="0160549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存在下列情形的，投标保证金不予退还：</w:t>
      </w:r>
    </w:p>
    <w:p w14:paraId="7639BC04">
      <w:pPr>
        <w:spacing w:line="360" w:lineRule="auto"/>
        <w:ind w:left="898" w:leftChars="342"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（1）在投标有效期内，撤销投标的；</w:t>
      </w:r>
    </w:p>
    <w:p w14:paraId="77872E5C">
      <w:pPr>
        <w:pStyle w:val="12"/>
        <w:tabs>
          <w:tab w:val="left" w:pos="2240"/>
        </w:tabs>
        <w:spacing w:line="360"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（2）中标后不按本须知第30条的规定与采购人签订合同的；</w:t>
      </w:r>
    </w:p>
    <w:p w14:paraId="477B2C0B">
      <w:pPr>
        <w:pStyle w:val="12"/>
        <w:tabs>
          <w:tab w:val="left" w:pos="2240"/>
        </w:tabs>
        <w:spacing w:line="360"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（3）中标后不按本须知第31条的规定提交履约保证金的；</w:t>
      </w:r>
    </w:p>
    <w:p w14:paraId="17CDF2A5">
      <w:pPr>
        <w:pStyle w:val="12"/>
        <w:tabs>
          <w:tab w:val="left" w:pos="2240"/>
        </w:tabs>
        <w:spacing w:line="360"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rPr>
        <w:t>）存在其他违法违规行为的。</w:t>
      </w:r>
    </w:p>
    <w:p w14:paraId="4AE27C9C">
      <w:pPr>
        <w:spacing w:line="360" w:lineRule="auto"/>
        <w:ind w:left="900" w:hanging="900" w:hangingChars="375"/>
        <w:rPr>
          <w:rFonts w:hint="eastAsia" w:ascii="微软雅黑" w:hAnsi="微软雅黑" w:eastAsia="微软雅黑" w:cs="微软雅黑"/>
          <w:color w:val="auto"/>
          <w:sz w:val="24"/>
          <w:highlight w:val="none"/>
        </w:rPr>
      </w:pPr>
      <w:bookmarkStart w:id="107" w:name="_Ref467306336"/>
      <w:r>
        <w:rPr>
          <w:rFonts w:hint="eastAsia" w:ascii="微软雅黑" w:hAnsi="微软雅黑" w:eastAsia="微软雅黑" w:cs="微软雅黑"/>
          <w:color w:val="auto"/>
          <w:sz w:val="24"/>
          <w:highlight w:val="none"/>
        </w:rPr>
        <w:t>12.3</w:t>
      </w:r>
      <w:r>
        <w:rPr>
          <w:rFonts w:hint="eastAsia" w:ascii="微软雅黑" w:hAnsi="微软雅黑" w:eastAsia="微软雅黑" w:cs="微软雅黑"/>
          <w:color w:val="auto"/>
          <w:sz w:val="24"/>
          <w:highlight w:val="none"/>
        </w:rPr>
        <w:tab/>
      </w:r>
      <w:bookmarkEnd w:id="107"/>
      <w:r>
        <w:rPr>
          <w:rFonts w:hint="eastAsia" w:ascii="微软雅黑" w:hAnsi="微软雅黑" w:eastAsia="微软雅黑" w:cs="微软雅黑"/>
          <w:color w:val="auto"/>
          <w:sz w:val="24"/>
          <w:highlight w:val="none"/>
        </w:rPr>
        <w:t>政府采购信用担保试点范围内的项目，接受符合财政部门规定的政府采购投标担保函原件</w:t>
      </w:r>
      <w:r>
        <w:rPr>
          <w:rFonts w:hint="eastAsia" w:ascii="微软雅黑" w:hAnsi="微软雅黑" w:eastAsia="微软雅黑" w:cs="微软雅黑"/>
          <w:color w:val="auto"/>
          <w:sz w:val="24"/>
          <w:highlight w:val="none"/>
          <w:lang w:eastAsia="zh-CN"/>
        </w:rPr>
        <w:t>的扫描件</w:t>
      </w:r>
      <w:r>
        <w:rPr>
          <w:rFonts w:hint="eastAsia" w:ascii="微软雅黑" w:hAnsi="微软雅黑" w:eastAsia="微软雅黑" w:cs="微软雅黑"/>
          <w:color w:val="auto"/>
          <w:sz w:val="24"/>
          <w:highlight w:val="none"/>
        </w:rPr>
        <w:t>。</w:t>
      </w:r>
    </w:p>
    <w:p w14:paraId="621DA806">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未按本须知第12.1和12.3条规定提交投标保证金的，其投标将被认定为</w:t>
      </w:r>
      <w:r>
        <w:rPr>
          <w:rFonts w:hint="eastAsia" w:ascii="微软雅黑" w:hAnsi="微软雅黑" w:eastAsia="微软雅黑" w:cs="微软雅黑"/>
          <w:b/>
          <w:color w:val="auto"/>
          <w:sz w:val="24"/>
          <w:highlight w:val="none"/>
        </w:rPr>
        <w:t>投标无效</w:t>
      </w:r>
      <w:r>
        <w:rPr>
          <w:rFonts w:hint="eastAsia" w:ascii="微软雅黑" w:hAnsi="微软雅黑" w:eastAsia="微软雅黑" w:cs="微软雅黑"/>
          <w:color w:val="auto"/>
          <w:sz w:val="24"/>
          <w:highlight w:val="none"/>
        </w:rPr>
        <w:t>。</w:t>
      </w:r>
    </w:p>
    <w:p w14:paraId="4484251A">
      <w:pPr>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12.4.1采用电汇形式的，一般可以实时入账；</w:t>
      </w:r>
    </w:p>
    <w:p w14:paraId="4A271F26">
      <w:pPr>
        <w:spacing w:line="360"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12.4.2采用支票形式的，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则应充分考虑支票入账时间，以确保投标保证金能按时进入指定账户。根据银行信息交换和付款时间，支票从递交至实际入账一般需要4-5个工作日。如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未及时提交支票或支票不符合银行委托收款要求（如污损、折叠、胶装等），导致投标保证金不能按时进入指定账户的，将按照招标文件的第22.2条相关规定处理。</w:t>
      </w:r>
    </w:p>
    <w:p w14:paraId="5DD2F871">
      <w:pPr>
        <w:spacing w:line="360" w:lineRule="auto"/>
        <w:ind w:left="900" w:hanging="900" w:hangingChars="375"/>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12.5联合体投标的，可以由联合体中的一方或者共同提交投标保证金。以一方名义提交投标保证金的，对联合体各方均具有约束力。</w:t>
      </w:r>
      <w:r>
        <w:rPr>
          <w:rFonts w:hint="eastAsia" w:ascii="微软雅黑" w:hAnsi="微软雅黑" w:eastAsia="微软雅黑" w:cs="微软雅黑"/>
          <w:b/>
          <w:bCs/>
          <w:color w:val="auto"/>
          <w:sz w:val="24"/>
          <w:highlight w:val="none"/>
          <w:u w:val="single"/>
        </w:rPr>
        <w:t>本项目不接受联合体投标</w:t>
      </w:r>
    </w:p>
    <w:p w14:paraId="4FE8890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w:t>
      </w:r>
      <w:r>
        <w:rPr>
          <w:rFonts w:hint="eastAsia" w:ascii="微软雅黑" w:hAnsi="微软雅黑" w:eastAsia="微软雅黑" w:cs="微软雅黑"/>
          <w:color w:val="auto"/>
          <w:sz w:val="24"/>
          <w:highlight w:val="none"/>
        </w:rPr>
        <w:tab/>
      </w:r>
      <w:r>
        <w:rPr>
          <w:rFonts w:hint="eastAsia" w:ascii="微软雅黑" w:hAnsi="微软雅黑" w:eastAsia="微软雅黑" w:cs="微软雅黑"/>
          <w:b/>
          <w:color w:val="auto"/>
          <w:sz w:val="24"/>
          <w:highlight w:val="none"/>
        </w:rPr>
        <w:t>投标保证金的退还</w:t>
      </w:r>
    </w:p>
    <w:p w14:paraId="3923AAF9">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12.6.1中标人应在与采购人签订合同之日起5个工作日内，及时联系保证金收受机构办理投标保证金无息退还手续。</w:t>
      </w:r>
    </w:p>
    <w:p w14:paraId="675B22B4">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12.6.2未中标</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的投标保证金将在中标通知书发出之日暨中标结果公告公布之日起5个工作日内无息退还。</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及时联系保证金收受机构办理退还投标保证金手续。</w:t>
      </w:r>
      <w:bookmarkStart w:id="108" w:name="_Toc518923075"/>
    </w:p>
    <w:p w14:paraId="6F48770D">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12.6.3政府采购投标担保函不予退回。</w:t>
      </w:r>
      <w:bookmarkEnd w:id="108"/>
    </w:p>
    <w:p w14:paraId="1BF2CD8F">
      <w:pPr>
        <w:spacing w:line="360"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12.7因</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自身原因导致无法及时退还的，采购人或采购代理机构将不承担相应责任。</w:t>
      </w:r>
    </w:p>
    <w:p w14:paraId="36D959CF">
      <w:pPr>
        <w:pStyle w:val="4"/>
        <w:spacing w:before="0" w:after="0" w:line="360" w:lineRule="auto"/>
        <w:rPr>
          <w:rFonts w:hint="eastAsia" w:ascii="微软雅黑" w:hAnsi="微软雅黑" w:eastAsia="微软雅黑" w:cs="微软雅黑"/>
          <w:color w:val="auto"/>
          <w:highlight w:val="none"/>
          <w:u w:val="none"/>
        </w:rPr>
      </w:pPr>
      <w:bookmarkStart w:id="109" w:name="_Toc518923076"/>
      <w:bookmarkStart w:id="110" w:name="_Toc12440"/>
      <w:bookmarkStart w:id="111" w:name="_Toc22981"/>
      <w:bookmarkStart w:id="112" w:name="_Toc20355"/>
      <w:bookmarkStart w:id="113" w:name="_Toc25375"/>
      <w:bookmarkStart w:id="114" w:name="_Toc520356157"/>
      <w:r>
        <w:rPr>
          <w:rFonts w:hint="eastAsia" w:ascii="微软雅黑" w:hAnsi="微软雅黑" w:eastAsia="微软雅黑" w:cs="微软雅黑"/>
          <w:color w:val="auto"/>
          <w:highlight w:val="none"/>
          <w:u w:val="none"/>
        </w:rPr>
        <w:t>13.投标有效期</w:t>
      </w:r>
      <w:bookmarkEnd w:id="109"/>
      <w:bookmarkEnd w:id="110"/>
      <w:bookmarkEnd w:id="111"/>
      <w:bookmarkEnd w:id="112"/>
      <w:bookmarkEnd w:id="113"/>
      <w:bookmarkEnd w:id="114"/>
    </w:p>
    <w:p w14:paraId="1EF5155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投标应在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中规定时间内保持有效。投标有效期不满足要求的投标，其投标将被认定为</w:t>
      </w:r>
      <w:r>
        <w:rPr>
          <w:rFonts w:hint="eastAsia" w:ascii="微软雅黑" w:hAnsi="微软雅黑" w:eastAsia="微软雅黑" w:cs="微软雅黑"/>
          <w:b/>
          <w:color w:val="auto"/>
          <w:sz w:val="24"/>
          <w:highlight w:val="none"/>
        </w:rPr>
        <w:t>投标无效</w:t>
      </w:r>
      <w:r>
        <w:rPr>
          <w:rFonts w:hint="eastAsia" w:ascii="微软雅黑" w:hAnsi="微软雅黑" w:eastAsia="微软雅黑" w:cs="微软雅黑"/>
          <w:color w:val="auto"/>
          <w:sz w:val="24"/>
          <w:highlight w:val="none"/>
        </w:rPr>
        <w:t>。</w:t>
      </w:r>
    </w:p>
    <w:p w14:paraId="7879CC0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为保证有充分时间签订合同，采购人或采购代理机构可根据实际情况，在原投标有效期截止之前，要求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延长投标文件的有效期。接受该要求的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将不会被要求和允许修正其投标，且本须知中有关投标保证金的要求须在延长的有效期内继续有效。</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可以拒绝延长投标有效期的要求，其投标保证金将及时按规定无息退还。上述要求和答复都应以书面形式提交。</w:t>
      </w:r>
    </w:p>
    <w:p w14:paraId="05F974F7">
      <w:pPr>
        <w:spacing w:line="360" w:lineRule="auto"/>
        <w:ind w:left="900" w:hanging="900" w:hangingChars="375"/>
        <w:rPr>
          <w:rFonts w:hint="eastAsia" w:ascii="微软雅黑" w:hAnsi="微软雅黑" w:eastAsia="微软雅黑" w:cs="微软雅黑"/>
          <w:b/>
          <w:color w:val="auto"/>
          <w:kern w:val="0"/>
          <w:sz w:val="24"/>
          <w:szCs w:val="20"/>
          <w:highlight w:val="none"/>
          <w:u w:val="none"/>
          <w:lang w:val="en-US" w:eastAsia="zh-CN" w:bidi="ar-SA"/>
        </w:rPr>
      </w:pPr>
      <w:r>
        <w:rPr>
          <w:rFonts w:hint="eastAsia" w:ascii="微软雅黑" w:hAnsi="微软雅黑" w:eastAsia="微软雅黑" w:cs="微软雅黑"/>
          <w:b/>
          <w:color w:val="auto"/>
          <w:kern w:val="0"/>
          <w:sz w:val="24"/>
          <w:szCs w:val="20"/>
          <w:highlight w:val="none"/>
          <w:u w:val="none"/>
          <w:lang w:val="en-US" w:eastAsia="zh-CN" w:bidi="ar-SA"/>
        </w:rPr>
        <w:t>14.投标文件的签署及规定</w:t>
      </w:r>
    </w:p>
    <w:p w14:paraId="60FBDDE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供应商应按</w:t>
      </w:r>
      <w:r>
        <w:rPr>
          <w:rFonts w:hint="eastAsia" w:ascii="微软雅黑" w:hAnsi="微软雅黑" w:eastAsia="微软雅黑" w:cs="微软雅黑"/>
          <w:b/>
          <w:bCs/>
          <w:color w:val="auto"/>
          <w:sz w:val="24"/>
          <w:highlight w:val="none"/>
          <w:u w:val="single"/>
        </w:rPr>
        <w:t>供应商须知资料表</w:t>
      </w:r>
      <w:r>
        <w:rPr>
          <w:rFonts w:hint="eastAsia" w:ascii="微软雅黑" w:hAnsi="微软雅黑" w:eastAsia="微软雅黑" w:cs="微软雅黑"/>
          <w:color w:val="auto"/>
          <w:sz w:val="24"/>
          <w:highlight w:val="none"/>
        </w:rPr>
        <w:t>中的规定，准备和上传响应文件。</w:t>
      </w:r>
    </w:p>
    <w:p w14:paraId="74F20D9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文件由供应商的法定代表人按</w:t>
      </w:r>
      <w:r>
        <w:rPr>
          <w:rFonts w:hint="eastAsia" w:ascii="微软雅黑" w:hAnsi="微软雅黑" w:eastAsia="微软雅黑" w:cs="微软雅黑"/>
          <w:color w:val="auto"/>
          <w:sz w:val="24"/>
          <w:highlight w:val="none"/>
          <w:lang w:eastAsia="zh-CN"/>
        </w:rPr>
        <w:t>招标</w:t>
      </w:r>
      <w:r>
        <w:rPr>
          <w:rFonts w:hint="eastAsia" w:ascii="微软雅黑" w:hAnsi="微软雅黑" w:eastAsia="微软雅黑" w:cs="微软雅黑"/>
          <w:color w:val="auto"/>
          <w:sz w:val="24"/>
          <w:highlight w:val="none"/>
        </w:rPr>
        <w:t>文件规定在</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文件上签字或盖章并加盖单位印章。如对</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文件进行了修改，则应由供应商的法定代表人在每一修改处签字。</w:t>
      </w:r>
    </w:p>
    <w:p w14:paraId="20A59AD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14.3</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文件因字迹潦草、表达不清所引起的后果由供应商负责。</w:t>
      </w:r>
    </w:p>
    <w:p w14:paraId="563B4B98">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115" w:name="_Toc520356159"/>
      <w:bookmarkStart w:id="116" w:name="_Toc3050"/>
      <w:bookmarkStart w:id="117" w:name="_Toc15497"/>
      <w:bookmarkStart w:id="118" w:name="_Toc518923078"/>
      <w:bookmarkStart w:id="119" w:name="_Toc22303"/>
      <w:bookmarkStart w:id="120" w:name="_Toc216582808"/>
      <w:bookmarkStart w:id="121" w:name="_Toc4415"/>
      <w:r>
        <w:rPr>
          <w:rFonts w:hint="eastAsia" w:ascii="微软雅黑" w:hAnsi="微软雅黑" w:eastAsia="微软雅黑" w:cs="微软雅黑"/>
          <w:color w:val="auto"/>
          <w:sz w:val="24"/>
          <w:highlight w:val="none"/>
        </w:rPr>
        <w:t>四投标文件的递交</w:t>
      </w:r>
      <w:bookmarkEnd w:id="115"/>
      <w:bookmarkEnd w:id="116"/>
      <w:bookmarkEnd w:id="117"/>
      <w:bookmarkEnd w:id="118"/>
      <w:bookmarkEnd w:id="119"/>
      <w:bookmarkEnd w:id="120"/>
      <w:bookmarkEnd w:id="121"/>
    </w:p>
    <w:p w14:paraId="0DE922A8">
      <w:pPr>
        <w:pStyle w:val="7"/>
        <w:spacing w:line="360" w:lineRule="auto"/>
        <w:rPr>
          <w:rFonts w:hint="eastAsia" w:ascii="微软雅黑" w:hAnsi="微软雅黑" w:eastAsia="微软雅黑" w:cs="微软雅黑"/>
          <w:color w:val="auto"/>
          <w:highlight w:val="none"/>
        </w:rPr>
      </w:pPr>
    </w:p>
    <w:p w14:paraId="093BE7C7">
      <w:pPr>
        <w:pStyle w:val="4"/>
        <w:spacing w:before="0" w:after="0" w:line="360" w:lineRule="auto"/>
        <w:rPr>
          <w:rFonts w:hint="eastAsia" w:ascii="微软雅黑" w:hAnsi="微软雅黑" w:eastAsia="微软雅黑" w:cs="微软雅黑"/>
          <w:color w:val="auto"/>
          <w:highlight w:val="none"/>
          <w:u w:val="none"/>
        </w:rPr>
      </w:pPr>
      <w:bookmarkStart w:id="122" w:name="_Toc12245"/>
      <w:bookmarkStart w:id="123" w:name="_Toc16644"/>
      <w:bookmarkStart w:id="124" w:name="_Toc13247"/>
      <w:bookmarkStart w:id="125" w:name="_Toc520356160"/>
      <w:bookmarkStart w:id="126" w:name="_Toc518923079"/>
      <w:bookmarkStart w:id="127" w:name="_Toc3038"/>
      <w:r>
        <w:rPr>
          <w:rFonts w:hint="eastAsia" w:ascii="微软雅黑" w:hAnsi="微软雅黑" w:eastAsia="微软雅黑" w:cs="微软雅黑"/>
          <w:color w:val="auto"/>
          <w:highlight w:val="none"/>
          <w:u w:val="none"/>
        </w:rPr>
        <w:t>15.投标文件的密封和标记</w:t>
      </w:r>
      <w:bookmarkEnd w:id="122"/>
      <w:bookmarkEnd w:id="123"/>
      <w:bookmarkEnd w:id="124"/>
      <w:bookmarkEnd w:id="125"/>
      <w:bookmarkEnd w:id="126"/>
      <w:bookmarkEnd w:id="127"/>
    </w:p>
    <w:p w14:paraId="38FB2940">
      <w:pPr>
        <w:spacing w:line="360"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15.1</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应将投标文件第一部分和第二部分合并，并在每部分标明“第一部分开标一览表及资格证明文件”或“第二部分商务及技术文件”字样。电子版投标文件必须通过新疆CA数字证书编制、完整上传至新疆政府采购网政采云平台。</w:t>
      </w:r>
    </w:p>
    <w:p w14:paraId="1548964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15.2所有电子投标文件封皮应：</w:t>
      </w:r>
    </w:p>
    <w:p w14:paraId="5E59232C">
      <w:pPr>
        <w:spacing w:line="360" w:lineRule="auto"/>
        <w:ind w:left="898" w:leftChars="399" w:hanging="60" w:hanging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注明招标公告或投标邀请书中指明的项目名称、招标编号、</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名称的字样。</w:t>
      </w:r>
    </w:p>
    <w:p w14:paraId="12C3C080">
      <w:pPr>
        <w:spacing w:line="360" w:lineRule="auto"/>
        <w:ind w:left="900" w:hanging="900" w:hangingChars="375"/>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15.3如果</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未按上述要求标记的，其投标文件将</w:t>
      </w:r>
      <w:r>
        <w:rPr>
          <w:rFonts w:hint="eastAsia" w:ascii="微软雅黑" w:hAnsi="微软雅黑" w:eastAsia="微软雅黑" w:cs="微软雅黑"/>
          <w:b/>
          <w:bCs/>
          <w:color w:val="auto"/>
          <w:sz w:val="24"/>
          <w:highlight w:val="none"/>
        </w:rPr>
        <w:t>被拒绝接收。</w:t>
      </w:r>
    </w:p>
    <w:p w14:paraId="7A3892D4">
      <w:pPr>
        <w:pStyle w:val="4"/>
        <w:spacing w:before="0" w:after="0" w:line="360" w:lineRule="auto"/>
        <w:rPr>
          <w:rFonts w:hint="eastAsia" w:ascii="微软雅黑" w:hAnsi="微软雅黑" w:eastAsia="微软雅黑" w:cs="微软雅黑"/>
          <w:color w:val="auto"/>
          <w:highlight w:val="none"/>
          <w:u w:val="none"/>
        </w:rPr>
      </w:pPr>
      <w:bookmarkStart w:id="128" w:name="_Toc518923080"/>
      <w:bookmarkStart w:id="129" w:name="_Toc30117"/>
      <w:bookmarkStart w:id="130" w:name="_Toc10904"/>
      <w:bookmarkStart w:id="131" w:name="_Toc30605"/>
      <w:bookmarkStart w:id="132" w:name="_Toc25787"/>
      <w:bookmarkStart w:id="133" w:name="_Toc520356161"/>
      <w:r>
        <w:rPr>
          <w:rFonts w:hint="eastAsia" w:ascii="微软雅黑" w:hAnsi="微软雅黑" w:eastAsia="微软雅黑" w:cs="微软雅黑"/>
          <w:color w:val="auto"/>
          <w:highlight w:val="none"/>
          <w:u w:val="none"/>
        </w:rPr>
        <w:t>16.投标截止</w:t>
      </w:r>
      <w:bookmarkEnd w:id="128"/>
      <w:bookmarkEnd w:id="129"/>
      <w:bookmarkEnd w:id="130"/>
      <w:bookmarkEnd w:id="131"/>
      <w:bookmarkEnd w:id="132"/>
      <w:bookmarkEnd w:id="133"/>
    </w:p>
    <w:p w14:paraId="097E911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中规定的截止时间前，将投标文件上传到到招标公告中规定的地点。</w:t>
      </w:r>
    </w:p>
    <w:p w14:paraId="7ECB656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采购人和采购代理机构有权按本须知的规定，延迟投标截止时间。在此情况下，采购人、采购代理机构和</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受投标截止时间制约的所有权利和义务均应延长至新的截止时间。</w:t>
      </w:r>
    </w:p>
    <w:p w14:paraId="7202438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采购人和采购代理机构将拒绝接收在投标截止时间后送达的投标文件。</w:t>
      </w:r>
    </w:p>
    <w:p w14:paraId="6E694B21">
      <w:pPr>
        <w:pStyle w:val="4"/>
        <w:spacing w:before="0" w:after="0" w:line="360" w:lineRule="auto"/>
        <w:rPr>
          <w:rFonts w:hint="eastAsia" w:ascii="微软雅黑" w:hAnsi="微软雅黑" w:eastAsia="微软雅黑" w:cs="微软雅黑"/>
          <w:color w:val="auto"/>
          <w:highlight w:val="none"/>
          <w:u w:val="none"/>
        </w:rPr>
      </w:pPr>
      <w:bookmarkStart w:id="134" w:name="_Toc520356162"/>
      <w:bookmarkStart w:id="135" w:name="_Toc1148"/>
      <w:bookmarkStart w:id="136" w:name="_Toc13921"/>
      <w:bookmarkStart w:id="137" w:name="_Toc22116"/>
      <w:bookmarkStart w:id="138" w:name="_Toc25814"/>
      <w:bookmarkStart w:id="139" w:name="_Toc518923081"/>
      <w:r>
        <w:rPr>
          <w:rFonts w:hint="eastAsia" w:ascii="微软雅黑" w:hAnsi="微软雅黑" w:eastAsia="微软雅黑" w:cs="微软雅黑"/>
          <w:color w:val="auto"/>
          <w:highlight w:val="none"/>
          <w:u w:val="none"/>
        </w:rPr>
        <w:t>17.投标文件的接收、修改与撤回</w:t>
      </w:r>
      <w:bookmarkEnd w:id="134"/>
      <w:bookmarkEnd w:id="135"/>
      <w:bookmarkEnd w:id="136"/>
      <w:bookmarkEnd w:id="137"/>
      <w:bookmarkEnd w:id="138"/>
      <w:bookmarkEnd w:id="139"/>
    </w:p>
    <w:p w14:paraId="130C995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17.1在投标截止时间后上传投标文件的，采购人和采购代理机构将拒绝接收。</w:t>
      </w:r>
    </w:p>
    <w:p w14:paraId="5857507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rPr>
        <w:t>在投标截止期之后，采购人和采购代理机构不接受</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主动对其投标文件做任何修改。</w:t>
      </w:r>
    </w:p>
    <w:p w14:paraId="6EC08EAF">
      <w:pPr>
        <w:spacing w:line="360" w:lineRule="auto"/>
        <w:ind w:left="1080" w:leftChars="257" w:hanging="540"/>
        <w:rPr>
          <w:rFonts w:hint="eastAsia" w:ascii="微软雅黑" w:hAnsi="微软雅黑" w:eastAsia="微软雅黑" w:cs="微软雅黑"/>
          <w:color w:val="auto"/>
          <w:sz w:val="24"/>
          <w:highlight w:val="none"/>
        </w:rPr>
      </w:pPr>
    </w:p>
    <w:p w14:paraId="671E5091">
      <w:pPr>
        <w:pStyle w:val="3"/>
        <w:spacing w:before="0" w:line="360" w:lineRule="auto"/>
        <w:rPr>
          <w:rFonts w:hint="eastAsia" w:ascii="微软雅黑" w:hAnsi="微软雅黑" w:eastAsia="微软雅黑" w:cs="微软雅黑"/>
          <w:color w:val="auto"/>
          <w:sz w:val="24"/>
          <w:highlight w:val="none"/>
        </w:rPr>
      </w:pPr>
      <w:bookmarkStart w:id="140" w:name="_Toc10257"/>
      <w:bookmarkStart w:id="141" w:name="_Toc520356163"/>
      <w:bookmarkStart w:id="142" w:name="_Toc5784"/>
      <w:bookmarkStart w:id="143" w:name="_Toc216582809"/>
      <w:bookmarkStart w:id="144" w:name="_Toc6389"/>
      <w:bookmarkStart w:id="145" w:name="_Toc518923082"/>
      <w:bookmarkStart w:id="146" w:name="_Toc23627"/>
      <w:r>
        <w:rPr>
          <w:rFonts w:hint="eastAsia" w:ascii="微软雅黑" w:hAnsi="微软雅黑" w:eastAsia="微软雅黑" w:cs="微软雅黑"/>
          <w:color w:val="auto"/>
          <w:sz w:val="24"/>
          <w:highlight w:val="none"/>
        </w:rPr>
        <w:t>五开标及评标</w:t>
      </w:r>
      <w:bookmarkEnd w:id="140"/>
      <w:bookmarkEnd w:id="141"/>
      <w:bookmarkEnd w:id="142"/>
      <w:bookmarkEnd w:id="143"/>
      <w:bookmarkEnd w:id="144"/>
      <w:bookmarkEnd w:id="145"/>
      <w:bookmarkEnd w:id="146"/>
    </w:p>
    <w:p w14:paraId="062BC68C">
      <w:pPr>
        <w:pStyle w:val="7"/>
        <w:spacing w:line="360" w:lineRule="auto"/>
        <w:rPr>
          <w:rFonts w:hint="eastAsia" w:ascii="微软雅黑" w:hAnsi="微软雅黑" w:eastAsia="微软雅黑" w:cs="微软雅黑"/>
          <w:color w:val="auto"/>
          <w:highlight w:val="none"/>
        </w:rPr>
      </w:pPr>
    </w:p>
    <w:p w14:paraId="0C32CA10">
      <w:pPr>
        <w:pStyle w:val="4"/>
        <w:spacing w:before="0" w:after="0" w:line="360" w:lineRule="auto"/>
        <w:rPr>
          <w:rFonts w:hint="eastAsia" w:ascii="微软雅黑" w:hAnsi="微软雅黑" w:eastAsia="微软雅黑" w:cs="微软雅黑"/>
          <w:color w:val="auto"/>
          <w:highlight w:val="none"/>
          <w:u w:val="none"/>
        </w:rPr>
      </w:pPr>
      <w:bookmarkStart w:id="147" w:name="_Toc1813"/>
      <w:bookmarkStart w:id="148" w:name="_Toc520356164"/>
      <w:bookmarkStart w:id="149" w:name="_Toc17912"/>
      <w:bookmarkStart w:id="150" w:name="_Toc16580"/>
      <w:bookmarkStart w:id="151" w:name="_Toc518923083"/>
      <w:bookmarkStart w:id="152" w:name="_Toc8653"/>
      <w:r>
        <w:rPr>
          <w:rFonts w:hint="eastAsia" w:ascii="微软雅黑" w:hAnsi="微软雅黑" w:eastAsia="微软雅黑" w:cs="微软雅黑"/>
          <w:color w:val="auto"/>
          <w:highlight w:val="none"/>
          <w:u w:val="none"/>
        </w:rPr>
        <w:t>18.开标</w:t>
      </w:r>
      <w:bookmarkEnd w:id="147"/>
      <w:bookmarkEnd w:id="148"/>
      <w:bookmarkEnd w:id="149"/>
      <w:bookmarkEnd w:id="150"/>
      <w:bookmarkEnd w:id="151"/>
      <w:bookmarkEnd w:id="152"/>
    </w:p>
    <w:p w14:paraId="42080CA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采购人和采购代理机构将按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中规定的开标时间和地点</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组织公开开标。</w:t>
      </w:r>
    </w:p>
    <w:p w14:paraId="536BB49B">
      <w:pPr>
        <w:spacing w:line="360"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不足3家的，不得开标。</w:t>
      </w:r>
    </w:p>
    <w:p w14:paraId="07F924C2">
      <w:pPr>
        <w:spacing w:line="360"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18.2</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中规定的开标时间和地点，在规定的时间内上传投标文件。</w:t>
      </w:r>
    </w:p>
    <w:p w14:paraId="280DFEC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18.3</w:t>
      </w:r>
      <w:r>
        <w:rPr>
          <w:rFonts w:hint="eastAsia" w:ascii="微软雅黑" w:hAnsi="微软雅黑" w:eastAsia="微软雅黑" w:cs="微软雅黑"/>
          <w:b/>
          <w:bCs/>
          <w:color w:val="auto"/>
          <w:sz w:val="24"/>
          <w:highlight w:val="none"/>
        </w:rPr>
        <w:t>采购代理机构</w:t>
      </w:r>
      <w:bookmarkStart w:id="153" w:name="_Toc520356165"/>
      <w:r>
        <w:rPr>
          <w:rFonts w:hint="eastAsia" w:ascii="微软雅黑" w:hAnsi="微软雅黑" w:eastAsia="微软雅黑" w:cs="微软雅黑"/>
          <w:b/>
          <w:bCs/>
          <w:color w:val="auto"/>
          <w:sz w:val="24"/>
          <w:highlight w:val="none"/>
        </w:rPr>
        <w:t>在规定的时间对投标文件进行解密，时长为30分钟。</w:t>
      </w:r>
    </w:p>
    <w:p w14:paraId="27A942D6">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18.4开标时，</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应登录新疆政府采购网政采云平台开标大厅签到并在规定的解锁电子投标文件时间内解锁其电子投标文件。由采购人或采购代理机构当众宣读</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名称、投标价格及开标一览表规定的内容。对于</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在投标截止期前递交（上传）的投标声明，在开标时当众宣读，评标时有效。</w:t>
      </w:r>
    </w:p>
    <w:p w14:paraId="092650D0">
      <w:pPr>
        <w:spacing w:line="360" w:lineRule="auto"/>
        <w:ind w:left="958"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未宣读投标价格、价格折扣等实质内容，评标时不予承认。</w:t>
      </w:r>
    </w:p>
    <w:p w14:paraId="0E962CA6">
      <w:pPr>
        <w:pStyle w:val="4"/>
        <w:spacing w:before="0" w:after="0" w:line="360" w:lineRule="auto"/>
        <w:rPr>
          <w:rFonts w:hint="eastAsia" w:ascii="微软雅黑" w:hAnsi="微软雅黑" w:eastAsia="微软雅黑" w:cs="微软雅黑"/>
          <w:color w:val="auto"/>
          <w:highlight w:val="none"/>
          <w:u w:val="none"/>
        </w:rPr>
      </w:pPr>
      <w:bookmarkStart w:id="154" w:name="_Toc518923084"/>
      <w:bookmarkStart w:id="155" w:name="_Toc34"/>
      <w:bookmarkStart w:id="156" w:name="_Toc24828"/>
      <w:bookmarkStart w:id="157" w:name="_Toc5486"/>
      <w:bookmarkStart w:id="158" w:name="_Toc2093"/>
      <w:r>
        <w:rPr>
          <w:rFonts w:hint="eastAsia" w:ascii="微软雅黑" w:hAnsi="微软雅黑" w:eastAsia="微软雅黑" w:cs="微软雅黑"/>
          <w:color w:val="auto"/>
          <w:highlight w:val="none"/>
          <w:u w:val="none"/>
        </w:rPr>
        <w:t>19</w:t>
      </w:r>
      <w:bookmarkEnd w:id="153"/>
      <w:r>
        <w:rPr>
          <w:rFonts w:hint="eastAsia" w:ascii="微软雅黑" w:hAnsi="微软雅黑" w:eastAsia="微软雅黑" w:cs="微软雅黑"/>
          <w:color w:val="auto"/>
          <w:highlight w:val="none"/>
          <w:u w:val="none"/>
        </w:rPr>
        <w:t>.资格审查及组建评标委员会</w:t>
      </w:r>
      <w:bookmarkEnd w:id="154"/>
      <w:bookmarkEnd w:id="155"/>
      <w:bookmarkEnd w:id="156"/>
      <w:bookmarkEnd w:id="157"/>
      <w:bookmarkEnd w:id="158"/>
    </w:p>
    <w:p w14:paraId="12542F3E">
      <w:pPr>
        <w:spacing w:line="360" w:lineRule="auto"/>
        <w:ind w:left="960" w:hanging="960" w:hangingChars="400"/>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19.1采购人或采购代理机构依据法律法规和招标文件中规定的内容，对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的资格进行审查。未通过资格审查的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不进入评标；进入评标的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不足3家的，不得评标。</w:t>
      </w:r>
      <w:r>
        <w:rPr>
          <w:rFonts w:hint="eastAsia" w:ascii="微软雅黑" w:hAnsi="微软雅黑" w:eastAsia="微软雅黑" w:cs="微软雅黑"/>
          <w:b/>
          <w:bCs/>
          <w:color w:val="auto"/>
          <w:sz w:val="24"/>
          <w:highlight w:val="none"/>
          <w:u w:val="single"/>
          <w:lang w:eastAsia="zh-CN"/>
        </w:rPr>
        <w:t>此项目由采购人审查资质。</w:t>
      </w:r>
    </w:p>
    <w:p w14:paraId="75462394">
      <w:pPr>
        <w:spacing w:line="360" w:lineRule="exact"/>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19.2</w:t>
      </w:r>
      <w:r>
        <w:rPr>
          <w:rFonts w:hint="eastAsia" w:ascii="微软雅黑" w:hAnsi="微软雅黑" w:eastAsia="微软雅黑" w:cs="微软雅黑"/>
          <w:color w:val="auto"/>
          <w:sz w:val="24"/>
          <w:highlight w:val="none"/>
          <w:lang w:val="en-US" w:eastAsia="zh-CN"/>
        </w:rPr>
        <w:t>参加本次招标项目的供应商，不得在中国政府采购网（http://www.ccgp.gov.cn/search/cr/）存在严重违法失信行为记录名单（尚在处罚期内的）；近三年内不得在“信用中国”网站（www.creditchina.gov.cn）被列入失信被执行人、重大税收违法失信主体内将拒绝其参加本次招标活动。以上内容由投标企业自行承诺，由采购人或采购代理机构在投标截止后核查。</w:t>
      </w:r>
    </w:p>
    <w:p w14:paraId="3C73FB9D">
      <w:pPr>
        <w:spacing w:line="360" w:lineRule="exact"/>
        <w:ind w:left="850" w:hanging="849" w:hangingChars="354"/>
        <w:rPr>
          <w:rFonts w:hint="eastAsia" w:ascii="微软雅黑" w:hAnsi="微软雅黑" w:eastAsia="微软雅黑" w:cs="微软雅黑"/>
          <w:b/>
          <w:bCs/>
          <w:i/>
          <w:iCs/>
          <w:color w:val="auto"/>
          <w:sz w:val="24"/>
          <w:highlight w:val="none"/>
          <w:u w:val="single"/>
        </w:rPr>
      </w:pPr>
      <w:r>
        <w:rPr>
          <w:rFonts w:hint="eastAsia" w:ascii="微软雅黑" w:hAnsi="微软雅黑" w:eastAsia="微软雅黑" w:cs="微软雅黑"/>
          <w:color w:val="auto"/>
          <w:sz w:val="24"/>
          <w:highlight w:val="none"/>
        </w:rPr>
        <w:t>19.3按照《中华人民共和国政府采购法》、《中华人民共和国政府采购法实施条例》及本项目本级和上级财政部门的有关规定依法组建的评标委员会，负责本项目评标工作。</w:t>
      </w:r>
      <w:bookmarkStart w:id="159" w:name="_Toc520356166"/>
    </w:p>
    <w:p w14:paraId="5D3BB628">
      <w:pPr>
        <w:spacing w:line="360" w:lineRule="auto"/>
        <w:ind w:left="850" w:hanging="849" w:hangingChars="354"/>
        <w:rPr>
          <w:rFonts w:hint="eastAsia" w:ascii="微软雅黑" w:hAnsi="微软雅黑" w:eastAsia="微软雅黑" w:cs="微软雅黑"/>
          <w:color w:val="auto"/>
          <w:sz w:val="24"/>
          <w:highlight w:val="none"/>
        </w:rPr>
      </w:pPr>
    </w:p>
    <w:p w14:paraId="260215CA">
      <w:pPr>
        <w:pStyle w:val="4"/>
        <w:spacing w:before="0" w:after="0" w:line="360" w:lineRule="auto"/>
        <w:rPr>
          <w:rFonts w:hint="eastAsia" w:ascii="微软雅黑" w:hAnsi="微软雅黑" w:eastAsia="微软雅黑" w:cs="微软雅黑"/>
          <w:b w:val="0"/>
          <w:bCs/>
          <w:color w:val="auto"/>
          <w:highlight w:val="none"/>
          <w:bdr w:val="single" w:color="auto" w:sz="4" w:space="0"/>
        </w:rPr>
      </w:pPr>
      <w:bookmarkStart w:id="160" w:name="_Toc6842"/>
      <w:bookmarkStart w:id="161" w:name="_Toc22894"/>
      <w:bookmarkStart w:id="162" w:name="_Toc8768"/>
      <w:bookmarkStart w:id="163" w:name="_Toc518923085"/>
      <w:bookmarkStart w:id="164" w:name="_Toc23348"/>
      <w:r>
        <w:rPr>
          <w:rFonts w:hint="eastAsia" w:ascii="微软雅黑" w:hAnsi="微软雅黑" w:eastAsia="微软雅黑" w:cs="微软雅黑"/>
          <w:color w:val="auto"/>
          <w:highlight w:val="none"/>
          <w:u w:val="none"/>
        </w:rPr>
        <w:t>20.投标文件的</w:t>
      </w:r>
      <w:bookmarkEnd w:id="159"/>
      <w:r>
        <w:rPr>
          <w:rFonts w:hint="eastAsia" w:ascii="微软雅黑" w:hAnsi="微软雅黑" w:eastAsia="微软雅黑" w:cs="微软雅黑"/>
          <w:color w:val="auto"/>
          <w:highlight w:val="none"/>
          <w:u w:val="none"/>
        </w:rPr>
        <w:t>符合性审查与澄清</w:t>
      </w:r>
      <w:bookmarkEnd w:id="160"/>
      <w:bookmarkEnd w:id="161"/>
      <w:bookmarkEnd w:id="162"/>
      <w:bookmarkEnd w:id="163"/>
      <w:bookmarkEnd w:id="164"/>
    </w:p>
    <w:p w14:paraId="2EAA361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20.1符合性审查是指依据招标文件的规定，从投标文件的有效性和完整性对招标文件的响应程度进行审查，以确定是否对招标文件的实质性要求做出响应。</w:t>
      </w:r>
      <w:bookmarkStart w:id="165" w:name="_Hlt522424701"/>
      <w:bookmarkEnd w:id="165"/>
      <w:bookmarkStart w:id="166" w:name="_Toc520356167"/>
      <w:r>
        <w:rPr>
          <w:rFonts w:hint="eastAsia" w:ascii="微软雅黑" w:hAnsi="微软雅黑" w:eastAsia="微软雅黑" w:cs="微软雅黑"/>
          <w:b/>
          <w:bCs/>
          <w:color w:val="auto"/>
          <w:sz w:val="24"/>
          <w:highlight w:val="none"/>
        </w:rPr>
        <w:t>投标文件必须按照招标文件第2章投标文件格式要求，完整上传，不得随意更改或者缺项，否则作废标处理</w:t>
      </w:r>
      <w:r>
        <w:rPr>
          <w:rFonts w:hint="eastAsia" w:ascii="微软雅黑" w:hAnsi="微软雅黑" w:eastAsia="微软雅黑" w:cs="微软雅黑"/>
          <w:color w:val="auto"/>
          <w:sz w:val="24"/>
          <w:highlight w:val="none"/>
        </w:rPr>
        <w:t>。</w:t>
      </w:r>
    </w:p>
    <w:p w14:paraId="45A0323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投标文件的澄清</w:t>
      </w:r>
    </w:p>
    <w:p w14:paraId="5BAD567F">
      <w:pPr>
        <w:spacing w:line="360" w:lineRule="auto"/>
        <w:ind w:left="958"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在评标期间，评标委员会将以书面方式要求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对其投标文件中含义不明确、对同类问题表述不一致或者有明显文字和计算错误的内容，以及评标委员会认为</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的报价明显低于其他通过符合性检查</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的报价，有可能影响履约的情况作必要的澄清、说明或补正。</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澄清、说明或补正。应在评标委员会规定的时间内以书面方式进行，并不得超出投标文件范围或者改变投标文件的实质性内容。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的澄清、说明或补正将作为投标文件的一部分。</w:t>
      </w:r>
    </w:p>
    <w:p w14:paraId="7DB7887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20.3投标文件报价出现前后不一致的，按照下列规定修正：</w:t>
      </w:r>
    </w:p>
    <w:p w14:paraId="61174A53">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（一）投标文件中开标一览表（报价表）内容与投标文件中相应内容不一致的，以开标一览表（报价表）为准；</w:t>
      </w:r>
    </w:p>
    <w:p w14:paraId="52154BE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（二）大写金额和小写金额不一致的，以大写金额为准；</w:t>
      </w:r>
    </w:p>
    <w:p w14:paraId="2AFCDDB1">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（三）单价金额小数点或者百分比有明显错位的，以开标一览表的总价为准，并修改单价；</w:t>
      </w:r>
    </w:p>
    <w:p w14:paraId="3C17421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（四）总价金额与按单价汇总金额不一致的，以单价金额计算结果为准。同时出现两种以上不一致的，按照前款规定的顺序修正。修正后的报价按照第20.2条的规定经</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确认后产生约束力，</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不确认的，将被认定为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28E770A8">
      <w:pPr>
        <w:spacing w:line="360" w:lineRule="auto"/>
        <w:ind w:left="735" w:leftChars="350" w:firstLine="120" w:firstLineChars="5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对不同文字文本投标文件的解释发生异议的，以中文文本为准。</w:t>
      </w:r>
    </w:p>
    <w:p w14:paraId="6614118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20.4</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所投产品如被列入财政部与国家主管部门颁发的节能产品目录或环境标志产品目录或无线局域网产品目录，应提供相关证明，在评标时予以优先采购，具体优先采购办法见第六章评标方法和标准。</w:t>
      </w:r>
    </w:p>
    <w:p w14:paraId="065428AC">
      <w:pPr>
        <w:spacing w:line="360" w:lineRule="auto"/>
        <w:ind w:left="958" w:leftChars="456" w:firstLine="60" w:firstLineChars="25"/>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rPr>
        <w:t>如采购人所采购产品为政府强制采购的节能产品，</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所投产品的品牌及型号必须为清单中有效期内产品并提供证明文件，否则其投标将被认定为</w:t>
      </w:r>
      <w:r>
        <w:rPr>
          <w:rFonts w:hint="eastAsia" w:ascii="微软雅黑" w:hAnsi="微软雅黑" w:eastAsia="微软雅黑" w:cs="微软雅黑"/>
          <w:b/>
          <w:bCs/>
          <w:color w:val="auto"/>
          <w:sz w:val="24"/>
          <w:highlight w:val="none"/>
        </w:rPr>
        <w:t>投标无效。</w:t>
      </w:r>
    </w:p>
    <w:p w14:paraId="02A82E25">
      <w:pPr>
        <w:pStyle w:val="4"/>
        <w:spacing w:before="0" w:after="0" w:line="360" w:lineRule="auto"/>
        <w:rPr>
          <w:rFonts w:hint="eastAsia" w:ascii="微软雅黑" w:hAnsi="微软雅黑" w:eastAsia="微软雅黑" w:cs="微软雅黑"/>
          <w:color w:val="auto"/>
          <w:highlight w:val="none"/>
          <w:u w:val="none"/>
        </w:rPr>
      </w:pPr>
      <w:bookmarkStart w:id="167" w:name="_Toc8603"/>
      <w:bookmarkStart w:id="168" w:name="_Toc19998"/>
      <w:bookmarkStart w:id="169" w:name="_Toc3679"/>
      <w:bookmarkStart w:id="170" w:name="_Toc518923086"/>
      <w:bookmarkStart w:id="171" w:name="_Toc18231"/>
      <w:r>
        <w:rPr>
          <w:rFonts w:hint="eastAsia" w:ascii="微软雅黑" w:hAnsi="微软雅黑" w:eastAsia="微软雅黑" w:cs="微软雅黑"/>
          <w:color w:val="auto"/>
          <w:highlight w:val="none"/>
          <w:u w:val="none"/>
        </w:rPr>
        <w:t>21.投标偏离</w:t>
      </w:r>
      <w:bookmarkEnd w:id="167"/>
      <w:bookmarkEnd w:id="168"/>
      <w:bookmarkEnd w:id="169"/>
      <w:bookmarkEnd w:id="170"/>
      <w:bookmarkEnd w:id="171"/>
    </w:p>
    <w:p w14:paraId="50AC822F">
      <w:pPr>
        <w:spacing w:line="360" w:lineRule="auto"/>
        <w:ind w:left="848" w:leftChars="99" w:hanging="640" w:hangingChars="26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评标委员会可以接受投标文件中不构成实质性偏离的不正规或不一致。</w:t>
      </w:r>
    </w:p>
    <w:p w14:paraId="6F9B5144">
      <w:pPr>
        <w:pStyle w:val="4"/>
        <w:spacing w:before="0" w:after="0" w:line="360" w:lineRule="auto"/>
        <w:rPr>
          <w:rFonts w:hint="eastAsia" w:ascii="微软雅黑" w:hAnsi="微软雅黑" w:eastAsia="微软雅黑" w:cs="微软雅黑"/>
          <w:color w:val="auto"/>
          <w:highlight w:val="none"/>
          <w:u w:val="none"/>
        </w:rPr>
      </w:pPr>
      <w:bookmarkStart w:id="172" w:name="_Toc16356"/>
      <w:bookmarkStart w:id="173" w:name="_Toc518923087"/>
      <w:bookmarkStart w:id="174" w:name="_Toc25255"/>
      <w:bookmarkStart w:id="175" w:name="_Toc31087"/>
      <w:bookmarkStart w:id="176" w:name="_Toc17838"/>
      <w:r>
        <w:rPr>
          <w:rFonts w:hint="eastAsia" w:ascii="微软雅黑" w:hAnsi="微软雅黑" w:eastAsia="微软雅黑" w:cs="微软雅黑"/>
          <w:color w:val="auto"/>
          <w:highlight w:val="none"/>
          <w:u w:val="none"/>
        </w:rPr>
        <w:t>22.投标无效</w:t>
      </w:r>
      <w:bookmarkEnd w:id="172"/>
      <w:bookmarkEnd w:id="173"/>
      <w:bookmarkEnd w:id="174"/>
      <w:bookmarkEnd w:id="175"/>
      <w:bookmarkEnd w:id="176"/>
    </w:p>
    <w:p w14:paraId="54597A56">
      <w:pPr>
        <w:spacing w:line="360" w:lineRule="auto"/>
        <w:ind w:left="852" w:leftChars="-23"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22.1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不得通过修正或撤销不符合要求的偏离从而使其投标成为实质上响应的投标。</w:t>
      </w:r>
    </w:p>
    <w:p w14:paraId="3F2CBF08">
      <w:pPr>
        <w:spacing w:line="360" w:lineRule="auto"/>
        <w:ind w:left="792" w:leftChars="37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评标委员会决定投标的响应性只根据招标文件要求、投标文件内容及财政主管部门指定相关信息发布媒体。</w:t>
      </w:r>
    </w:p>
    <w:p w14:paraId="2656F40F">
      <w:pPr>
        <w:spacing w:line="360" w:lineRule="auto"/>
        <w:ind w:left="900" w:hanging="900" w:hangingChars="375"/>
        <w:rPr>
          <w:rFonts w:hint="eastAsia" w:ascii="微软雅黑" w:hAnsi="微软雅黑" w:eastAsia="微软雅黑" w:cs="微软雅黑"/>
          <w:bCs/>
          <w:color w:val="auto"/>
          <w:sz w:val="24"/>
          <w:highlight w:val="none"/>
        </w:rPr>
      </w:pPr>
      <w:r>
        <w:rPr>
          <w:rFonts w:hint="eastAsia" w:ascii="微软雅黑" w:hAnsi="微软雅黑" w:eastAsia="微软雅黑" w:cs="微软雅黑"/>
          <w:color w:val="auto"/>
          <w:sz w:val="24"/>
          <w:highlight w:val="none"/>
        </w:rPr>
        <w:t>22.2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b/>
          <w:bCs/>
          <w:color w:val="auto"/>
          <w:sz w:val="24"/>
          <w:highlight w:val="none"/>
        </w:rPr>
        <w:t>如发现下列情况之一的，其投标将被认定为投标无效：</w:t>
      </w:r>
      <w:r>
        <w:rPr>
          <w:rFonts w:hint="eastAsia" w:ascii="微软雅黑" w:hAnsi="微软雅黑" w:eastAsia="微软雅黑" w:cs="微软雅黑"/>
          <w:color w:val="auto"/>
          <w:sz w:val="24"/>
          <w:highlight w:val="none"/>
        </w:rPr>
        <w:t>（</w:t>
      </w:r>
      <w:r>
        <w:rPr>
          <w:rFonts w:hint="eastAsia" w:ascii="微软雅黑" w:hAnsi="微软雅黑" w:eastAsia="微软雅黑" w:cs="微软雅黑"/>
          <w:bCs/>
          <w:color w:val="auto"/>
          <w:sz w:val="24"/>
          <w:highlight w:val="none"/>
        </w:rPr>
        <w:t>以下情形应当在招标文件中规定，并以醒目的方式标明）</w:t>
      </w:r>
    </w:p>
    <w:p w14:paraId="055FDB22">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未按招标文件规定的形式和金额提交投标保证金的；</w:t>
      </w:r>
    </w:p>
    <w:p w14:paraId="092B6416">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未按照招标文件规定要求签署、盖章的；</w:t>
      </w:r>
    </w:p>
    <w:p w14:paraId="04478075">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未满足招标文件中技术条款的实质性要求；</w:t>
      </w:r>
    </w:p>
    <w:p w14:paraId="3C7EB0F7">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与其他</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串通投标，或者与招标人串通投标；</w:t>
      </w:r>
    </w:p>
    <w:p w14:paraId="099BFAC7">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属于招标文件规定的其他投标无效情形；</w:t>
      </w:r>
    </w:p>
    <w:p w14:paraId="21180411">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评标委员会认为</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的报价明显低于其他通过符合性检查</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的报价，有可能影响履约的，且</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未按照规定证明其报价合理性的；</w:t>
      </w:r>
    </w:p>
    <w:p w14:paraId="45228585">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投标文件含有采购人不能接受的附加条件的；</w:t>
      </w:r>
    </w:p>
    <w:p w14:paraId="0825D378">
      <w:pPr>
        <w:numPr>
          <w:ilvl w:val="0"/>
          <w:numId w:val="2"/>
        </w:numPr>
        <w:tabs>
          <w:tab w:val="left" w:pos="0"/>
        </w:tabs>
        <w:spacing w:line="360" w:lineRule="auto"/>
        <w:ind w:left="1230" w:hanging="180"/>
        <w:rPr>
          <w:rFonts w:hint="eastAsia" w:ascii="微软雅黑" w:hAnsi="微软雅黑" w:eastAsia="微软雅黑" w:cs="微软雅黑"/>
          <w:color w:val="auto"/>
          <w:sz w:val="24"/>
          <w:highlight w:val="none"/>
        </w:rPr>
      </w:pPr>
      <w:r>
        <w:rPr>
          <w:rFonts w:hint="eastAsia" w:ascii="微软雅黑" w:hAnsi="微软雅黑" w:eastAsia="微软雅黑" w:cs="微软雅黑"/>
          <w:b/>
          <w:bCs/>
          <w:color w:val="auto"/>
          <w:sz w:val="24"/>
          <w:highlight w:val="none"/>
        </w:rPr>
        <w:t>不符合法规和招标文件中规定的其他实质性要求的。</w:t>
      </w:r>
    </w:p>
    <w:p w14:paraId="166934CC">
      <w:pPr>
        <w:spacing w:line="360" w:lineRule="auto"/>
        <w:rPr>
          <w:rFonts w:hint="eastAsia" w:ascii="微软雅黑" w:hAnsi="微软雅黑" w:eastAsia="微软雅黑" w:cs="微软雅黑"/>
          <w:color w:val="auto"/>
          <w:highlight w:val="none"/>
        </w:rPr>
      </w:pPr>
      <w:bookmarkStart w:id="177" w:name="_Toc20835"/>
      <w:bookmarkStart w:id="178" w:name="_Toc518923088"/>
      <w:r>
        <w:rPr>
          <w:rFonts w:hint="eastAsia" w:ascii="微软雅黑" w:hAnsi="微软雅黑" w:eastAsia="微软雅黑" w:cs="微软雅黑"/>
          <w:b/>
          <w:color w:val="auto"/>
          <w:kern w:val="0"/>
          <w:sz w:val="24"/>
          <w:szCs w:val="20"/>
          <w:highlight w:val="none"/>
        </w:rPr>
        <w:t>23</w:t>
      </w:r>
      <w:bookmarkEnd w:id="166"/>
      <w:r>
        <w:rPr>
          <w:rFonts w:hint="eastAsia" w:ascii="微软雅黑" w:hAnsi="微软雅黑" w:eastAsia="微软雅黑" w:cs="微软雅黑"/>
          <w:b/>
          <w:color w:val="auto"/>
          <w:kern w:val="0"/>
          <w:sz w:val="24"/>
          <w:szCs w:val="20"/>
          <w:highlight w:val="none"/>
        </w:rPr>
        <w:t>.比较与评价</w:t>
      </w:r>
      <w:bookmarkEnd w:id="177"/>
      <w:bookmarkEnd w:id="178"/>
    </w:p>
    <w:p w14:paraId="010A0FB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经符合性审查合格的投标文件，评标委员会将根据招标文件确定的评标方法和标准，对其技术部分和商务部分作进一步的比较和评价。</w:t>
      </w:r>
    </w:p>
    <w:p w14:paraId="767E387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评标严格按照招标文件的要求和条件进行。根据实际情况，在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中规定采用下列一种评标方法，详细评标标准见招标文件第六章：</w:t>
      </w:r>
    </w:p>
    <w:p w14:paraId="4F72673B">
      <w:pPr>
        <w:pStyle w:val="12"/>
        <w:spacing w:line="360" w:lineRule="auto"/>
        <w:ind w:left="899" w:leftChars="342" w:hanging="18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（1）最低评标价法，是指投标文件满足招标文件全部实质性要求，且投标报价最低的</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为中标候选人的评标方法。</w:t>
      </w:r>
    </w:p>
    <w:p w14:paraId="08C2B430">
      <w:pPr>
        <w:pStyle w:val="12"/>
        <w:spacing w:line="360" w:lineRule="auto"/>
        <w:ind w:left="898" w:leftChars="342" w:hanging="18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（2）综合评分法，是指投标文件满足招标文件全部实质性要求，且按照评审因素的量化指标评审得分最高的</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为中标候选人的评标方法。</w:t>
      </w:r>
    </w:p>
    <w:p w14:paraId="594A421D">
      <w:pPr>
        <w:spacing w:line="360" w:lineRule="auto"/>
        <w:ind w:left="720" w:hanging="720" w:hangingChars="300"/>
        <w:rPr>
          <w:rFonts w:hint="eastAsia" w:ascii="微软雅黑" w:hAnsi="微软雅黑" w:eastAsia="微软雅黑" w:cs="微软雅黑"/>
          <w:color w:val="auto"/>
          <w:sz w:val="24"/>
          <w:highlight w:val="none"/>
        </w:rPr>
      </w:pPr>
      <w:bookmarkStart w:id="179" w:name="_Toc15234"/>
      <w:bookmarkStart w:id="180" w:name="_Toc46"/>
      <w:r>
        <w:rPr>
          <w:rFonts w:hint="eastAsia" w:ascii="微软雅黑" w:hAnsi="微软雅黑" w:eastAsia="微软雅黑" w:cs="微软雅黑"/>
          <w:color w:val="auto"/>
          <w:sz w:val="24"/>
          <w:highlight w:val="none"/>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w:t>
      </w:r>
      <w:bookmarkStart w:id="181" w:name="sendNo"/>
      <w:r>
        <w:rPr>
          <w:rFonts w:hint="eastAsia" w:ascii="微软雅黑" w:hAnsi="微软雅黑" w:eastAsia="微软雅黑" w:cs="微软雅黑"/>
          <w:color w:val="auto"/>
          <w:sz w:val="24"/>
          <w:highlight w:val="none"/>
        </w:rPr>
        <w:t>财库〔</w:t>
      </w:r>
      <w:bookmarkEnd w:id="181"/>
      <w:r>
        <w:rPr>
          <w:rFonts w:hint="eastAsia" w:ascii="微软雅黑" w:hAnsi="微软雅黑" w:eastAsia="微软雅黑" w:cs="微软雅黑"/>
          <w:color w:val="auto"/>
          <w:sz w:val="24"/>
          <w:highlight w:val="none"/>
        </w:rPr>
        <w:t>2017〕141号）的规定，对满足价格扣除条件且在投标文件中提交了《</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企业类型声明函》或省级以上监狱管理局、戒毒管理局（含新疆生产建设兵团）出具的属于监狱企业的证明文件的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，其投标报价扣除10%后参与评审。具体办法详见招标文件第6章。</w:t>
      </w:r>
      <w:bookmarkEnd w:id="179"/>
      <w:bookmarkEnd w:id="180"/>
    </w:p>
    <w:p w14:paraId="03D600B6">
      <w:pPr>
        <w:pStyle w:val="4"/>
        <w:spacing w:before="0" w:after="0" w:line="360" w:lineRule="auto"/>
        <w:rPr>
          <w:rFonts w:hint="eastAsia" w:ascii="微软雅黑" w:hAnsi="微软雅黑" w:eastAsia="微软雅黑" w:cs="微软雅黑"/>
          <w:color w:val="auto"/>
          <w:highlight w:val="none"/>
          <w:u w:val="none"/>
        </w:rPr>
      </w:pPr>
      <w:bookmarkStart w:id="182" w:name="_Toc520356168"/>
      <w:bookmarkStart w:id="183" w:name="_Toc5823"/>
      <w:bookmarkStart w:id="184" w:name="_Toc21639"/>
      <w:bookmarkStart w:id="185" w:name="_Toc21286"/>
      <w:bookmarkStart w:id="186" w:name="_Toc518923089"/>
      <w:bookmarkStart w:id="187" w:name="_Toc21098"/>
      <w:r>
        <w:rPr>
          <w:rFonts w:hint="eastAsia" w:ascii="微软雅黑" w:hAnsi="微软雅黑" w:eastAsia="微软雅黑" w:cs="微软雅黑"/>
          <w:color w:val="auto"/>
          <w:highlight w:val="none"/>
          <w:u w:val="none"/>
        </w:rPr>
        <w:t>24</w:t>
      </w:r>
      <w:bookmarkEnd w:id="182"/>
      <w:r>
        <w:rPr>
          <w:rFonts w:hint="eastAsia" w:ascii="微软雅黑" w:hAnsi="微软雅黑" w:eastAsia="微软雅黑" w:cs="微软雅黑"/>
          <w:color w:val="auto"/>
          <w:highlight w:val="none"/>
          <w:u w:val="none"/>
        </w:rPr>
        <w:t>.废标</w:t>
      </w:r>
      <w:bookmarkEnd w:id="183"/>
      <w:bookmarkEnd w:id="184"/>
      <w:bookmarkEnd w:id="185"/>
      <w:bookmarkEnd w:id="186"/>
      <w:bookmarkEnd w:id="187"/>
    </w:p>
    <w:p w14:paraId="5FFF9583">
      <w:pPr>
        <w:spacing w:line="360" w:lineRule="auto"/>
        <w:ind w:left="898" w:leftChars="399" w:hanging="60" w:hanging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出现下列情形之一，将导致项目废标：</w:t>
      </w:r>
    </w:p>
    <w:p w14:paraId="4AB4C68A">
      <w:pPr>
        <w:spacing w:line="360" w:lineRule="auto"/>
        <w:ind w:left="898" w:leftChars="342"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（1）符合专业条件的供应商或者对招标文件做实质性响应的供应商不足三家；</w:t>
      </w:r>
    </w:p>
    <w:p w14:paraId="26538AF1">
      <w:pPr>
        <w:spacing w:line="360"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（2）出现影响采购公正的违法、违规行为的；</w:t>
      </w:r>
    </w:p>
    <w:p w14:paraId="7C44C8DD">
      <w:pPr>
        <w:spacing w:line="360"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的报价均超过了采购预算，采购人不能支付的；</w:t>
      </w:r>
    </w:p>
    <w:p w14:paraId="4A939AEE">
      <w:pPr>
        <w:spacing w:line="360"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（4）因重大变故，采购任务取消的。</w:t>
      </w:r>
    </w:p>
    <w:p w14:paraId="0652E2EC">
      <w:pPr>
        <w:pStyle w:val="4"/>
        <w:spacing w:before="0" w:after="0" w:line="360" w:lineRule="auto"/>
        <w:rPr>
          <w:rFonts w:hint="eastAsia" w:ascii="微软雅黑" w:hAnsi="微软雅黑" w:eastAsia="微软雅黑" w:cs="微软雅黑"/>
          <w:color w:val="auto"/>
          <w:highlight w:val="none"/>
          <w:u w:val="none"/>
        </w:rPr>
      </w:pPr>
      <w:bookmarkStart w:id="188" w:name="_Toc10697"/>
      <w:bookmarkStart w:id="189" w:name="_Toc9809"/>
      <w:bookmarkStart w:id="190" w:name="_Toc518923090"/>
      <w:bookmarkStart w:id="191" w:name="_Toc25392"/>
      <w:bookmarkStart w:id="192" w:name="_Toc23660"/>
      <w:bookmarkStart w:id="193" w:name="_Toc520356169"/>
      <w:r>
        <w:rPr>
          <w:rFonts w:hint="eastAsia" w:ascii="微软雅黑" w:hAnsi="微软雅黑" w:eastAsia="微软雅黑" w:cs="微软雅黑"/>
          <w:color w:val="auto"/>
          <w:highlight w:val="none"/>
          <w:u w:val="none"/>
        </w:rPr>
        <w:t>25.保密原则</w:t>
      </w:r>
      <w:bookmarkEnd w:id="188"/>
      <w:bookmarkEnd w:id="189"/>
      <w:bookmarkEnd w:id="190"/>
      <w:bookmarkEnd w:id="191"/>
      <w:bookmarkEnd w:id="192"/>
    </w:p>
    <w:p w14:paraId="223E78A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25.1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评标将在严格保密的情况下进行。</w:t>
      </w:r>
    </w:p>
    <w:p w14:paraId="2E0A23F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25.2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政府采购评审专家应当遵守评审工作纪律，不得泄露评审文件、评审情况和评审中获悉的商业秘密。</w:t>
      </w:r>
    </w:p>
    <w:p w14:paraId="19FCF655">
      <w:pPr>
        <w:spacing w:line="360" w:lineRule="auto"/>
        <w:ind w:left="1080" w:leftChars="257" w:hanging="540"/>
        <w:rPr>
          <w:rFonts w:hint="eastAsia" w:ascii="微软雅黑" w:hAnsi="微软雅黑" w:eastAsia="微软雅黑" w:cs="微软雅黑"/>
          <w:color w:val="auto"/>
          <w:sz w:val="24"/>
          <w:highlight w:val="none"/>
        </w:rPr>
      </w:pPr>
    </w:p>
    <w:p w14:paraId="7A3E42DA">
      <w:pPr>
        <w:pStyle w:val="3"/>
        <w:spacing w:before="0" w:line="360" w:lineRule="auto"/>
        <w:rPr>
          <w:rFonts w:hint="eastAsia" w:ascii="微软雅黑" w:hAnsi="微软雅黑" w:eastAsia="微软雅黑" w:cs="微软雅黑"/>
          <w:color w:val="auto"/>
          <w:sz w:val="24"/>
          <w:highlight w:val="none"/>
        </w:rPr>
      </w:pPr>
      <w:bookmarkStart w:id="194" w:name="_Toc15684"/>
      <w:bookmarkStart w:id="195" w:name="_Toc10964"/>
      <w:bookmarkStart w:id="196" w:name="_Toc216582810"/>
      <w:bookmarkStart w:id="197" w:name="_Toc24350"/>
      <w:bookmarkStart w:id="198" w:name="_Toc905"/>
      <w:bookmarkStart w:id="199" w:name="_Toc518923091"/>
      <w:r>
        <w:rPr>
          <w:rFonts w:hint="eastAsia" w:ascii="微软雅黑" w:hAnsi="微软雅黑" w:eastAsia="微软雅黑" w:cs="微软雅黑"/>
          <w:color w:val="auto"/>
          <w:sz w:val="24"/>
          <w:highlight w:val="none"/>
        </w:rPr>
        <w:t>六</w:t>
      </w:r>
      <w:bookmarkEnd w:id="193"/>
      <w:r>
        <w:rPr>
          <w:rFonts w:hint="eastAsia" w:ascii="微软雅黑" w:hAnsi="微软雅黑" w:eastAsia="微软雅黑" w:cs="微软雅黑"/>
          <w:color w:val="auto"/>
          <w:sz w:val="24"/>
          <w:highlight w:val="none"/>
        </w:rPr>
        <w:t>确定中标</w:t>
      </w:r>
      <w:bookmarkEnd w:id="194"/>
      <w:bookmarkEnd w:id="195"/>
      <w:bookmarkEnd w:id="196"/>
      <w:bookmarkEnd w:id="197"/>
      <w:bookmarkEnd w:id="198"/>
      <w:bookmarkEnd w:id="199"/>
    </w:p>
    <w:p w14:paraId="6D3709ED">
      <w:pPr>
        <w:pStyle w:val="7"/>
        <w:spacing w:line="360" w:lineRule="auto"/>
        <w:rPr>
          <w:rFonts w:hint="eastAsia" w:ascii="微软雅黑" w:hAnsi="微软雅黑" w:eastAsia="微软雅黑" w:cs="微软雅黑"/>
          <w:color w:val="auto"/>
          <w:highlight w:val="none"/>
        </w:rPr>
      </w:pPr>
    </w:p>
    <w:p w14:paraId="6E50B305">
      <w:pPr>
        <w:pStyle w:val="4"/>
        <w:spacing w:before="0" w:after="0" w:line="360" w:lineRule="auto"/>
        <w:rPr>
          <w:rFonts w:hint="eastAsia" w:ascii="微软雅黑" w:hAnsi="微软雅黑" w:eastAsia="微软雅黑" w:cs="微软雅黑"/>
          <w:color w:val="auto"/>
          <w:highlight w:val="none"/>
          <w:u w:val="none"/>
        </w:rPr>
      </w:pPr>
      <w:bookmarkStart w:id="200" w:name="_Toc520356170"/>
      <w:bookmarkStart w:id="201" w:name="_Toc518923092"/>
      <w:bookmarkStart w:id="202" w:name="_Toc30436"/>
      <w:bookmarkStart w:id="203" w:name="_Ref467307010"/>
      <w:bookmarkStart w:id="204" w:name="_Toc11388"/>
      <w:bookmarkStart w:id="205" w:name="_Toc32578"/>
      <w:bookmarkStart w:id="206" w:name="_Toc9990"/>
      <w:r>
        <w:rPr>
          <w:rFonts w:hint="eastAsia" w:ascii="微软雅黑" w:hAnsi="微软雅黑" w:eastAsia="微软雅黑" w:cs="微软雅黑"/>
          <w:color w:val="auto"/>
          <w:highlight w:val="none"/>
          <w:u w:val="none"/>
        </w:rPr>
        <w:t>26.中标候选人的确定原则及标准</w:t>
      </w:r>
      <w:bookmarkEnd w:id="200"/>
      <w:bookmarkEnd w:id="201"/>
      <w:bookmarkEnd w:id="202"/>
      <w:bookmarkEnd w:id="203"/>
      <w:bookmarkEnd w:id="204"/>
      <w:bookmarkEnd w:id="205"/>
      <w:bookmarkEnd w:id="206"/>
    </w:p>
    <w:p w14:paraId="7AE395C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除第28条规定外，对实质上响应招标文件的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按下列方法进行排序，确定中标候选人：</w:t>
      </w:r>
    </w:p>
    <w:p w14:paraId="5444117F">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（1）采用最低评标价法的，除了算术修正和落实政府采购政策需进行的价格扣除外，不对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的投标价格进行任何调整。评标结果按修正和扣除后的投标报价由低到高顺序排列。报价相同的处理方式详见招标文件第6章。</w:t>
      </w:r>
    </w:p>
    <w:p w14:paraId="31F754E8">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7FFD1FAA">
      <w:pPr>
        <w:pStyle w:val="4"/>
        <w:spacing w:before="0" w:after="0" w:line="360" w:lineRule="auto"/>
        <w:rPr>
          <w:rFonts w:hint="eastAsia" w:ascii="微软雅黑" w:hAnsi="微软雅黑" w:eastAsia="微软雅黑" w:cs="微软雅黑"/>
          <w:color w:val="auto"/>
          <w:highlight w:val="none"/>
          <w:u w:val="none"/>
        </w:rPr>
      </w:pPr>
      <w:bookmarkStart w:id="207" w:name="_Toc520356171"/>
      <w:bookmarkStart w:id="208" w:name="_Toc30599"/>
      <w:bookmarkStart w:id="209" w:name="_Toc3646"/>
      <w:bookmarkStart w:id="210" w:name="_Toc10555"/>
      <w:bookmarkStart w:id="211" w:name="_Toc2277"/>
      <w:bookmarkStart w:id="212" w:name="_Toc518923093"/>
      <w:r>
        <w:rPr>
          <w:rFonts w:hint="eastAsia" w:ascii="微软雅黑" w:hAnsi="微软雅黑" w:eastAsia="微软雅黑" w:cs="微软雅黑"/>
          <w:color w:val="auto"/>
          <w:highlight w:val="none"/>
          <w:u w:val="none"/>
        </w:rPr>
        <w:t>27</w:t>
      </w:r>
      <w:bookmarkEnd w:id="207"/>
      <w:r>
        <w:rPr>
          <w:rFonts w:hint="eastAsia" w:ascii="微软雅黑" w:hAnsi="微软雅黑" w:eastAsia="微软雅黑" w:cs="微软雅黑"/>
          <w:color w:val="auto"/>
          <w:highlight w:val="none"/>
          <w:u w:val="none"/>
        </w:rPr>
        <w:t>.确定中标候选人和中标人</w:t>
      </w:r>
      <w:bookmarkEnd w:id="208"/>
      <w:bookmarkEnd w:id="209"/>
      <w:bookmarkEnd w:id="210"/>
      <w:bookmarkEnd w:id="211"/>
      <w:bookmarkEnd w:id="212"/>
    </w:p>
    <w:p w14:paraId="37EAD83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评标委员会将根据评标标准，按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中规定数量推荐中标候选人或根据采购人的委托，直接确定中标人。</w:t>
      </w:r>
    </w:p>
    <w:p w14:paraId="24D0AB1C">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213" w:name="_Toc520356173"/>
      <w:bookmarkStart w:id="214" w:name="_Ref467306874"/>
      <w:bookmarkStart w:id="215" w:name="_Toc31903"/>
      <w:bookmarkStart w:id="216" w:name="_Toc17138"/>
      <w:bookmarkStart w:id="217" w:name="_Toc12407"/>
      <w:bookmarkStart w:id="218" w:name="_Toc518923094"/>
      <w:bookmarkStart w:id="219" w:name="_Toc19263"/>
      <w:r>
        <w:rPr>
          <w:rFonts w:hint="eastAsia" w:ascii="微软雅黑" w:hAnsi="微软雅黑" w:eastAsia="微软雅黑" w:cs="微软雅黑"/>
          <w:color w:val="auto"/>
          <w:highlight w:val="none"/>
          <w:u w:val="none"/>
        </w:rPr>
        <w:t>28</w:t>
      </w:r>
      <w:bookmarkEnd w:id="213"/>
      <w:bookmarkEnd w:id="214"/>
      <w:r>
        <w:rPr>
          <w:rFonts w:hint="eastAsia" w:ascii="微软雅黑" w:hAnsi="微软雅黑" w:eastAsia="微软雅黑" w:cs="微软雅黑"/>
          <w:color w:val="auto"/>
          <w:highlight w:val="none"/>
          <w:u w:val="none"/>
        </w:rPr>
        <w:t>.采购任务取消</w:t>
      </w:r>
      <w:bookmarkEnd w:id="215"/>
      <w:bookmarkEnd w:id="216"/>
      <w:bookmarkEnd w:id="217"/>
      <w:bookmarkEnd w:id="218"/>
      <w:bookmarkEnd w:id="219"/>
    </w:p>
    <w:p w14:paraId="7FD9840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因重大变故采购任务取消时，采购人有权拒绝任何</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中标，且对受影响的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不承担任何责任。</w:t>
      </w:r>
      <w:bookmarkStart w:id="220" w:name="_Toc520356174"/>
    </w:p>
    <w:p w14:paraId="6EBA7B58">
      <w:pPr>
        <w:pStyle w:val="4"/>
        <w:spacing w:before="0" w:after="0" w:line="360" w:lineRule="auto"/>
        <w:rPr>
          <w:rFonts w:hint="eastAsia" w:ascii="微软雅黑" w:hAnsi="微软雅黑" w:eastAsia="微软雅黑" w:cs="微软雅黑"/>
          <w:color w:val="auto"/>
          <w:highlight w:val="none"/>
          <w:u w:val="none"/>
        </w:rPr>
      </w:pPr>
      <w:bookmarkStart w:id="221" w:name="_Toc14874"/>
      <w:bookmarkStart w:id="222" w:name="_Toc9317"/>
      <w:bookmarkStart w:id="223" w:name="_Toc18072"/>
      <w:bookmarkStart w:id="224" w:name="_Toc29889"/>
      <w:bookmarkStart w:id="225" w:name="_Toc518923095"/>
      <w:r>
        <w:rPr>
          <w:rFonts w:hint="eastAsia" w:ascii="微软雅黑" w:hAnsi="微软雅黑" w:eastAsia="微软雅黑" w:cs="微软雅黑"/>
          <w:color w:val="auto"/>
          <w:highlight w:val="none"/>
          <w:u w:val="none"/>
        </w:rPr>
        <w:t>29.中标通知书</w:t>
      </w:r>
      <w:bookmarkEnd w:id="220"/>
      <w:r>
        <w:rPr>
          <w:rFonts w:hint="eastAsia" w:ascii="微软雅黑" w:hAnsi="微软雅黑" w:eastAsia="微软雅黑" w:cs="微软雅黑"/>
          <w:color w:val="auto"/>
          <w:highlight w:val="none"/>
          <w:u w:val="none"/>
        </w:rPr>
        <w:t>和招标结果通知书</w:t>
      </w:r>
      <w:bookmarkEnd w:id="221"/>
      <w:bookmarkEnd w:id="222"/>
      <w:bookmarkEnd w:id="223"/>
      <w:bookmarkEnd w:id="224"/>
      <w:bookmarkEnd w:id="225"/>
    </w:p>
    <w:p w14:paraId="21578BB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在投标有效期内，中标人确定后，采购人或者采购代理机构发布中标公告，同时以书面形式向中标人发出中标通知书；</w:t>
      </w:r>
    </w:p>
    <w:p w14:paraId="3489E8A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中标通知书是合同的组成部分；</w:t>
      </w:r>
    </w:p>
    <w:p w14:paraId="47F1946A">
      <w:pPr>
        <w:pStyle w:val="4"/>
        <w:spacing w:before="0" w:after="0" w:line="360" w:lineRule="auto"/>
        <w:rPr>
          <w:rFonts w:hint="eastAsia" w:ascii="微软雅黑" w:hAnsi="微软雅黑" w:eastAsia="微软雅黑" w:cs="微软雅黑"/>
          <w:color w:val="auto"/>
          <w:highlight w:val="none"/>
          <w:u w:val="none"/>
        </w:rPr>
      </w:pPr>
      <w:bookmarkStart w:id="226" w:name="_Toc13825"/>
      <w:bookmarkStart w:id="227" w:name="_Toc518923096"/>
      <w:bookmarkStart w:id="228" w:name="_Toc169"/>
      <w:bookmarkStart w:id="229" w:name="_Ref467306377"/>
      <w:bookmarkStart w:id="230" w:name="_Ref467306978"/>
      <w:bookmarkStart w:id="231" w:name="_Ref467307062"/>
      <w:bookmarkStart w:id="232" w:name="_Toc21023"/>
      <w:bookmarkStart w:id="233" w:name="_Toc520356175"/>
      <w:bookmarkStart w:id="234" w:name="_Toc16952"/>
      <w:bookmarkStart w:id="235" w:name="_Ref467307204"/>
      <w:r>
        <w:rPr>
          <w:rFonts w:hint="eastAsia" w:ascii="微软雅黑" w:hAnsi="微软雅黑" w:eastAsia="微软雅黑" w:cs="微软雅黑"/>
          <w:color w:val="auto"/>
          <w:highlight w:val="none"/>
          <w:u w:val="none"/>
        </w:rPr>
        <w:t>30.签订合同</w:t>
      </w:r>
      <w:bookmarkEnd w:id="226"/>
      <w:bookmarkEnd w:id="227"/>
      <w:bookmarkEnd w:id="228"/>
      <w:bookmarkEnd w:id="229"/>
      <w:bookmarkEnd w:id="230"/>
      <w:bookmarkEnd w:id="231"/>
      <w:bookmarkEnd w:id="232"/>
      <w:bookmarkEnd w:id="233"/>
      <w:bookmarkEnd w:id="234"/>
      <w:bookmarkEnd w:id="235"/>
    </w:p>
    <w:p w14:paraId="2D135A9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中标人应当自发出中标通知书之日起30日内，与采购人签订合同。</w:t>
      </w:r>
    </w:p>
    <w:p w14:paraId="68BFD0F6">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30.2</w:t>
      </w:r>
      <w:r>
        <w:rPr>
          <w:rFonts w:hint="eastAsia" w:ascii="微软雅黑" w:hAnsi="微软雅黑" w:eastAsia="微软雅黑" w:cs="微软雅黑"/>
          <w:color w:val="auto"/>
          <w:sz w:val="24"/>
          <w:highlight w:val="none"/>
        </w:rPr>
        <w:tab/>
      </w:r>
      <w:bookmarkStart w:id="236" w:name="_Toc520356176"/>
      <w:bookmarkStart w:id="237" w:name="_Ref467307090"/>
      <w:bookmarkStart w:id="238" w:name="_Ref467306425"/>
      <w:r>
        <w:rPr>
          <w:rFonts w:hint="eastAsia" w:ascii="微软雅黑" w:hAnsi="微软雅黑" w:eastAsia="微软雅黑" w:cs="微软雅黑"/>
          <w:color w:val="auto"/>
          <w:sz w:val="24"/>
          <w:highlight w:val="none"/>
        </w:rPr>
        <w:t>招标文件、中标人的投标文件及其澄清文件等，均为签订合同的依据。</w:t>
      </w:r>
    </w:p>
    <w:p w14:paraId="5FB5B21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30.3中标人拒绝与采购人签订合同的，采购人可以按照评审报告推荐的中标候选人名单排序，确定下一中标候选人为中标人，也可以重新开展政府采购活动。</w:t>
      </w:r>
    </w:p>
    <w:p w14:paraId="3C21502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30.4当出现法规规定的</w:t>
      </w:r>
      <w:r>
        <w:rPr>
          <w:rFonts w:hint="eastAsia" w:ascii="微软雅黑" w:hAnsi="微软雅黑" w:eastAsia="微软雅黑" w:cs="微软雅黑"/>
          <w:b/>
          <w:color w:val="auto"/>
          <w:sz w:val="24"/>
          <w:highlight w:val="none"/>
        </w:rPr>
        <w:t>中标无效或中标结果无效</w:t>
      </w:r>
      <w:r>
        <w:rPr>
          <w:rFonts w:hint="eastAsia" w:ascii="微软雅黑" w:hAnsi="微软雅黑" w:eastAsia="微软雅黑" w:cs="微软雅黑"/>
          <w:color w:val="auto"/>
          <w:sz w:val="24"/>
          <w:highlight w:val="none"/>
        </w:rPr>
        <w:t>情形时，采购人可与排名下一位的中标候选人另行签订合同，或依法重新开展采购活动。</w:t>
      </w:r>
    </w:p>
    <w:p w14:paraId="5B816480">
      <w:pPr>
        <w:pStyle w:val="4"/>
        <w:spacing w:before="0" w:after="0" w:line="360" w:lineRule="auto"/>
        <w:rPr>
          <w:rFonts w:hint="eastAsia" w:ascii="微软雅黑" w:hAnsi="微软雅黑" w:eastAsia="微软雅黑" w:cs="微软雅黑"/>
          <w:color w:val="auto"/>
          <w:highlight w:val="none"/>
          <w:u w:val="none"/>
        </w:rPr>
      </w:pPr>
      <w:bookmarkStart w:id="239" w:name="_Toc4113"/>
      <w:bookmarkStart w:id="240" w:name="_Toc8276"/>
      <w:bookmarkStart w:id="241" w:name="_Toc4302"/>
      <w:bookmarkStart w:id="242" w:name="_Toc31416"/>
      <w:bookmarkStart w:id="243" w:name="_Toc518923097"/>
      <w:r>
        <w:rPr>
          <w:rFonts w:hint="eastAsia" w:ascii="微软雅黑" w:hAnsi="微软雅黑" w:eastAsia="微软雅黑" w:cs="微软雅黑"/>
          <w:color w:val="auto"/>
          <w:highlight w:val="none"/>
          <w:u w:val="none"/>
        </w:rPr>
        <w:t>31.履约保证金</w:t>
      </w:r>
      <w:bookmarkEnd w:id="236"/>
      <w:bookmarkEnd w:id="237"/>
      <w:bookmarkEnd w:id="238"/>
      <w:bookmarkEnd w:id="239"/>
      <w:bookmarkEnd w:id="240"/>
      <w:bookmarkEnd w:id="241"/>
      <w:bookmarkEnd w:id="242"/>
      <w:bookmarkEnd w:id="243"/>
    </w:p>
    <w:p w14:paraId="342CEB9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中标人应按照</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规定向采购人缴纳履约保证金（如采用保函形式，格式见本章附件1）。</w:t>
      </w:r>
    </w:p>
    <w:p w14:paraId="0361C7F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政府采购利用担保试点范围内的项目，除31.1规定的情形外，中标人也可以按照财政部门的规定，向采购人提供合格的履约担保函（格式见本章附件2）。</w:t>
      </w:r>
    </w:p>
    <w:p w14:paraId="67EA473C">
      <w:pPr>
        <w:pStyle w:val="4"/>
        <w:spacing w:before="0" w:after="0" w:line="360" w:lineRule="auto"/>
        <w:rPr>
          <w:rFonts w:hint="eastAsia" w:ascii="微软雅黑" w:hAnsi="微软雅黑" w:eastAsia="微软雅黑" w:cs="微软雅黑"/>
          <w:color w:val="auto"/>
          <w:highlight w:val="none"/>
          <w:u w:val="none"/>
        </w:rPr>
      </w:pPr>
      <w:bookmarkStart w:id="244" w:name="_Toc17150"/>
      <w:bookmarkStart w:id="245" w:name="_Toc5576"/>
      <w:bookmarkStart w:id="246" w:name="_Toc518923098"/>
      <w:bookmarkStart w:id="247" w:name="_Toc8478"/>
      <w:bookmarkStart w:id="248" w:name="_Toc8476"/>
      <w:r>
        <w:rPr>
          <w:rFonts w:hint="eastAsia" w:ascii="微软雅黑" w:hAnsi="微软雅黑" w:eastAsia="微软雅黑" w:cs="微软雅黑"/>
          <w:color w:val="auto"/>
          <w:highlight w:val="none"/>
          <w:u w:val="none"/>
        </w:rPr>
        <w:t>32.中标服务费</w:t>
      </w:r>
      <w:bookmarkEnd w:id="244"/>
      <w:bookmarkEnd w:id="245"/>
      <w:bookmarkEnd w:id="246"/>
      <w:bookmarkEnd w:id="247"/>
      <w:bookmarkEnd w:id="248"/>
    </w:p>
    <w:p w14:paraId="445D923B">
      <w:pPr>
        <w:spacing w:line="360" w:lineRule="auto"/>
        <w:ind w:left="840" w:leftChars="200" w:hanging="420" w:hangingChars="1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本项目由集采机构代理，无</w:t>
      </w:r>
      <w:r>
        <w:rPr>
          <w:rFonts w:hint="eastAsia" w:ascii="微软雅黑" w:hAnsi="微软雅黑" w:eastAsia="微软雅黑" w:cs="微软雅黑"/>
          <w:color w:val="auto"/>
          <w:sz w:val="24"/>
          <w:highlight w:val="none"/>
          <w:lang w:eastAsia="zh-CN"/>
        </w:rPr>
        <w:t>需支付</w:t>
      </w:r>
      <w:r>
        <w:rPr>
          <w:rFonts w:hint="eastAsia" w:ascii="微软雅黑" w:hAnsi="微软雅黑" w:eastAsia="微软雅黑" w:cs="微软雅黑"/>
          <w:color w:val="auto"/>
          <w:sz w:val="24"/>
          <w:highlight w:val="none"/>
        </w:rPr>
        <w:t>中标服务费。</w:t>
      </w:r>
    </w:p>
    <w:p w14:paraId="0507A857">
      <w:pPr>
        <w:pStyle w:val="4"/>
        <w:spacing w:before="0" w:after="0" w:line="360" w:lineRule="auto"/>
        <w:rPr>
          <w:rFonts w:hint="eastAsia" w:ascii="微软雅黑" w:hAnsi="微软雅黑" w:eastAsia="微软雅黑" w:cs="微软雅黑"/>
          <w:color w:val="auto"/>
          <w:highlight w:val="none"/>
          <w:u w:val="none"/>
        </w:rPr>
      </w:pPr>
      <w:bookmarkStart w:id="249" w:name="_Toc18216"/>
      <w:bookmarkStart w:id="250" w:name="_Toc10203"/>
      <w:bookmarkStart w:id="251" w:name="_Toc16784"/>
      <w:bookmarkStart w:id="252" w:name="_Toc31411"/>
      <w:bookmarkStart w:id="253" w:name="_Toc518923099"/>
      <w:r>
        <w:rPr>
          <w:rFonts w:hint="eastAsia" w:ascii="微软雅黑" w:hAnsi="微软雅黑" w:eastAsia="微软雅黑" w:cs="微软雅黑"/>
          <w:color w:val="auto"/>
          <w:highlight w:val="none"/>
          <w:u w:val="none"/>
        </w:rPr>
        <w:t>33.政府采购信用担保</w:t>
      </w:r>
      <w:bookmarkEnd w:id="249"/>
      <w:bookmarkEnd w:id="250"/>
      <w:bookmarkEnd w:id="251"/>
      <w:bookmarkEnd w:id="252"/>
      <w:bookmarkEnd w:id="253"/>
    </w:p>
    <w:p w14:paraId="60D8965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33.1本项目是否属于信用担保试点范围见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2553A3BE">
      <w:pPr>
        <w:spacing w:line="360" w:lineRule="auto"/>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33.2如属于政府采购信用担保试点范围内，中小型企业</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可以自由按照财政部门的规定，采用投标担保、履约担保和融资担保。</w:t>
      </w:r>
    </w:p>
    <w:p w14:paraId="344F469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递交的投标担保函和履约担保函应符合本招标文件的规定。</w:t>
      </w:r>
    </w:p>
    <w:p w14:paraId="37B871A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33.2.2中标人可以采取融资担保的形式为政府采购项目履约进行融资。</w:t>
      </w:r>
    </w:p>
    <w:p w14:paraId="79D2FA9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33.2.3合格的政府采购专业信用担保机构见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3C982064">
      <w:pPr>
        <w:pStyle w:val="4"/>
        <w:spacing w:before="0" w:after="0" w:line="360" w:lineRule="auto"/>
        <w:rPr>
          <w:rFonts w:hint="eastAsia" w:ascii="微软雅黑" w:hAnsi="微软雅黑" w:eastAsia="微软雅黑" w:cs="微软雅黑"/>
          <w:color w:val="auto"/>
          <w:highlight w:val="none"/>
          <w:u w:val="none"/>
        </w:rPr>
      </w:pPr>
      <w:bookmarkStart w:id="254" w:name="_Toc4701"/>
      <w:bookmarkStart w:id="255" w:name="_Toc518923100"/>
      <w:bookmarkStart w:id="256" w:name="_Toc32108"/>
      <w:bookmarkStart w:id="257" w:name="_Toc10219"/>
      <w:bookmarkStart w:id="258" w:name="_Toc28987"/>
      <w:r>
        <w:rPr>
          <w:rFonts w:hint="eastAsia" w:ascii="微软雅黑" w:hAnsi="微软雅黑" w:eastAsia="微软雅黑" w:cs="微软雅黑"/>
          <w:color w:val="auto"/>
          <w:highlight w:val="none"/>
          <w:u w:val="none"/>
        </w:rPr>
        <w:t>34.廉洁自律规定</w:t>
      </w:r>
      <w:bookmarkEnd w:id="254"/>
      <w:bookmarkEnd w:id="255"/>
      <w:bookmarkEnd w:id="256"/>
      <w:bookmarkEnd w:id="257"/>
      <w:bookmarkEnd w:id="258"/>
    </w:p>
    <w:p w14:paraId="50EDECC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34.1采购代理机构工作人员不得以不正当手段获取政府采购代理业务，不得与采购人、供应商恶意串通操纵政府采购活动。</w:t>
      </w:r>
    </w:p>
    <w:p w14:paraId="7E99481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34.2采购代理机构工作人员不得接受采购人或者供应商组织的宴请、旅游、娱乐，不得收受礼品、现金、有价证券等，不得向采购人或者供应商报销应当由个人承担的费用。</w:t>
      </w:r>
    </w:p>
    <w:p w14:paraId="01783DF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34.3为强化采购代理机构内部监督机制，供应商可按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中的监督电话和信箱，反映采购代理机构的廉洁自律等问题。</w:t>
      </w:r>
    </w:p>
    <w:p w14:paraId="27EDE94D">
      <w:pPr>
        <w:pStyle w:val="4"/>
        <w:spacing w:before="0" w:after="0" w:line="360" w:lineRule="auto"/>
        <w:rPr>
          <w:rFonts w:hint="eastAsia" w:ascii="微软雅黑" w:hAnsi="微软雅黑" w:eastAsia="微软雅黑" w:cs="微软雅黑"/>
          <w:color w:val="auto"/>
          <w:highlight w:val="none"/>
          <w:u w:val="none"/>
        </w:rPr>
      </w:pPr>
      <w:bookmarkStart w:id="259" w:name="_Toc518923101"/>
      <w:bookmarkStart w:id="260" w:name="_Toc21055"/>
      <w:bookmarkStart w:id="261" w:name="_Toc12715"/>
      <w:bookmarkStart w:id="262" w:name="_Toc30899"/>
      <w:bookmarkStart w:id="263" w:name="_Toc743"/>
      <w:r>
        <w:rPr>
          <w:rFonts w:hint="eastAsia" w:ascii="微软雅黑" w:hAnsi="微软雅黑" w:eastAsia="微软雅黑" w:cs="微软雅黑"/>
          <w:color w:val="auto"/>
          <w:highlight w:val="none"/>
          <w:u w:val="none"/>
        </w:rPr>
        <w:t>35.人员回避</w:t>
      </w:r>
      <w:bookmarkEnd w:id="259"/>
      <w:bookmarkEnd w:id="260"/>
      <w:bookmarkEnd w:id="261"/>
      <w:bookmarkEnd w:id="262"/>
      <w:bookmarkEnd w:id="263"/>
    </w:p>
    <w:p w14:paraId="27CFB3D2">
      <w:pPr>
        <w:spacing w:line="360" w:lineRule="auto"/>
        <w:ind w:left="958"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认为采购人员及其相关人员有法律法规所列与其他供应商有利害关系的，可以向采购人或采购代理机构书面提出回避申请，并说明理由。</w:t>
      </w:r>
    </w:p>
    <w:p w14:paraId="005ED18A">
      <w:pPr>
        <w:pStyle w:val="4"/>
        <w:spacing w:before="0" w:after="0" w:line="360" w:lineRule="auto"/>
        <w:rPr>
          <w:rFonts w:hint="eastAsia" w:ascii="微软雅黑" w:hAnsi="微软雅黑" w:eastAsia="微软雅黑" w:cs="微软雅黑"/>
          <w:color w:val="auto"/>
          <w:highlight w:val="none"/>
          <w:u w:val="none"/>
        </w:rPr>
      </w:pPr>
      <w:bookmarkStart w:id="264" w:name="_Toc24931"/>
      <w:bookmarkStart w:id="265" w:name="_Toc14752"/>
      <w:bookmarkStart w:id="266" w:name="_Toc12494"/>
      <w:bookmarkStart w:id="267" w:name="_Toc518923102"/>
      <w:bookmarkStart w:id="268" w:name="_Toc12358"/>
      <w:r>
        <w:rPr>
          <w:rFonts w:hint="eastAsia" w:ascii="微软雅黑" w:hAnsi="微软雅黑" w:eastAsia="微软雅黑" w:cs="微软雅黑"/>
          <w:color w:val="auto"/>
          <w:highlight w:val="none"/>
          <w:u w:val="none"/>
        </w:rPr>
        <w:t>36.质疑与接收</w:t>
      </w:r>
      <w:bookmarkEnd w:id="264"/>
      <w:bookmarkEnd w:id="265"/>
      <w:bookmarkEnd w:id="266"/>
      <w:bookmarkEnd w:id="267"/>
      <w:bookmarkEnd w:id="268"/>
    </w:p>
    <w:p w14:paraId="55A1A583">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205D932D">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36.2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3F572227">
      <w:pPr>
        <w:spacing w:line="360" w:lineRule="auto"/>
        <w:ind w:left="959" w:leftChars="114" w:hanging="720" w:hangingChars="3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36.3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58A68B2D">
      <w:pPr>
        <w:spacing w:line="360" w:lineRule="auto"/>
        <w:ind w:left="959" w:leftChars="114" w:hanging="720" w:hangingChars="300"/>
        <w:jc w:val="left"/>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sz w:val="24"/>
          <w:highlight w:val="none"/>
        </w:rPr>
        <w:t>36.4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65FEF736">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rPr>
        <w:t>采购代理机构质疑函接收部门、联系电话和通讯地址,见</w:t>
      </w:r>
      <w:r>
        <w:rPr>
          <w:rFonts w:hint="eastAsia" w:ascii="微软雅黑" w:hAnsi="微软雅黑" w:eastAsia="微软雅黑" w:cs="微软雅黑"/>
          <w:color w:val="auto"/>
          <w:sz w:val="24"/>
          <w:highlight w:val="none"/>
          <w:u w:val="single"/>
          <w:lang w:eastAsia="zh-CN"/>
        </w:rPr>
        <w:t>供应商</w:t>
      </w:r>
      <w:r>
        <w:rPr>
          <w:rFonts w:hint="eastAsia" w:ascii="微软雅黑" w:hAnsi="微软雅黑" w:eastAsia="微软雅黑" w:cs="微软雅黑"/>
          <w:color w:val="auto"/>
          <w:sz w:val="24"/>
          <w:highlight w:val="none"/>
          <w:u w:val="single"/>
        </w:rPr>
        <w:t>须知资料表。</w:t>
      </w:r>
    </w:p>
    <w:p w14:paraId="6C999CD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6</w:t>
      </w:r>
      <w:r>
        <w:rPr>
          <w:rFonts w:hint="eastAsia" w:ascii="微软雅黑" w:hAnsi="微软雅黑" w:eastAsia="微软雅黑" w:cs="微软雅黑"/>
          <w:color w:val="auto"/>
          <w:sz w:val="24"/>
          <w:highlight w:val="none"/>
        </w:rPr>
        <w:t>质疑的提出：一次提出全部质疑</w:t>
      </w:r>
    </w:p>
    <w:p w14:paraId="40A39076">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本采购文件中所称质疑及答复，是指参加本次采购活动的供应商对政府采购活动中的采购文件、采购过程和成交结果向采购方提出质疑，采购方答复质疑的行为。</w:t>
      </w:r>
    </w:p>
    <w:p w14:paraId="0CE6ACA4">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rPr>
        <w:t>供应商认为采购文件、采购过程和成交结果使自己的权益受到损害的，可以在知道或者应知其权益受到损害之日起7个工作日内，以书面形式向采购方提出质疑。供应商应知其权益受到损害之日，是指：</w:t>
      </w:r>
    </w:p>
    <w:p w14:paraId="66F8940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（一）对可以质疑的采购文件提出质疑的，为收到采购文件之日或者采购文件公告期限届满之日；</w:t>
      </w:r>
    </w:p>
    <w:p w14:paraId="61CA5B6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（二）对采购过程提出质疑的，为各采购程序环节结束之日；</w:t>
      </w:r>
    </w:p>
    <w:p w14:paraId="06820DC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（三）对成交结果提出质疑的，为成交结果公告期限届满之日。</w:t>
      </w:r>
    </w:p>
    <w:p w14:paraId="43AF4EB2">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.9</w:t>
      </w:r>
      <w:r>
        <w:rPr>
          <w:rFonts w:hint="eastAsia" w:ascii="微软雅黑" w:hAnsi="微软雅黑" w:eastAsia="微软雅黑" w:cs="微软雅黑"/>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0697592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10</w:t>
      </w:r>
      <w:r>
        <w:rPr>
          <w:rFonts w:hint="eastAsia" w:ascii="微软雅黑" w:hAnsi="微软雅黑" w:eastAsia="微软雅黑" w:cs="微软雅黑"/>
          <w:color w:val="auto"/>
          <w:sz w:val="24"/>
          <w:highlight w:val="none"/>
        </w:rPr>
        <w:t>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44F53058">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11</w:t>
      </w:r>
      <w:r>
        <w:rPr>
          <w:rFonts w:hint="eastAsia" w:ascii="微软雅黑" w:hAnsi="微软雅黑" w:eastAsia="微软雅黑" w:cs="微软雅黑"/>
          <w:color w:val="auto"/>
          <w:sz w:val="24"/>
          <w:highlight w:val="none"/>
        </w:rPr>
        <w:t>提出质疑应当符合下列条件：</w:t>
      </w:r>
    </w:p>
    <w:p w14:paraId="69A7A053">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（一）质疑主体应当符合有关规定；</w:t>
      </w:r>
    </w:p>
    <w:p w14:paraId="2CD78AC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（二）在质疑法定期限内提出；</w:t>
      </w:r>
    </w:p>
    <w:p w14:paraId="6DF883F3">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（三）属于可以提出质疑的政府采购事项受理范围和本项目采购人的管辖权范围；</w:t>
      </w:r>
    </w:p>
    <w:p w14:paraId="08E1D53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（四）政府采购法律、法规、规章规定的其他条件。</w:t>
      </w:r>
    </w:p>
    <w:p w14:paraId="11A27CA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715DBB8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37.1质疑人所提供的证明材料应当具有真实性、合法性以及与质疑事项的关联性和证明力，否则不能作为认定该质疑事项成立的依据。</w:t>
      </w:r>
    </w:p>
    <w:p w14:paraId="056D16D9">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37.2质疑人提出质疑时应当提交质疑函。质疑函包括下列内容：</w:t>
      </w:r>
    </w:p>
    <w:p w14:paraId="42324DF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（一）提出质疑的质疑人的名称、地址、邮编、联系人及联系电话等；</w:t>
      </w:r>
    </w:p>
    <w:p w14:paraId="071027B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（二）质疑项目的名称、编号；</w:t>
      </w:r>
    </w:p>
    <w:p w14:paraId="64249B8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w:t>
      </w:r>
    </w:p>
    <w:p w14:paraId="399680B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（四）事实依据和证明材料；</w:t>
      </w:r>
    </w:p>
    <w:p w14:paraId="64034F64">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（五）法律依据；</w:t>
      </w:r>
    </w:p>
    <w:p w14:paraId="430277C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（六）提出质疑的日期。</w:t>
      </w:r>
    </w:p>
    <w:p w14:paraId="1AFE8318">
      <w:pPr>
        <w:spacing w:line="360" w:lineRule="auto"/>
        <w:ind w:left="861" w:leftChars="410" w:firstLine="12" w:firstLineChars="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35AD837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37.3质疑人可以委托代理人进行质疑。代理人应当提交授权委托书。授权委托书应当载明委托代理的具体权限、期限和相关事项。</w:t>
      </w:r>
    </w:p>
    <w:p w14:paraId="51E82A12">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37.4、质疑的审查和受理</w:t>
      </w:r>
    </w:p>
    <w:p w14:paraId="473A0970">
      <w:pPr>
        <w:spacing w:line="360" w:lineRule="auto"/>
        <w:ind w:left="861" w:leftChars="410" w:firstLine="12" w:firstLineChars="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采购方在收到质疑函后应当及时审查是否符合质疑受理条件，对符合质疑受理条件的，及时予以受理。</w:t>
      </w:r>
    </w:p>
    <w:p w14:paraId="2A491328">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37.5对不符合质疑受理条件的，分别按照下列不同情形予以处理：</w:t>
      </w:r>
    </w:p>
    <w:p w14:paraId="612A0118">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（一）质疑函内容不符合规定的，告知质疑人进行修改并重新提出质疑。修改后质疑事项仍不具体、不明确或者最终递交质疑函的时间超过质疑法定期限的，不予受理；</w:t>
      </w:r>
    </w:p>
    <w:p w14:paraId="2A44A858">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（二）质疑主体不符合有关规定的，告知质疑人不予受理；</w:t>
      </w:r>
    </w:p>
    <w:p w14:paraId="02B9ED75">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（三）超过质疑法定期限提出质疑的，告知质疑人不予受理；</w:t>
      </w:r>
    </w:p>
    <w:p w14:paraId="6267656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（四）对不属于可以提出质疑的政府采购事项提出质疑的，告知质疑人不予受理；</w:t>
      </w:r>
    </w:p>
    <w:p w14:paraId="4564ED7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（五）质疑不属于本项目采购方管辖的，告知质疑人向有管辖权的采购人提出质疑；</w:t>
      </w:r>
    </w:p>
    <w:p w14:paraId="5657F15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（六）质疑不符合其他条件的，告知质疑人不予受理。</w:t>
      </w:r>
    </w:p>
    <w:p w14:paraId="0C027A9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37.6、质疑的处理和答复</w:t>
      </w:r>
    </w:p>
    <w:p w14:paraId="4551117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37.7采购方受理质疑后，将及时把质疑函发送给被质疑人，并要求其在一定限期人提交书面答复，同时提供有关证据、依据和相关材料。</w:t>
      </w:r>
    </w:p>
    <w:p w14:paraId="0F9BF3C2">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37.8对于质疑事项中涉及的问题较多、情况比较复杂的，为了全面查清事实、取得充分的证据，采购方认为有必要时，可以进行调查取证或者组织质证。</w:t>
      </w:r>
    </w:p>
    <w:p w14:paraId="1BB4584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37.9对评审过程、成交结果提出质疑的，采购方可以组织原评审委员会协助答复质疑。</w:t>
      </w:r>
    </w:p>
    <w:p w14:paraId="4604109E">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38.质疑处理过程中，质疑人书面申请撤回质疑的，将终止质疑处理程序。</w:t>
      </w:r>
    </w:p>
    <w:p w14:paraId="2CE1269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38.1质疑人拒绝配合采购方依法对质疑进行调查处理的，采购方将按质疑人自动撤回质疑处理；被质疑人拒绝配合采购方依法对质疑进行调查处理的，采购方将视同其认可质疑事项。</w:t>
      </w:r>
    </w:p>
    <w:p w14:paraId="0B9B500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38.2采购方将在正式受理质疑后7个工作日内作出答复，但处理质疑需要进行调查取证、组织专家评审、质疑人及被质疑人提交或补正材料等所需时间，不计算在质疑处理期限内。</w:t>
      </w:r>
    </w:p>
    <w:p w14:paraId="60F5066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38.3采购方经调查、论证、核实，认定质疑不能成立的，继续开展采购活动；认定质疑成立的，按照以下情况处理：</w:t>
      </w:r>
    </w:p>
    <w:p w14:paraId="5143F67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2FB08595">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4B0591D3">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38.4采购方将书面答复质疑，质疑答复包括下列内容：</w:t>
      </w:r>
    </w:p>
    <w:p w14:paraId="6A56C1B9">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（一）质疑人名称；</w:t>
      </w:r>
    </w:p>
    <w:p w14:paraId="58BB6A4D">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（二）收到质疑函的日期、质疑项目名称及编号;</w:t>
      </w:r>
    </w:p>
    <w:p w14:paraId="0024B022">
      <w:pPr>
        <w:spacing w:line="360" w:lineRule="auto"/>
        <w:ind w:firstLine="240" w:firstLine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(三)质疑事项、质疑答复的具体内容、事实依据和法律依据；</w:t>
      </w:r>
    </w:p>
    <w:p w14:paraId="33AD97B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（四）告知质疑人依法投诉的权利；</w:t>
      </w:r>
    </w:p>
    <w:p w14:paraId="6D8A849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（五）质疑答复日期。</w:t>
      </w:r>
    </w:p>
    <w:p w14:paraId="3058BEB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38.5质疑人有下列行为之一的，属于虚假、恶意质疑，将由采购方建议财政部门将其列入不良行为记录名单，禁止其1至3年内参加政府采购活动：</w:t>
      </w:r>
    </w:p>
    <w:p w14:paraId="399054C4">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（一）捏造事实；</w:t>
      </w:r>
    </w:p>
    <w:p w14:paraId="00C2846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（二）提供虚假材料；</w:t>
      </w:r>
    </w:p>
    <w:p w14:paraId="6ECCC498">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（三）以非法手段取得证明材料或者无法提供证据的合法来源；</w:t>
      </w:r>
    </w:p>
    <w:p w14:paraId="4297346D">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（四）法律法规规定的其他违法情形。</w:t>
      </w:r>
    </w:p>
    <w:p w14:paraId="1BEB2584">
      <w:pPr>
        <w:spacing w:line="360" w:lineRule="auto"/>
        <w:ind w:left="851" w:leftChars="68" w:hanging="708" w:hangingChars="295"/>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highlight w:val="none"/>
        </w:rPr>
        <w:br w:type="page"/>
      </w:r>
    </w:p>
    <w:p w14:paraId="595A7A5C">
      <w:pPr>
        <w:spacing w:line="240" w:lineRule="atLeast"/>
        <w:ind w:left="861" w:leftChars="410" w:firstLine="2564" w:firstLineChars="801"/>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b/>
          <w:bCs/>
          <w:color w:val="auto"/>
          <w:sz w:val="32"/>
          <w:szCs w:val="32"/>
          <w:highlight w:val="none"/>
        </w:rPr>
        <w:t>质疑函范本</w:t>
      </w:r>
    </w:p>
    <w:p w14:paraId="22EC1D65">
      <w:pPr>
        <w:spacing w:line="240" w:lineRule="atLeast"/>
        <w:ind w:left="851" w:leftChars="68" w:hanging="708" w:hangingChars="295"/>
        <w:rPr>
          <w:rFonts w:hint="eastAsia" w:ascii="微软雅黑" w:hAnsi="微软雅黑" w:eastAsia="微软雅黑" w:cs="微软雅黑"/>
          <w:color w:val="auto"/>
          <w:sz w:val="24"/>
          <w:highlight w:val="none"/>
        </w:rPr>
      </w:pPr>
    </w:p>
    <w:p w14:paraId="3D1112CD">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一、质疑供应商基本信息</w:t>
      </w:r>
    </w:p>
    <w:p w14:paraId="5AAACD08">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质疑供应商：</w:t>
      </w:r>
    </w:p>
    <w:p w14:paraId="5DCB37D3">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地址：邮编：</w:t>
      </w:r>
    </w:p>
    <w:p w14:paraId="3FAF7C86">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联系人：联系电话：</w:t>
      </w:r>
    </w:p>
    <w:p w14:paraId="671DA71B">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授权代表：</w:t>
      </w:r>
    </w:p>
    <w:p w14:paraId="157A1AD6">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联系电话：</w:t>
      </w:r>
    </w:p>
    <w:p w14:paraId="089E3F1C">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地址：邮编：</w:t>
      </w:r>
    </w:p>
    <w:p w14:paraId="6A6BC9ED">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二、质疑项目基本情况</w:t>
      </w:r>
    </w:p>
    <w:p w14:paraId="44277B80">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质疑项目的名称：</w:t>
      </w:r>
    </w:p>
    <w:p w14:paraId="6A6EB1F3">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质疑项目的编号：包号：</w:t>
      </w:r>
    </w:p>
    <w:p w14:paraId="73CB079E">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采购人名称：</w:t>
      </w:r>
    </w:p>
    <w:p w14:paraId="43DD81AA">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采购文件获取日期：</w:t>
      </w:r>
    </w:p>
    <w:p w14:paraId="0CD5117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三、质疑事项具体内容</w:t>
      </w:r>
    </w:p>
    <w:p w14:paraId="1CE4FBAF">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质疑事项1：</w:t>
      </w:r>
    </w:p>
    <w:p w14:paraId="2DDCAF32">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事实依据：</w:t>
      </w:r>
    </w:p>
    <w:p w14:paraId="058533AB">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法律依据：</w:t>
      </w:r>
    </w:p>
    <w:p w14:paraId="2C21C10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质疑事项2</w:t>
      </w:r>
    </w:p>
    <w:p w14:paraId="7DF6648F">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p>
    <w:p w14:paraId="074572E9">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四、与质疑事项相关的质疑请求</w:t>
      </w:r>
    </w:p>
    <w:p w14:paraId="79C0339C">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请求：</w:t>
      </w:r>
    </w:p>
    <w:p w14:paraId="6A522DC9">
      <w:pPr>
        <w:spacing w:line="240" w:lineRule="atLeast"/>
        <w:ind w:left="851" w:leftChars="68" w:hanging="708" w:hangingChars="295"/>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签字(签章)：公章：</w:t>
      </w:r>
    </w:p>
    <w:p w14:paraId="2895DA9C">
      <w:pPr>
        <w:spacing w:line="240" w:lineRule="atLeast"/>
        <w:ind w:left="851" w:leftChars="68" w:hanging="708" w:hangingChars="295"/>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日期：</w:t>
      </w:r>
    </w:p>
    <w:p w14:paraId="76FB978B">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质疑函制作说明：</w:t>
      </w:r>
    </w:p>
    <w:p w14:paraId="3358C0CC">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1.供应商提出质疑时，应提交质疑函和必要的证明材料。</w:t>
      </w:r>
    </w:p>
    <w:p w14:paraId="32AA4F01">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10B9077">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3.质疑供应商若对项目的某一分包进行质疑，质疑函中应列明具体分包号。</w:t>
      </w:r>
    </w:p>
    <w:p w14:paraId="2A61C720">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4.质疑函的质疑事项应具体、明确，并有必要的事实依据和法律依据。</w:t>
      </w:r>
    </w:p>
    <w:p w14:paraId="15AC9047">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5.质疑函的质疑请求应与质疑事项相关。</w:t>
      </w:r>
    </w:p>
    <w:p w14:paraId="67CEBDD9">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6.质疑供应商为自然人的，质疑函应由本人签字；质疑供应商为法人或者其他组织的，质疑函应由法定代表人、主要负责人，或者其授权代表签字或者盖章，并加盖公章。</w:t>
      </w:r>
    </w:p>
    <w:p w14:paraId="610A8041">
      <w:pPr>
        <w:pStyle w:val="3"/>
        <w:spacing w:before="0" w:line="400" w:lineRule="atLeast"/>
        <w:jc w:val="both"/>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highlight w:val="none"/>
        </w:rPr>
        <w:br w:type="page"/>
      </w:r>
      <w:bookmarkStart w:id="269" w:name="_Toc10881"/>
      <w:bookmarkStart w:id="270" w:name="_Toc16661"/>
      <w:bookmarkStart w:id="271" w:name="_Toc518923103"/>
      <w:bookmarkStart w:id="272" w:name="_Toc28552"/>
      <w:bookmarkStart w:id="273" w:name="_Toc23883"/>
      <w:r>
        <w:rPr>
          <w:rFonts w:hint="eastAsia" w:ascii="微软雅黑" w:hAnsi="微软雅黑" w:eastAsia="微软雅黑" w:cs="微软雅黑"/>
          <w:color w:val="auto"/>
          <w:szCs w:val="24"/>
          <w:highlight w:val="none"/>
        </w:rPr>
        <w:t>附件1：履约保证金保函（格式）</w:t>
      </w:r>
      <w:bookmarkEnd w:id="269"/>
      <w:bookmarkEnd w:id="270"/>
      <w:bookmarkEnd w:id="271"/>
      <w:bookmarkEnd w:id="272"/>
      <w:bookmarkEnd w:id="273"/>
    </w:p>
    <w:p w14:paraId="5F6C079E">
      <w:pPr>
        <w:pStyle w:val="12"/>
        <w:spacing w:line="400" w:lineRule="atLeast"/>
        <w:ind w:left="1080" w:leftChars="257" w:hanging="54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（中标后开具）</w:t>
      </w:r>
    </w:p>
    <w:p w14:paraId="0B40E7CB">
      <w:pPr>
        <w:pStyle w:val="12"/>
        <w:spacing w:line="400" w:lineRule="atLeast"/>
        <w:ind w:left="1080" w:leftChars="257" w:hanging="540"/>
        <w:rPr>
          <w:rFonts w:hint="eastAsia" w:ascii="微软雅黑" w:hAnsi="微软雅黑" w:eastAsia="微软雅黑" w:cs="微软雅黑"/>
          <w:b/>
          <w:color w:val="auto"/>
          <w:sz w:val="24"/>
          <w:highlight w:val="none"/>
        </w:rPr>
      </w:pPr>
    </w:p>
    <w:p w14:paraId="23748574">
      <w:pPr>
        <w:pStyle w:val="12"/>
        <w:spacing w:line="40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致:(</w:t>
      </w:r>
      <w:r>
        <w:rPr>
          <w:rFonts w:hint="eastAsia" w:ascii="微软雅黑" w:hAnsi="微软雅黑" w:eastAsia="微软雅黑" w:cs="微软雅黑"/>
          <w:i/>
          <w:color w:val="auto"/>
          <w:sz w:val="24"/>
          <w:highlight w:val="none"/>
          <w:u w:val="single"/>
        </w:rPr>
        <w:t>买方名称</w:t>
      </w:r>
      <w:r>
        <w:rPr>
          <w:rFonts w:hint="eastAsia" w:ascii="微软雅黑" w:hAnsi="微软雅黑" w:eastAsia="微软雅黑" w:cs="微软雅黑"/>
          <w:color w:val="auto"/>
          <w:sz w:val="24"/>
          <w:highlight w:val="none"/>
        </w:rPr>
        <w:t>)</w:t>
      </w:r>
    </w:p>
    <w:p w14:paraId="1B706C03">
      <w:pPr>
        <w:pStyle w:val="12"/>
        <w:spacing w:line="400" w:lineRule="atLeast"/>
        <w:ind w:left="1080" w:leftChars="257" w:hanging="540"/>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合同履约保函</w:t>
      </w:r>
    </w:p>
    <w:p w14:paraId="01A579BA">
      <w:pPr>
        <w:pStyle w:val="12"/>
        <w:spacing w:line="400" w:lineRule="atLeast"/>
        <w:ind w:left="1080" w:leftChars="257" w:hanging="540"/>
        <w:jc w:val="center"/>
        <w:rPr>
          <w:rFonts w:hint="eastAsia" w:ascii="微软雅黑" w:hAnsi="微软雅黑" w:eastAsia="微软雅黑" w:cs="微软雅黑"/>
          <w:color w:val="auto"/>
          <w:sz w:val="24"/>
          <w:highlight w:val="none"/>
        </w:rPr>
      </w:pPr>
    </w:p>
    <w:p w14:paraId="06373B04">
      <w:pPr>
        <w:pStyle w:val="12"/>
        <w:spacing w:line="400" w:lineRule="atLeast"/>
        <w:ind w:firstLine="600" w:firstLineChars="25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本保函作为贵方与(</w:t>
      </w:r>
      <w:r>
        <w:rPr>
          <w:rFonts w:hint="eastAsia" w:ascii="微软雅黑" w:hAnsi="微软雅黑" w:eastAsia="微软雅黑" w:cs="微软雅黑"/>
          <w:i/>
          <w:color w:val="auto"/>
          <w:sz w:val="24"/>
          <w:highlight w:val="none"/>
          <w:u w:val="single"/>
        </w:rPr>
        <w:t>卖方名称</w:t>
      </w:r>
      <w:r>
        <w:rPr>
          <w:rFonts w:hint="eastAsia" w:ascii="微软雅黑" w:hAnsi="微软雅黑" w:eastAsia="微软雅黑" w:cs="微软雅黑"/>
          <w:color w:val="auto"/>
          <w:sz w:val="24"/>
          <w:highlight w:val="none"/>
        </w:rPr>
        <w:t>)(以下简称卖方)于年月日就项目(以下简称项目)项下提供(</w:t>
      </w:r>
      <w:r>
        <w:rPr>
          <w:rFonts w:hint="eastAsia" w:ascii="微软雅黑" w:hAnsi="微软雅黑" w:eastAsia="微软雅黑" w:cs="微软雅黑"/>
          <w:i/>
          <w:color w:val="auto"/>
          <w:sz w:val="24"/>
          <w:highlight w:val="none"/>
          <w:u w:val="single"/>
          <w:lang w:eastAsia="zh-CN"/>
        </w:rPr>
        <w:t>货物</w:t>
      </w:r>
      <w:r>
        <w:rPr>
          <w:rFonts w:hint="eastAsia" w:ascii="微软雅黑" w:hAnsi="微软雅黑" w:eastAsia="微软雅黑" w:cs="微软雅黑"/>
          <w:i/>
          <w:color w:val="auto"/>
          <w:sz w:val="24"/>
          <w:highlight w:val="none"/>
          <w:u w:val="single"/>
        </w:rPr>
        <w:t>名称</w:t>
      </w:r>
      <w:r>
        <w:rPr>
          <w:rFonts w:hint="eastAsia" w:ascii="微软雅黑" w:hAnsi="微软雅黑" w:eastAsia="微软雅黑" w:cs="微软雅黑"/>
          <w:color w:val="auto"/>
          <w:sz w:val="24"/>
          <w:highlight w:val="none"/>
        </w:rPr>
        <w:t>)(以下简称</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)签订的(</w:t>
      </w:r>
      <w:r>
        <w:rPr>
          <w:rFonts w:hint="eastAsia" w:ascii="微软雅黑" w:hAnsi="微软雅黑" w:eastAsia="微软雅黑" w:cs="微软雅黑"/>
          <w:i/>
          <w:color w:val="auto"/>
          <w:sz w:val="24"/>
          <w:highlight w:val="none"/>
          <w:u w:val="single"/>
        </w:rPr>
        <w:t>合同号</w:t>
      </w:r>
      <w:r>
        <w:rPr>
          <w:rFonts w:hint="eastAsia" w:ascii="微软雅黑" w:hAnsi="微软雅黑" w:eastAsia="微软雅黑" w:cs="微软雅黑"/>
          <w:color w:val="auto"/>
          <w:sz w:val="24"/>
          <w:highlight w:val="none"/>
        </w:rPr>
        <w:t>)号合同的履约保函。</w:t>
      </w:r>
    </w:p>
    <w:p w14:paraId="1BDCB36E">
      <w:pPr>
        <w:pStyle w:val="12"/>
        <w:spacing w:line="400" w:lineRule="atLeast"/>
        <w:ind w:firstLine="540" w:firstLineChars="2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i/>
          <w:color w:val="auto"/>
          <w:sz w:val="24"/>
          <w:highlight w:val="none"/>
          <w:u w:val="single"/>
        </w:rPr>
        <w:t>出具保函的银行名称</w:t>
      </w:r>
      <w:r>
        <w:rPr>
          <w:rFonts w:hint="eastAsia" w:ascii="微软雅黑" w:hAnsi="微软雅黑" w:eastAsia="微软雅黑" w:cs="微软雅黑"/>
          <w:color w:val="auto"/>
          <w:sz w:val="24"/>
          <w:highlight w:val="none"/>
        </w:rPr>
        <w:t>)(以下简称银行)无条件地、不可撤销地具结保证本行、其继承人和受让人无追索地向贵方以(</w:t>
      </w:r>
      <w:r>
        <w:rPr>
          <w:rFonts w:hint="eastAsia" w:ascii="微软雅黑" w:hAnsi="微软雅黑" w:eastAsia="微软雅黑" w:cs="微软雅黑"/>
          <w:i/>
          <w:color w:val="auto"/>
          <w:sz w:val="24"/>
          <w:highlight w:val="none"/>
          <w:u w:val="single"/>
        </w:rPr>
        <w:t>货币名称</w:t>
      </w:r>
      <w:r>
        <w:rPr>
          <w:rFonts w:hint="eastAsia" w:ascii="微软雅黑" w:hAnsi="微软雅黑" w:eastAsia="微软雅黑" w:cs="微软雅黑"/>
          <w:color w:val="auto"/>
          <w:sz w:val="24"/>
          <w:highlight w:val="none"/>
        </w:rPr>
        <w:t>)支付总额不超过(</w:t>
      </w:r>
      <w:r>
        <w:rPr>
          <w:rFonts w:hint="eastAsia" w:ascii="微软雅黑" w:hAnsi="微软雅黑" w:eastAsia="微软雅黑" w:cs="微软雅黑"/>
          <w:i/>
          <w:color w:val="auto"/>
          <w:sz w:val="24"/>
          <w:highlight w:val="none"/>
          <w:u w:val="single"/>
        </w:rPr>
        <w:t>货币数量</w:t>
      </w:r>
      <w:r>
        <w:rPr>
          <w:rFonts w:hint="eastAsia" w:ascii="微软雅黑" w:hAnsi="微软雅黑" w:eastAsia="微软雅黑" w:cs="微软雅黑"/>
          <w:color w:val="auto"/>
          <w:sz w:val="24"/>
          <w:highlight w:val="none"/>
        </w:rPr>
        <w:t>),即相当于合同价格的%,并以此约定如下:</w:t>
      </w:r>
    </w:p>
    <w:p w14:paraId="49966130">
      <w:pPr>
        <w:pStyle w:val="12"/>
        <w:spacing w:line="400" w:lineRule="atLeast"/>
        <w:ind w:left="540" w:leftChars="25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1.只要贵方确定卖方未能忠实地履行所有合同文件的规定和双方此后一致同意的修改、补充和变动,包括更改和/或修补贵方认为有缺陷的</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(以下简称违约),无论卖方有任何反对,本行将凭贵方关于卖方违约说明的书面通知,立即按贵方提出的累计总额不超过上述金额的款项和按贵方通知规定的方式付给贵方。</w:t>
      </w:r>
    </w:p>
    <w:p w14:paraId="24F60BAB">
      <w:pPr>
        <w:pStyle w:val="12"/>
        <w:spacing w:line="400" w:lineRule="atLeast"/>
        <w:ind w:left="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25F093CD">
      <w:pPr>
        <w:pStyle w:val="12"/>
        <w:spacing w:line="400" w:lineRule="atLeast"/>
        <w:ind w:left="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466D73F3">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4.本保函在本合同规定的保证期期满前完全有效。</w:t>
      </w:r>
    </w:p>
    <w:p w14:paraId="6DE78DBA">
      <w:pPr>
        <w:pStyle w:val="12"/>
        <w:spacing w:line="400" w:lineRule="atLeast"/>
        <w:ind w:left="1080" w:leftChars="257" w:hanging="540"/>
        <w:rPr>
          <w:rFonts w:hint="eastAsia" w:ascii="微软雅黑" w:hAnsi="微软雅黑" w:eastAsia="微软雅黑" w:cs="微软雅黑"/>
          <w:color w:val="auto"/>
          <w:sz w:val="24"/>
          <w:highlight w:val="none"/>
        </w:rPr>
      </w:pPr>
    </w:p>
    <w:p w14:paraId="69CBECD8">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谨启</w:t>
      </w:r>
    </w:p>
    <w:p w14:paraId="3418450F">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出具保函银行名称：</w:t>
      </w:r>
    </w:p>
    <w:p w14:paraId="27649B03">
      <w:pPr>
        <w:pStyle w:val="12"/>
        <w:spacing w:line="400" w:lineRule="atLeast"/>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签字人姓名和职务：</w:t>
      </w:r>
    </w:p>
    <w:p w14:paraId="16CD75FC">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签字人签名：</w:t>
      </w:r>
    </w:p>
    <w:p w14:paraId="7636998A">
      <w:pPr>
        <w:pStyle w:val="12"/>
        <w:spacing w:line="400" w:lineRule="atLeast"/>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公章：</w:t>
      </w:r>
    </w:p>
    <w:p w14:paraId="2E78C918">
      <w:pPr>
        <w:pStyle w:val="3"/>
        <w:spacing w:before="0" w:line="400" w:lineRule="atLeast"/>
        <w:ind w:left="1080" w:leftChars="257" w:hanging="54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highlight w:val="none"/>
        </w:rPr>
        <w:br w:type="page"/>
      </w:r>
      <w:bookmarkStart w:id="274" w:name="_Toc27788"/>
      <w:bookmarkStart w:id="275" w:name="_Toc518923104"/>
      <w:bookmarkStart w:id="276" w:name="_Toc18040"/>
      <w:bookmarkStart w:id="277" w:name="_Toc6418"/>
      <w:bookmarkStart w:id="278" w:name="_Toc2099"/>
      <w:r>
        <w:rPr>
          <w:rFonts w:hint="eastAsia" w:ascii="微软雅黑" w:hAnsi="微软雅黑" w:eastAsia="微软雅黑" w:cs="微软雅黑"/>
          <w:color w:val="auto"/>
          <w:szCs w:val="24"/>
          <w:highlight w:val="none"/>
        </w:rPr>
        <w:t>附件2：履约担保函格式</w:t>
      </w:r>
      <w:bookmarkEnd w:id="274"/>
      <w:bookmarkEnd w:id="275"/>
      <w:bookmarkEnd w:id="276"/>
      <w:bookmarkEnd w:id="277"/>
      <w:bookmarkEnd w:id="278"/>
    </w:p>
    <w:p w14:paraId="7CD8FC74">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279" w:name="_Toc515904842"/>
      <w:bookmarkStart w:id="280" w:name="_Toc13619"/>
      <w:bookmarkStart w:id="281" w:name="_Toc765"/>
      <w:bookmarkStart w:id="282" w:name="_Toc10213"/>
      <w:bookmarkStart w:id="283" w:name="_Toc30995"/>
      <w:bookmarkStart w:id="284" w:name="_Toc518923105"/>
      <w:r>
        <w:rPr>
          <w:rFonts w:hint="eastAsia" w:ascii="微软雅黑" w:hAnsi="微软雅黑" w:eastAsia="微软雅黑" w:cs="微软雅黑"/>
          <w:color w:val="auto"/>
          <w:szCs w:val="24"/>
          <w:highlight w:val="none"/>
        </w:rPr>
        <w:t>（采用政府采购信用担保形式时使用）</w:t>
      </w:r>
      <w:bookmarkEnd w:id="279"/>
      <w:bookmarkEnd w:id="280"/>
      <w:bookmarkEnd w:id="281"/>
      <w:bookmarkEnd w:id="282"/>
      <w:bookmarkEnd w:id="283"/>
      <w:bookmarkEnd w:id="284"/>
    </w:p>
    <w:p w14:paraId="68C98317">
      <w:pPr>
        <w:spacing w:line="240" w:lineRule="atLeast"/>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政府采购履约担保函（项目用）</w:t>
      </w:r>
    </w:p>
    <w:p w14:paraId="1147ED0F">
      <w:pPr>
        <w:spacing w:line="24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编号：</w:t>
      </w:r>
    </w:p>
    <w:p w14:paraId="503F3CB1">
      <w:pPr>
        <w:spacing w:line="24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（采购人）：</w:t>
      </w:r>
    </w:p>
    <w:p w14:paraId="1550ABB9">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鉴于你方与（以下简称供应商）于年月日签定编号为的《政府采购合同》（以下简称主合同），且依据该合同的约定，供应商应在年</w:t>
      </w:r>
    </w:p>
    <w:p w14:paraId="147412ED">
      <w:pPr>
        <w:spacing w:line="24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月日前向你方交纳履约保证金，且可以履约担保函的形式交纳履约保证金。应供应商的申请，我方以保证的方式向你方提供如下履约保证金担保：</w:t>
      </w:r>
    </w:p>
    <w:p w14:paraId="5882B9CD">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一、保证责任的情形及保证金额</w:t>
      </w:r>
    </w:p>
    <w:p w14:paraId="542C7339">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（一）在供应商出现下列情形之一时，我方承担保证责任：</w:t>
      </w:r>
    </w:p>
    <w:p w14:paraId="7B8B3075">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1．将中标项目转让给他人，或者在投标文件中未说明，且未经采购招标机构人同意，将中标项目分包给他人的；</w:t>
      </w:r>
    </w:p>
    <w:p w14:paraId="4DB78321">
      <w:pPr>
        <w:spacing w:line="240" w:lineRule="atLeast"/>
        <w:ind w:firstLine="480" w:firstLineChars="200"/>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2．主合同约定的应当缴纳履约保证金的情形:</w:t>
      </w:r>
    </w:p>
    <w:p w14:paraId="4D9FFCE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（1）未按主合同约定的质量、数量和期限供应货物/提供服务/完成工程的；</w:t>
      </w:r>
    </w:p>
    <w:p w14:paraId="3781D67B">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w:t>
      </w:r>
    </w:p>
    <w:p w14:paraId="6724A736">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（二）我方的保证范围是主合同约定的合同价款总额的%数额为元（大写），币种为。（即主合同履约保证金金额）</w:t>
      </w:r>
    </w:p>
    <w:p w14:paraId="7D3D20FE">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二、保证的方式及保证期间</w:t>
      </w:r>
    </w:p>
    <w:p w14:paraId="10055403">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我方保证的方式为：连带责任保证。</w:t>
      </w:r>
    </w:p>
    <w:p w14:paraId="66D0A733">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我方保证的期间为：自本合同生效之日起至供应商按照主合同约定的供货/完工期限届满后日内。</w:t>
      </w:r>
    </w:p>
    <w:p w14:paraId="252F9E17">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如果供应商未按主合同约定向贵方供应货物/提供服务/完成工程的，由我方在保证金额内向你方支付上述款项。</w:t>
      </w:r>
    </w:p>
    <w:p w14:paraId="3B87B0E6">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三、承担保证责任的程序</w:t>
      </w:r>
    </w:p>
    <w:p w14:paraId="635A275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61E4F210">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如果你方与供应商因货物</w:t>
      </w:r>
      <w:r>
        <w:rPr>
          <w:rFonts w:hint="eastAsia" w:ascii="微软雅黑" w:hAnsi="微软雅黑" w:eastAsia="微软雅黑" w:cs="微软雅黑"/>
          <w:color w:val="auto"/>
          <w:sz w:val="24"/>
          <w:highlight w:val="none"/>
          <w:lang w:eastAsia="zh-CN"/>
        </w:rPr>
        <w:t>（服务）</w:t>
      </w:r>
      <w:r>
        <w:rPr>
          <w:rFonts w:hint="eastAsia" w:ascii="微软雅黑" w:hAnsi="微软雅黑" w:eastAsia="微软雅黑" w:cs="微软雅黑"/>
          <w:color w:val="auto"/>
          <w:sz w:val="24"/>
          <w:highlight w:val="none"/>
        </w:rPr>
        <w:t>质量问题产生争议，你方还需同时提供部门出具的质量检测报告，或经诉讼（仲裁）程序裁决后的裁决书、调解书，本保证人即按照检测结果或裁决书、调解书决定是否承担保证责任。</w:t>
      </w:r>
    </w:p>
    <w:p w14:paraId="4511AA6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2．我方收到你方的书面索赔通知及相应证明材料，在工作日内进行核定后按照本保函的承诺承担保证责任。</w:t>
      </w:r>
    </w:p>
    <w:p w14:paraId="6C34A70F">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四、保证责任的终止</w:t>
      </w:r>
    </w:p>
    <w:p w14:paraId="10332767">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4AB8AB6A">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2．我方按照本保函向你方履行了保证责任后，自我方向你方支付款项（支付款项从我方账户划出）之日起，保证责任即终止。</w:t>
      </w:r>
    </w:p>
    <w:p w14:paraId="2CE8FC3F">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3．按照法律法规的规定或出现应终止我方保证责任的其它情形的，我方在本保函项下的保证责任亦终止。</w:t>
      </w:r>
    </w:p>
    <w:p w14:paraId="2DB7B715">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77E35104">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五、免责条款</w:t>
      </w:r>
    </w:p>
    <w:p w14:paraId="2EDBD15D">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1．因你方违反主合同约定致使供应商不能履行义务的，我方不承担保证责任。</w:t>
      </w:r>
    </w:p>
    <w:p w14:paraId="344E9C23">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2．依照法律法规的规定或你方与供应商的另行约定，全部或者部分免除供应商应缴纳的保证金义务的，我方亦免除相应的保证责任。</w:t>
      </w:r>
    </w:p>
    <w:p w14:paraId="5433695B">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3．因不可抗力造成供应商不能履行供货义务的，我方不承担保证责任。</w:t>
      </w:r>
    </w:p>
    <w:p w14:paraId="0BF550E3">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六、争议的解决</w:t>
      </w:r>
    </w:p>
    <w:p w14:paraId="5E0A06C6">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因本保函发生的纠纷，由你我双方协商解决，协商不成的，通过诉讼程序解决，诉讼管辖地法院为法院。</w:t>
      </w:r>
    </w:p>
    <w:p w14:paraId="40D5BBAD">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七、保函的生效</w:t>
      </w:r>
    </w:p>
    <w:p w14:paraId="478C24FE">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本保函自我方加盖公章之日起生效。</w:t>
      </w:r>
    </w:p>
    <w:p w14:paraId="6BA54DA7">
      <w:pPr>
        <w:spacing w:line="240" w:lineRule="atLeast"/>
        <w:rPr>
          <w:rFonts w:hint="eastAsia" w:ascii="微软雅黑" w:hAnsi="微软雅黑" w:eastAsia="微软雅黑" w:cs="微软雅黑"/>
          <w:color w:val="auto"/>
          <w:sz w:val="24"/>
          <w:highlight w:val="none"/>
        </w:rPr>
      </w:pPr>
    </w:p>
    <w:p w14:paraId="7BE8B03B">
      <w:pPr>
        <w:spacing w:line="240" w:lineRule="atLeast"/>
        <w:ind w:firstLine="6240" w:firstLineChars="26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保证人：（公章）</w:t>
      </w:r>
    </w:p>
    <w:p w14:paraId="3472A6C0">
      <w:pPr>
        <w:spacing w:line="240" w:lineRule="atLeast"/>
        <w:ind w:firstLine="6480" w:firstLineChars="27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年月日</w:t>
      </w:r>
    </w:p>
    <w:p w14:paraId="27160E8B">
      <w:pPr>
        <w:pStyle w:val="7"/>
        <w:spacing w:line="360" w:lineRule="auto"/>
        <w:ind w:firstLine="0"/>
        <w:rPr>
          <w:rFonts w:hint="eastAsia" w:ascii="微软雅黑" w:hAnsi="微软雅黑" w:eastAsia="微软雅黑" w:cs="微软雅黑"/>
          <w:color w:val="auto"/>
          <w:highlight w:val="none"/>
        </w:rPr>
      </w:pPr>
      <w:r>
        <w:rPr>
          <w:rFonts w:hint="eastAsia" w:ascii="微软雅黑" w:hAnsi="微软雅黑" w:eastAsia="微软雅黑" w:cs="微软雅黑"/>
          <w:b/>
          <w:color w:val="auto"/>
          <w:highlight w:val="none"/>
        </w:rPr>
        <w:br w:type="page"/>
      </w:r>
      <w:bookmarkStart w:id="285" w:name="_Toc6923"/>
      <w:bookmarkStart w:id="286" w:name="_Toc26371"/>
      <w:bookmarkStart w:id="287" w:name="_Toc518923106"/>
      <w:bookmarkStart w:id="288" w:name="_Toc216582812"/>
      <w:bookmarkStart w:id="289" w:name="_Toc1185"/>
      <w:bookmarkStart w:id="290" w:name="_Toc22884"/>
    </w:p>
    <w:p w14:paraId="1F20CB5E">
      <w:pPr>
        <w:pStyle w:val="2"/>
        <w:spacing w:before="0" w:after="0" w:line="360" w:lineRule="auto"/>
        <w:rPr>
          <w:rFonts w:hint="eastAsia" w:ascii="微软雅黑" w:hAnsi="微软雅黑" w:eastAsia="微软雅黑" w:cs="微软雅黑"/>
          <w:color w:val="auto"/>
          <w:sz w:val="40"/>
          <w:szCs w:val="22"/>
          <w:highlight w:val="none"/>
        </w:rPr>
      </w:pPr>
      <w:r>
        <w:rPr>
          <w:rFonts w:hint="eastAsia" w:ascii="微软雅黑" w:hAnsi="微软雅黑" w:eastAsia="微软雅黑" w:cs="微软雅黑"/>
          <w:color w:val="auto"/>
          <w:sz w:val="40"/>
          <w:szCs w:val="22"/>
          <w:highlight w:val="none"/>
        </w:rPr>
        <w:t>第</w:t>
      </w:r>
      <w:r>
        <w:rPr>
          <w:rFonts w:hint="eastAsia" w:ascii="微软雅黑" w:hAnsi="微软雅黑" w:eastAsia="微软雅黑" w:cs="微软雅黑"/>
          <w:color w:val="auto"/>
          <w:sz w:val="40"/>
          <w:szCs w:val="22"/>
          <w:highlight w:val="none"/>
          <w:lang w:val="en-US" w:eastAsia="zh-CN"/>
        </w:rPr>
        <w:t>2</w:t>
      </w:r>
      <w:r>
        <w:rPr>
          <w:rFonts w:hint="eastAsia" w:ascii="微软雅黑" w:hAnsi="微软雅黑" w:eastAsia="微软雅黑" w:cs="微软雅黑"/>
          <w:color w:val="auto"/>
          <w:sz w:val="40"/>
          <w:szCs w:val="22"/>
          <w:highlight w:val="none"/>
        </w:rPr>
        <w:t>章投标文件格式</w:t>
      </w:r>
      <w:bookmarkEnd w:id="285"/>
      <w:bookmarkEnd w:id="286"/>
      <w:bookmarkEnd w:id="287"/>
      <w:bookmarkEnd w:id="288"/>
      <w:bookmarkEnd w:id="289"/>
      <w:bookmarkEnd w:id="290"/>
    </w:p>
    <w:p w14:paraId="39FE88F7">
      <w:pPr>
        <w:jc w:val="center"/>
        <w:rPr>
          <w:rFonts w:hint="eastAsia" w:ascii="微软雅黑" w:hAnsi="微软雅黑" w:eastAsia="微软雅黑" w:cs="微软雅黑"/>
          <w:b/>
          <w:bCs/>
          <w:color w:val="auto"/>
          <w:sz w:val="56"/>
          <w:szCs w:val="56"/>
          <w:highlight w:val="none"/>
        </w:rPr>
      </w:pPr>
      <w:r>
        <w:rPr>
          <w:rFonts w:hint="eastAsia" w:ascii="微软雅黑" w:hAnsi="微软雅黑" w:eastAsia="微软雅黑" w:cs="微软雅黑"/>
          <w:b/>
          <w:bCs/>
          <w:color w:val="auto"/>
          <w:sz w:val="56"/>
          <w:szCs w:val="56"/>
          <w:highlight w:val="none"/>
          <w:lang w:eastAsia="zh-CN"/>
        </w:rPr>
        <w:t>投标</w:t>
      </w:r>
      <w:r>
        <w:rPr>
          <w:rFonts w:hint="eastAsia" w:ascii="微软雅黑" w:hAnsi="微软雅黑" w:eastAsia="微软雅黑" w:cs="微软雅黑"/>
          <w:b/>
          <w:bCs/>
          <w:color w:val="auto"/>
          <w:sz w:val="56"/>
          <w:szCs w:val="56"/>
          <w:highlight w:val="none"/>
        </w:rPr>
        <w:t>文件</w:t>
      </w:r>
    </w:p>
    <w:p w14:paraId="0F813983">
      <w:pPr>
        <w:pStyle w:val="30"/>
        <w:spacing w:line="380" w:lineRule="exact"/>
        <w:jc w:val="center"/>
        <w:rPr>
          <w:rFonts w:hint="eastAsia" w:ascii="微软雅黑" w:hAnsi="微软雅黑" w:eastAsia="微软雅黑" w:cs="微软雅黑"/>
          <w:color w:val="auto"/>
          <w:sz w:val="28"/>
          <w:szCs w:val="28"/>
          <w:highlight w:val="none"/>
        </w:rPr>
      </w:pPr>
    </w:p>
    <w:p w14:paraId="28666E77">
      <w:pPr>
        <w:pStyle w:val="30"/>
        <w:spacing w:line="380" w:lineRule="exact"/>
        <w:jc w:val="center"/>
        <w:rPr>
          <w:rFonts w:hint="eastAsia" w:ascii="微软雅黑" w:hAnsi="微软雅黑" w:eastAsia="微软雅黑" w:cs="微软雅黑"/>
          <w:color w:val="auto"/>
          <w:sz w:val="28"/>
          <w:szCs w:val="28"/>
          <w:highlight w:val="none"/>
        </w:rPr>
      </w:pPr>
    </w:p>
    <w:p w14:paraId="3754C97F">
      <w:pPr>
        <w:pStyle w:val="30"/>
        <w:spacing w:line="380" w:lineRule="exact"/>
        <w:jc w:val="center"/>
        <w:rPr>
          <w:rFonts w:hint="eastAsia" w:ascii="微软雅黑" w:hAnsi="微软雅黑" w:eastAsia="微软雅黑" w:cs="微软雅黑"/>
          <w:color w:val="auto"/>
          <w:sz w:val="28"/>
          <w:szCs w:val="28"/>
          <w:highlight w:val="none"/>
        </w:rPr>
      </w:pPr>
    </w:p>
    <w:p w14:paraId="5B03E10C">
      <w:pPr>
        <w:pStyle w:val="30"/>
        <w:spacing w:line="380" w:lineRule="exact"/>
        <w:jc w:val="center"/>
        <w:rPr>
          <w:rFonts w:hint="eastAsia" w:ascii="微软雅黑" w:hAnsi="微软雅黑" w:eastAsia="微软雅黑" w:cs="微软雅黑"/>
          <w:color w:val="auto"/>
          <w:sz w:val="28"/>
          <w:szCs w:val="28"/>
          <w:highlight w:val="none"/>
        </w:rPr>
      </w:pPr>
    </w:p>
    <w:p w14:paraId="1E2BADD6">
      <w:pPr>
        <w:pStyle w:val="30"/>
        <w:spacing w:line="380" w:lineRule="exact"/>
        <w:jc w:val="center"/>
        <w:rPr>
          <w:rFonts w:hint="eastAsia" w:ascii="微软雅黑" w:hAnsi="微软雅黑" w:eastAsia="微软雅黑" w:cs="微软雅黑"/>
          <w:color w:val="auto"/>
          <w:sz w:val="28"/>
          <w:szCs w:val="28"/>
          <w:highlight w:val="none"/>
        </w:rPr>
      </w:pPr>
    </w:p>
    <w:p w14:paraId="5344FEC2">
      <w:pPr>
        <w:pStyle w:val="30"/>
        <w:spacing w:line="380" w:lineRule="exact"/>
        <w:jc w:val="center"/>
        <w:rPr>
          <w:rFonts w:hint="eastAsia" w:ascii="微软雅黑" w:hAnsi="微软雅黑" w:eastAsia="微软雅黑" w:cs="微软雅黑"/>
          <w:color w:val="auto"/>
          <w:sz w:val="28"/>
          <w:szCs w:val="28"/>
          <w:highlight w:val="none"/>
        </w:rPr>
      </w:pPr>
    </w:p>
    <w:p w14:paraId="18750A08">
      <w:pPr>
        <w:ind w:right="980" w:firstLine="960" w:firstLineChars="3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项目名称：</w:t>
      </w:r>
    </w:p>
    <w:p w14:paraId="616C0ECD">
      <w:pPr>
        <w:rPr>
          <w:rFonts w:hint="eastAsia" w:ascii="微软雅黑" w:hAnsi="微软雅黑" w:eastAsia="微软雅黑" w:cs="微软雅黑"/>
          <w:color w:val="auto"/>
          <w:sz w:val="32"/>
          <w:szCs w:val="32"/>
          <w:highlight w:val="none"/>
        </w:rPr>
      </w:pPr>
    </w:p>
    <w:p w14:paraId="1BD9584B">
      <w:pPr>
        <w:ind w:firstLine="960" w:firstLineChars="300"/>
        <w:rPr>
          <w:rFonts w:hint="eastAsia" w:ascii="微软雅黑" w:hAnsi="微软雅黑" w:eastAsia="微软雅黑" w:cs="微软雅黑"/>
          <w:color w:val="auto"/>
          <w:sz w:val="32"/>
          <w:szCs w:val="32"/>
          <w:highlight w:val="none"/>
          <w:u w:val="single"/>
        </w:rPr>
      </w:pPr>
      <w:r>
        <w:rPr>
          <w:rFonts w:hint="eastAsia" w:ascii="微软雅黑" w:hAnsi="微软雅黑" w:eastAsia="微软雅黑" w:cs="微软雅黑"/>
          <w:color w:val="auto"/>
          <w:sz w:val="32"/>
          <w:szCs w:val="32"/>
          <w:highlight w:val="none"/>
        </w:rPr>
        <w:t>项目编号：</w:t>
      </w:r>
    </w:p>
    <w:p w14:paraId="07D0DE71">
      <w:pPr>
        <w:rPr>
          <w:rFonts w:hint="eastAsia" w:ascii="微软雅黑" w:hAnsi="微软雅黑" w:eastAsia="微软雅黑" w:cs="微软雅黑"/>
          <w:color w:val="auto"/>
          <w:szCs w:val="28"/>
          <w:highlight w:val="none"/>
        </w:rPr>
      </w:pPr>
    </w:p>
    <w:p w14:paraId="04DEA811">
      <w:pPr>
        <w:rPr>
          <w:rFonts w:hint="eastAsia" w:ascii="微软雅黑" w:hAnsi="微软雅黑" w:eastAsia="微软雅黑" w:cs="微软雅黑"/>
          <w:color w:val="auto"/>
          <w:szCs w:val="28"/>
          <w:highlight w:val="none"/>
        </w:rPr>
      </w:pPr>
    </w:p>
    <w:p w14:paraId="6B372DE5">
      <w:pPr>
        <w:rPr>
          <w:rFonts w:hint="eastAsia" w:ascii="微软雅黑" w:hAnsi="微软雅黑" w:eastAsia="微软雅黑" w:cs="微软雅黑"/>
          <w:color w:val="auto"/>
          <w:szCs w:val="28"/>
          <w:highlight w:val="none"/>
        </w:rPr>
      </w:pPr>
    </w:p>
    <w:p w14:paraId="0E0BF13B">
      <w:pPr>
        <w:rPr>
          <w:rFonts w:hint="eastAsia" w:ascii="微软雅黑" w:hAnsi="微软雅黑" w:eastAsia="微软雅黑" w:cs="微软雅黑"/>
          <w:color w:val="auto"/>
          <w:szCs w:val="28"/>
          <w:highlight w:val="none"/>
        </w:rPr>
      </w:pPr>
    </w:p>
    <w:p w14:paraId="21360472">
      <w:pPr>
        <w:rPr>
          <w:rFonts w:hint="eastAsia" w:ascii="微软雅黑" w:hAnsi="微软雅黑" w:eastAsia="微软雅黑" w:cs="微软雅黑"/>
          <w:bCs/>
          <w:color w:val="auto"/>
          <w:sz w:val="36"/>
          <w:szCs w:val="36"/>
          <w:highlight w:val="none"/>
        </w:rPr>
      </w:pPr>
    </w:p>
    <w:p w14:paraId="35A74C7E">
      <w:pPr>
        <w:rPr>
          <w:rFonts w:hint="eastAsia" w:ascii="微软雅黑" w:hAnsi="微软雅黑" w:eastAsia="微软雅黑" w:cs="微软雅黑"/>
          <w:bCs/>
          <w:color w:val="auto"/>
          <w:sz w:val="36"/>
          <w:szCs w:val="36"/>
          <w:highlight w:val="none"/>
        </w:rPr>
      </w:pPr>
    </w:p>
    <w:p w14:paraId="0C5018A8">
      <w:pPr>
        <w:ind w:firstLine="960" w:firstLineChars="3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供应商：（盖单位章）</w:t>
      </w:r>
    </w:p>
    <w:p w14:paraId="52303176">
      <w:pPr>
        <w:ind w:firstLine="800" w:firstLineChars="250"/>
        <w:rPr>
          <w:rFonts w:hint="eastAsia" w:ascii="微软雅黑" w:hAnsi="微软雅黑" w:eastAsia="微软雅黑" w:cs="微软雅黑"/>
          <w:color w:val="auto"/>
          <w:sz w:val="32"/>
          <w:szCs w:val="32"/>
          <w:highlight w:val="none"/>
        </w:rPr>
      </w:pPr>
    </w:p>
    <w:p w14:paraId="2473063C">
      <w:pPr>
        <w:ind w:firstLine="800" w:firstLineChars="250"/>
        <w:rPr>
          <w:rFonts w:hint="eastAsia" w:ascii="微软雅黑" w:hAnsi="微软雅黑" w:eastAsia="微软雅黑" w:cs="微软雅黑"/>
          <w:color w:val="auto"/>
          <w:sz w:val="32"/>
          <w:szCs w:val="32"/>
          <w:highlight w:val="none"/>
        </w:rPr>
      </w:pPr>
    </w:p>
    <w:p w14:paraId="66D33E4F">
      <w:pPr>
        <w:ind w:firstLine="800" w:firstLineChars="25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32"/>
          <w:szCs w:val="32"/>
          <w:highlight w:val="none"/>
        </w:rPr>
        <w:t>法定代表人（授权人）（签字或签章）</w:t>
      </w:r>
    </w:p>
    <w:p w14:paraId="2FD9B21A">
      <w:pPr>
        <w:jc w:val="center"/>
        <w:rPr>
          <w:rFonts w:hint="eastAsia" w:ascii="微软雅黑" w:hAnsi="微软雅黑" w:eastAsia="微软雅黑" w:cs="微软雅黑"/>
          <w:color w:val="auto"/>
          <w:highlight w:val="none"/>
        </w:rPr>
      </w:pPr>
    </w:p>
    <w:p w14:paraId="0B2CC658">
      <w:pPr>
        <w:pStyle w:val="9"/>
        <w:rPr>
          <w:rFonts w:hint="eastAsia" w:ascii="微软雅黑" w:hAnsi="微软雅黑" w:eastAsia="微软雅黑" w:cs="微软雅黑"/>
          <w:color w:val="auto"/>
          <w:highlight w:val="none"/>
        </w:rPr>
      </w:pPr>
    </w:p>
    <w:p w14:paraId="7275126F">
      <w:pPr>
        <w:rPr>
          <w:rFonts w:hint="eastAsia" w:ascii="微软雅黑" w:hAnsi="微软雅黑" w:eastAsia="微软雅黑" w:cs="微软雅黑"/>
          <w:color w:val="auto"/>
          <w:highlight w:val="none"/>
        </w:rPr>
      </w:pPr>
    </w:p>
    <w:p w14:paraId="68E175F4">
      <w:pPr>
        <w:pStyle w:val="9"/>
        <w:rPr>
          <w:rFonts w:hint="eastAsia" w:ascii="微软雅黑" w:hAnsi="微软雅黑" w:eastAsia="微软雅黑" w:cs="微软雅黑"/>
          <w:color w:val="auto"/>
          <w:highlight w:val="none"/>
        </w:rPr>
      </w:pPr>
    </w:p>
    <w:p w14:paraId="79F85FD8">
      <w:pPr>
        <w:rPr>
          <w:rFonts w:hint="eastAsia" w:ascii="微软雅黑" w:hAnsi="微软雅黑" w:eastAsia="微软雅黑" w:cs="微软雅黑"/>
          <w:color w:val="auto"/>
          <w:highlight w:val="none"/>
        </w:rPr>
      </w:pPr>
    </w:p>
    <w:p w14:paraId="2AB37902">
      <w:pPr>
        <w:pStyle w:val="9"/>
        <w:jc w:val="cente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年</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月</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日</w:t>
      </w:r>
    </w:p>
    <w:p w14:paraId="2737BBB9">
      <w:pPr>
        <w:pStyle w:val="10"/>
        <w:ind w:firstLine="0"/>
        <w:rPr>
          <w:rFonts w:hint="eastAsia" w:ascii="微软雅黑" w:hAnsi="微软雅黑" w:eastAsia="微软雅黑" w:cs="微软雅黑"/>
          <w:color w:val="auto"/>
          <w:highlight w:val="none"/>
        </w:rPr>
      </w:pPr>
    </w:p>
    <w:p w14:paraId="306AF720">
      <w:pPr>
        <w:pStyle w:val="3"/>
        <w:spacing w:before="0" w:line="360" w:lineRule="auto"/>
        <w:rPr>
          <w:rFonts w:hint="eastAsia" w:ascii="微软雅黑" w:hAnsi="微软雅黑" w:eastAsia="微软雅黑" w:cs="微软雅黑"/>
          <w:color w:val="auto"/>
          <w:sz w:val="24"/>
          <w:highlight w:val="none"/>
        </w:rPr>
      </w:pPr>
      <w:bookmarkStart w:id="291" w:name="_Toc636"/>
      <w:bookmarkStart w:id="292" w:name="_Toc518923107"/>
      <w:bookmarkStart w:id="293" w:name="_Toc15142"/>
      <w:bookmarkStart w:id="294" w:name="_Toc17893"/>
      <w:bookmarkStart w:id="295" w:name="_Toc10789"/>
      <w:bookmarkStart w:id="296" w:name="_Toc21715"/>
      <w:r>
        <w:rPr>
          <w:rFonts w:hint="eastAsia" w:ascii="微软雅黑" w:hAnsi="微软雅黑" w:eastAsia="微软雅黑" w:cs="微软雅黑"/>
          <w:color w:val="auto"/>
          <w:sz w:val="24"/>
          <w:highlight w:val="none"/>
        </w:rPr>
        <w:t>第一部分开标一览表及资格证明文件</w:t>
      </w:r>
      <w:bookmarkEnd w:id="291"/>
      <w:bookmarkEnd w:id="292"/>
      <w:bookmarkEnd w:id="293"/>
      <w:bookmarkEnd w:id="294"/>
      <w:bookmarkEnd w:id="295"/>
      <w:bookmarkEnd w:id="296"/>
    </w:p>
    <w:p w14:paraId="65948CA5">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rPr>
      </w:pPr>
      <w:r>
        <w:rPr>
          <w:rFonts w:hint="eastAsia" w:ascii="方正黑体_GBK" w:hAnsi="方正黑体_GBK" w:eastAsia="方正黑体_GBK" w:cs="方正黑体_GBK"/>
          <w:color w:val="auto"/>
          <w:sz w:val="24"/>
          <w:highlight w:val="none"/>
          <w:lang w:eastAsia="zh-CN"/>
        </w:rPr>
        <w:t>一</w:t>
      </w:r>
      <w:r>
        <w:rPr>
          <w:rFonts w:hint="eastAsia" w:ascii="方正黑体_GBK" w:hAnsi="方正黑体_GBK" w:eastAsia="方正黑体_GBK" w:cs="方正黑体_GBK"/>
          <w:color w:val="auto"/>
          <w:sz w:val="24"/>
          <w:highlight w:val="none"/>
        </w:rPr>
        <w:t>、开标一览表</w:t>
      </w:r>
    </w:p>
    <w:p w14:paraId="482B8A64">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val="en-US" w:eastAsia="zh-CN"/>
        </w:rPr>
      </w:pPr>
      <w:r>
        <w:rPr>
          <w:rFonts w:hint="eastAsia" w:ascii="方正黑体_GBK" w:hAnsi="方正黑体_GBK" w:eastAsia="方正黑体_GBK" w:cs="方正黑体_GBK"/>
          <w:color w:val="auto"/>
          <w:sz w:val="24"/>
          <w:highlight w:val="none"/>
          <w:lang w:eastAsia="zh-CN"/>
        </w:rPr>
        <w:t>二、资格证明文件（详见招标文件，第4章供应商须知资料表第</w:t>
      </w:r>
      <w:r>
        <w:rPr>
          <w:rFonts w:hint="eastAsia" w:ascii="方正黑体_GBK" w:hAnsi="方正黑体_GBK" w:eastAsia="方正黑体_GBK" w:cs="方正黑体_GBK"/>
          <w:color w:val="auto"/>
          <w:sz w:val="24"/>
          <w:highlight w:val="none"/>
          <w:lang w:val="en-US" w:eastAsia="zh-CN"/>
        </w:rPr>
        <w:t>27条投标人资格条件</w:t>
      </w:r>
      <w:r>
        <w:rPr>
          <w:rFonts w:hint="eastAsia" w:ascii="方正黑体_GBK" w:hAnsi="方正黑体_GBK" w:eastAsia="方正黑体_GBK" w:cs="方正黑体_GBK"/>
          <w:color w:val="auto"/>
          <w:sz w:val="24"/>
          <w:highlight w:val="none"/>
          <w:lang w:eastAsia="zh-CN"/>
        </w:rPr>
        <w:t>）</w:t>
      </w:r>
    </w:p>
    <w:p w14:paraId="3E6AACEA">
      <w:pPr>
        <w:tabs>
          <w:tab w:val="left" w:pos="5580"/>
        </w:tabs>
        <w:spacing w:line="360" w:lineRule="auto"/>
        <w:jc w:val="center"/>
        <w:rPr>
          <w:rFonts w:hint="eastAsia" w:ascii="微软雅黑" w:hAnsi="微软雅黑" w:eastAsia="微软雅黑" w:cs="微软雅黑"/>
          <w:b/>
          <w:color w:val="auto"/>
          <w:kern w:val="0"/>
          <w:sz w:val="24"/>
          <w:szCs w:val="20"/>
          <w:highlight w:val="none"/>
        </w:rPr>
      </w:pPr>
      <w:bookmarkStart w:id="297" w:name="_Toc29377"/>
      <w:bookmarkStart w:id="298" w:name="_Toc518923108"/>
    </w:p>
    <w:p w14:paraId="57613299">
      <w:pPr>
        <w:pStyle w:val="4"/>
        <w:rPr>
          <w:rFonts w:hint="eastAsia" w:ascii="微软雅黑" w:hAnsi="微软雅黑" w:eastAsia="微软雅黑" w:cs="微软雅黑"/>
          <w:b/>
          <w:color w:val="auto"/>
          <w:kern w:val="0"/>
          <w:sz w:val="24"/>
          <w:szCs w:val="20"/>
          <w:highlight w:val="none"/>
        </w:rPr>
      </w:pPr>
    </w:p>
    <w:p w14:paraId="30408590">
      <w:pPr>
        <w:rPr>
          <w:rFonts w:hint="eastAsia" w:ascii="微软雅黑" w:hAnsi="微软雅黑" w:eastAsia="微软雅黑" w:cs="微软雅黑"/>
          <w:b/>
          <w:color w:val="auto"/>
          <w:kern w:val="0"/>
          <w:sz w:val="24"/>
          <w:szCs w:val="20"/>
          <w:highlight w:val="none"/>
        </w:rPr>
      </w:pPr>
    </w:p>
    <w:p w14:paraId="62036843">
      <w:pPr>
        <w:pStyle w:val="4"/>
        <w:rPr>
          <w:rFonts w:hint="eastAsia" w:ascii="微软雅黑" w:hAnsi="微软雅黑" w:eastAsia="微软雅黑" w:cs="微软雅黑"/>
          <w:b/>
          <w:color w:val="auto"/>
          <w:kern w:val="0"/>
          <w:sz w:val="24"/>
          <w:szCs w:val="20"/>
          <w:highlight w:val="none"/>
        </w:rPr>
      </w:pPr>
    </w:p>
    <w:p w14:paraId="64D1756D">
      <w:pPr>
        <w:rPr>
          <w:rFonts w:hint="eastAsia" w:ascii="微软雅黑" w:hAnsi="微软雅黑" w:eastAsia="微软雅黑" w:cs="微软雅黑"/>
          <w:b/>
          <w:color w:val="auto"/>
          <w:kern w:val="0"/>
          <w:sz w:val="24"/>
          <w:szCs w:val="20"/>
          <w:highlight w:val="none"/>
        </w:rPr>
      </w:pPr>
    </w:p>
    <w:p w14:paraId="2A196385">
      <w:pPr>
        <w:pStyle w:val="4"/>
        <w:rPr>
          <w:rFonts w:hint="eastAsia" w:ascii="微软雅黑" w:hAnsi="微软雅黑" w:eastAsia="微软雅黑" w:cs="微软雅黑"/>
          <w:b/>
          <w:color w:val="auto"/>
          <w:kern w:val="0"/>
          <w:sz w:val="24"/>
          <w:szCs w:val="20"/>
          <w:highlight w:val="none"/>
        </w:rPr>
      </w:pPr>
    </w:p>
    <w:p w14:paraId="17719067">
      <w:pPr>
        <w:rPr>
          <w:rFonts w:hint="eastAsia" w:ascii="微软雅黑" w:hAnsi="微软雅黑" w:eastAsia="微软雅黑" w:cs="微软雅黑"/>
          <w:b/>
          <w:color w:val="auto"/>
          <w:kern w:val="0"/>
          <w:sz w:val="24"/>
          <w:szCs w:val="20"/>
          <w:highlight w:val="none"/>
        </w:rPr>
      </w:pPr>
    </w:p>
    <w:p w14:paraId="1018BE11">
      <w:pPr>
        <w:pStyle w:val="4"/>
        <w:rPr>
          <w:rFonts w:hint="eastAsia" w:ascii="微软雅黑" w:hAnsi="微软雅黑" w:eastAsia="微软雅黑" w:cs="微软雅黑"/>
          <w:b/>
          <w:color w:val="auto"/>
          <w:kern w:val="0"/>
          <w:sz w:val="24"/>
          <w:szCs w:val="20"/>
          <w:highlight w:val="none"/>
        </w:rPr>
      </w:pPr>
    </w:p>
    <w:p w14:paraId="2C7176FA">
      <w:pPr>
        <w:rPr>
          <w:rFonts w:hint="eastAsia" w:ascii="微软雅黑" w:hAnsi="微软雅黑" w:eastAsia="微软雅黑" w:cs="微软雅黑"/>
          <w:b/>
          <w:color w:val="auto"/>
          <w:kern w:val="0"/>
          <w:sz w:val="24"/>
          <w:szCs w:val="20"/>
          <w:highlight w:val="none"/>
        </w:rPr>
      </w:pPr>
    </w:p>
    <w:p w14:paraId="02CC2735">
      <w:pPr>
        <w:pStyle w:val="4"/>
        <w:rPr>
          <w:rFonts w:hint="eastAsia" w:ascii="微软雅黑" w:hAnsi="微软雅黑" w:eastAsia="微软雅黑" w:cs="微软雅黑"/>
          <w:b/>
          <w:color w:val="auto"/>
          <w:kern w:val="0"/>
          <w:sz w:val="24"/>
          <w:szCs w:val="20"/>
          <w:highlight w:val="none"/>
        </w:rPr>
      </w:pPr>
    </w:p>
    <w:p w14:paraId="57EC215F">
      <w:pPr>
        <w:rPr>
          <w:rFonts w:hint="eastAsia" w:ascii="微软雅黑" w:hAnsi="微软雅黑" w:eastAsia="微软雅黑" w:cs="微软雅黑"/>
          <w:b/>
          <w:color w:val="auto"/>
          <w:kern w:val="0"/>
          <w:sz w:val="24"/>
          <w:szCs w:val="20"/>
          <w:highlight w:val="none"/>
        </w:rPr>
      </w:pPr>
    </w:p>
    <w:p w14:paraId="0C32A22F">
      <w:pPr>
        <w:pStyle w:val="4"/>
        <w:rPr>
          <w:rFonts w:hint="eastAsia" w:ascii="微软雅黑" w:hAnsi="微软雅黑" w:eastAsia="微软雅黑" w:cs="微软雅黑"/>
          <w:b/>
          <w:color w:val="auto"/>
          <w:kern w:val="0"/>
          <w:sz w:val="24"/>
          <w:szCs w:val="20"/>
          <w:highlight w:val="none"/>
        </w:rPr>
      </w:pPr>
    </w:p>
    <w:p w14:paraId="3C8AF054">
      <w:pPr>
        <w:rPr>
          <w:rFonts w:hint="eastAsia" w:ascii="微软雅黑" w:hAnsi="微软雅黑" w:eastAsia="微软雅黑" w:cs="微软雅黑"/>
          <w:b/>
          <w:color w:val="auto"/>
          <w:kern w:val="0"/>
          <w:sz w:val="24"/>
          <w:szCs w:val="20"/>
          <w:highlight w:val="none"/>
        </w:rPr>
      </w:pPr>
    </w:p>
    <w:p w14:paraId="40AE6BD5">
      <w:pPr>
        <w:pStyle w:val="4"/>
        <w:rPr>
          <w:rFonts w:hint="eastAsia" w:ascii="微软雅黑" w:hAnsi="微软雅黑" w:eastAsia="微软雅黑" w:cs="微软雅黑"/>
          <w:b/>
          <w:color w:val="auto"/>
          <w:kern w:val="0"/>
          <w:sz w:val="24"/>
          <w:szCs w:val="20"/>
          <w:highlight w:val="none"/>
        </w:rPr>
      </w:pPr>
    </w:p>
    <w:p w14:paraId="358C7443">
      <w:pPr>
        <w:rPr>
          <w:rFonts w:hint="eastAsia" w:ascii="微软雅黑" w:hAnsi="微软雅黑" w:eastAsia="微软雅黑" w:cs="微软雅黑"/>
          <w:b/>
          <w:color w:val="auto"/>
          <w:kern w:val="0"/>
          <w:sz w:val="24"/>
          <w:szCs w:val="20"/>
          <w:highlight w:val="none"/>
        </w:rPr>
      </w:pPr>
    </w:p>
    <w:p w14:paraId="2E500187">
      <w:pPr>
        <w:pStyle w:val="4"/>
        <w:rPr>
          <w:rFonts w:hint="eastAsia" w:ascii="微软雅黑" w:hAnsi="微软雅黑" w:eastAsia="微软雅黑" w:cs="微软雅黑"/>
          <w:b/>
          <w:color w:val="auto"/>
          <w:kern w:val="0"/>
          <w:sz w:val="24"/>
          <w:szCs w:val="20"/>
          <w:highlight w:val="none"/>
        </w:rPr>
      </w:pPr>
    </w:p>
    <w:p w14:paraId="42634EC4">
      <w:pPr>
        <w:rPr>
          <w:rFonts w:hint="eastAsia" w:ascii="微软雅黑" w:hAnsi="微软雅黑" w:eastAsia="微软雅黑" w:cs="微软雅黑"/>
          <w:b/>
          <w:color w:val="auto"/>
          <w:kern w:val="0"/>
          <w:sz w:val="24"/>
          <w:szCs w:val="20"/>
          <w:highlight w:val="none"/>
        </w:rPr>
      </w:pPr>
    </w:p>
    <w:p w14:paraId="6D09230A">
      <w:pPr>
        <w:pStyle w:val="4"/>
        <w:rPr>
          <w:rFonts w:hint="eastAsia"/>
          <w:color w:val="auto"/>
          <w:highlight w:val="none"/>
        </w:rPr>
      </w:pPr>
    </w:p>
    <w:p w14:paraId="486B4F95">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b/>
          <w:color w:val="auto"/>
          <w:kern w:val="0"/>
          <w:sz w:val="24"/>
          <w:szCs w:val="20"/>
          <w:highlight w:val="none"/>
          <w:lang w:eastAsia="zh-CN"/>
        </w:rPr>
        <w:t>一、</w:t>
      </w:r>
      <w:r>
        <w:rPr>
          <w:rFonts w:hint="eastAsia" w:ascii="微软雅黑" w:hAnsi="微软雅黑" w:eastAsia="微软雅黑" w:cs="微软雅黑"/>
          <w:b/>
          <w:color w:val="auto"/>
          <w:kern w:val="0"/>
          <w:sz w:val="24"/>
          <w:szCs w:val="20"/>
          <w:highlight w:val="none"/>
        </w:rPr>
        <w:t>开标一览表</w:t>
      </w:r>
      <w:bookmarkEnd w:id="297"/>
      <w:bookmarkEnd w:id="298"/>
    </w:p>
    <w:p w14:paraId="394E5EFD">
      <w:pPr>
        <w:tabs>
          <w:tab w:val="left" w:pos="1800"/>
          <w:tab w:val="left" w:pos="5580"/>
        </w:tabs>
        <w:spacing w:line="360" w:lineRule="auto"/>
        <w:ind w:left="1258" w:leftChars="599" w:right="-867" w:rightChars="-413" w:firstLine="719" w:firstLineChars="342"/>
        <w:rPr>
          <w:rFonts w:hint="eastAsia" w:ascii="微软雅黑" w:hAnsi="微软雅黑" w:eastAsia="微软雅黑" w:cs="微软雅黑"/>
          <w:color w:val="auto"/>
          <w:highlight w:val="none"/>
        </w:rPr>
      </w:pPr>
      <w:bookmarkStart w:id="299" w:name="_Hlt520356241"/>
      <w:bookmarkEnd w:id="299"/>
      <w:bookmarkStart w:id="300" w:name="_Toc480942349"/>
      <w:bookmarkStart w:id="301" w:name="_Ref467988698"/>
      <w:bookmarkStart w:id="302" w:name="_Toc216582813"/>
      <w:bookmarkStart w:id="303" w:name="_Toc520356217"/>
      <w:r>
        <w:rPr>
          <w:rFonts w:hint="eastAsia" w:ascii="微软雅黑" w:hAnsi="微软雅黑" w:eastAsia="微软雅黑" w:cs="微软雅黑"/>
          <w:b/>
          <w:color w:val="auto"/>
          <w:highlight w:val="none"/>
        </w:rPr>
        <w:cr/>
      </w:r>
    </w:p>
    <w:p w14:paraId="465D8B57">
      <w:pPr>
        <w:tabs>
          <w:tab w:val="left" w:pos="1800"/>
          <w:tab w:val="left" w:pos="5580"/>
        </w:tabs>
        <w:spacing w:line="360" w:lineRule="auto"/>
        <w:ind w:right="-867" w:rightChars="-413"/>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p w14:paraId="329E6615">
      <w:pPr>
        <w:tabs>
          <w:tab w:val="left" w:pos="1800"/>
          <w:tab w:val="left" w:pos="5580"/>
        </w:tabs>
        <w:spacing w:line="360" w:lineRule="auto"/>
        <w:ind w:right="-867" w:rightChars="-413"/>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报价单位：人民币</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b/>
          <w:bCs/>
          <w:color w:val="auto"/>
          <w:sz w:val="24"/>
          <w:highlight w:val="none"/>
        </w:rPr>
        <w:t>元</w:t>
      </w:r>
      <w:r>
        <w:rPr>
          <w:rFonts w:hint="eastAsia" w:ascii="微软雅黑" w:hAnsi="微软雅黑" w:eastAsia="微软雅黑" w:cs="微软雅黑"/>
          <w:b/>
          <w:bCs/>
          <w:color w:val="auto"/>
          <w:sz w:val="24"/>
          <w:highlight w:val="none"/>
          <w:lang w:val="en-US" w:eastAsia="zh-CN"/>
        </w:rPr>
        <w:t xml:space="preserve">                             </w:t>
      </w:r>
    </w:p>
    <w:tbl>
      <w:tblPr>
        <w:tblStyle w:val="20"/>
        <w:tblW w:w="95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20"/>
        <w:gridCol w:w="2340"/>
        <w:gridCol w:w="1805"/>
        <w:gridCol w:w="1445"/>
        <w:gridCol w:w="1445"/>
        <w:gridCol w:w="1129"/>
      </w:tblGrid>
      <w:tr w14:paraId="13690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2" w:hRule="atLeast"/>
          <w:jc w:val="center"/>
        </w:trPr>
        <w:tc>
          <w:tcPr>
            <w:tcW w:w="1420" w:type="dxa"/>
            <w:vAlign w:val="center"/>
          </w:tcPr>
          <w:p w14:paraId="32CA99B3">
            <w:pPr>
              <w:tabs>
                <w:tab w:val="left" w:pos="5580"/>
              </w:tabs>
              <w:spacing w:line="360" w:lineRule="auto"/>
              <w:ind w:right="-199"/>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p>
        </w:tc>
        <w:tc>
          <w:tcPr>
            <w:tcW w:w="2340" w:type="dxa"/>
            <w:vAlign w:val="center"/>
          </w:tcPr>
          <w:p w14:paraId="4EA1FBAF">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投标总价</w:t>
            </w:r>
          </w:p>
        </w:tc>
        <w:tc>
          <w:tcPr>
            <w:tcW w:w="1805" w:type="dxa"/>
            <w:vAlign w:val="center"/>
          </w:tcPr>
          <w:p w14:paraId="54B2254A">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投标保证金</w:t>
            </w:r>
          </w:p>
          <w:p w14:paraId="51293085">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缴纳方式</w:t>
            </w:r>
          </w:p>
        </w:tc>
        <w:tc>
          <w:tcPr>
            <w:tcW w:w="1445" w:type="dxa"/>
            <w:vAlign w:val="center"/>
          </w:tcPr>
          <w:p w14:paraId="4FE6249E">
            <w:pPr>
              <w:tabs>
                <w:tab w:val="left" w:pos="5580"/>
              </w:tabs>
              <w:spacing w:line="360" w:lineRule="auto"/>
              <w:jc w:val="center"/>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项目实施</w:t>
            </w:r>
          </w:p>
          <w:p w14:paraId="2468CE67">
            <w:pPr>
              <w:tabs>
                <w:tab w:val="left" w:pos="5580"/>
              </w:tabs>
              <w:spacing w:line="360" w:lineRule="auto"/>
              <w:jc w:val="center"/>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时间</w:t>
            </w:r>
          </w:p>
        </w:tc>
        <w:tc>
          <w:tcPr>
            <w:tcW w:w="1445" w:type="dxa"/>
            <w:vAlign w:val="center"/>
          </w:tcPr>
          <w:p w14:paraId="50FF37A0">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实施</w:t>
            </w:r>
            <w:r>
              <w:rPr>
                <w:rFonts w:hint="eastAsia" w:ascii="微软雅黑" w:hAnsi="微软雅黑" w:eastAsia="微软雅黑" w:cs="微软雅黑"/>
                <w:color w:val="auto"/>
                <w:sz w:val="24"/>
                <w:highlight w:val="none"/>
              </w:rPr>
              <w:t>地点</w:t>
            </w:r>
          </w:p>
        </w:tc>
        <w:tc>
          <w:tcPr>
            <w:tcW w:w="1129" w:type="dxa"/>
            <w:vAlign w:val="center"/>
          </w:tcPr>
          <w:p w14:paraId="1E523872">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备注</w:t>
            </w:r>
          </w:p>
        </w:tc>
      </w:tr>
      <w:tr w14:paraId="6AF9C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0" w:hRule="atLeast"/>
          <w:jc w:val="center"/>
        </w:trPr>
        <w:tc>
          <w:tcPr>
            <w:tcW w:w="1420" w:type="dxa"/>
            <w:vAlign w:val="center"/>
          </w:tcPr>
          <w:p w14:paraId="790BFDAC">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2340" w:type="dxa"/>
            <w:vAlign w:val="center"/>
          </w:tcPr>
          <w:p w14:paraId="581C7316">
            <w:pPr>
              <w:tabs>
                <w:tab w:val="left" w:pos="5580"/>
              </w:tabs>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大写：</w:t>
            </w:r>
          </w:p>
          <w:p w14:paraId="21250F83">
            <w:pPr>
              <w:tabs>
                <w:tab w:val="left" w:pos="5580"/>
              </w:tabs>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小写：</w:t>
            </w:r>
          </w:p>
        </w:tc>
        <w:tc>
          <w:tcPr>
            <w:tcW w:w="1805" w:type="dxa"/>
            <w:vAlign w:val="center"/>
          </w:tcPr>
          <w:p w14:paraId="29E3F601">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1445" w:type="dxa"/>
            <w:vAlign w:val="center"/>
          </w:tcPr>
          <w:p w14:paraId="207EB04F">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1445" w:type="dxa"/>
            <w:vAlign w:val="center"/>
          </w:tcPr>
          <w:p w14:paraId="1C211B6E">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1129" w:type="dxa"/>
            <w:vAlign w:val="center"/>
          </w:tcPr>
          <w:p w14:paraId="78ACC954">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r>
    </w:tbl>
    <w:p w14:paraId="4FC90545">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rPr>
      </w:pPr>
    </w:p>
    <w:p w14:paraId="46C9F452">
      <w:pPr>
        <w:pStyle w:val="12"/>
        <w:tabs>
          <w:tab w:val="left" w:pos="5580"/>
        </w:tabs>
        <w:spacing w:line="360" w:lineRule="auto"/>
        <w:rPr>
          <w:rFonts w:hint="eastAsia" w:ascii="微软雅黑" w:hAnsi="微软雅黑" w:eastAsia="微软雅黑" w:cs="微软雅黑"/>
          <w:color w:val="auto"/>
          <w:sz w:val="24"/>
          <w:highlight w:val="none"/>
          <w:u w:val="single"/>
        </w:rPr>
      </w:pPr>
    </w:p>
    <w:p w14:paraId="62D5E54A">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名称（单位章）：</w:t>
      </w:r>
    </w:p>
    <w:p w14:paraId="5DEF1645">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法定代表人或其委托代理人(</w:t>
      </w:r>
      <w:r>
        <w:rPr>
          <w:rFonts w:hint="eastAsia" w:ascii="微软雅黑" w:hAnsi="微软雅黑" w:eastAsia="微软雅黑" w:cs="微软雅黑"/>
          <w:color w:val="auto"/>
          <w:sz w:val="24"/>
          <w:highlight w:val="none"/>
          <w:u w:val="single" w:color="FFFFFF"/>
        </w:rPr>
        <w:t>签字或签章</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u w:val="single"/>
        </w:rPr>
        <w:tab/>
      </w:r>
    </w:p>
    <w:p w14:paraId="3368B5A8">
      <w:pPr>
        <w:pStyle w:val="12"/>
        <w:tabs>
          <w:tab w:val="left" w:pos="5580"/>
        </w:tabs>
        <w:spacing w:line="360" w:lineRule="auto"/>
        <w:rPr>
          <w:rFonts w:hint="eastAsia" w:ascii="微软雅黑" w:hAnsi="微软雅黑" w:eastAsia="微软雅黑" w:cs="微软雅黑"/>
          <w:b/>
          <w:color w:val="auto"/>
          <w:highlight w:val="none"/>
        </w:rPr>
      </w:pPr>
    </w:p>
    <w:p w14:paraId="6626FCA8">
      <w:pPr>
        <w:pStyle w:val="12"/>
        <w:tabs>
          <w:tab w:val="left" w:pos="5580"/>
        </w:tabs>
        <w:spacing w:line="360" w:lineRule="auto"/>
        <w:rPr>
          <w:rFonts w:hint="eastAsia" w:ascii="微软雅黑" w:hAnsi="微软雅黑" w:eastAsia="微软雅黑" w:cs="微软雅黑"/>
          <w:color w:val="auto"/>
          <w:sz w:val="24"/>
          <w:highlight w:val="none"/>
          <w:u w:val="single"/>
        </w:rPr>
      </w:pPr>
    </w:p>
    <w:p w14:paraId="49C2AE26">
      <w:pPr>
        <w:pStyle w:val="12"/>
        <w:tabs>
          <w:tab w:val="left" w:pos="5580"/>
        </w:tabs>
        <w:spacing w:line="440" w:lineRule="exact"/>
        <w:ind w:left="1080"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注</w:t>
      </w:r>
      <w:r>
        <w:rPr>
          <w:rFonts w:hint="eastAsia" w:ascii="微软雅黑" w:hAnsi="微软雅黑" w:eastAsia="微软雅黑" w:cs="微软雅黑"/>
          <w:bCs/>
          <w:color w:val="auto"/>
          <w:sz w:val="24"/>
          <w:szCs w:val="24"/>
          <w:highlight w:val="none"/>
          <w:lang w:eastAsia="zh-CN"/>
        </w:rPr>
        <w:t>：</w:t>
      </w:r>
      <w:r>
        <w:rPr>
          <w:rFonts w:hint="eastAsia" w:ascii="微软雅黑" w:hAnsi="微软雅黑" w:eastAsia="微软雅黑" w:cs="微软雅黑"/>
          <w:bCs/>
          <w:color w:val="auto"/>
          <w:sz w:val="24"/>
          <w:szCs w:val="24"/>
          <w:highlight w:val="none"/>
          <w:lang w:val="en-US" w:eastAsia="zh-CN"/>
        </w:rPr>
        <w:t>1、</w:t>
      </w:r>
      <w:r>
        <w:rPr>
          <w:rFonts w:hint="eastAsia" w:ascii="微软雅黑" w:hAnsi="微软雅黑" w:eastAsia="微软雅黑" w:cs="微软雅黑"/>
          <w:bCs/>
          <w:color w:val="auto"/>
          <w:sz w:val="24"/>
          <w:szCs w:val="24"/>
          <w:highlight w:val="none"/>
        </w:rPr>
        <w:t>此表中，标的总价应和标的分项报价表的总价相一致。</w:t>
      </w:r>
    </w:p>
    <w:p w14:paraId="16A8B9C4">
      <w:pPr>
        <w:pStyle w:val="12"/>
        <w:numPr>
          <w:ilvl w:val="0"/>
          <w:numId w:val="0"/>
        </w:numPr>
        <w:tabs>
          <w:tab w:val="left" w:pos="5580"/>
        </w:tabs>
        <w:spacing w:line="440" w:lineRule="exact"/>
        <w:ind w:firstLine="960" w:firstLineChars="40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lang w:val="en-US" w:eastAsia="zh-CN"/>
        </w:rPr>
        <w:t>2、</w:t>
      </w:r>
      <w:r>
        <w:rPr>
          <w:rFonts w:hint="eastAsia" w:ascii="微软雅黑" w:hAnsi="微软雅黑" w:eastAsia="微软雅黑" w:cs="微软雅黑"/>
          <w:bCs/>
          <w:color w:val="auto"/>
          <w:sz w:val="24"/>
          <w:szCs w:val="24"/>
          <w:highlight w:val="none"/>
        </w:rPr>
        <w:t>此报价包含与本项目有关的所有费用。</w:t>
      </w:r>
    </w:p>
    <w:p w14:paraId="5E7EBF45">
      <w:pPr>
        <w:rPr>
          <w:rFonts w:hint="eastAsia" w:ascii="微软雅黑" w:hAnsi="微软雅黑" w:eastAsia="微软雅黑" w:cs="微软雅黑"/>
          <w:color w:val="auto"/>
          <w:highlight w:val="none"/>
        </w:rPr>
      </w:pPr>
    </w:p>
    <w:p w14:paraId="66D8F010">
      <w:pPr>
        <w:rPr>
          <w:rFonts w:hint="eastAsia" w:ascii="微软雅黑" w:hAnsi="微软雅黑" w:eastAsia="微软雅黑" w:cs="微软雅黑"/>
          <w:color w:val="auto"/>
          <w:highlight w:val="none"/>
        </w:rPr>
      </w:pPr>
    </w:p>
    <w:p w14:paraId="196C7CCF">
      <w:pPr>
        <w:pStyle w:val="3"/>
        <w:pageBreakBefore w:val="0"/>
        <w:tabs>
          <w:tab w:val="left" w:pos="420"/>
        </w:tabs>
        <w:kinsoku/>
        <w:wordWrap/>
        <w:overflowPunct/>
        <w:topLinePunct w:val="0"/>
        <w:bidi w:val="0"/>
        <w:spacing w:before="0" w:line="500" w:lineRule="exact"/>
        <w:jc w:val="both"/>
        <w:textAlignment w:val="auto"/>
        <w:rPr>
          <w:rFonts w:hint="eastAsia" w:ascii="微软雅黑" w:hAnsi="微软雅黑" w:eastAsia="微软雅黑" w:cs="微软雅黑"/>
          <w:b/>
          <w:bCs w:val="0"/>
          <w:color w:val="auto"/>
          <w:sz w:val="24"/>
          <w:szCs w:val="24"/>
          <w:highlight w:val="none"/>
          <w:lang w:val="en-US" w:eastAsia="zh-CN"/>
        </w:rPr>
      </w:pPr>
    </w:p>
    <w:p w14:paraId="0F4F9A37">
      <w:pPr>
        <w:rPr>
          <w:rFonts w:hint="eastAsia" w:ascii="微软雅黑" w:hAnsi="微软雅黑" w:eastAsia="微软雅黑" w:cs="微软雅黑"/>
          <w:b/>
          <w:bCs w:val="0"/>
          <w:color w:val="auto"/>
          <w:sz w:val="24"/>
          <w:szCs w:val="24"/>
          <w:highlight w:val="none"/>
          <w:lang w:val="en-US" w:eastAsia="zh-CN"/>
        </w:rPr>
      </w:pPr>
    </w:p>
    <w:p w14:paraId="0ACC22BA">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eastAsia="zh-CN"/>
        </w:rPr>
      </w:pPr>
    </w:p>
    <w:p w14:paraId="445D458D">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eastAsia="zh-CN"/>
        </w:rPr>
      </w:pPr>
    </w:p>
    <w:p w14:paraId="61A77F3C">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eastAsia="zh-CN"/>
        </w:rPr>
      </w:pPr>
    </w:p>
    <w:p w14:paraId="70B2E579">
      <w:pPr>
        <w:tabs>
          <w:tab w:val="left" w:pos="5580"/>
        </w:tabs>
        <w:spacing w:line="360" w:lineRule="auto"/>
        <w:jc w:val="center"/>
        <w:rPr>
          <w:rFonts w:hint="eastAsia"/>
          <w:color w:val="auto"/>
          <w:highlight w:val="none"/>
          <w:lang w:val="en-US" w:eastAsia="zh-CN"/>
        </w:rPr>
      </w:pPr>
      <w:r>
        <w:rPr>
          <w:rFonts w:hint="eastAsia" w:ascii="微软雅黑" w:hAnsi="微软雅黑" w:eastAsia="微软雅黑" w:cs="微软雅黑"/>
          <w:b/>
          <w:color w:val="auto"/>
          <w:kern w:val="0"/>
          <w:sz w:val="24"/>
          <w:szCs w:val="20"/>
          <w:highlight w:val="none"/>
          <w:lang w:eastAsia="zh-CN"/>
        </w:rPr>
        <w:t>二、资格证明文件</w:t>
      </w:r>
    </w:p>
    <w:p w14:paraId="3417F16D">
      <w:pPr>
        <w:pStyle w:val="3"/>
        <w:pageBreakBefore w:val="0"/>
        <w:tabs>
          <w:tab w:val="left" w:pos="420"/>
        </w:tabs>
        <w:kinsoku/>
        <w:wordWrap/>
        <w:overflowPunct/>
        <w:topLinePunct w:val="0"/>
        <w:bidi w:val="0"/>
        <w:spacing w:before="0" w:line="500" w:lineRule="exact"/>
        <w:jc w:val="both"/>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val="0"/>
          <w:color w:val="auto"/>
          <w:sz w:val="24"/>
          <w:szCs w:val="24"/>
          <w:highlight w:val="none"/>
          <w:lang w:val="en-US" w:eastAsia="zh-CN"/>
        </w:rPr>
        <w:t>1.具有三证合一企业法人营业执照副本原件的扫描件</w:t>
      </w:r>
    </w:p>
    <w:p w14:paraId="0867C80D">
      <w:pPr>
        <w:pStyle w:val="7"/>
        <w:ind w:left="0" w:leftChars="0" w:firstLine="0" w:firstLineChars="0"/>
        <w:outlineLvl w:val="1"/>
        <w:rPr>
          <w:rFonts w:hint="eastAsia" w:ascii="微软雅黑" w:hAnsi="微软雅黑" w:eastAsia="微软雅黑" w:cs="微软雅黑"/>
          <w:bCs/>
          <w:color w:val="auto"/>
          <w:kern w:val="2"/>
          <w:sz w:val="24"/>
          <w:szCs w:val="24"/>
          <w:highlight w:val="none"/>
          <w:lang w:val="en-US" w:eastAsia="zh-CN" w:bidi="ar-SA"/>
        </w:rPr>
      </w:pPr>
      <w:r>
        <w:rPr>
          <w:rFonts w:hint="eastAsia" w:ascii="微软雅黑" w:hAnsi="微软雅黑" w:eastAsia="微软雅黑" w:cs="微软雅黑"/>
          <w:bCs/>
          <w:color w:val="auto"/>
          <w:kern w:val="2"/>
          <w:sz w:val="24"/>
          <w:szCs w:val="24"/>
          <w:highlight w:val="none"/>
          <w:lang w:val="en-US" w:eastAsia="zh-CN" w:bidi="ar-SA"/>
        </w:rPr>
        <w:t>注：1、投标商必须符合《中华人民共和国政府采购法》第二十二条的相关规定；</w:t>
      </w:r>
    </w:p>
    <w:p w14:paraId="193629D9">
      <w:pPr>
        <w:pStyle w:val="12"/>
        <w:numPr>
          <w:ilvl w:val="0"/>
          <w:numId w:val="3"/>
        </w:numPr>
        <w:tabs>
          <w:tab w:val="left" w:pos="5580"/>
        </w:tabs>
        <w:spacing w:line="360" w:lineRule="auto"/>
        <w:rPr>
          <w:rFonts w:hint="eastAsia" w:ascii="微软雅黑" w:hAnsi="微软雅黑" w:eastAsia="微软雅黑" w:cs="微软雅黑"/>
          <w:bCs/>
          <w:color w:val="auto"/>
          <w:kern w:val="2"/>
          <w:sz w:val="24"/>
          <w:szCs w:val="24"/>
          <w:highlight w:val="none"/>
          <w:lang w:val="en-US" w:eastAsia="zh-CN" w:bidi="ar-SA"/>
        </w:rPr>
      </w:pPr>
      <w:r>
        <w:rPr>
          <w:rFonts w:hint="eastAsia" w:ascii="微软雅黑" w:hAnsi="微软雅黑" w:eastAsia="微软雅黑" w:cs="微软雅黑"/>
          <w:bCs/>
          <w:color w:val="auto"/>
          <w:kern w:val="2"/>
          <w:sz w:val="24"/>
          <w:szCs w:val="24"/>
          <w:highlight w:val="none"/>
          <w:lang w:val="en-US" w:eastAsia="zh-CN" w:bidi="ar-SA"/>
        </w:rPr>
        <w:t>提供有效的营业执照等证明文件复印件，复印件上应加盖本单位鲜章。</w:t>
      </w:r>
    </w:p>
    <w:p w14:paraId="3AE0A4A0">
      <w:pPr>
        <w:pageBreakBefore w:val="0"/>
        <w:numPr>
          <w:ilvl w:val="0"/>
          <w:numId w:val="0"/>
        </w:numPr>
        <w:kinsoku/>
        <w:wordWrap/>
        <w:overflowPunct/>
        <w:topLinePunct w:val="0"/>
        <w:bidi w:val="0"/>
        <w:spacing w:line="500" w:lineRule="exact"/>
        <w:jc w:val="both"/>
        <w:textAlignment w:val="auto"/>
        <w:outlineLvl w:val="1"/>
        <w:rPr>
          <w:rFonts w:hint="eastAsia" w:ascii="微软雅黑" w:hAnsi="微软雅黑" w:eastAsia="微软雅黑" w:cs="微软雅黑"/>
          <w:b/>
          <w:bCs/>
          <w:color w:val="auto"/>
          <w:kern w:val="0"/>
          <w:sz w:val="24"/>
          <w:szCs w:val="24"/>
          <w:highlight w:val="none"/>
          <w:lang w:val="en-US" w:eastAsia="zh-CN" w:bidi="ar-SA"/>
        </w:rPr>
      </w:pPr>
      <w:bookmarkStart w:id="304" w:name="_Toc29812"/>
      <w:bookmarkStart w:id="305" w:name="_Toc24623"/>
      <w:bookmarkStart w:id="306" w:name="_Toc1138"/>
      <w:bookmarkStart w:id="307" w:name="_Toc28753"/>
      <w:bookmarkStart w:id="308" w:name="_Toc130"/>
      <w:bookmarkStart w:id="309" w:name="_Toc32520"/>
      <w:bookmarkStart w:id="310" w:name="_Toc515647808"/>
      <w:bookmarkStart w:id="311" w:name="_Toc7039"/>
      <w:r>
        <w:rPr>
          <w:rFonts w:hint="eastAsia" w:ascii="微软雅黑" w:hAnsi="微软雅黑" w:eastAsia="微软雅黑" w:cs="微软雅黑"/>
          <w:b/>
          <w:bCs/>
          <w:color w:val="auto"/>
          <w:kern w:val="0"/>
          <w:sz w:val="24"/>
          <w:szCs w:val="24"/>
          <w:highlight w:val="none"/>
          <w:lang w:val="en-US" w:eastAsia="zh-CN" w:bidi="ar-SA"/>
        </w:rPr>
        <w:t>2.法定代表人资格证明(法定代表人投标需提供法定代表人身份证)；</w:t>
      </w:r>
      <w:bookmarkEnd w:id="304"/>
      <w:bookmarkEnd w:id="305"/>
      <w:bookmarkEnd w:id="306"/>
      <w:bookmarkEnd w:id="307"/>
    </w:p>
    <w:p w14:paraId="7465B468">
      <w:pPr>
        <w:pageBreakBefore w:val="0"/>
        <w:widowControl/>
        <w:kinsoku/>
        <w:wordWrap/>
        <w:overflowPunct/>
        <w:topLinePunct w:val="0"/>
        <w:autoSpaceDE/>
        <w:autoSpaceDN/>
        <w:bidi w:val="0"/>
        <w:adjustRightInd w:val="0"/>
        <w:snapToGrid w:val="0"/>
        <w:spacing w:before="157" w:beforeLines="50" w:after="157" w:afterLines="50" w:line="360" w:lineRule="auto"/>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color w:val="auto"/>
          <w:sz w:val="24"/>
          <w:szCs w:val="24"/>
          <w:highlight w:val="none"/>
          <w:lang w:eastAsia="zh-CN"/>
        </w:rPr>
        <w:t>（</w:t>
      </w:r>
      <w:r>
        <w:rPr>
          <w:rFonts w:hint="eastAsia" w:ascii="微软雅黑" w:hAnsi="微软雅黑" w:eastAsia="微软雅黑" w:cs="微软雅黑"/>
          <w:b/>
          <w:color w:val="auto"/>
          <w:sz w:val="24"/>
          <w:szCs w:val="24"/>
          <w:highlight w:val="none"/>
          <w:lang w:val="en-US" w:eastAsia="zh-CN"/>
        </w:rPr>
        <w:t>1</w:t>
      </w:r>
      <w:r>
        <w:rPr>
          <w:rFonts w:hint="eastAsia" w:ascii="微软雅黑" w:hAnsi="微软雅黑" w:eastAsia="微软雅黑" w:cs="微软雅黑"/>
          <w:b/>
          <w:color w:val="auto"/>
          <w:sz w:val="24"/>
          <w:szCs w:val="24"/>
          <w:highlight w:val="none"/>
          <w:lang w:eastAsia="zh-CN"/>
        </w:rPr>
        <w:t>）</w:t>
      </w:r>
      <w:r>
        <w:rPr>
          <w:rFonts w:hint="eastAsia" w:ascii="微软雅黑" w:hAnsi="微软雅黑" w:eastAsia="微软雅黑" w:cs="微软雅黑"/>
          <w:b/>
          <w:color w:val="auto"/>
          <w:sz w:val="24"/>
          <w:szCs w:val="24"/>
          <w:highlight w:val="none"/>
        </w:rPr>
        <w:t>法定代表人身份证明</w:t>
      </w:r>
    </w:p>
    <w:p w14:paraId="062D36E9">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同志，现任我单位职务，为法定代表人，特此证明。</w:t>
      </w:r>
    </w:p>
    <w:p w14:paraId="2B5BF341">
      <w:pPr>
        <w:spacing w:line="360" w:lineRule="auto"/>
        <w:ind w:firstLine="240" w:firstLineChars="1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签发日期：单位：</w:t>
      </w:r>
    </w:p>
    <w:p w14:paraId="707E8AC0">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附：代表人性别：年龄：身份证号码：</w:t>
      </w:r>
    </w:p>
    <w:p w14:paraId="0C5AA1A1">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p>
    <w:p w14:paraId="161D4D8F">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营业执照号码：经济性质：</w:t>
      </w:r>
    </w:p>
    <w:p w14:paraId="447F2761">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说明：</w:t>
      </w:r>
    </w:p>
    <w:p w14:paraId="5848DB9B">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1、法定代表人为企业事业单位、国家机关、社会团体的主要行政负责人。</w:t>
      </w:r>
    </w:p>
    <w:p w14:paraId="741E276D">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2、内容必须填写真实、清楚、涂改无效，不得转让。</w:t>
      </w:r>
    </w:p>
    <w:p w14:paraId="106DA34F">
      <w:pPr>
        <w:spacing w:line="360" w:lineRule="auto"/>
        <w:rPr>
          <w:rFonts w:hint="eastAsia" w:ascii="微软雅黑" w:hAnsi="微软雅黑" w:eastAsia="微软雅黑" w:cs="微软雅黑"/>
          <w:b/>
          <w:bCs/>
          <w:color w:val="auto"/>
          <w:sz w:val="24"/>
          <w:szCs w:val="24"/>
          <w:highlight w:val="none"/>
          <w:u w:val="single"/>
        </w:rPr>
      </w:pPr>
      <w:r>
        <w:rPr>
          <w:rFonts w:hint="eastAsia" w:ascii="微软雅黑" w:hAnsi="微软雅黑" w:eastAsia="微软雅黑" w:cs="微软雅黑"/>
          <w:b/>
          <w:bCs/>
          <w:color w:val="auto"/>
          <w:sz w:val="24"/>
          <w:szCs w:val="24"/>
          <w:highlight w:val="none"/>
          <w:u w:val="single"/>
        </w:rPr>
        <w:t>(为避免废标，请</w:t>
      </w:r>
      <w:r>
        <w:rPr>
          <w:rFonts w:hint="eastAsia" w:ascii="微软雅黑" w:hAnsi="微软雅黑" w:eastAsia="微软雅黑" w:cs="微软雅黑"/>
          <w:b/>
          <w:bCs/>
          <w:color w:val="auto"/>
          <w:sz w:val="24"/>
          <w:szCs w:val="24"/>
          <w:highlight w:val="none"/>
          <w:u w:val="single"/>
          <w:lang w:eastAsia="zh-CN"/>
        </w:rPr>
        <w:t>投标人</w:t>
      </w:r>
      <w:r>
        <w:rPr>
          <w:rFonts w:hint="eastAsia" w:ascii="微软雅黑" w:hAnsi="微软雅黑" w:eastAsia="微软雅黑" w:cs="微软雅黑"/>
          <w:b/>
          <w:bCs/>
          <w:color w:val="auto"/>
          <w:sz w:val="24"/>
          <w:szCs w:val="24"/>
          <w:highlight w:val="none"/>
          <w:u w:val="single"/>
        </w:rPr>
        <w:t>务必提供本附件</w:t>
      </w:r>
      <w:r>
        <w:rPr>
          <w:rFonts w:hint="eastAsia" w:ascii="微软雅黑" w:hAnsi="微软雅黑" w:eastAsia="微软雅黑" w:cs="微软雅黑"/>
          <w:b/>
          <w:bCs/>
          <w:color w:val="auto"/>
          <w:sz w:val="24"/>
          <w:szCs w:val="24"/>
          <w:highlight w:val="none"/>
          <w:u w:val="single"/>
          <w:lang w:eastAsia="zh-CN"/>
        </w:rPr>
        <w:t>，身份证须双面复印</w:t>
      </w:r>
      <w:r>
        <w:rPr>
          <w:rFonts w:hint="eastAsia" w:ascii="微软雅黑" w:hAnsi="微软雅黑" w:eastAsia="微软雅黑" w:cs="微软雅黑"/>
          <w:b/>
          <w:bCs/>
          <w:color w:val="auto"/>
          <w:sz w:val="24"/>
          <w:szCs w:val="24"/>
          <w:highlight w:val="none"/>
          <w:u w:val="single"/>
        </w:rPr>
        <w:t>)</w:t>
      </w:r>
    </w:p>
    <w:p w14:paraId="792CB463">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14"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5D22A707">
                            <w:pPr>
                              <w:jc w:val="center"/>
                              <w:rPr>
                                <w:rFonts w:hAnsi="宋体"/>
                                <w:szCs w:val="21"/>
                              </w:rPr>
                            </w:pPr>
                          </w:p>
                          <w:p w14:paraId="65CE3B79">
                            <w:pPr>
                              <w:jc w:val="center"/>
                              <w:rPr>
                                <w:rFonts w:hAnsi="宋体"/>
                                <w:szCs w:val="21"/>
                              </w:rPr>
                            </w:pPr>
                          </w:p>
                          <w:p w14:paraId="69598BAD">
                            <w:pPr>
                              <w:jc w:val="center"/>
                              <w:rPr>
                                <w:rFonts w:hAnsi="宋体"/>
                                <w:szCs w:val="21"/>
                              </w:rPr>
                            </w:pPr>
                          </w:p>
                          <w:p w14:paraId="2B65E1F3">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65408;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Vk69dYAAAAIAQAADwAAAAAAAAABACAAAAAiAAAAZHJzL2Rvd25y&#10;ZXYueG1sUEsBAhQAFAAAAAgAh07iQJu9VN85AgAAbgQAAA4AAAAAAAAAAQAgAAAAJQEAAGRycy9l&#10;Mm9Eb2MueG1sUEsFBgAAAAAGAAYAWQEAANAFAAAAAA==&#10;">
                <v:fill on="t" focussize="0,0"/>
                <v:stroke color="#000000" joinstyle="miter"/>
                <v:imagedata o:title=""/>
                <o:lock v:ext="edit" aspectratio="f"/>
                <v:textbox>
                  <w:txbxContent>
                    <w:p w14:paraId="5D22A707">
                      <w:pPr>
                        <w:jc w:val="center"/>
                        <w:rPr>
                          <w:rFonts w:hAnsi="宋体"/>
                          <w:szCs w:val="21"/>
                        </w:rPr>
                      </w:pPr>
                    </w:p>
                    <w:p w14:paraId="65CE3B79">
                      <w:pPr>
                        <w:jc w:val="center"/>
                        <w:rPr>
                          <w:rFonts w:hAnsi="宋体"/>
                          <w:szCs w:val="21"/>
                        </w:rPr>
                      </w:pPr>
                    </w:p>
                    <w:p w14:paraId="69598BAD">
                      <w:pPr>
                        <w:jc w:val="center"/>
                        <w:rPr>
                          <w:rFonts w:hAnsi="宋体"/>
                          <w:szCs w:val="21"/>
                        </w:rPr>
                      </w:pPr>
                    </w:p>
                    <w:p w14:paraId="2B65E1F3">
                      <w:pPr>
                        <w:jc w:val="center"/>
                        <w:rPr>
                          <w:szCs w:val="21"/>
                        </w:rPr>
                      </w:pPr>
                      <w:r>
                        <w:rPr>
                          <w:rFonts w:hint="eastAsia" w:hAnsi="宋体"/>
                          <w:szCs w:val="21"/>
                        </w:rPr>
                        <w:t>法定代表人身份证复印件</w:t>
                      </w:r>
                    </w:p>
                  </w:txbxContent>
                </v:textbox>
              </v:shape>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column">
                  <wp:posOffset>2918460</wp:posOffset>
                </wp:positionH>
                <wp:positionV relativeFrom="paragraph">
                  <wp:posOffset>28575</wp:posOffset>
                </wp:positionV>
                <wp:extent cx="2609850" cy="1557020"/>
                <wp:effectExtent l="7620" t="7620" r="11430" b="16510"/>
                <wp:wrapNone/>
                <wp:docPr id="15" name="圆角矩形 15"/>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09EC472">
                            <w:pPr>
                              <w:jc w:val="center"/>
                              <w:rPr>
                                <w:rFonts w:hint="eastAsia" w:hAnsi="宋体" w:eastAsia="宋体"/>
                                <w:szCs w:val="21"/>
                                <w:lang w:eastAsia="zh-CN"/>
                              </w:rPr>
                            </w:pPr>
                          </w:p>
                          <w:p w14:paraId="23528B94">
                            <w:pPr>
                              <w:jc w:val="center"/>
                              <w:rPr>
                                <w:rFonts w:hAnsi="宋体"/>
                                <w:szCs w:val="21"/>
                              </w:rPr>
                            </w:pPr>
                          </w:p>
                          <w:p w14:paraId="6BDDC523">
                            <w:pPr>
                              <w:jc w:val="center"/>
                              <w:rPr>
                                <w:rFonts w:hAnsi="宋体"/>
                                <w:szCs w:val="21"/>
                              </w:rPr>
                            </w:pPr>
                          </w:p>
                          <w:p w14:paraId="0B36C778">
                            <w:pPr>
                              <w:jc w:val="center"/>
                              <w:rPr>
                                <w:szCs w:val="21"/>
                              </w:rPr>
                            </w:pPr>
                            <w:r>
                              <w:rPr>
                                <w:rFonts w:hint="eastAsia" w:hAnsi="宋体"/>
                                <w:szCs w:val="21"/>
                              </w:rPr>
                              <w:t>法定代表人身份证复印件</w:t>
                            </w:r>
                          </w:p>
                          <w:p w14:paraId="5CCD6FCF"/>
                          <w:p w14:paraId="68F9418B">
                            <w:pPr>
                              <w:pStyle w:val="7"/>
                            </w:pPr>
                          </w:p>
                          <w:p w14:paraId="203F8585">
                            <w:pPr>
                              <w:pStyle w:val="7"/>
                            </w:pPr>
                          </w:p>
                          <w:p w14:paraId="3A11C1F9">
                            <w:pPr>
                              <w:pStyle w:val="7"/>
                            </w:pPr>
                          </w:p>
                          <w:p w14:paraId="2ADD1EA4">
                            <w:pPr>
                              <w:pStyle w:val="7"/>
                            </w:pPr>
                          </w:p>
                        </w:txbxContent>
                      </wps:txbx>
                      <wps:bodyPr wrap="square" upright="1"/>
                    </wps:wsp>
                  </a:graphicData>
                </a:graphic>
              </wp:anchor>
            </w:drawing>
          </mc:Choice>
          <mc:Fallback>
            <w:pict>
              <v:roundrect id="_x0000_s1026" o:spid="_x0000_s1026" o:spt="2" style="position:absolute;left:0pt;margin-left:229.8pt;margin-top:2.25pt;height:122.6pt;width:205.5pt;z-index:251666432;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8vY1/aAAAACQEAAA8AAAAAAAAAAQAgAAAAIgAAAGRycy9kb3du&#10;cmV2LnhtbFBLAQIUABQAAAAIAIdO4kAI6kVeNgIAAHYEAAAOAAAAAAAAAAEAIAAAACkBAABkcnMv&#10;ZTJvRG9jLnhtbFBLBQYAAAAABgAGAFkBAADRBQAAAAA=&#10;">
                <v:fill on="t" focussize="0,0"/>
                <v:stroke weight="1.25pt" color="#808080" joinstyle="round"/>
                <v:imagedata o:title=""/>
                <o:lock v:ext="edit" aspectratio="f"/>
                <v:textbox>
                  <w:txbxContent>
                    <w:p w14:paraId="609EC472">
                      <w:pPr>
                        <w:jc w:val="center"/>
                        <w:rPr>
                          <w:rFonts w:hint="eastAsia" w:hAnsi="宋体" w:eastAsia="宋体"/>
                          <w:szCs w:val="21"/>
                          <w:lang w:eastAsia="zh-CN"/>
                        </w:rPr>
                      </w:pPr>
                    </w:p>
                    <w:p w14:paraId="23528B94">
                      <w:pPr>
                        <w:jc w:val="center"/>
                        <w:rPr>
                          <w:rFonts w:hAnsi="宋体"/>
                          <w:szCs w:val="21"/>
                        </w:rPr>
                      </w:pPr>
                    </w:p>
                    <w:p w14:paraId="6BDDC523">
                      <w:pPr>
                        <w:jc w:val="center"/>
                        <w:rPr>
                          <w:rFonts w:hAnsi="宋体"/>
                          <w:szCs w:val="21"/>
                        </w:rPr>
                      </w:pPr>
                    </w:p>
                    <w:p w14:paraId="0B36C778">
                      <w:pPr>
                        <w:jc w:val="center"/>
                        <w:rPr>
                          <w:szCs w:val="21"/>
                        </w:rPr>
                      </w:pPr>
                      <w:r>
                        <w:rPr>
                          <w:rFonts w:hint="eastAsia" w:hAnsi="宋体"/>
                          <w:szCs w:val="21"/>
                        </w:rPr>
                        <w:t>法定代表人身份证复印件</w:t>
                      </w:r>
                    </w:p>
                    <w:p w14:paraId="5CCD6FCF"/>
                    <w:p w14:paraId="68F9418B">
                      <w:pPr>
                        <w:pStyle w:val="7"/>
                      </w:pPr>
                    </w:p>
                    <w:p w14:paraId="203F8585">
                      <w:pPr>
                        <w:pStyle w:val="7"/>
                      </w:pPr>
                    </w:p>
                    <w:p w14:paraId="3A11C1F9">
                      <w:pPr>
                        <w:pStyle w:val="7"/>
                      </w:pPr>
                    </w:p>
                    <w:p w14:paraId="2ADD1EA4">
                      <w:pPr>
                        <w:pStyle w:val="7"/>
                      </w:pPr>
                    </w:p>
                  </w:txbxContent>
                </v:textbox>
              </v:roundrect>
            </w:pict>
          </mc:Fallback>
        </mc:AlternateContent>
      </w:r>
    </w:p>
    <w:p w14:paraId="23A8D291">
      <w:pPr>
        <w:spacing w:line="360" w:lineRule="auto"/>
        <w:rPr>
          <w:rFonts w:hint="eastAsia" w:ascii="微软雅黑" w:hAnsi="微软雅黑" w:eastAsia="微软雅黑" w:cs="微软雅黑"/>
          <w:color w:val="auto"/>
          <w:sz w:val="24"/>
          <w:szCs w:val="24"/>
          <w:highlight w:val="none"/>
        </w:rPr>
      </w:pPr>
    </w:p>
    <w:p w14:paraId="181C814F">
      <w:pPr>
        <w:spacing w:line="360" w:lineRule="auto"/>
        <w:rPr>
          <w:rFonts w:hint="eastAsia" w:ascii="微软雅黑" w:hAnsi="微软雅黑" w:eastAsia="微软雅黑" w:cs="微软雅黑"/>
          <w:color w:val="auto"/>
          <w:sz w:val="24"/>
          <w:szCs w:val="24"/>
          <w:highlight w:val="none"/>
        </w:rPr>
      </w:pPr>
    </w:p>
    <w:p w14:paraId="1B28C993">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微软雅黑" w:hAnsi="微软雅黑" w:eastAsia="微软雅黑" w:cs="微软雅黑"/>
          <w:color w:val="auto"/>
          <w:sz w:val="24"/>
          <w:szCs w:val="24"/>
          <w:highlight w:val="none"/>
        </w:rPr>
      </w:pPr>
    </w:p>
    <w:p w14:paraId="59CC5FA8">
      <w:pPr>
        <w:autoSpaceDE w:val="0"/>
        <w:autoSpaceDN w:val="0"/>
        <w:adjustRightInd w:val="0"/>
        <w:spacing w:line="360" w:lineRule="auto"/>
        <w:ind w:right="246"/>
        <w:rPr>
          <w:rFonts w:hint="eastAsia" w:ascii="微软雅黑" w:hAnsi="微软雅黑" w:eastAsia="微软雅黑" w:cs="微软雅黑"/>
          <w:color w:val="auto"/>
          <w:kern w:val="0"/>
          <w:sz w:val="24"/>
          <w:szCs w:val="24"/>
          <w:highlight w:val="none"/>
        </w:rPr>
      </w:pPr>
    </w:p>
    <w:p w14:paraId="0A18B196">
      <w:pPr>
        <w:pStyle w:val="12"/>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供应商名称（公章）：</w:t>
      </w:r>
    </w:p>
    <w:p w14:paraId="51AABD6E">
      <w:pPr>
        <w:pageBreakBefore w:val="0"/>
        <w:kinsoku/>
        <w:wordWrap/>
        <w:overflowPunct/>
        <w:topLinePunct w:val="0"/>
        <w:bidi w:val="0"/>
        <w:adjustRightInd w:val="0"/>
        <w:snapToGrid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法定代表人（签/章）：</w:t>
      </w:r>
    </w:p>
    <w:p w14:paraId="570C206C">
      <w:pPr>
        <w:pStyle w:val="7"/>
        <w:numPr>
          <w:ilvl w:val="0"/>
          <w:numId w:val="0"/>
        </w:num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2"/>
          <w:sz w:val="24"/>
          <w:szCs w:val="24"/>
          <w:highlight w:val="none"/>
          <w:lang w:val="en-US" w:eastAsia="zh-CN" w:bidi="ar-SA"/>
        </w:rPr>
        <w:t>日期：</w:t>
      </w:r>
    </w:p>
    <w:p w14:paraId="7AD9D07B">
      <w:pPr>
        <w:pStyle w:val="12"/>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p>
    <w:p w14:paraId="4A641CCF">
      <w:pPr>
        <w:pStyle w:val="12"/>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说明：1.提供有效的营业执照等证明文件复印件，复印件上应加盖本单位章。</w:t>
      </w:r>
    </w:p>
    <w:p w14:paraId="08D1D33A">
      <w:pPr>
        <w:pStyle w:val="12"/>
        <w:pageBreakBefore w:val="0"/>
        <w:tabs>
          <w:tab w:val="left" w:pos="5580"/>
        </w:tabs>
        <w:kinsoku/>
        <w:wordWrap/>
        <w:overflowPunct/>
        <w:topLinePunct w:val="0"/>
        <w:bidi w:val="0"/>
        <w:spacing w:line="500" w:lineRule="exact"/>
        <w:ind w:left="1080" w:leftChars="257" w:hanging="540"/>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2.供应商为自然人的，应提供身份证明的复印件。</w:t>
      </w:r>
    </w:p>
    <w:p w14:paraId="71872507">
      <w:pPr>
        <w:pStyle w:val="12"/>
        <w:pageBreakBefore w:val="0"/>
        <w:tabs>
          <w:tab w:val="left" w:pos="5580"/>
        </w:tabs>
        <w:kinsoku/>
        <w:wordWrap/>
        <w:overflowPunct/>
        <w:topLinePunct w:val="0"/>
        <w:bidi w:val="0"/>
        <w:spacing w:line="500" w:lineRule="exact"/>
        <w:ind w:left="1080" w:leftChars="257" w:hanging="540"/>
        <w:textAlignment w:val="auto"/>
        <w:outlineLvl w:val="9"/>
        <w:rPr>
          <w:rFonts w:hint="eastAsia"/>
          <w:color w:val="auto"/>
          <w:highlight w:val="none"/>
        </w:rPr>
      </w:pPr>
      <w:r>
        <w:rPr>
          <w:rFonts w:hint="eastAsia" w:ascii="微软雅黑" w:hAnsi="微软雅黑" w:eastAsia="微软雅黑" w:cs="微软雅黑"/>
          <w:color w:val="auto"/>
          <w:kern w:val="2"/>
          <w:sz w:val="24"/>
          <w:szCs w:val="24"/>
          <w:highlight w:val="none"/>
          <w:lang w:val="en-US" w:eastAsia="zh-CN" w:bidi="ar-SA"/>
        </w:rPr>
        <w:t>3.联合体投标应提供联合体各方满足以上要求的证明文件。</w:t>
      </w:r>
    </w:p>
    <w:p w14:paraId="1EBA7199">
      <w:pPr>
        <w:pStyle w:val="19"/>
        <w:tabs>
          <w:tab w:val="left" w:pos="567"/>
        </w:tabs>
        <w:spacing w:line="400" w:lineRule="exact"/>
        <w:ind w:left="0" w:leftChars="0" w:firstLine="0" w:firstLineChars="0"/>
        <w:jc w:val="both"/>
        <w:outlineLvl w:val="1"/>
        <w:rPr>
          <w:rFonts w:hint="eastAsia" w:ascii="微软雅黑" w:hAnsi="微软雅黑" w:eastAsia="微软雅黑" w:cs="微软雅黑"/>
          <w:b/>
          <w:bCs/>
          <w:color w:val="auto"/>
          <w:kern w:val="0"/>
          <w:sz w:val="24"/>
          <w:szCs w:val="24"/>
          <w:highlight w:val="none"/>
          <w:lang w:val="en-US" w:eastAsia="zh-CN" w:bidi="ar-SA"/>
        </w:rPr>
      </w:pPr>
    </w:p>
    <w:p w14:paraId="0A1D4EDD">
      <w:pPr>
        <w:pStyle w:val="19"/>
        <w:tabs>
          <w:tab w:val="left" w:pos="567"/>
        </w:tabs>
        <w:spacing w:line="400" w:lineRule="exact"/>
        <w:ind w:left="0" w:leftChars="0" w:firstLine="0" w:firstLineChars="0"/>
        <w:jc w:val="center"/>
        <w:outlineLvl w:val="1"/>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（2）法人授权委托书及法人身份及投标人身份证明</w:t>
      </w:r>
    </w:p>
    <w:p w14:paraId="04E816EA">
      <w:pPr>
        <w:pStyle w:val="16"/>
        <w:rPr>
          <w:rFonts w:hint="eastAsia" w:ascii="微软雅黑" w:hAnsi="微软雅黑" w:eastAsia="微软雅黑" w:cs="微软雅黑"/>
          <w:b/>
          <w:bCs/>
          <w:color w:val="auto"/>
          <w:sz w:val="24"/>
          <w:szCs w:val="24"/>
          <w:highlight w:val="none"/>
        </w:rPr>
      </w:pPr>
    </w:p>
    <w:p w14:paraId="4C801F1B">
      <w:pPr>
        <w:spacing w:line="360" w:lineRule="auto"/>
        <w:jc w:val="center"/>
        <w:rPr>
          <w:rFonts w:hint="eastAsia" w:ascii="微软雅黑" w:hAnsi="微软雅黑" w:eastAsia="微软雅黑" w:cs="微软雅黑"/>
          <w:b/>
          <w:bCs/>
          <w:color w:val="auto"/>
          <w:sz w:val="24"/>
          <w:szCs w:val="24"/>
          <w:highlight w:val="none"/>
          <w:u w:val="single"/>
        </w:rPr>
      </w:pPr>
      <w:r>
        <w:rPr>
          <w:rFonts w:hint="eastAsia" w:ascii="微软雅黑" w:hAnsi="微软雅黑" w:eastAsia="微软雅黑" w:cs="微软雅黑"/>
          <w:b/>
          <w:bCs/>
          <w:color w:val="auto"/>
          <w:sz w:val="24"/>
          <w:szCs w:val="24"/>
          <w:highlight w:val="none"/>
        </w:rPr>
        <w:t>法定代表人授权委托书</w:t>
      </w:r>
    </w:p>
    <w:p w14:paraId="58EBFEE1">
      <w:pPr>
        <w:pStyle w:val="12"/>
        <w:tabs>
          <w:tab w:val="left" w:pos="5580"/>
        </w:tabs>
        <w:spacing w:line="3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本授权书声明：注册于</w:t>
      </w:r>
      <w:r>
        <w:rPr>
          <w:rFonts w:hint="eastAsia" w:ascii="微软雅黑" w:hAnsi="微软雅黑" w:eastAsia="微软雅黑" w:cs="微软雅黑"/>
          <w:color w:val="auto"/>
          <w:sz w:val="24"/>
          <w:szCs w:val="24"/>
          <w:highlight w:val="none"/>
          <w:u w:val="single"/>
        </w:rPr>
        <w:t>（国家或地区的名称）</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i/>
          <w:color w:val="auto"/>
          <w:sz w:val="24"/>
          <w:szCs w:val="24"/>
          <w:highlight w:val="none"/>
          <w:u w:val="single"/>
          <w:lang w:eastAsia="zh-CN"/>
        </w:rPr>
        <w:t>投标人</w:t>
      </w:r>
      <w:r>
        <w:rPr>
          <w:rFonts w:hint="eastAsia" w:ascii="微软雅黑" w:hAnsi="微软雅黑" w:eastAsia="微软雅黑" w:cs="微软雅黑"/>
          <w:color w:val="auto"/>
          <w:sz w:val="24"/>
          <w:szCs w:val="24"/>
          <w:highlight w:val="none"/>
        </w:rPr>
        <w:t>）的在下面签字的（</w:t>
      </w:r>
      <w:r>
        <w:rPr>
          <w:rFonts w:hint="eastAsia" w:ascii="微软雅黑" w:hAnsi="微软雅黑" w:eastAsia="微软雅黑" w:cs="微软雅黑"/>
          <w:i/>
          <w:color w:val="auto"/>
          <w:sz w:val="24"/>
          <w:szCs w:val="24"/>
          <w:highlight w:val="none"/>
          <w:u w:val="single"/>
        </w:rPr>
        <w:t>法人代表姓名、职务</w:t>
      </w:r>
      <w:r>
        <w:rPr>
          <w:rFonts w:hint="eastAsia" w:ascii="微软雅黑" w:hAnsi="微软雅黑" w:eastAsia="微软雅黑" w:cs="微软雅黑"/>
          <w:color w:val="auto"/>
          <w:sz w:val="24"/>
          <w:szCs w:val="24"/>
          <w:highlight w:val="none"/>
        </w:rPr>
        <w:t>）代表我单位授权（</w:t>
      </w:r>
      <w:r>
        <w:rPr>
          <w:rFonts w:hint="eastAsia" w:ascii="微软雅黑" w:hAnsi="微软雅黑" w:eastAsia="微软雅黑" w:cs="微软雅黑"/>
          <w:i/>
          <w:color w:val="auto"/>
          <w:sz w:val="24"/>
          <w:szCs w:val="24"/>
          <w:highlight w:val="none"/>
          <w:u w:val="single"/>
        </w:rPr>
        <w:t>单位名称</w:t>
      </w:r>
      <w:r>
        <w:rPr>
          <w:rFonts w:hint="eastAsia" w:ascii="微软雅黑" w:hAnsi="微软雅黑" w:eastAsia="微软雅黑" w:cs="微软雅黑"/>
          <w:color w:val="auto"/>
          <w:sz w:val="24"/>
          <w:szCs w:val="24"/>
          <w:highlight w:val="none"/>
        </w:rPr>
        <w:t>）的在下面签字的（</w:t>
      </w:r>
      <w:r>
        <w:rPr>
          <w:rFonts w:hint="eastAsia" w:ascii="微软雅黑" w:hAnsi="微软雅黑" w:eastAsia="微软雅黑" w:cs="微软雅黑"/>
          <w:i/>
          <w:color w:val="auto"/>
          <w:sz w:val="24"/>
          <w:szCs w:val="24"/>
          <w:highlight w:val="none"/>
          <w:u w:val="single"/>
        </w:rPr>
        <w:t>被授权人的姓名、职务</w:t>
      </w:r>
      <w:r>
        <w:rPr>
          <w:rFonts w:hint="eastAsia" w:ascii="微软雅黑" w:hAnsi="微软雅黑" w:eastAsia="微软雅黑" w:cs="微软雅黑"/>
          <w:color w:val="auto"/>
          <w:sz w:val="24"/>
          <w:szCs w:val="24"/>
          <w:highlight w:val="none"/>
        </w:rPr>
        <w:t>）为我单位的合法代理人，就（</w:t>
      </w:r>
      <w:r>
        <w:rPr>
          <w:rFonts w:hint="eastAsia" w:ascii="微软雅黑" w:hAnsi="微软雅黑" w:eastAsia="微软雅黑" w:cs="微软雅黑"/>
          <w:i/>
          <w:color w:val="auto"/>
          <w:sz w:val="24"/>
          <w:szCs w:val="24"/>
          <w:highlight w:val="none"/>
          <w:u w:val="single"/>
        </w:rPr>
        <w:t>项目名称</w:t>
      </w:r>
      <w:r>
        <w:rPr>
          <w:rFonts w:hint="eastAsia" w:ascii="微软雅黑" w:hAnsi="微软雅黑" w:eastAsia="微软雅黑" w:cs="微软雅黑"/>
          <w:color w:val="auto"/>
          <w:sz w:val="24"/>
          <w:szCs w:val="24"/>
          <w:highlight w:val="none"/>
        </w:rPr>
        <w:t>）的投标，以我单位名义处理一切与之有关的事务。</w:t>
      </w:r>
      <w:r>
        <w:rPr>
          <w:rFonts w:hint="eastAsia" w:ascii="微软雅黑" w:hAnsi="微软雅黑" w:eastAsia="微软雅黑" w:cs="微软雅黑"/>
          <w:color w:val="auto"/>
          <w:sz w:val="24"/>
          <w:szCs w:val="24"/>
          <w:highlight w:val="none"/>
        </w:rPr>
        <w:cr/>
      </w:r>
      <w:r>
        <w:rPr>
          <w:rFonts w:hint="eastAsia" w:ascii="微软雅黑" w:hAnsi="微软雅黑" w:eastAsia="微软雅黑" w:cs="微软雅黑"/>
          <w:color w:val="auto"/>
          <w:sz w:val="24"/>
          <w:szCs w:val="24"/>
          <w:highlight w:val="none"/>
        </w:rPr>
        <w:t>　　</w:t>
      </w:r>
    </w:p>
    <w:p w14:paraId="7F6FF003">
      <w:pPr>
        <w:pStyle w:val="12"/>
        <w:tabs>
          <w:tab w:val="left" w:pos="5580"/>
        </w:tabs>
        <w:spacing w:line="360" w:lineRule="exact"/>
        <w:ind w:left="-540" w:leftChars="-257" w:firstLine="900" w:firstLineChars="37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本授权书于年月日签字生效,特此声明。</w:t>
      </w:r>
    </w:p>
    <w:p w14:paraId="6919083A">
      <w:pPr>
        <w:pStyle w:val="12"/>
        <w:tabs>
          <w:tab w:val="left" w:pos="5580"/>
        </w:tabs>
        <w:spacing w:line="240" w:lineRule="atLeast"/>
        <w:ind w:left="-540" w:leftChars="-257" w:firstLine="900" w:firstLineChars="37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3039110</wp:posOffset>
                </wp:positionH>
                <wp:positionV relativeFrom="paragraph">
                  <wp:posOffset>167640</wp:posOffset>
                </wp:positionV>
                <wp:extent cx="2478405" cy="969010"/>
                <wp:effectExtent l="7620" t="7620" r="9525" b="13970"/>
                <wp:wrapNone/>
                <wp:docPr id="5" name="圆角矩形 5"/>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168891B">
                            <w:pPr>
                              <w:rPr>
                                <w:rFonts w:hAnsi="宋体"/>
                              </w:rPr>
                            </w:pPr>
                          </w:p>
                          <w:p w14:paraId="5418AA52">
                            <w:pPr>
                              <w:rPr>
                                <w:rFonts w:hAnsi="宋体"/>
                              </w:rPr>
                            </w:pPr>
                          </w:p>
                          <w:p w14:paraId="31989CE8">
                            <w:pPr>
                              <w:rPr>
                                <w:rFonts w:hAnsi="宋体"/>
                              </w:rPr>
                            </w:pPr>
                          </w:p>
                          <w:p w14:paraId="0BA1057E">
                            <w:pPr>
                              <w:ind w:firstLine="420" w:firstLineChars="200"/>
                            </w:pPr>
                            <w:r>
                              <w:rPr>
                                <w:rFonts w:hint="eastAsia" w:hAnsi="宋体"/>
                              </w:rPr>
                              <w:t>授权委托人身份证复印件</w:t>
                            </w:r>
                          </w:p>
                          <w:p w14:paraId="445A9396"/>
                        </w:txbxContent>
                      </wps:txbx>
                      <wps:bodyPr wrap="square" upright="1"/>
                    </wps:wsp>
                  </a:graphicData>
                </a:graphic>
              </wp:anchor>
            </w:drawing>
          </mc:Choice>
          <mc:Fallback>
            <w:pict>
              <v:roundrect id="_x0000_s1026" o:spid="_x0000_s1026" o:spt="2" style="position:absolute;left:0pt;margin-left:239.3pt;margin-top:13.2pt;height:76.3pt;width:195.15pt;z-index:251662336;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0wWfuNsAAAAKAQAADwAAAAAAAAABACAAAAAiAAAAZHJzL2Rvd25y&#10;ZXYueG1sUEsBAhQAFAAAAAgAh07iQFBeo5o0AgAAcwQAAA4AAAAAAAAAAQAgAAAAKgEAAGRycy9l&#10;Mm9Eb2MueG1sUEsFBgAAAAAGAAYAWQEAANAFAAAAAA==&#10;">
                <v:fill on="t" focussize="0,0"/>
                <v:stroke weight="1.25pt" color="#808080" joinstyle="round"/>
                <v:imagedata o:title=""/>
                <o:lock v:ext="edit" aspectratio="f"/>
                <v:textbox>
                  <w:txbxContent>
                    <w:p w14:paraId="4168891B">
                      <w:pPr>
                        <w:rPr>
                          <w:rFonts w:hAnsi="宋体"/>
                        </w:rPr>
                      </w:pPr>
                    </w:p>
                    <w:p w14:paraId="5418AA52">
                      <w:pPr>
                        <w:rPr>
                          <w:rFonts w:hAnsi="宋体"/>
                        </w:rPr>
                      </w:pPr>
                    </w:p>
                    <w:p w14:paraId="31989CE8">
                      <w:pPr>
                        <w:rPr>
                          <w:rFonts w:hAnsi="宋体"/>
                        </w:rPr>
                      </w:pPr>
                    </w:p>
                    <w:p w14:paraId="0BA1057E">
                      <w:pPr>
                        <w:ind w:firstLine="420" w:firstLineChars="200"/>
                      </w:pPr>
                      <w:r>
                        <w:rPr>
                          <w:rFonts w:hint="eastAsia" w:hAnsi="宋体"/>
                        </w:rPr>
                        <w:t>授权委托人身份证复印件</w:t>
                      </w:r>
                    </w:p>
                    <w:p w14:paraId="445A9396"/>
                  </w:txbxContent>
                </v:textbox>
              </v:roundrect>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1312" behindDoc="0" locked="0" layoutInCell="1" allowOverlap="1">
                <wp:simplePos x="0" y="0"/>
                <wp:positionH relativeFrom="column">
                  <wp:posOffset>20955</wp:posOffset>
                </wp:positionH>
                <wp:positionV relativeFrom="paragraph">
                  <wp:posOffset>135890</wp:posOffset>
                </wp:positionV>
                <wp:extent cx="2317750" cy="942340"/>
                <wp:effectExtent l="4445" t="4445" r="20955" b="5715"/>
                <wp:wrapNone/>
                <wp:docPr id="8" name="流程图: 可选过程 8"/>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B05ABC1">
                            <w:pPr>
                              <w:jc w:val="center"/>
                              <w:rPr>
                                <w:rFonts w:hAnsi="宋体"/>
                              </w:rPr>
                            </w:pPr>
                          </w:p>
                          <w:p w14:paraId="310FF4A7">
                            <w:pPr>
                              <w:jc w:val="center"/>
                              <w:rPr>
                                <w:rFonts w:hAnsi="宋体"/>
                              </w:rPr>
                            </w:pPr>
                          </w:p>
                          <w:p w14:paraId="3EB7D1A9">
                            <w:pPr>
                              <w:jc w:val="center"/>
                              <w:rPr>
                                <w:rFonts w:hAnsi="宋体"/>
                              </w:rPr>
                            </w:pPr>
                          </w:p>
                          <w:p w14:paraId="1A0A6A6A">
                            <w:pPr>
                              <w:jc w:val="center"/>
                            </w:pPr>
                            <w:r>
                              <w:rPr>
                                <w:rFonts w:hint="eastAsia" w:hAnsi="宋体"/>
                              </w:rPr>
                              <w:t>授权委托人身份证复印件</w:t>
                            </w:r>
                          </w:p>
                        </w:txbxContent>
                      </wps:txbx>
                      <wps:bodyPr wrap="square" upright="1"/>
                    </wps:wsp>
                  </a:graphicData>
                </a:graphic>
              </wp:anchor>
            </w:drawing>
          </mc:Choice>
          <mc:Fallback>
            <w:pict>
              <v:shape id="_x0000_s1026" o:spid="_x0000_s1026" o:spt="176" type="#_x0000_t176" style="position:absolute;left:0pt;margin-left:1.65pt;margin-top:10.7pt;height:74.2pt;width:182.5pt;z-index:251661312;mso-width-relative:page;mso-height-relative:page;" fillcolor="#FFFFFF" filled="t" stroked="t" coordsize="21600,21600" o:gfxdata="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7zaEDtYAAAAIAQAADwAAAAAAAAABACAAAAAiAAAAZHJzL2Rvd25y&#10;ZXYueG1sUEsBAhQAFAAAAAgAh07iQHeiqgo5AgAAawQAAA4AAAAAAAAAAQAgAAAAJQEAAGRycy9l&#10;Mm9Eb2MueG1sUEsFBgAAAAAGAAYAWQEAANAFAAAAAA==&#10;">
                <v:fill on="t" focussize="0,0"/>
                <v:stroke color="#000000" joinstyle="miter"/>
                <v:imagedata o:title=""/>
                <o:lock v:ext="edit" aspectratio="f"/>
                <v:textbox>
                  <w:txbxContent>
                    <w:p w14:paraId="4B05ABC1">
                      <w:pPr>
                        <w:jc w:val="center"/>
                        <w:rPr>
                          <w:rFonts w:hAnsi="宋体"/>
                        </w:rPr>
                      </w:pPr>
                    </w:p>
                    <w:p w14:paraId="310FF4A7">
                      <w:pPr>
                        <w:jc w:val="center"/>
                        <w:rPr>
                          <w:rFonts w:hAnsi="宋体"/>
                        </w:rPr>
                      </w:pPr>
                    </w:p>
                    <w:p w14:paraId="3EB7D1A9">
                      <w:pPr>
                        <w:jc w:val="center"/>
                        <w:rPr>
                          <w:rFonts w:hAnsi="宋体"/>
                        </w:rPr>
                      </w:pPr>
                    </w:p>
                    <w:p w14:paraId="1A0A6A6A">
                      <w:pPr>
                        <w:jc w:val="center"/>
                      </w:pPr>
                      <w:r>
                        <w:rPr>
                          <w:rFonts w:hint="eastAsia" w:hAnsi="宋体"/>
                        </w:rPr>
                        <w:t>授权委托人身份证复印件</w:t>
                      </w:r>
                    </w:p>
                  </w:txbxContent>
                </v:textbox>
              </v:shape>
            </w:pict>
          </mc:Fallback>
        </mc:AlternateContent>
      </w:r>
    </w:p>
    <w:p w14:paraId="7648F6BD">
      <w:pPr>
        <w:spacing w:line="360" w:lineRule="auto"/>
        <w:ind w:firstLine="240" w:firstLineChars="100"/>
        <w:rPr>
          <w:rFonts w:hint="eastAsia" w:ascii="微软雅黑" w:hAnsi="微软雅黑" w:eastAsia="微软雅黑" w:cs="微软雅黑"/>
          <w:color w:val="auto"/>
          <w:sz w:val="24"/>
          <w:szCs w:val="24"/>
          <w:highlight w:val="none"/>
        </w:rPr>
      </w:pPr>
    </w:p>
    <w:p w14:paraId="1027432F">
      <w:pPr>
        <w:spacing w:line="360" w:lineRule="auto"/>
        <w:ind w:firstLine="240" w:firstLineChars="100"/>
        <w:rPr>
          <w:rFonts w:hint="eastAsia" w:ascii="微软雅黑" w:hAnsi="微软雅黑" w:eastAsia="微软雅黑" w:cs="微软雅黑"/>
          <w:color w:val="auto"/>
          <w:sz w:val="24"/>
          <w:szCs w:val="24"/>
          <w:highlight w:val="none"/>
        </w:rPr>
      </w:pPr>
    </w:p>
    <w:p w14:paraId="0683F46B">
      <w:pPr>
        <w:spacing w:line="360" w:lineRule="auto"/>
        <w:ind w:firstLine="240" w:firstLineChars="100"/>
        <w:rPr>
          <w:rFonts w:hint="eastAsia" w:ascii="微软雅黑" w:hAnsi="微软雅黑" w:eastAsia="微软雅黑" w:cs="微软雅黑"/>
          <w:color w:val="auto"/>
          <w:sz w:val="24"/>
          <w:szCs w:val="24"/>
          <w:highlight w:val="none"/>
        </w:rPr>
      </w:pPr>
    </w:p>
    <w:p w14:paraId="0E204968">
      <w:pPr>
        <w:spacing w:line="360" w:lineRule="auto"/>
        <w:ind w:firstLine="240" w:firstLineChars="100"/>
        <w:rPr>
          <w:rFonts w:hint="eastAsia" w:ascii="微软雅黑" w:hAnsi="微软雅黑" w:eastAsia="微软雅黑" w:cs="微软雅黑"/>
          <w:color w:val="auto"/>
          <w:sz w:val="24"/>
          <w:szCs w:val="24"/>
          <w:highlight w:val="none"/>
        </w:rPr>
      </w:pPr>
    </w:p>
    <w:p w14:paraId="4F9D3764">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3018155</wp:posOffset>
                </wp:positionH>
                <wp:positionV relativeFrom="paragraph">
                  <wp:posOffset>96520</wp:posOffset>
                </wp:positionV>
                <wp:extent cx="2535555" cy="935355"/>
                <wp:effectExtent l="7620" t="7620" r="9525" b="9525"/>
                <wp:wrapNone/>
                <wp:docPr id="7" name="圆角矩形 7"/>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C8B7883">
                            <w:pPr>
                              <w:jc w:val="center"/>
                              <w:rPr>
                                <w:rFonts w:hint="eastAsia" w:hAnsi="宋体" w:eastAsia="宋体"/>
                                <w:lang w:eastAsia="zh-CN"/>
                              </w:rPr>
                            </w:pPr>
                          </w:p>
                          <w:p w14:paraId="7039BB8C">
                            <w:pPr>
                              <w:rPr>
                                <w:rFonts w:hAnsi="宋体"/>
                              </w:rPr>
                            </w:pPr>
                          </w:p>
                          <w:p w14:paraId="5A616337">
                            <w:pPr>
                              <w:jc w:val="center"/>
                            </w:pPr>
                            <w:r>
                              <w:rPr>
                                <w:rFonts w:hint="eastAsia" w:hAnsi="宋体"/>
                              </w:rPr>
                              <w:t>法人身份证复印件</w:t>
                            </w:r>
                          </w:p>
                          <w:p w14:paraId="601752CF"/>
                        </w:txbxContent>
                      </wps:txbx>
                      <wps:bodyPr wrap="square" upright="1"/>
                    </wps:wsp>
                  </a:graphicData>
                </a:graphic>
              </wp:anchor>
            </w:drawing>
          </mc:Choice>
          <mc:Fallback>
            <w:pict>
              <v:roundrect id="_x0000_s1026" o:spid="_x0000_s1026" o:spt="2" style="position:absolute;left:0pt;margin-left:237.65pt;margin-top:7.6pt;height:73.65pt;width:199.65pt;z-index:251664384;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CgNFZ7bAAAACgEAAA8AAAAAAAAAAQAgAAAAIgAAAGRycy9kb3ducmV2&#10;LnhtbFBLAQIUABQAAAAIAIdO4kBlyVCHMgIAAHMEAAAOAAAAAAAAAAEAIAAAACoBAABkcnMvZTJv&#10;RG9jLnhtbFBLBQYAAAAABgAGAFkBAADOBQAAAAA=&#10;">
                <v:fill on="t" focussize="0,0"/>
                <v:stroke weight="1.25pt" color="#808080" joinstyle="round"/>
                <v:imagedata o:title=""/>
                <o:lock v:ext="edit" aspectratio="f"/>
                <v:textbox>
                  <w:txbxContent>
                    <w:p w14:paraId="2C8B7883">
                      <w:pPr>
                        <w:jc w:val="center"/>
                        <w:rPr>
                          <w:rFonts w:hint="eastAsia" w:hAnsi="宋体" w:eastAsia="宋体"/>
                          <w:lang w:eastAsia="zh-CN"/>
                        </w:rPr>
                      </w:pPr>
                    </w:p>
                    <w:p w14:paraId="7039BB8C">
                      <w:pPr>
                        <w:rPr>
                          <w:rFonts w:hAnsi="宋体"/>
                        </w:rPr>
                      </w:pPr>
                    </w:p>
                    <w:p w14:paraId="5A616337">
                      <w:pPr>
                        <w:jc w:val="center"/>
                      </w:pPr>
                      <w:r>
                        <w:rPr>
                          <w:rFonts w:hint="eastAsia" w:hAnsi="宋体"/>
                        </w:rPr>
                        <w:t>法人身份证复印件</w:t>
                      </w:r>
                    </w:p>
                    <w:p w14:paraId="601752CF"/>
                  </w:txbxContent>
                </v:textbox>
              </v:roundrect>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6" name="圆角矩形 6"/>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355C598">
                            <w:pPr>
                              <w:jc w:val="center"/>
                              <w:rPr>
                                <w:rFonts w:hAnsi="宋体"/>
                              </w:rPr>
                            </w:pPr>
                          </w:p>
                          <w:p w14:paraId="6C7B8F71">
                            <w:pPr>
                              <w:rPr>
                                <w:rFonts w:hAnsi="宋体"/>
                              </w:rPr>
                            </w:pPr>
                          </w:p>
                          <w:p w14:paraId="70A5075A">
                            <w:pPr>
                              <w:jc w:val="center"/>
                            </w:pPr>
                            <w:r>
                              <w:rPr>
                                <w:rFonts w:hint="eastAsia" w:hAnsi="宋体"/>
                              </w:rPr>
                              <w:t>法人身份证复印件</w:t>
                            </w:r>
                          </w:p>
                          <w:p w14:paraId="144B119F"/>
                        </w:txbxContent>
                      </wps:txbx>
                      <wps:bodyPr wrap="square" upright="1"/>
                    </wps:wsp>
                  </a:graphicData>
                </a:graphic>
              </wp:anchor>
            </w:drawing>
          </mc:Choice>
          <mc:Fallback>
            <w:pict>
              <v:roundrect id="_x0000_s1026" o:spid="_x0000_s1026" o:spt="2" style="position:absolute;left:0pt;margin-left:-0.85pt;margin-top:2.35pt;height:80.7pt;width:201.2pt;z-index:251663360;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U74Le9gAAAAIAQAADwAAAAAAAAABACAAAAAiAAAAZHJzL2Rvd25y&#10;ZXYueG1sUEsBAhQAFAAAAAgAh07iQAeCGiQ3AgAAdAQAAA4AAAAAAAAAAQAgAAAAJwEAAGRycy9l&#10;Mm9Eb2MueG1sUEsFBgAAAAAGAAYAWQEAANAFAAAAAA==&#10;">
                <v:fill on="t" focussize="0,0"/>
                <v:stroke weight="1.25pt" color="#808080" joinstyle="round"/>
                <v:imagedata o:title=""/>
                <o:lock v:ext="edit" aspectratio="f"/>
                <v:textbox>
                  <w:txbxContent>
                    <w:p w14:paraId="4355C598">
                      <w:pPr>
                        <w:jc w:val="center"/>
                        <w:rPr>
                          <w:rFonts w:hAnsi="宋体"/>
                        </w:rPr>
                      </w:pPr>
                    </w:p>
                    <w:p w14:paraId="6C7B8F71">
                      <w:pPr>
                        <w:rPr>
                          <w:rFonts w:hAnsi="宋体"/>
                        </w:rPr>
                      </w:pPr>
                    </w:p>
                    <w:p w14:paraId="70A5075A">
                      <w:pPr>
                        <w:jc w:val="center"/>
                      </w:pPr>
                      <w:r>
                        <w:rPr>
                          <w:rFonts w:hint="eastAsia" w:hAnsi="宋体"/>
                        </w:rPr>
                        <w:t>法人身份证复印件</w:t>
                      </w:r>
                    </w:p>
                    <w:p w14:paraId="144B119F"/>
                  </w:txbxContent>
                </v:textbox>
              </v:roundrect>
            </w:pict>
          </mc:Fallback>
        </mc:AlternateContent>
      </w:r>
    </w:p>
    <w:p w14:paraId="103FCCFA">
      <w:pPr>
        <w:spacing w:line="360" w:lineRule="auto"/>
        <w:ind w:firstLine="240" w:firstLineChars="100"/>
        <w:rPr>
          <w:rFonts w:hint="eastAsia" w:ascii="微软雅黑" w:hAnsi="微软雅黑" w:eastAsia="微软雅黑" w:cs="微软雅黑"/>
          <w:color w:val="auto"/>
          <w:sz w:val="24"/>
          <w:szCs w:val="24"/>
          <w:highlight w:val="none"/>
        </w:rPr>
      </w:pPr>
    </w:p>
    <w:p w14:paraId="0664D163">
      <w:pPr>
        <w:spacing w:line="360" w:lineRule="auto"/>
        <w:ind w:firstLine="240" w:firstLineChars="100"/>
        <w:rPr>
          <w:rFonts w:hint="eastAsia" w:ascii="微软雅黑" w:hAnsi="微软雅黑" w:eastAsia="微软雅黑" w:cs="微软雅黑"/>
          <w:color w:val="auto"/>
          <w:sz w:val="24"/>
          <w:szCs w:val="24"/>
          <w:highlight w:val="none"/>
        </w:rPr>
      </w:pPr>
    </w:p>
    <w:p w14:paraId="189A6B44">
      <w:pPr>
        <w:spacing w:line="360" w:lineRule="auto"/>
        <w:ind w:firstLine="240" w:firstLineChars="100"/>
        <w:rPr>
          <w:rFonts w:hint="eastAsia" w:ascii="微软雅黑" w:hAnsi="微软雅黑" w:eastAsia="微软雅黑" w:cs="微软雅黑"/>
          <w:color w:val="auto"/>
          <w:sz w:val="24"/>
          <w:szCs w:val="24"/>
          <w:highlight w:val="none"/>
        </w:rPr>
      </w:pPr>
    </w:p>
    <w:p w14:paraId="65C6A202">
      <w:pPr>
        <w:spacing w:line="360" w:lineRule="auto"/>
        <w:ind w:firstLine="240" w:firstLineChars="100"/>
        <w:rPr>
          <w:rFonts w:hint="eastAsia" w:ascii="微软雅黑" w:hAnsi="微软雅黑" w:eastAsia="微软雅黑" w:cs="微软雅黑"/>
          <w:color w:val="auto"/>
          <w:sz w:val="24"/>
          <w:szCs w:val="24"/>
          <w:highlight w:val="none"/>
        </w:rPr>
      </w:pPr>
    </w:p>
    <w:p w14:paraId="5DE9408D">
      <w:pPr>
        <w:pStyle w:val="12"/>
        <w:tabs>
          <w:tab w:val="left" w:pos="5580"/>
        </w:tabs>
        <w:spacing w:line="360" w:lineRule="exact"/>
        <w:rPr>
          <w:rFonts w:hint="eastAsia" w:ascii="微软雅黑" w:hAnsi="微软雅黑" w:eastAsia="微软雅黑" w:cs="微软雅黑"/>
          <w:color w:val="auto"/>
          <w:sz w:val="24"/>
          <w:szCs w:val="24"/>
          <w:highlight w:val="none"/>
          <w:u w:val="single"/>
          <w:lang w:eastAsia="zh-CN"/>
        </w:rPr>
      </w:pPr>
      <w:r>
        <w:rPr>
          <w:rFonts w:hint="eastAsia" w:ascii="微软雅黑" w:hAnsi="微软雅黑" w:eastAsia="微软雅黑" w:cs="微软雅黑"/>
          <w:color w:val="auto"/>
          <w:kern w:val="2"/>
          <w:sz w:val="24"/>
          <w:szCs w:val="24"/>
          <w:highlight w:val="none"/>
          <w:lang w:val="en-US" w:eastAsia="zh-CN" w:bidi="ar-SA"/>
        </w:rPr>
        <w:t>供应商名称</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公章</w:t>
      </w:r>
      <w:r>
        <w:rPr>
          <w:rFonts w:hint="eastAsia" w:ascii="微软雅黑" w:hAnsi="微软雅黑" w:eastAsia="微软雅黑" w:cs="微软雅黑"/>
          <w:color w:val="auto"/>
          <w:sz w:val="24"/>
          <w:szCs w:val="24"/>
          <w:highlight w:val="none"/>
        </w:rPr>
        <w:t>）;</w:t>
      </w:r>
    </w:p>
    <w:p w14:paraId="79333E3F">
      <w:pPr>
        <w:pStyle w:val="12"/>
        <w:tabs>
          <w:tab w:val="left" w:pos="5580"/>
        </w:tabs>
        <w:spacing w:line="360" w:lineRule="exact"/>
        <w:rPr>
          <w:rFonts w:hint="eastAsia" w:ascii="微软雅黑" w:hAnsi="微软雅黑" w:eastAsia="微软雅黑" w:cs="微软雅黑"/>
          <w:color w:val="auto"/>
          <w:sz w:val="24"/>
          <w:szCs w:val="24"/>
          <w:highlight w:val="none"/>
          <w:u w:val="single"/>
          <w:lang w:eastAsia="zh-CN"/>
        </w:rPr>
      </w:pP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签/章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w:t>
      </w:r>
    </w:p>
    <w:p w14:paraId="51F9ECE1">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身份证号码：__________________________________</w:t>
      </w:r>
    </w:p>
    <w:p w14:paraId="5B6D6D89">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委托代理人</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签/章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w:t>
      </w:r>
    </w:p>
    <w:p w14:paraId="658F0FF2">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身份证号码：</w:t>
      </w:r>
    </w:p>
    <w:p w14:paraId="250F6E31">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详细通讯地址：</w:t>
      </w:r>
    </w:p>
    <w:p w14:paraId="56FA9DB4">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邮政编码：</w:t>
      </w:r>
    </w:p>
    <w:p w14:paraId="1310FA1D">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传　　　　真：</w:t>
      </w:r>
    </w:p>
    <w:p w14:paraId="218110A9">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电　　　　话：</w:t>
      </w:r>
    </w:p>
    <w:p w14:paraId="750C7112">
      <w:pPr>
        <w:pStyle w:val="12"/>
        <w:tabs>
          <w:tab w:val="left" w:pos="5580"/>
        </w:tabs>
        <w:spacing w:line="360" w:lineRule="exact"/>
        <w:jc w:val="left"/>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日：</w:t>
      </w:r>
    </w:p>
    <w:p w14:paraId="40CD2D16">
      <w:pPr>
        <w:pageBreakBefore w:val="0"/>
        <w:numPr>
          <w:ilvl w:val="0"/>
          <w:numId w:val="0"/>
        </w:numPr>
        <w:kinsoku/>
        <w:wordWrap/>
        <w:overflowPunct/>
        <w:topLinePunct w:val="0"/>
        <w:bidi w:val="0"/>
        <w:spacing w:line="500" w:lineRule="exact"/>
        <w:jc w:val="both"/>
        <w:textAlignment w:val="auto"/>
        <w:outlineLvl w:val="1"/>
        <w:rPr>
          <w:rFonts w:hint="eastAsia" w:ascii="微软雅黑" w:hAnsi="微软雅黑" w:eastAsia="微软雅黑" w:cs="微软雅黑"/>
          <w:b/>
          <w:bCs/>
          <w:color w:val="auto"/>
          <w:kern w:val="0"/>
          <w:sz w:val="24"/>
          <w:szCs w:val="24"/>
          <w:highlight w:val="none"/>
          <w:lang w:val="en-US" w:eastAsia="zh-CN" w:bidi="ar-SA"/>
        </w:rPr>
      </w:pPr>
    </w:p>
    <w:bookmarkEnd w:id="308"/>
    <w:p w14:paraId="2032E91D">
      <w:pPr>
        <w:pageBreakBefore w:val="0"/>
        <w:numPr>
          <w:ilvl w:val="0"/>
          <w:numId w:val="0"/>
        </w:numPr>
        <w:kinsoku/>
        <w:wordWrap/>
        <w:overflowPunct/>
        <w:topLinePunct w:val="0"/>
        <w:bidi w:val="0"/>
        <w:spacing w:line="500" w:lineRule="exact"/>
        <w:jc w:val="both"/>
        <w:textAlignment w:val="auto"/>
        <w:outlineLvl w:val="1"/>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3.具有良好的商业信誉和健全的财务会计制度的证明文件</w:t>
      </w:r>
    </w:p>
    <w:p w14:paraId="3AF75912">
      <w:pPr>
        <w:tabs>
          <w:tab w:val="left" w:pos="5580"/>
        </w:tabs>
        <w:spacing w:line="240" w:lineRule="atLeast"/>
        <w:ind w:left="1080" w:leftChars="257" w:hanging="54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说明：</w:t>
      </w:r>
    </w:p>
    <w:p w14:paraId="25F6FA23">
      <w:pPr>
        <w:pStyle w:val="7"/>
        <w:numPr>
          <w:ilvl w:val="0"/>
          <w:numId w:val="0"/>
        </w:numPr>
        <w:ind w:firstLine="480" w:firstLineChars="200"/>
        <w:jc w:val="left"/>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val="0"/>
          <w:bCs w:val="0"/>
          <w:color w:val="auto"/>
          <w:sz w:val="24"/>
          <w:szCs w:val="24"/>
          <w:highlight w:val="none"/>
          <w:vertAlign w:val="baseline"/>
          <w:lang w:val="en-US" w:eastAsia="zh-CN"/>
        </w:rPr>
        <w:t>提供本单位会计师事务所出具的审计期间为</w:t>
      </w:r>
      <w:r>
        <w:rPr>
          <w:rFonts w:hint="eastAsia" w:ascii="微软雅黑" w:hAnsi="微软雅黑" w:eastAsia="微软雅黑" w:cs="微软雅黑"/>
          <w:color w:val="auto"/>
          <w:highlight w:val="none"/>
        </w:rPr>
        <w:t>（</w:t>
      </w:r>
      <w:r>
        <w:rPr>
          <w:rFonts w:hint="eastAsia" w:ascii="微软雅黑" w:hAnsi="微软雅黑" w:eastAsia="微软雅黑" w:cs="微软雅黑"/>
          <w:b w:val="0"/>
          <w:bCs w:val="0"/>
          <w:color w:val="auto"/>
          <w:sz w:val="24"/>
          <w:szCs w:val="24"/>
          <w:highlight w:val="none"/>
          <w:vertAlign w:val="baseline"/>
          <w:lang w:val="en-US" w:eastAsia="zh-CN"/>
        </w:rPr>
        <w:t>投标人提供会计事务所出具的</w:t>
      </w:r>
      <w:r>
        <w:rPr>
          <w:rFonts w:hint="eastAsia" w:ascii="微软雅黑" w:hAnsi="微软雅黑" w:eastAsia="微软雅黑" w:cs="微软雅黑"/>
          <w:color w:val="auto"/>
          <w:sz w:val="24"/>
          <w:szCs w:val="24"/>
          <w:highlight w:val="none"/>
          <w:lang w:val="en-US" w:eastAsia="zh-CN"/>
        </w:rPr>
        <w:t>2023或2024年任意一年</w:t>
      </w:r>
      <w:r>
        <w:rPr>
          <w:rFonts w:hint="eastAsia" w:ascii="微软雅黑" w:hAnsi="微软雅黑" w:eastAsia="微软雅黑" w:cs="微软雅黑"/>
          <w:b w:val="0"/>
          <w:bCs w:val="0"/>
          <w:color w:val="auto"/>
          <w:sz w:val="24"/>
          <w:szCs w:val="24"/>
          <w:highlight w:val="none"/>
          <w:vertAlign w:val="baseline"/>
          <w:lang w:val="en-US" w:eastAsia="zh-CN"/>
        </w:rPr>
        <w:t>度财务审计报告，新成立或注册成立未满一年的公司需提供近三个月内任意一个月的银行资信证明）（①财务审计报告须包括资产负债表、利润表、现金流量表、所有者权益变动（如有）及其附注。②银行资信证明可提供原件的扫描件，也可提供复印件。若银行开具的资信证明声明复印无效的，则投标人必须提供原件的扫描件，否则视为无效。提供复印件的，必须提供银行资信证明所有内容页的齐全的复印件，含首页、声明页等，否则视为无效。③银行出具的存款证明不能替代银行资信证明，存款证明无效。④注册成立未满一年新公司可提供近三个月内任意一个月的银行资信证明）</w:t>
      </w:r>
    </w:p>
    <w:p w14:paraId="7AFBF410">
      <w:pPr>
        <w:tabs>
          <w:tab w:val="left" w:pos="5580"/>
        </w:tabs>
        <w:spacing w:line="240" w:lineRule="atLeast"/>
        <w:ind w:firstLine="480" w:firstLineChars="200"/>
        <w:rPr>
          <w:rFonts w:hint="eastAsia"/>
          <w:color w:val="auto"/>
          <w:highlight w:val="none"/>
        </w:rPr>
      </w:pP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lang w:val="en-US" w:eastAsia="zh-CN"/>
        </w:rPr>
        <w:t>2</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val="0"/>
          <w:bCs w:val="0"/>
          <w:color w:val="auto"/>
          <w:sz w:val="24"/>
          <w:szCs w:val="24"/>
          <w:highlight w:val="none"/>
        </w:rPr>
        <w:t>如提供银行出具的证明文件。银行证明文件可提供原件</w:t>
      </w:r>
      <w:r>
        <w:rPr>
          <w:rFonts w:hint="eastAsia" w:ascii="微软雅黑" w:hAnsi="微软雅黑" w:eastAsia="微软雅黑" w:cs="微软雅黑"/>
          <w:b w:val="0"/>
          <w:bCs w:val="0"/>
          <w:color w:val="auto"/>
          <w:sz w:val="24"/>
          <w:szCs w:val="24"/>
          <w:highlight w:val="none"/>
          <w:lang w:eastAsia="zh-CN"/>
        </w:rPr>
        <w:t>扫描件</w:t>
      </w:r>
      <w:r>
        <w:rPr>
          <w:rFonts w:hint="eastAsia" w:ascii="微软雅黑" w:hAnsi="微软雅黑" w:eastAsia="微软雅黑" w:cs="微软雅黑"/>
          <w:b w:val="0"/>
          <w:bCs w:val="0"/>
          <w:color w:val="auto"/>
          <w:sz w:val="24"/>
          <w:szCs w:val="24"/>
          <w:highlight w:val="none"/>
        </w:rPr>
        <w:t>，也可提供银行在开标日前</w:t>
      </w:r>
      <w:r>
        <w:rPr>
          <w:rFonts w:hint="eastAsia" w:ascii="微软雅黑" w:hAnsi="微软雅黑" w:eastAsia="微软雅黑" w:cs="微软雅黑"/>
          <w:b w:val="0"/>
          <w:bCs w:val="0"/>
          <w:color w:val="auto"/>
          <w:sz w:val="24"/>
          <w:szCs w:val="24"/>
          <w:highlight w:val="none"/>
          <w:vertAlign w:val="baseline"/>
          <w:lang w:val="en-US" w:eastAsia="zh-CN"/>
        </w:rPr>
        <w:t>近三个月内任意一个月</w:t>
      </w:r>
      <w:r>
        <w:rPr>
          <w:rFonts w:hint="eastAsia" w:ascii="微软雅黑" w:hAnsi="微软雅黑" w:eastAsia="微软雅黑" w:cs="微软雅黑"/>
          <w:b w:val="0"/>
          <w:bCs w:val="0"/>
          <w:color w:val="auto"/>
          <w:sz w:val="24"/>
          <w:szCs w:val="24"/>
          <w:highlight w:val="none"/>
        </w:rPr>
        <w:t>开具证明文件的复印件。银行出具的证明文件应能说明该投标人与银行之间业务往来正常，企业信誉良好等。</w:t>
      </w:r>
    </w:p>
    <w:p w14:paraId="3097B4CC">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p>
    <w:p w14:paraId="398F721F">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4有依法缴纳社会保障资金的良好记录</w:t>
      </w:r>
    </w:p>
    <w:p w14:paraId="51F39186">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color w:val="auto"/>
          <w:highlight w:val="none"/>
        </w:rPr>
      </w:pPr>
      <w:r>
        <w:rPr>
          <w:rFonts w:hint="eastAsia" w:ascii="微软雅黑" w:hAnsi="微软雅黑" w:eastAsia="微软雅黑" w:cs="微软雅黑"/>
          <w:b/>
          <w:bCs/>
          <w:color w:val="auto"/>
          <w:sz w:val="24"/>
          <w:szCs w:val="24"/>
          <w:highlight w:val="none"/>
          <w:lang w:val="en-US" w:eastAsia="zh-CN"/>
        </w:rPr>
        <w:t>说明：</w:t>
      </w:r>
      <w:r>
        <w:rPr>
          <w:rFonts w:hint="eastAsia" w:ascii="微软雅黑" w:hAnsi="微软雅黑" w:eastAsia="微软雅黑" w:cs="微软雅黑"/>
          <w:color w:val="auto"/>
          <w:sz w:val="24"/>
          <w:szCs w:val="24"/>
          <w:highlight w:val="none"/>
          <w:lang w:val="en-US" w:eastAsia="zh-CN"/>
        </w:rPr>
        <w:t>须提供近6个月内（任何一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4CB9A1DD">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p>
    <w:p w14:paraId="7BFBA8B0">
      <w:pPr>
        <w:pageBreakBefore w:val="0"/>
        <w:widowControl w:val="0"/>
        <w:numPr>
          <w:ilvl w:val="0"/>
          <w:numId w:val="4"/>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投标企业有依法缴纳税收的良好记录</w:t>
      </w:r>
    </w:p>
    <w:p w14:paraId="11095069">
      <w:pPr>
        <w:pageBreakBefore w:val="0"/>
        <w:widowControl w:val="0"/>
        <w:numPr>
          <w:ilvl w:val="0"/>
          <w:numId w:val="0"/>
        </w:numPr>
        <w:kinsoku/>
        <w:wordWrap/>
        <w:overflowPunct/>
        <w:topLinePunct w:val="0"/>
        <w:bidi w:val="0"/>
        <w:snapToGrid/>
        <w:spacing w:before="0" w:line="380" w:lineRule="exact"/>
        <w:ind w:leftChars="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说明：</w:t>
      </w:r>
      <w:r>
        <w:rPr>
          <w:rFonts w:hint="eastAsia" w:ascii="微软雅黑" w:hAnsi="微软雅黑" w:eastAsia="微软雅黑" w:cs="微软雅黑"/>
          <w:color w:val="auto"/>
          <w:sz w:val="24"/>
          <w:szCs w:val="24"/>
          <w:highlight w:val="none"/>
          <w:lang w:val="en-US" w:eastAsia="zh-CN"/>
        </w:rPr>
        <w:t>投标企业近期连续6个月依法缴纳税的完税证明原件扫描件/复印件，依法免缴的，应提供依法免缴的相关证明文件或零申报报表（新公司提交上述内容实际证明材料）；</w:t>
      </w:r>
    </w:p>
    <w:p w14:paraId="704E4B18">
      <w:pPr>
        <w:keepNext w:val="0"/>
        <w:keepLines w:val="0"/>
        <w:pageBreakBefore w:val="0"/>
        <w:widowControl/>
        <w:kinsoku/>
        <w:wordWrap/>
        <w:overflowPunct/>
        <w:topLinePunct w:val="0"/>
        <w:autoSpaceDE/>
        <w:autoSpaceDN/>
        <w:bidi w:val="0"/>
        <w:adjustRightInd/>
        <w:snapToGrid w:val="0"/>
        <w:spacing w:before="0" w:beforeAutospacing="0" w:after="0" w:afterAutospacing="0" w:line="300" w:lineRule="exact"/>
        <w:ind w:left="0" w:leftChars="0" w:firstLine="240" w:firstLineChars="100"/>
        <w:jc w:val="left"/>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b/>
          <w:bCs/>
          <w:color w:val="auto"/>
          <w:kern w:val="2"/>
          <w:sz w:val="24"/>
          <w:szCs w:val="24"/>
          <w:highlight w:val="none"/>
          <w:lang w:val="en-US" w:eastAsia="zh-CN" w:bidi="ar-SA"/>
        </w:rPr>
        <w:t>注：</w:t>
      </w:r>
      <w:r>
        <w:rPr>
          <w:rFonts w:hint="eastAsia" w:ascii="微软雅黑" w:hAnsi="微软雅黑" w:eastAsia="微软雅黑" w:cs="微软雅黑"/>
          <w:color w:val="auto"/>
          <w:kern w:val="2"/>
          <w:sz w:val="24"/>
          <w:szCs w:val="24"/>
          <w:highlight w:val="none"/>
          <w:lang w:val="en-US" w:eastAsia="zh-CN" w:bidi="ar-SA"/>
        </w:rPr>
        <w:t>“提供</w:t>
      </w:r>
      <w:r>
        <w:rPr>
          <w:rFonts w:hint="eastAsia" w:ascii="微软雅黑" w:hAnsi="微软雅黑" w:eastAsia="微软雅黑" w:cs="微软雅黑"/>
          <w:color w:val="auto"/>
          <w:sz w:val="24"/>
          <w:szCs w:val="24"/>
          <w:highlight w:val="none"/>
          <w:lang w:val="en-US" w:eastAsia="zh-CN"/>
        </w:rPr>
        <w:t>税务部门出具连续 6个月的完税证明”：①若供应商某月税收为零申报，须提供当月加盖税务局公章的无</w:t>
      </w:r>
      <w:r>
        <w:rPr>
          <w:rFonts w:hint="eastAsia" w:ascii="微软雅黑" w:hAnsi="微软雅黑" w:eastAsia="微软雅黑" w:cs="微软雅黑"/>
          <w:color w:val="auto"/>
          <w:kern w:val="2"/>
          <w:sz w:val="24"/>
          <w:szCs w:val="24"/>
          <w:highlight w:val="none"/>
          <w:lang w:val="en-US" w:eastAsia="zh-CN" w:bidi="ar-SA"/>
        </w:rPr>
        <w:t>欠税证明或“国家税务总局电子税务局（12366.chinatax.gov.cn/bsfw/onlinetaxation/main）”的申报结果查询截图。②完税证明中“税种”非养老保险、医疗保险、失业保险、工伤保险和生育保险。单位代扣代缴的个人所得税不能作为单位纳税的有效凭证。请各供应商注意！</w:t>
      </w:r>
      <w:r>
        <w:rPr>
          <w:rFonts w:hint="eastAsia" w:ascii="微软雅黑" w:hAnsi="微软雅黑" w:eastAsia="微软雅黑" w:cs="微软雅黑"/>
          <w:color w:val="auto"/>
          <w:sz w:val="24"/>
          <w:highlight w:val="none"/>
        </w:rPr>
        <w:t>复印件上应加盖本单位章。</w:t>
      </w:r>
      <w:bookmarkEnd w:id="309"/>
      <w:bookmarkEnd w:id="310"/>
      <w:bookmarkEnd w:id="311"/>
    </w:p>
    <w:p w14:paraId="65DB5D8B">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64E23214">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val="0"/>
          <w:bCs w:val="0"/>
          <w:color w:val="auto"/>
          <w:sz w:val="24"/>
          <w:highlight w:val="none"/>
        </w:rPr>
      </w:pPr>
      <w:r>
        <w:rPr>
          <w:rFonts w:hint="eastAsia" w:ascii="微软雅黑" w:hAnsi="微软雅黑" w:eastAsia="微软雅黑" w:cs="微软雅黑"/>
          <w:color w:val="auto"/>
          <w:sz w:val="24"/>
          <w:highlight w:val="none"/>
          <w:lang w:val="en-US" w:eastAsia="zh-CN"/>
        </w:rPr>
        <w:t>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以上内容由投标企业自行承诺，由采购人或采购代理机构在投标截止后核查。</w:t>
      </w:r>
    </w:p>
    <w:p w14:paraId="06901944">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657C9C55">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3B8788C0">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06AAD2C4">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07E05922">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提供针对本次项目《反商业贿赂承诺书》</w:t>
      </w:r>
    </w:p>
    <w:p w14:paraId="48838B8E">
      <w:pPr>
        <w:pStyle w:val="9"/>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说明：</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lang w:val="en-US" w:eastAsia="zh-CN"/>
        </w:rPr>
        <w:t>1</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rPr>
        <w:t>承诺书应加盖本单位章。</w:t>
      </w:r>
    </w:p>
    <w:p w14:paraId="75B02E31">
      <w:pPr>
        <w:pStyle w:val="8"/>
        <w:keepNext w:val="0"/>
        <w:keepLines w:val="0"/>
        <w:pageBreakBefore w:val="0"/>
        <w:widowControl w:val="0"/>
        <w:numPr>
          <w:ilvl w:val="0"/>
          <w:numId w:val="5"/>
        </w:numPr>
        <w:kinsoku/>
        <w:wordWrap/>
        <w:overflowPunct/>
        <w:topLinePunct w:val="0"/>
        <w:autoSpaceDE/>
        <w:autoSpaceDN/>
        <w:bidi w:val="0"/>
        <w:adjustRightInd/>
        <w:snapToGrid/>
        <w:spacing w:line="400" w:lineRule="exact"/>
        <w:ind w:left="0" w:leftChars="0" w:firstLine="720" w:firstLineChars="300"/>
        <w:jc w:val="both"/>
        <w:textAlignment w:val="auto"/>
        <w:rPr>
          <w:rFonts w:hint="eastAsia" w:ascii="微软雅黑" w:hAnsi="微软雅黑" w:eastAsia="微软雅黑" w:cs="微软雅黑"/>
          <w:b/>
          <w:bCs/>
          <w:color w:val="auto"/>
          <w:kern w:val="2"/>
          <w:sz w:val="24"/>
          <w:szCs w:val="24"/>
          <w:highlight w:val="none"/>
          <w:u w:val="none"/>
          <w:lang w:val="en-US" w:eastAsia="zh-CN" w:bidi="ar-SA"/>
        </w:rPr>
      </w:pPr>
      <w:r>
        <w:rPr>
          <w:rFonts w:hint="eastAsia" w:ascii="微软雅黑" w:hAnsi="微软雅黑" w:eastAsia="微软雅黑" w:cs="微软雅黑"/>
          <w:b w:val="0"/>
          <w:bCs w:val="0"/>
          <w:color w:val="auto"/>
          <w:kern w:val="2"/>
          <w:sz w:val="24"/>
          <w:szCs w:val="24"/>
          <w:highlight w:val="none"/>
          <w:lang w:val="en-US" w:eastAsia="zh-CN" w:bidi="ar-SA"/>
        </w:rPr>
        <w:t>投标人需提供的其他资料，招标文件文件中无固定文件格式的，投标人自行制作。</w:t>
      </w:r>
      <w:bookmarkStart w:id="312" w:name="_Toc21096"/>
      <w:bookmarkStart w:id="313" w:name="_Toc39671745"/>
      <w:bookmarkStart w:id="314" w:name="_Toc22494204"/>
    </w:p>
    <w:p w14:paraId="6EAD2C73">
      <w:pPr>
        <w:rPr>
          <w:rFonts w:hint="eastAsia"/>
          <w:color w:val="auto"/>
          <w:highlight w:val="none"/>
          <w:lang w:val="en-US" w:eastAsia="zh-CN"/>
        </w:rPr>
      </w:pPr>
    </w:p>
    <w:p w14:paraId="56BEDA0E">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bCs/>
          <w:color w:val="auto"/>
          <w:kern w:val="2"/>
          <w:sz w:val="24"/>
          <w:szCs w:val="24"/>
          <w:highlight w:val="none"/>
          <w:u w:val="none"/>
          <w:lang w:val="en-US" w:eastAsia="zh-CN" w:bidi="ar-SA"/>
        </w:rPr>
      </w:pPr>
      <w:r>
        <w:rPr>
          <w:rFonts w:hint="eastAsia" w:ascii="微软雅黑" w:hAnsi="微软雅黑" w:eastAsia="微软雅黑" w:cs="微软雅黑"/>
          <w:b/>
          <w:bCs/>
          <w:color w:val="auto"/>
          <w:kern w:val="2"/>
          <w:sz w:val="24"/>
          <w:szCs w:val="24"/>
          <w:highlight w:val="none"/>
          <w:u w:val="none"/>
          <w:lang w:val="en-US" w:eastAsia="zh-CN" w:bidi="ar-SA"/>
        </w:rPr>
        <w:t>缴纳投标保证金（电汇或转账）凭证复印件加盖公章；</w:t>
      </w:r>
      <w:bookmarkEnd w:id="312"/>
      <w:bookmarkEnd w:id="313"/>
      <w:bookmarkEnd w:id="314"/>
    </w:p>
    <w:tbl>
      <w:tblPr>
        <w:tblStyle w:val="20"/>
        <w:tblpPr w:leftFromText="180" w:rightFromText="180" w:vertAnchor="text" w:horzAnchor="page" w:tblpXSpec="center" w:tblpY="393"/>
        <w:tblOverlap w:val="never"/>
        <w:tblW w:w="6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0"/>
      </w:tblGrid>
      <w:tr w14:paraId="15C01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1" w:hRule="atLeast"/>
        </w:trPr>
        <w:tc>
          <w:tcPr>
            <w:tcW w:w="6500" w:type="dxa"/>
            <w:noWrap w:val="0"/>
            <w:vAlign w:val="top"/>
          </w:tcPr>
          <w:p w14:paraId="420BA5C1">
            <w:pPr>
              <w:shd w:val="clear" w:color="auto" w:fill="auto"/>
              <w:snapToGrid w:val="0"/>
              <w:spacing w:before="0" w:beforeAutospacing="0" w:after="0" w:afterAutospacing="0" w:line="36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p>
          <w:p w14:paraId="20787F03">
            <w:pPr>
              <w:shd w:val="clear" w:color="auto" w:fill="auto"/>
              <w:snapToGrid w:val="0"/>
              <w:spacing w:before="0" w:beforeAutospacing="0" w:after="0" w:afterAutospacing="0" w:line="36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p>
          <w:p w14:paraId="4B03B241">
            <w:pPr>
              <w:shd w:val="clear" w:color="auto" w:fill="auto"/>
              <w:snapToGrid w:val="0"/>
              <w:spacing w:before="0" w:beforeAutospacing="0" w:after="0" w:afterAutospacing="0" w:line="360" w:lineRule="exact"/>
              <w:jc w:val="center"/>
              <w:textAlignment w:val="baseline"/>
              <w:rPr>
                <w:rFonts w:hint="eastAsia" w:ascii="微软雅黑" w:hAnsi="微软雅黑" w:eastAsia="微软雅黑" w:cs="微软雅黑"/>
                <w:b w:val="0"/>
                <w:i w:val="0"/>
                <w:caps w:val="0"/>
                <w:color w:val="auto"/>
                <w:spacing w:val="0"/>
                <w:w w:val="100"/>
                <w:sz w:val="24"/>
                <w:szCs w:val="24"/>
                <w:highlight w:val="none"/>
                <w:lang w:eastAsia="zh-CN"/>
              </w:rPr>
            </w:pPr>
            <w:r>
              <w:rPr>
                <w:rFonts w:hint="eastAsia" w:ascii="微软雅黑" w:hAnsi="微软雅黑" w:eastAsia="微软雅黑" w:cs="微软雅黑"/>
                <w:b w:val="0"/>
                <w:i w:val="0"/>
                <w:caps w:val="0"/>
                <w:color w:val="auto"/>
                <w:spacing w:val="0"/>
                <w:w w:val="100"/>
                <w:sz w:val="24"/>
                <w:szCs w:val="24"/>
                <w:highlight w:val="none"/>
                <w:lang w:eastAsia="zh-CN"/>
              </w:rPr>
              <w:t>缴纳投标保证金的有效凭证</w:t>
            </w:r>
            <w:r>
              <w:rPr>
                <w:rFonts w:hint="eastAsia" w:ascii="微软雅黑" w:hAnsi="微软雅黑" w:eastAsia="微软雅黑" w:cs="微软雅黑"/>
                <w:b w:val="0"/>
                <w:i w:val="0"/>
                <w:caps w:val="0"/>
                <w:color w:val="auto"/>
                <w:spacing w:val="0"/>
                <w:w w:val="100"/>
                <w:sz w:val="24"/>
                <w:szCs w:val="24"/>
                <w:highlight w:val="none"/>
              </w:rPr>
              <w:t>复印件</w:t>
            </w:r>
            <w:r>
              <w:rPr>
                <w:rFonts w:hint="eastAsia" w:ascii="微软雅黑" w:hAnsi="微软雅黑" w:eastAsia="微软雅黑" w:cs="微软雅黑"/>
                <w:b w:val="0"/>
                <w:i w:val="0"/>
                <w:caps w:val="0"/>
                <w:color w:val="auto"/>
                <w:spacing w:val="0"/>
                <w:w w:val="100"/>
                <w:sz w:val="24"/>
                <w:szCs w:val="24"/>
                <w:highlight w:val="none"/>
                <w:lang w:eastAsia="zh-CN"/>
              </w:rPr>
              <w:t>（银行回执单</w:t>
            </w:r>
            <w:r>
              <w:rPr>
                <w:rFonts w:hint="eastAsia" w:ascii="微软雅黑" w:hAnsi="微软雅黑" w:cs="微软雅黑"/>
                <w:b w:val="0"/>
                <w:i w:val="0"/>
                <w:caps w:val="0"/>
                <w:color w:val="auto"/>
                <w:spacing w:val="0"/>
                <w:w w:val="100"/>
                <w:sz w:val="24"/>
                <w:szCs w:val="24"/>
                <w:highlight w:val="none"/>
                <w:lang w:eastAsia="zh-CN"/>
              </w:rPr>
              <w:t>、</w:t>
            </w:r>
            <w:r>
              <w:rPr>
                <w:rFonts w:hint="eastAsia" w:ascii="微软雅黑" w:hAnsi="微软雅黑" w:eastAsia="微软雅黑" w:cs="微软雅黑"/>
                <w:b w:val="0"/>
                <w:i w:val="0"/>
                <w:caps w:val="0"/>
                <w:color w:val="auto"/>
                <w:spacing w:val="0"/>
                <w:w w:val="100"/>
                <w:sz w:val="24"/>
                <w:szCs w:val="24"/>
                <w:highlight w:val="none"/>
                <w:lang w:eastAsia="zh-CN"/>
              </w:rPr>
              <w:t>保函</w:t>
            </w:r>
            <w:r>
              <w:rPr>
                <w:rFonts w:hint="eastAsia" w:ascii="微软雅黑" w:hAnsi="微软雅黑" w:cs="微软雅黑"/>
                <w:b w:val="0"/>
                <w:i w:val="0"/>
                <w:caps w:val="0"/>
                <w:color w:val="auto"/>
                <w:spacing w:val="0"/>
                <w:w w:val="100"/>
                <w:sz w:val="24"/>
                <w:szCs w:val="24"/>
                <w:highlight w:val="none"/>
                <w:lang w:eastAsia="zh-CN"/>
              </w:rPr>
              <w:t>、</w:t>
            </w:r>
            <w:r>
              <w:rPr>
                <w:rFonts w:hint="eastAsia" w:ascii="微软雅黑" w:hAnsi="微软雅黑" w:cs="微软雅黑"/>
                <w:b w:val="0"/>
                <w:i w:val="0"/>
                <w:caps w:val="0"/>
                <w:color w:val="auto"/>
                <w:spacing w:val="0"/>
                <w:w w:val="100"/>
                <w:sz w:val="24"/>
                <w:szCs w:val="24"/>
                <w:highlight w:val="none"/>
                <w:lang w:val="en-US" w:eastAsia="zh-CN"/>
              </w:rPr>
              <w:t>支票</w:t>
            </w:r>
            <w:r>
              <w:rPr>
                <w:rFonts w:hint="eastAsia" w:ascii="微软雅黑" w:hAnsi="微软雅黑" w:eastAsia="微软雅黑" w:cs="微软雅黑"/>
                <w:b w:val="0"/>
                <w:i w:val="0"/>
                <w:caps w:val="0"/>
                <w:color w:val="auto"/>
                <w:spacing w:val="0"/>
                <w:w w:val="100"/>
                <w:sz w:val="24"/>
                <w:szCs w:val="24"/>
                <w:highlight w:val="none"/>
                <w:lang w:eastAsia="zh-CN"/>
              </w:rPr>
              <w:t>）</w:t>
            </w:r>
          </w:p>
        </w:tc>
      </w:tr>
    </w:tbl>
    <w:p w14:paraId="4881C6BF">
      <w:pPr>
        <w:pStyle w:val="7"/>
        <w:ind w:firstLine="422"/>
        <w:rPr>
          <w:rFonts w:hint="eastAsia" w:ascii="微软雅黑" w:hAnsi="微软雅黑" w:eastAsia="微软雅黑" w:cs="微软雅黑"/>
          <w:b/>
          <w:color w:val="auto"/>
          <w:szCs w:val="24"/>
          <w:highlight w:val="none"/>
        </w:rPr>
      </w:pPr>
    </w:p>
    <w:p w14:paraId="079AD341">
      <w:pPr>
        <w:ind w:firstLine="480" w:firstLineChars="200"/>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说明：</w:t>
      </w:r>
      <w:r>
        <w:rPr>
          <w:rFonts w:hint="eastAsia" w:ascii="微软雅黑" w:hAnsi="微软雅黑" w:eastAsia="微软雅黑" w:cs="微软雅黑"/>
          <w:b w:val="0"/>
          <w:bCs w:val="0"/>
          <w:color w:val="auto"/>
          <w:kern w:val="2"/>
          <w:sz w:val="24"/>
          <w:szCs w:val="24"/>
          <w:highlight w:val="none"/>
          <w:lang w:val="en-US" w:eastAsia="zh-CN" w:bidi="ar-SA"/>
        </w:rPr>
        <w:t>投标人可将本项目投标保证金支付的汇款凭证、支票、汇票、使用银行保函等其他投标担保函或采购中心出具的收款收据（如有）的复印件作为缴纳凭证放入本部分，复印件上应加盖本单位章。</w:t>
      </w:r>
      <w:bookmarkStart w:id="315" w:name="_Toc29456"/>
      <w:bookmarkStart w:id="316" w:name="_Toc5342"/>
    </w:p>
    <w:p w14:paraId="41DA3461">
      <w:pPr>
        <w:ind w:firstLine="480" w:firstLineChars="200"/>
        <w:rPr>
          <w:rFonts w:hint="eastAsia" w:ascii="微软雅黑" w:hAnsi="微软雅黑" w:eastAsia="微软雅黑" w:cs="微软雅黑"/>
          <w:b w:val="0"/>
          <w:bCs w:val="0"/>
          <w:color w:val="auto"/>
          <w:kern w:val="2"/>
          <w:sz w:val="24"/>
          <w:szCs w:val="24"/>
          <w:highlight w:val="none"/>
          <w:lang w:val="en-US" w:eastAsia="zh-CN" w:bidi="ar-SA"/>
        </w:rPr>
      </w:pPr>
    </w:p>
    <w:p w14:paraId="27007FE7">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投标企业需提供有效期内的《食品生产许可证》的扫描件。</w:t>
      </w:r>
    </w:p>
    <w:p w14:paraId="16675A69">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jc w:val="left"/>
        <w:textAlignment w:val="baseline"/>
        <w:rPr>
          <w:rFonts w:hint="eastAsia" w:ascii="微软雅黑" w:hAnsi="微软雅黑" w:eastAsia="微软雅黑" w:cs="微软雅黑"/>
          <w:b/>
          <w:bCs/>
          <w:color w:val="auto"/>
          <w:kern w:val="0"/>
          <w:sz w:val="24"/>
          <w:szCs w:val="24"/>
          <w:highlight w:val="none"/>
          <w:lang w:val="en-US" w:eastAsia="zh-CN" w:bidi="ar-SA"/>
        </w:rPr>
      </w:pPr>
    </w:p>
    <w:p w14:paraId="754533D5">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jc w:val="left"/>
        <w:textAlignment w:val="baseline"/>
        <w:rPr>
          <w:rFonts w:hint="eastAsia" w:ascii="微软雅黑" w:hAnsi="微软雅黑" w:eastAsia="微软雅黑" w:cs="微软雅黑"/>
          <w:b/>
          <w:bCs/>
          <w:color w:val="auto"/>
          <w:kern w:val="0"/>
          <w:sz w:val="24"/>
          <w:szCs w:val="24"/>
          <w:highlight w:val="none"/>
          <w:lang w:val="en-US" w:eastAsia="zh-CN" w:bidi="ar-SA"/>
        </w:rPr>
      </w:pPr>
    </w:p>
    <w:p w14:paraId="187558BE">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jc w:val="left"/>
        <w:textAlignment w:val="baseline"/>
        <w:rPr>
          <w:rFonts w:hint="eastAsia" w:ascii="微软雅黑" w:hAnsi="微软雅黑" w:eastAsia="微软雅黑" w:cs="微软雅黑"/>
          <w:b/>
          <w:bCs/>
          <w:color w:val="auto"/>
          <w:kern w:val="0"/>
          <w:sz w:val="24"/>
          <w:szCs w:val="24"/>
          <w:highlight w:val="none"/>
          <w:lang w:val="en-US" w:eastAsia="zh-CN" w:bidi="ar-SA"/>
        </w:rPr>
      </w:pPr>
    </w:p>
    <w:p w14:paraId="01A61B3D">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宋体" w:hAnsi="宋体"/>
          <w:color w:val="auto"/>
          <w:highlight w:val="none"/>
        </w:rPr>
      </w:pPr>
      <w:r>
        <w:rPr>
          <w:rFonts w:hint="eastAsia" w:ascii="微软雅黑" w:hAnsi="微软雅黑" w:eastAsia="微软雅黑" w:cs="微软雅黑"/>
          <w:b/>
          <w:bCs/>
          <w:color w:val="auto"/>
          <w:kern w:val="0"/>
          <w:sz w:val="24"/>
          <w:szCs w:val="24"/>
          <w:highlight w:val="none"/>
          <w:lang w:val="en-US" w:eastAsia="zh-CN" w:bidi="ar-SA"/>
        </w:rPr>
        <w:t>10.提供其他有利于投标的证明资料。</w:t>
      </w:r>
      <w:bookmarkEnd w:id="315"/>
      <w:bookmarkEnd w:id="316"/>
    </w:p>
    <w:p w14:paraId="58F45032">
      <w:pPr>
        <w:pStyle w:val="13"/>
        <w:tabs>
          <w:tab w:val="center" w:pos="4140"/>
          <w:tab w:val="right" w:pos="8300"/>
          <w:tab w:val="clear" w:pos="4153"/>
          <w:tab w:val="clear" w:pos="8306"/>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bCs/>
          <w:iCs/>
          <w:color w:val="auto"/>
          <w:kern w:val="2"/>
          <w:sz w:val="24"/>
          <w:szCs w:val="24"/>
          <w:highlight w:val="none"/>
        </w:rPr>
        <w:br w:type="page"/>
      </w:r>
      <w:bookmarkStart w:id="317" w:name="_Toc16844"/>
      <w:bookmarkStart w:id="318" w:name="_Toc518923115"/>
      <w:r>
        <w:rPr>
          <w:rFonts w:hint="eastAsia" w:ascii="微软雅黑" w:hAnsi="微软雅黑" w:eastAsia="微软雅黑" w:cs="微软雅黑"/>
          <w:b/>
          <w:bCs/>
          <w:color w:val="auto"/>
          <w:sz w:val="24"/>
          <w:highlight w:val="none"/>
        </w:rPr>
        <w:t>第二部分商务及技术文件</w:t>
      </w:r>
      <w:bookmarkEnd w:id="317"/>
      <w:bookmarkEnd w:id="318"/>
    </w:p>
    <w:p w14:paraId="635C472A">
      <w:pPr>
        <w:pStyle w:val="12"/>
        <w:spacing w:line="360" w:lineRule="auto"/>
        <w:ind w:left="1080" w:leftChars="257" w:hanging="540"/>
        <w:rPr>
          <w:rFonts w:hint="eastAsia" w:ascii="微软雅黑" w:hAnsi="微软雅黑" w:eastAsia="微软雅黑" w:cs="微软雅黑"/>
          <w:color w:val="auto"/>
          <w:sz w:val="24"/>
          <w:highlight w:val="none"/>
        </w:rPr>
      </w:pPr>
    </w:p>
    <w:p w14:paraId="6BB5E9D7">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1、投标书</w:t>
      </w:r>
    </w:p>
    <w:p w14:paraId="2A15AC1A">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2、投标分项报价表</w:t>
      </w:r>
    </w:p>
    <w:p w14:paraId="72A00836">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lang w:val="en-US" w:eastAsia="zh-CN"/>
        </w:rPr>
        <w:t>3、服务说明一览表</w:t>
      </w:r>
    </w:p>
    <w:p w14:paraId="5254F645">
      <w:pPr>
        <w:pStyle w:val="12"/>
        <w:spacing w:line="360" w:lineRule="auto"/>
        <w:ind w:left="1080" w:leftChars="257" w:hanging="54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4、服务要求偏离表</w:t>
      </w:r>
    </w:p>
    <w:p w14:paraId="59204A51">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rPr>
        <w:t>、商务条款偏离表</w:t>
      </w:r>
    </w:p>
    <w:p w14:paraId="0F131A6D">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6</w:t>
      </w:r>
      <w:r>
        <w:rPr>
          <w:rFonts w:hint="eastAsia" w:ascii="微软雅黑" w:hAnsi="微软雅黑" w:eastAsia="微软雅黑" w:cs="微软雅黑"/>
          <w:color w:val="auto"/>
          <w:sz w:val="24"/>
          <w:highlight w:val="none"/>
        </w:rPr>
        <w:t>、投入本项目人员配置表</w:t>
      </w:r>
    </w:p>
    <w:p w14:paraId="6D26F8DE">
      <w:pPr>
        <w:pStyle w:val="12"/>
        <w:spacing w:line="360" w:lineRule="auto"/>
        <w:ind w:firstLine="480" w:firstLineChars="200"/>
        <w:rPr>
          <w:rFonts w:hint="eastAsia" w:ascii="微软雅黑" w:hAnsi="微软雅黑" w:eastAsia="微软雅黑" w:cs="微软雅黑"/>
          <w:color w:val="auto"/>
          <w:sz w:val="24"/>
          <w:highlight w:val="yellow"/>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、符合《政府采购促进中小企业发展暂行办法》、《关于政府采购支持监狱企业发展有关问题的通知》和《三部门联合发布关于促进残疾人就业政府采购政策的通知》价格扣减条件的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须提交）注：</w:t>
      </w:r>
      <w:r>
        <w:rPr>
          <w:rFonts w:hint="eastAsia" w:ascii="微软雅黑" w:hAnsi="微软雅黑" w:eastAsia="微软雅黑" w:cs="微软雅黑"/>
          <w:color w:val="auto"/>
          <w:sz w:val="24"/>
          <w:highlight w:val="none"/>
          <w:lang w:eastAsia="zh-CN"/>
        </w:rPr>
        <w:t>本项目专门面向中小企业采购，根据要求单独上传《中小企业声明函（服务）》</w:t>
      </w:r>
      <w:r>
        <w:rPr>
          <w:rFonts w:hint="eastAsia" w:ascii="微软雅黑" w:hAnsi="微软雅黑" w:eastAsia="微软雅黑" w:cs="微软雅黑"/>
          <w:color w:val="auto"/>
          <w:sz w:val="24"/>
          <w:highlight w:val="none"/>
        </w:rPr>
        <w:t>。</w:t>
      </w:r>
    </w:p>
    <w:p w14:paraId="0A52A197">
      <w:pPr>
        <w:pStyle w:val="12"/>
        <w:spacing w:line="360" w:lineRule="auto"/>
        <w:ind w:left="1155" w:leftChars="371" w:hanging="376" w:hangingChars="15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企业（单位）类型声明函</w:t>
      </w:r>
    </w:p>
    <w:p w14:paraId="4102B19E">
      <w:pPr>
        <w:pStyle w:val="12"/>
        <w:spacing w:line="360" w:lineRule="auto"/>
        <w:ind w:left="1155" w:leftChars="371" w:hanging="376" w:hangingChars="157"/>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-2《中小企业声明函》</w:t>
      </w:r>
      <w:r>
        <w:rPr>
          <w:rFonts w:hint="eastAsia" w:ascii="微软雅黑" w:hAnsi="微软雅黑" w:eastAsia="微软雅黑" w:cs="微软雅黑"/>
          <w:color w:val="auto"/>
          <w:sz w:val="24"/>
          <w:highlight w:val="none"/>
          <w:lang w:eastAsia="zh-CN"/>
        </w:rPr>
        <w:t>（服务）</w:t>
      </w:r>
    </w:p>
    <w:p w14:paraId="3FA6E5EE">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rPr>
        <w:t>、供应商关联单位的说明</w:t>
      </w:r>
    </w:p>
    <w:p w14:paraId="683ED745">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9</w:t>
      </w:r>
      <w:r>
        <w:rPr>
          <w:rFonts w:hint="eastAsia" w:ascii="微软雅黑" w:hAnsi="微软雅黑" w:eastAsia="微软雅黑" w:cs="微软雅黑"/>
          <w:color w:val="auto"/>
          <w:sz w:val="24"/>
          <w:highlight w:val="none"/>
        </w:rPr>
        <w:t>、其他有利于供应商的文件或证明材料</w:t>
      </w:r>
    </w:p>
    <w:p w14:paraId="22613185">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10</w:t>
      </w:r>
      <w:r>
        <w:rPr>
          <w:rFonts w:hint="eastAsia" w:ascii="微软雅黑" w:hAnsi="微软雅黑" w:eastAsia="微软雅黑" w:cs="微软雅黑"/>
          <w:color w:val="auto"/>
          <w:sz w:val="24"/>
          <w:highlight w:val="none"/>
        </w:rPr>
        <w:t>、对本项目响应文件（响应文件）中资料真实性的承诺</w:t>
      </w:r>
    </w:p>
    <w:p w14:paraId="1BBFC81E">
      <w:pPr>
        <w:pStyle w:val="12"/>
        <w:spacing w:line="360" w:lineRule="auto"/>
        <w:rPr>
          <w:rFonts w:hint="default" w:ascii="微软雅黑" w:hAnsi="微软雅黑" w:eastAsia="微软雅黑" w:cs="微软雅黑"/>
          <w:color w:val="auto"/>
          <w:sz w:val="24"/>
          <w:highlight w:val="none"/>
          <w:lang w:val="en-US" w:eastAsia="zh-CN"/>
        </w:rPr>
      </w:pPr>
    </w:p>
    <w:p w14:paraId="36CA641C">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br w:type="page"/>
      </w:r>
    </w:p>
    <w:p w14:paraId="44B982D3">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319" w:name="_Toc10878"/>
      <w:bookmarkStart w:id="320" w:name="_Toc518923116"/>
      <w:bookmarkStart w:id="321" w:name="_Toc9768"/>
      <w:bookmarkStart w:id="322" w:name="_Toc15081"/>
      <w:bookmarkStart w:id="323" w:name="_Toc26126"/>
      <w:r>
        <w:rPr>
          <w:rFonts w:hint="eastAsia" w:ascii="微软雅黑" w:hAnsi="微软雅黑" w:eastAsia="微软雅黑" w:cs="微软雅黑"/>
          <w:color w:val="auto"/>
          <w:sz w:val="24"/>
          <w:highlight w:val="none"/>
        </w:rPr>
        <w:t>1</w:t>
      </w:r>
      <w:bookmarkStart w:id="324" w:name="_Hlt520355504"/>
      <w:bookmarkEnd w:id="324"/>
      <w:r>
        <w:rPr>
          <w:rFonts w:hint="eastAsia" w:ascii="微软雅黑" w:hAnsi="微软雅黑" w:eastAsia="微软雅黑" w:cs="微软雅黑"/>
          <w:color w:val="auto"/>
          <w:sz w:val="24"/>
          <w:highlight w:val="none"/>
          <w:lang w:val="en-US" w:eastAsia="zh-CN"/>
        </w:rPr>
        <w:t>.</w:t>
      </w:r>
      <w:r>
        <w:rPr>
          <w:rFonts w:hint="eastAsia" w:ascii="微软雅黑" w:hAnsi="微软雅黑" w:eastAsia="微软雅黑" w:cs="微软雅黑"/>
          <w:color w:val="auto"/>
          <w:sz w:val="24"/>
          <w:highlight w:val="none"/>
        </w:rPr>
        <w:t>投标</w:t>
      </w:r>
      <w:bookmarkEnd w:id="300"/>
      <w:bookmarkEnd w:id="301"/>
      <w:r>
        <w:rPr>
          <w:rFonts w:hint="eastAsia" w:ascii="微软雅黑" w:hAnsi="微软雅黑" w:eastAsia="微软雅黑" w:cs="微软雅黑"/>
          <w:color w:val="auto"/>
          <w:sz w:val="24"/>
          <w:highlight w:val="none"/>
        </w:rPr>
        <w:t>书</w:t>
      </w:r>
      <w:bookmarkEnd w:id="302"/>
      <w:bookmarkEnd w:id="303"/>
      <w:bookmarkEnd w:id="319"/>
      <w:bookmarkEnd w:id="320"/>
      <w:bookmarkEnd w:id="321"/>
      <w:bookmarkEnd w:id="322"/>
      <w:bookmarkEnd w:id="323"/>
    </w:p>
    <w:p w14:paraId="1F46F2DE">
      <w:pPr>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hanging="108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致：</w:t>
      </w:r>
      <w:r>
        <w:rPr>
          <w:rFonts w:hint="eastAsia" w:ascii="微软雅黑" w:hAnsi="微软雅黑" w:eastAsia="微软雅黑" w:cs="微软雅黑"/>
          <w:color w:val="auto"/>
          <w:sz w:val="24"/>
          <w:highlight w:val="none"/>
          <w:u w:val="single"/>
          <w:lang w:eastAsia="zh-CN"/>
        </w:rPr>
        <w:t>麦盖提县政府采购中心</w:t>
      </w:r>
    </w:p>
    <w:p w14:paraId="7A081931">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2" w:leftChars="1"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根据贵方(</w:t>
      </w:r>
      <w:r>
        <w:rPr>
          <w:rFonts w:hint="eastAsia" w:ascii="微软雅黑" w:hAnsi="微软雅黑" w:eastAsia="微软雅黑" w:cs="微软雅黑"/>
          <w:i/>
          <w:color w:val="auto"/>
          <w:sz w:val="24"/>
          <w:highlight w:val="none"/>
          <w:u w:val="single"/>
        </w:rPr>
        <w:t>项目名称</w:t>
      </w:r>
      <w:r>
        <w:rPr>
          <w:rFonts w:hint="eastAsia" w:ascii="微软雅黑" w:hAnsi="微软雅黑" w:eastAsia="微软雅黑" w:cs="微软雅黑"/>
          <w:i/>
          <w:color w:val="auto"/>
          <w:sz w:val="24"/>
          <w:highlight w:val="none"/>
          <w:u w:val="single"/>
          <w:lang w:eastAsia="zh-CN"/>
        </w:rPr>
        <w:t>、</w:t>
      </w:r>
      <w:r>
        <w:rPr>
          <w:rFonts w:hint="eastAsia" w:ascii="微软雅黑" w:hAnsi="微软雅黑" w:eastAsia="微软雅黑" w:cs="微软雅黑"/>
          <w:i/>
          <w:color w:val="auto"/>
          <w:sz w:val="24"/>
          <w:highlight w:val="none"/>
          <w:u w:val="single"/>
          <w:lang w:val="en-US" w:eastAsia="zh-CN"/>
        </w:rPr>
        <w:t>标段</w:t>
      </w:r>
      <w:r>
        <w:rPr>
          <w:rFonts w:hint="eastAsia" w:ascii="微软雅黑" w:hAnsi="微软雅黑" w:eastAsia="微软雅黑" w:cs="微软雅黑"/>
          <w:color w:val="auto"/>
          <w:sz w:val="24"/>
          <w:highlight w:val="none"/>
        </w:rPr>
        <w:t>)项目的投标邀请(</w:t>
      </w:r>
      <w:r>
        <w:rPr>
          <w:rFonts w:hint="eastAsia" w:ascii="微软雅黑" w:hAnsi="微软雅黑" w:eastAsia="微软雅黑" w:cs="微软雅黑"/>
          <w:i/>
          <w:color w:val="auto"/>
          <w:sz w:val="24"/>
          <w:highlight w:val="none"/>
          <w:u w:val="single"/>
        </w:rPr>
        <w:t>招标编号</w:t>
      </w:r>
      <w:r>
        <w:rPr>
          <w:rFonts w:hint="eastAsia" w:ascii="微软雅黑" w:hAnsi="微软雅黑" w:eastAsia="微软雅黑" w:cs="微软雅黑"/>
          <w:color w:val="auto"/>
          <w:sz w:val="24"/>
          <w:highlight w:val="none"/>
        </w:rPr>
        <w:t>),签字代表(</w:t>
      </w:r>
      <w:r>
        <w:rPr>
          <w:rFonts w:hint="eastAsia" w:ascii="微软雅黑" w:hAnsi="微软雅黑" w:eastAsia="微软雅黑" w:cs="微软雅黑"/>
          <w:i/>
          <w:color w:val="auto"/>
          <w:sz w:val="24"/>
          <w:highlight w:val="none"/>
          <w:u w:val="single"/>
        </w:rPr>
        <w:t>姓名、职务</w:t>
      </w:r>
      <w:r>
        <w:rPr>
          <w:rFonts w:hint="eastAsia" w:ascii="微软雅黑" w:hAnsi="微软雅黑" w:eastAsia="微软雅黑" w:cs="微软雅黑"/>
          <w:color w:val="auto"/>
          <w:sz w:val="24"/>
          <w:highlight w:val="none"/>
        </w:rPr>
        <w:t>)经正式授权并代表</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w:t>
      </w:r>
      <w:r>
        <w:rPr>
          <w:rFonts w:hint="eastAsia" w:ascii="微软雅黑" w:hAnsi="微软雅黑" w:eastAsia="微软雅黑" w:cs="微软雅黑"/>
          <w:i/>
          <w:color w:val="auto"/>
          <w:sz w:val="24"/>
          <w:highlight w:val="none"/>
          <w:u w:val="single"/>
        </w:rPr>
        <w:t>名称、地址</w:t>
      </w:r>
      <w:r>
        <w:rPr>
          <w:rFonts w:hint="eastAsia" w:ascii="微软雅黑" w:hAnsi="微软雅黑" w:eastAsia="微软雅黑" w:cs="微软雅黑"/>
          <w:color w:val="auto"/>
          <w:sz w:val="24"/>
          <w:highlight w:val="none"/>
        </w:rPr>
        <w:t>）提交电子文档份，并以形式出具的金额为人民币元的投标保证金。</w:t>
      </w:r>
    </w:p>
    <w:p w14:paraId="116AAE58">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据此，签字代表宣布同意如下：</w:t>
      </w:r>
    </w:p>
    <w:p w14:paraId="40EA7C70">
      <w:pPr>
        <w:pStyle w:val="12"/>
        <w:keepNext w:val="0"/>
        <w:keepLines w:val="0"/>
        <w:pageBreakBefore w:val="0"/>
        <w:widowControl w:val="0"/>
        <w:tabs>
          <w:tab w:val="left" w:pos="720"/>
          <w:tab w:val="left" w:pos="900"/>
        </w:tabs>
        <w:kinsoku/>
        <w:wordWrap/>
        <w:overflowPunct/>
        <w:topLinePunct w:val="0"/>
        <w:autoSpaceDE/>
        <w:autoSpaceDN/>
        <w:bidi w:val="0"/>
        <w:adjustRightInd/>
        <w:snapToGrid/>
        <w:spacing w:line="400" w:lineRule="exact"/>
        <w:ind w:left="769" w:leftChars="257" w:hanging="229"/>
        <w:textAlignment w:val="auto"/>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（1）附投标价格表中规定的应提供</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的投标总价详见开标一览表。</w:t>
      </w:r>
    </w:p>
    <w:p w14:paraId="665E9E4F">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（2）本投标有效期为自投标截止之日起个日历日。</w:t>
      </w:r>
    </w:p>
    <w:p w14:paraId="09F0B29E">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（3）联合体中的大中型企业和其他自然人、法人或者非法人组织，与联合体中的小型、微型企业之间</w:t>
      </w:r>
      <w:r>
        <w:rPr>
          <w:rFonts w:hint="eastAsia" w:ascii="微软雅黑" w:hAnsi="微软雅黑" w:eastAsia="微软雅黑" w:cs="微软雅黑"/>
          <w:color w:val="auto"/>
          <w:sz w:val="24"/>
          <w:highlight w:val="none"/>
          <w:u w:val="single"/>
        </w:rPr>
        <w:t>（</w:t>
      </w:r>
      <w:r>
        <w:rPr>
          <w:rFonts w:hint="eastAsia" w:ascii="微软雅黑" w:hAnsi="微软雅黑" w:eastAsia="微软雅黑" w:cs="微软雅黑"/>
          <w:color w:val="auto"/>
          <w:sz w:val="24"/>
          <w:highlight w:val="none"/>
        </w:rPr>
        <w:t>存在、不存在）投资关系（如果联合体的话）。</w:t>
      </w:r>
    </w:p>
    <w:p w14:paraId="62D5088E">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（4）已详细审查全部招标文件，包括所有补充通知（如果有的话），完全理解并同意放弃对这方面有不明、误解和质疑的权力。</w:t>
      </w:r>
    </w:p>
    <w:p w14:paraId="2BA02737">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（5）在规定的开标时间后，遵守招标文件中有关保证金的规定。</w:t>
      </w:r>
    </w:p>
    <w:p w14:paraId="099536E5">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（6）根据</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须知第1条规定，我方不是为本项目提供整体设计、规范编制或者项目管理、监理、检测等服务的供应商，我方不是采购代理机构的附属机构。</w:t>
      </w:r>
    </w:p>
    <w:p w14:paraId="411D7FD5">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）按照贵方可能要求，提供与其投标有关的一切数据或资料，完全理解贵方不一定接受最低价的投标或收到的任何投标。</w:t>
      </w:r>
    </w:p>
    <w:p w14:paraId="0E4CCED7">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rPr>
        <w:t>）按照招标文件的规定履行合同责任和义务。</w:t>
      </w:r>
    </w:p>
    <w:p w14:paraId="58531360">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382" w:leftChars="182" w:firstLine="264" w:firstLineChars="11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与本投标有关的一切正式往来信函请寄：</w:t>
      </w:r>
    </w:p>
    <w:p w14:paraId="70A3AC7E">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w:t>
      </w:r>
    </w:p>
    <w:p w14:paraId="25D8F420">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传真：</w:t>
      </w:r>
    </w:p>
    <w:p w14:paraId="2E7B280A">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电话：</w:t>
      </w:r>
    </w:p>
    <w:p w14:paraId="235251EE">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电子函件：</w:t>
      </w:r>
    </w:p>
    <w:p w14:paraId="37EA77A4">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法定代表人或其委托代理人签字或签章：</w:t>
      </w:r>
    </w:p>
    <w:p w14:paraId="396A35C3">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名称（全称）：</w:t>
      </w:r>
    </w:p>
    <w:p w14:paraId="5ECE933A">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开户银行（全称）：</w:t>
      </w:r>
    </w:p>
    <w:p w14:paraId="73361E9A">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银行帐号：</w:t>
      </w:r>
    </w:p>
    <w:p w14:paraId="32EC02CE">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单位章：</w:t>
      </w:r>
    </w:p>
    <w:p w14:paraId="4F3BCA30">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日期：</w:t>
      </w:r>
    </w:p>
    <w:p w14:paraId="6686D37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color w:val="auto"/>
          <w:highlight w:val="none"/>
        </w:rPr>
      </w:pPr>
      <w:bookmarkStart w:id="325" w:name="_Hlt520356243"/>
      <w:bookmarkEnd w:id="325"/>
      <w:bookmarkStart w:id="326" w:name="_Hlt520355938"/>
      <w:bookmarkEnd w:id="326"/>
      <w:bookmarkStart w:id="327" w:name="_Toc216582815"/>
      <w:r>
        <w:rPr>
          <w:rFonts w:hint="eastAsia" w:ascii="微软雅黑" w:hAnsi="微软雅黑" w:eastAsia="微软雅黑" w:cs="微软雅黑"/>
          <w:color w:val="auto"/>
          <w:highlight w:val="none"/>
        </w:rPr>
        <w:br w:type="page"/>
      </w:r>
      <w:bookmarkStart w:id="328" w:name="_Toc2343"/>
      <w:bookmarkStart w:id="329" w:name="_Toc24572"/>
      <w:bookmarkStart w:id="330" w:name="_Toc518923118"/>
      <w:bookmarkStart w:id="331" w:name="_Toc1893"/>
    </w:p>
    <w:p w14:paraId="6A3542EB">
      <w:pPr>
        <w:pStyle w:val="3"/>
        <w:spacing w:before="0" w:line="360" w:lineRule="auto"/>
        <w:ind w:left="1080" w:leftChars="257" w:hanging="540"/>
        <w:rPr>
          <w:rFonts w:hint="eastAsia" w:ascii="微软雅黑" w:hAnsi="微软雅黑" w:eastAsia="微软雅黑" w:cs="微软雅黑"/>
          <w:color w:val="auto"/>
          <w:highlight w:val="none"/>
        </w:rPr>
      </w:pPr>
      <w:bookmarkStart w:id="332" w:name="_Toc11050"/>
      <w:r>
        <w:rPr>
          <w:rFonts w:hint="eastAsia" w:ascii="微软雅黑" w:hAnsi="微软雅黑" w:eastAsia="微软雅黑" w:cs="微软雅黑"/>
          <w:color w:val="auto"/>
          <w:sz w:val="24"/>
          <w:highlight w:val="none"/>
        </w:rPr>
        <w:t>2</w:t>
      </w:r>
      <w:r>
        <w:rPr>
          <w:rFonts w:hint="eastAsia" w:ascii="微软雅黑" w:hAnsi="微软雅黑" w:eastAsia="微软雅黑" w:cs="微软雅黑"/>
          <w:color w:val="auto"/>
          <w:sz w:val="24"/>
          <w:highlight w:val="none"/>
          <w:lang w:val="en-US" w:eastAsia="zh-CN"/>
        </w:rPr>
        <w:t>.</w:t>
      </w:r>
      <w:r>
        <w:rPr>
          <w:rFonts w:hint="eastAsia" w:ascii="微软雅黑" w:hAnsi="微软雅黑" w:eastAsia="微软雅黑" w:cs="微软雅黑"/>
          <w:color w:val="auto"/>
          <w:sz w:val="24"/>
          <w:highlight w:val="none"/>
        </w:rPr>
        <w:t>投标分项报价表</w:t>
      </w:r>
      <w:bookmarkEnd w:id="327"/>
      <w:bookmarkEnd w:id="328"/>
      <w:bookmarkEnd w:id="329"/>
      <w:bookmarkEnd w:id="330"/>
      <w:bookmarkEnd w:id="331"/>
      <w:bookmarkEnd w:id="332"/>
    </w:p>
    <w:p w14:paraId="2D0FCE0B">
      <w:pPr>
        <w:pStyle w:val="12"/>
        <w:spacing w:line="360" w:lineRule="auto"/>
        <w:ind w:left="-141" w:leftChars="-67"/>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p w14:paraId="740C1E47">
      <w:pPr>
        <w:pStyle w:val="12"/>
        <w:spacing w:line="360" w:lineRule="auto"/>
        <w:ind w:left="-141" w:leftChars="-67"/>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报价单位：人民币</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元</w:t>
      </w:r>
      <w:r>
        <w:rPr>
          <w:rFonts w:hint="eastAsia" w:ascii="微软雅黑" w:hAnsi="微软雅黑" w:eastAsia="微软雅黑" w:cs="微软雅黑"/>
          <w:color w:val="auto"/>
          <w:sz w:val="24"/>
          <w:highlight w:val="none"/>
          <w:lang w:val="en-US" w:eastAsia="zh-CN"/>
        </w:rPr>
        <w:t xml:space="preserve">                                   </w:t>
      </w:r>
    </w:p>
    <w:tbl>
      <w:tblPr>
        <w:tblStyle w:val="20"/>
        <w:tblW w:w="9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186"/>
        <w:gridCol w:w="1309"/>
        <w:gridCol w:w="1199"/>
        <w:gridCol w:w="1273"/>
        <w:gridCol w:w="879"/>
        <w:gridCol w:w="836"/>
        <w:gridCol w:w="812"/>
        <w:gridCol w:w="955"/>
      </w:tblGrid>
      <w:tr w14:paraId="2E1FE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jc w:val="center"/>
        </w:trPr>
        <w:tc>
          <w:tcPr>
            <w:tcW w:w="816" w:type="dxa"/>
            <w:noWrap w:val="0"/>
            <w:vAlign w:val="center"/>
          </w:tcPr>
          <w:p w14:paraId="3CE8916A">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序号</w:t>
            </w:r>
          </w:p>
        </w:tc>
        <w:tc>
          <w:tcPr>
            <w:tcW w:w="1186" w:type="dxa"/>
            <w:noWrap w:val="0"/>
            <w:vAlign w:val="center"/>
          </w:tcPr>
          <w:p w14:paraId="375B15EA">
            <w:pPr>
              <w:spacing w:line="360" w:lineRule="auto"/>
              <w:jc w:val="center"/>
              <w:rPr>
                <w:rFonts w:hint="eastAsia"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服务</w:t>
            </w:r>
            <w:r>
              <w:rPr>
                <w:rFonts w:hint="eastAsia" w:ascii="宋体" w:hAnsi="宋体" w:eastAsia="宋体" w:cs="宋体"/>
                <w:color w:val="000000"/>
                <w:sz w:val="24"/>
                <w:highlight w:val="none"/>
                <w:lang w:val="en-US" w:eastAsia="zh-CN"/>
              </w:rPr>
              <w:t>名称</w:t>
            </w:r>
          </w:p>
        </w:tc>
        <w:tc>
          <w:tcPr>
            <w:tcW w:w="1309" w:type="dxa"/>
            <w:noWrap w:val="0"/>
            <w:vAlign w:val="center"/>
          </w:tcPr>
          <w:p w14:paraId="64876BAE">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服务范围</w:t>
            </w:r>
          </w:p>
        </w:tc>
        <w:tc>
          <w:tcPr>
            <w:tcW w:w="1199" w:type="dxa"/>
            <w:noWrap w:val="0"/>
            <w:vAlign w:val="center"/>
          </w:tcPr>
          <w:p w14:paraId="115F811E">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服务时间</w:t>
            </w:r>
          </w:p>
        </w:tc>
        <w:tc>
          <w:tcPr>
            <w:tcW w:w="1273" w:type="dxa"/>
            <w:shd w:val="clear" w:color="auto" w:fill="auto"/>
            <w:noWrap w:val="0"/>
            <w:vAlign w:val="center"/>
          </w:tcPr>
          <w:p w14:paraId="48CC4040">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rPr>
              <w:t>服务标准</w:t>
            </w:r>
          </w:p>
        </w:tc>
        <w:tc>
          <w:tcPr>
            <w:tcW w:w="879" w:type="dxa"/>
            <w:shd w:val="clear" w:color="auto" w:fill="auto"/>
            <w:noWrap w:val="0"/>
            <w:vAlign w:val="center"/>
          </w:tcPr>
          <w:p w14:paraId="4AFEC070">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lang w:val="en-US" w:eastAsia="zh-CN"/>
              </w:rPr>
              <w:t>数量</w:t>
            </w:r>
          </w:p>
        </w:tc>
        <w:tc>
          <w:tcPr>
            <w:tcW w:w="836" w:type="dxa"/>
            <w:shd w:val="clear" w:color="auto" w:fill="auto"/>
            <w:noWrap w:val="0"/>
            <w:vAlign w:val="center"/>
          </w:tcPr>
          <w:p w14:paraId="672E3E90">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rPr>
              <w:t>单价</w:t>
            </w:r>
          </w:p>
        </w:tc>
        <w:tc>
          <w:tcPr>
            <w:tcW w:w="812" w:type="dxa"/>
            <w:shd w:val="clear" w:color="auto" w:fill="auto"/>
            <w:noWrap w:val="0"/>
            <w:vAlign w:val="center"/>
          </w:tcPr>
          <w:p w14:paraId="4EE2DF25">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lang w:val="en-US" w:eastAsia="zh-CN"/>
              </w:rPr>
              <w:t>总</w:t>
            </w:r>
            <w:r>
              <w:rPr>
                <w:rFonts w:hint="eastAsia" w:ascii="宋体" w:hAnsi="宋体" w:eastAsia="宋体" w:cs="宋体"/>
                <w:color w:val="000000"/>
                <w:sz w:val="24"/>
                <w:highlight w:val="none"/>
              </w:rPr>
              <w:t>价</w:t>
            </w:r>
          </w:p>
        </w:tc>
        <w:tc>
          <w:tcPr>
            <w:tcW w:w="955" w:type="dxa"/>
            <w:shd w:val="clear" w:color="auto" w:fill="auto"/>
            <w:noWrap w:val="0"/>
            <w:vAlign w:val="center"/>
          </w:tcPr>
          <w:p w14:paraId="350F0913">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rPr>
              <w:t>备注</w:t>
            </w:r>
          </w:p>
        </w:tc>
      </w:tr>
      <w:tr w14:paraId="49C57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16" w:type="dxa"/>
            <w:noWrap w:val="0"/>
            <w:vAlign w:val="center"/>
          </w:tcPr>
          <w:p w14:paraId="07E48158">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1</w:t>
            </w:r>
          </w:p>
        </w:tc>
        <w:tc>
          <w:tcPr>
            <w:tcW w:w="1186" w:type="dxa"/>
            <w:noWrap w:val="0"/>
            <w:vAlign w:val="center"/>
          </w:tcPr>
          <w:p w14:paraId="766A158F">
            <w:pPr>
              <w:spacing w:line="360" w:lineRule="auto"/>
              <w:jc w:val="center"/>
              <w:rPr>
                <w:rFonts w:hint="eastAsia" w:ascii="宋体" w:hAnsi="宋体" w:eastAsia="宋体" w:cs="宋体"/>
                <w:color w:val="000000"/>
                <w:sz w:val="24"/>
                <w:highlight w:val="none"/>
                <w:lang w:val="en-US" w:eastAsia="zh-CN"/>
              </w:rPr>
            </w:pPr>
          </w:p>
        </w:tc>
        <w:tc>
          <w:tcPr>
            <w:tcW w:w="1309" w:type="dxa"/>
            <w:noWrap w:val="0"/>
            <w:vAlign w:val="center"/>
          </w:tcPr>
          <w:p w14:paraId="290BA605">
            <w:pPr>
              <w:spacing w:line="360" w:lineRule="auto"/>
              <w:jc w:val="center"/>
              <w:rPr>
                <w:rFonts w:hint="eastAsia" w:ascii="宋体" w:hAnsi="宋体" w:eastAsia="宋体" w:cs="宋体"/>
                <w:color w:val="000000"/>
                <w:sz w:val="24"/>
                <w:highlight w:val="none"/>
                <w:lang w:val="en-US" w:eastAsia="zh-CN"/>
              </w:rPr>
            </w:pPr>
          </w:p>
        </w:tc>
        <w:tc>
          <w:tcPr>
            <w:tcW w:w="1199" w:type="dxa"/>
            <w:noWrap w:val="0"/>
            <w:vAlign w:val="center"/>
          </w:tcPr>
          <w:p w14:paraId="14FAC91E">
            <w:pPr>
              <w:spacing w:line="360" w:lineRule="auto"/>
              <w:jc w:val="center"/>
              <w:rPr>
                <w:rFonts w:hint="eastAsia" w:ascii="宋体" w:hAnsi="宋体" w:eastAsia="宋体" w:cs="宋体"/>
                <w:color w:val="000000"/>
                <w:sz w:val="24"/>
                <w:highlight w:val="none"/>
              </w:rPr>
            </w:pPr>
          </w:p>
        </w:tc>
        <w:tc>
          <w:tcPr>
            <w:tcW w:w="1273" w:type="dxa"/>
            <w:noWrap w:val="0"/>
            <w:vAlign w:val="center"/>
          </w:tcPr>
          <w:p w14:paraId="1B77DE46">
            <w:pPr>
              <w:spacing w:line="360" w:lineRule="auto"/>
              <w:jc w:val="center"/>
              <w:rPr>
                <w:rFonts w:hint="eastAsia" w:ascii="宋体" w:hAnsi="宋体" w:eastAsia="宋体" w:cs="宋体"/>
                <w:color w:val="000000"/>
                <w:sz w:val="24"/>
                <w:highlight w:val="none"/>
              </w:rPr>
            </w:pPr>
          </w:p>
        </w:tc>
        <w:tc>
          <w:tcPr>
            <w:tcW w:w="879" w:type="dxa"/>
            <w:noWrap w:val="0"/>
            <w:vAlign w:val="center"/>
          </w:tcPr>
          <w:p w14:paraId="5AB38F45">
            <w:pPr>
              <w:spacing w:line="360" w:lineRule="auto"/>
              <w:jc w:val="center"/>
              <w:rPr>
                <w:rFonts w:hint="eastAsia" w:ascii="宋体" w:hAnsi="宋体" w:eastAsia="宋体" w:cs="宋体"/>
                <w:color w:val="000000"/>
                <w:sz w:val="24"/>
                <w:highlight w:val="none"/>
              </w:rPr>
            </w:pPr>
          </w:p>
        </w:tc>
        <w:tc>
          <w:tcPr>
            <w:tcW w:w="836" w:type="dxa"/>
            <w:noWrap w:val="0"/>
            <w:vAlign w:val="center"/>
          </w:tcPr>
          <w:p w14:paraId="438043DD">
            <w:pPr>
              <w:spacing w:line="360" w:lineRule="auto"/>
              <w:jc w:val="center"/>
              <w:rPr>
                <w:rFonts w:hint="eastAsia" w:ascii="宋体" w:hAnsi="宋体" w:eastAsia="宋体" w:cs="宋体"/>
                <w:color w:val="000000"/>
                <w:sz w:val="24"/>
                <w:highlight w:val="none"/>
              </w:rPr>
            </w:pPr>
          </w:p>
        </w:tc>
        <w:tc>
          <w:tcPr>
            <w:tcW w:w="812" w:type="dxa"/>
            <w:noWrap w:val="0"/>
            <w:vAlign w:val="center"/>
          </w:tcPr>
          <w:p w14:paraId="31C8DEA7">
            <w:pPr>
              <w:spacing w:line="360" w:lineRule="auto"/>
              <w:jc w:val="center"/>
              <w:rPr>
                <w:rFonts w:hint="eastAsia" w:ascii="宋体" w:hAnsi="宋体" w:eastAsia="宋体" w:cs="宋体"/>
                <w:color w:val="000000"/>
                <w:sz w:val="24"/>
                <w:highlight w:val="none"/>
              </w:rPr>
            </w:pPr>
          </w:p>
        </w:tc>
        <w:tc>
          <w:tcPr>
            <w:tcW w:w="955" w:type="dxa"/>
            <w:noWrap w:val="0"/>
            <w:vAlign w:val="center"/>
          </w:tcPr>
          <w:p w14:paraId="03BD2880">
            <w:pPr>
              <w:spacing w:line="360" w:lineRule="auto"/>
              <w:jc w:val="center"/>
              <w:rPr>
                <w:rFonts w:hint="eastAsia" w:ascii="宋体" w:hAnsi="宋体" w:eastAsia="宋体" w:cs="宋体"/>
                <w:color w:val="000000"/>
                <w:sz w:val="24"/>
                <w:highlight w:val="none"/>
                <w:lang w:val="en-US"/>
              </w:rPr>
            </w:pPr>
          </w:p>
        </w:tc>
      </w:tr>
      <w:tr w14:paraId="756CD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16" w:type="dxa"/>
            <w:noWrap w:val="0"/>
            <w:vAlign w:val="center"/>
          </w:tcPr>
          <w:p w14:paraId="04C938FB">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2</w:t>
            </w:r>
          </w:p>
        </w:tc>
        <w:tc>
          <w:tcPr>
            <w:tcW w:w="1186" w:type="dxa"/>
            <w:noWrap w:val="0"/>
            <w:vAlign w:val="center"/>
          </w:tcPr>
          <w:p w14:paraId="2E4714C9">
            <w:pPr>
              <w:spacing w:line="360" w:lineRule="auto"/>
              <w:jc w:val="center"/>
              <w:rPr>
                <w:rFonts w:hint="eastAsia" w:ascii="宋体" w:hAnsi="宋体" w:eastAsia="宋体" w:cs="宋体"/>
                <w:color w:val="000000"/>
                <w:sz w:val="24"/>
                <w:highlight w:val="none"/>
              </w:rPr>
            </w:pPr>
          </w:p>
        </w:tc>
        <w:tc>
          <w:tcPr>
            <w:tcW w:w="1309" w:type="dxa"/>
            <w:noWrap w:val="0"/>
            <w:vAlign w:val="center"/>
          </w:tcPr>
          <w:p w14:paraId="7BDE9307">
            <w:pPr>
              <w:spacing w:line="360" w:lineRule="auto"/>
              <w:jc w:val="center"/>
              <w:rPr>
                <w:rFonts w:hint="eastAsia" w:ascii="宋体" w:hAnsi="宋体" w:eastAsia="宋体" w:cs="宋体"/>
                <w:color w:val="000000"/>
                <w:sz w:val="24"/>
                <w:highlight w:val="none"/>
              </w:rPr>
            </w:pPr>
          </w:p>
        </w:tc>
        <w:tc>
          <w:tcPr>
            <w:tcW w:w="1199" w:type="dxa"/>
            <w:noWrap w:val="0"/>
            <w:vAlign w:val="center"/>
          </w:tcPr>
          <w:p w14:paraId="308FB199">
            <w:pPr>
              <w:spacing w:line="360" w:lineRule="auto"/>
              <w:jc w:val="center"/>
              <w:rPr>
                <w:rFonts w:hint="eastAsia" w:ascii="宋体" w:hAnsi="宋体" w:eastAsia="宋体" w:cs="宋体"/>
                <w:color w:val="000000"/>
                <w:sz w:val="24"/>
                <w:highlight w:val="none"/>
              </w:rPr>
            </w:pPr>
          </w:p>
        </w:tc>
        <w:tc>
          <w:tcPr>
            <w:tcW w:w="1273" w:type="dxa"/>
            <w:noWrap w:val="0"/>
            <w:vAlign w:val="center"/>
          </w:tcPr>
          <w:p w14:paraId="4C5C60F9">
            <w:pPr>
              <w:spacing w:line="360" w:lineRule="auto"/>
              <w:jc w:val="center"/>
              <w:rPr>
                <w:rFonts w:hint="eastAsia" w:ascii="宋体" w:hAnsi="宋体" w:eastAsia="宋体" w:cs="宋体"/>
                <w:color w:val="000000"/>
                <w:sz w:val="24"/>
                <w:highlight w:val="none"/>
              </w:rPr>
            </w:pPr>
          </w:p>
        </w:tc>
        <w:tc>
          <w:tcPr>
            <w:tcW w:w="879" w:type="dxa"/>
            <w:noWrap w:val="0"/>
            <w:vAlign w:val="center"/>
          </w:tcPr>
          <w:p w14:paraId="55243B1F">
            <w:pPr>
              <w:spacing w:line="360" w:lineRule="auto"/>
              <w:jc w:val="center"/>
              <w:rPr>
                <w:rFonts w:hint="eastAsia" w:ascii="宋体" w:hAnsi="宋体" w:eastAsia="宋体" w:cs="宋体"/>
                <w:color w:val="000000"/>
                <w:sz w:val="24"/>
                <w:highlight w:val="none"/>
              </w:rPr>
            </w:pPr>
          </w:p>
        </w:tc>
        <w:tc>
          <w:tcPr>
            <w:tcW w:w="836" w:type="dxa"/>
            <w:noWrap w:val="0"/>
            <w:vAlign w:val="center"/>
          </w:tcPr>
          <w:p w14:paraId="292F2086">
            <w:pPr>
              <w:spacing w:line="360" w:lineRule="auto"/>
              <w:jc w:val="center"/>
              <w:rPr>
                <w:rFonts w:hint="eastAsia" w:ascii="宋体" w:hAnsi="宋体" w:eastAsia="宋体" w:cs="宋体"/>
                <w:color w:val="000000"/>
                <w:sz w:val="24"/>
                <w:highlight w:val="none"/>
              </w:rPr>
            </w:pPr>
          </w:p>
        </w:tc>
        <w:tc>
          <w:tcPr>
            <w:tcW w:w="812" w:type="dxa"/>
            <w:noWrap w:val="0"/>
            <w:vAlign w:val="center"/>
          </w:tcPr>
          <w:p w14:paraId="51ADDD62">
            <w:pPr>
              <w:spacing w:line="360" w:lineRule="auto"/>
              <w:jc w:val="center"/>
              <w:rPr>
                <w:rFonts w:hint="eastAsia" w:ascii="宋体" w:hAnsi="宋体" w:eastAsia="宋体" w:cs="宋体"/>
                <w:color w:val="000000"/>
                <w:sz w:val="24"/>
                <w:highlight w:val="none"/>
              </w:rPr>
            </w:pPr>
          </w:p>
        </w:tc>
        <w:tc>
          <w:tcPr>
            <w:tcW w:w="955" w:type="dxa"/>
            <w:noWrap w:val="0"/>
            <w:vAlign w:val="center"/>
          </w:tcPr>
          <w:p w14:paraId="46573BC1">
            <w:pPr>
              <w:spacing w:line="360" w:lineRule="auto"/>
              <w:jc w:val="center"/>
              <w:rPr>
                <w:rFonts w:hint="eastAsia" w:ascii="宋体" w:hAnsi="宋体" w:eastAsia="宋体" w:cs="宋体"/>
                <w:color w:val="000000"/>
                <w:sz w:val="24"/>
                <w:highlight w:val="none"/>
              </w:rPr>
            </w:pPr>
          </w:p>
        </w:tc>
      </w:tr>
      <w:tr w14:paraId="28855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16" w:type="dxa"/>
            <w:noWrap w:val="0"/>
            <w:vAlign w:val="center"/>
          </w:tcPr>
          <w:p w14:paraId="6456017D">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3</w:t>
            </w:r>
          </w:p>
        </w:tc>
        <w:tc>
          <w:tcPr>
            <w:tcW w:w="1186" w:type="dxa"/>
            <w:noWrap w:val="0"/>
            <w:vAlign w:val="center"/>
          </w:tcPr>
          <w:p w14:paraId="226EFB33">
            <w:pPr>
              <w:spacing w:line="360" w:lineRule="auto"/>
              <w:jc w:val="center"/>
              <w:rPr>
                <w:rFonts w:hint="eastAsia" w:ascii="宋体" w:hAnsi="宋体" w:eastAsia="宋体" w:cs="宋体"/>
                <w:color w:val="000000"/>
                <w:sz w:val="24"/>
                <w:highlight w:val="none"/>
              </w:rPr>
            </w:pPr>
          </w:p>
        </w:tc>
        <w:tc>
          <w:tcPr>
            <w:tcW w:w="1309" w:type="dxa"/>
            <w:noWrap w:val="0"/>
            <w:vAlign w:val="center"/>
          </w:tcPr>
          <w:p w14:paraId="02CC9478">
            <w:pPr>
              <w:spacing w:line="360" w:lineRule="auto"/>
              <w:jc w:val="center"/>
              <w:rPr>
                <w:rFonts w:hint="eastAsia" w:ascii="宋体" w:hAnsi="宋体" w:eastAsia="宋体" w:cs="宋体"/>
                <w:color w:val="000000"/>
                <w:sz w:val="24"/>
                <w:highlight w:val="none"/>
              </w:rPr>
            </w:pPr>
          </w:p>
        </w:tc>
        <w:tc>
          <w:tcPr>
            <w:tcW w:w="1199" w:type="dxa"/>
            <w:noWrap w:val="0"/>
            <w:vAlign w:val="center"/>
          </w:tcPr>
          <w:p w14:paraId="75BB2F6F">
            <w:pPr>
              <w:spacing w:line="360" w:lineRule="auto"/>
              <w:jc w:val="center"/>
              <w:rPr>
                <w:rFonts w:hint="eastAsia" w:ascii="宋体" w:hAnsi="宋体" w:eastAsia="宋体" w:cs="宋体"/>
                <w:color w:val="000000"/>
                <w:sz w:val="24"/>
                <w:highlight w:val="none"/>
              </w:rPr>
            </w:pPr>
          </w:p>
        </w:tc>
        <w:tc>
          <w:tcPr>
            <w:tcW w:w="1273" w:type="dxa"/>
            <w:noWrap w:val="0"/>
            <w:vAlign w:val="center"/>
          </w:tcPr>
          <w:p w14:paraId="26D23E9E">
            <w:pPr>
              <w:spacing w:line="360" w:lineRule="auto"/>
              <w:jc w:val="center"/>
              <w:rPr>
                <w:rFonts w:hint="eastAsia" w:ascii="宋体" w:hAnsi="宋体" w:eastAsia="宋体" w:cs="宋体"/>
                <w:color w:val="000000"/>
                <w:sz w:val="24"/>
                <w:highlight w:val="none"/>
              </w:rPr>
            </w:pPr>
          </w:p>
        </w:tc>
        <w:tc>
          <w:tcPr>
            <w:tcW w:w="879" w:type="dxa"/>
            <w:noWrap w:val="0"/>
            <w:vAlign w:val="center"/>
          </w:tcPr>
          <w:p w14:paraId="5D8DB5C0">
            <w:pPr>
              <w:spacing w:line="360" w:lineRule="auto"/>
              <w:jc w:val="center"/>
              <w:rPr>
                <w:rFonts w:hint="eastAsia" w:ascii="宋体" w:hAnsi="宋体" w:eastAsia="宋体" w:cs="宋体"/>
                <w:color w:val="000000"/>
                <w:sz w:val="24"/>
                <w:highlight w:val="none"/>
              </w:rPr>
            </w:pPr>
          </w:p>
        </w:tc>
        <w:tc>
          <w:tcPr>
            <w:tcW w:w="836" w:type="dxa"/>
            <w:noWrap w:val="0"/>
            <w:vAlign w:val="center"/>
          </w:tcPr>
          <w:p w14:paraId="570D2ADD">
            <w:pPr>
              <w:spacing w:line="360" w:lineRule="auto"/>
              <w:jc w:val="center"/>
              <w:rPr>
                <w:rFonts w:hint="eastAsia" w:ascii="宋体" w:hAnsi="宋体" w:eastAsia="宋体" w:cs="宋体"/>
                <w:color w:val="000000"/>
                <w:sz w:val="24"/>
                <w:highlight w:val="none"/>
              </w:rPr>
            </w:pPr>
          </w:p>
        </w:tc>
        <w:tc>
          <w:tcPr>
            <w:tcW w:w="812" w:type="dxa"/>
            <w:noWrap w:val="0"/>
            <w:vAlign w:val="center"/>
          </w:tcPr>
          <w:p w14:paraId="73301751">
            <w:pPr>
              <w:spacing w:line="360" w:lineRule="auto"/>
              <w:jc w:val="center"/>
              <w:rPr>
                <w:rFonts w:hint="eastAsia" w:ascii="宋体" w:hAnsi="宋体" w:eastAsia="宋体" w:cs="宋体"/>
                <w:color w:val="000000"/>
                <w:sz w:val="24"/>
                <w:highlight w:val="none"/>
              </w:rPr>
            </w:pPr>
          </w:p>
        </w:tc>
        <w:tc>
          <w:tcPr>
            <w:tcW w:w="955" w:type="dxa"/>
            <w:noWrap w:val="0"/>
            <w:vAlign w:val="center"/>
          </w:tcPr>
          <w:p w14:paraId="3B3494EE">
            <w:pPr>
              <w:spacing w:line="360" w:lineRule="auto"/>
              <w:jc w:val="center"/>
              <w:rPr>
                <w:rFonts w:hint="eastAsia" w:ascii="宋体" w:hAnsi="宋体" w:eastAsia="宋体" w:cs="宋体"/>
                <w:color w:val="000000"/>
                <w:sz w:val="24"/>
                <w:highlight w:val="none"/>
              </w:rPr>
            </w:pPr>
          </w:p>
        </w:tc>
      </w:tr>
      <w:tr w14:paraId="0A140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816" w:type="dxa"/>
            <w:noWrap w:val="0"/>
            <w:vAlign w:val="center"/>
          </w:tcPr>
          <w:p w14:paraId="0FCFEC48">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4</w:t>
            </w:r>
          </w:p>
        </w:tc>
        <w:tc>
          <w:tcPr>
            <w:tcW w:w="1186" w:type="dxa"/>
            <w:noWrap w:val="0"/>
            <w:vAlign w:val="center"/>
          </w:tcPr>
          <w:p w14:paraId="1A7FED94">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w:t>
            </w:r>
          </w:p>
        </w:tc>
        <w:tc>
          <w:tcPr>
            <w:tcW w:w="1309" w:type="dxa"/>
            <w:noWrap w:val="0"/>
            <w:vAlign w:val="center"/>
          </w:tcPr>
          <w:p w14:paraId="5FBA9A18">
            <w:pPr>
              <w:spacing w:line="360" w:lineRule="auto"/>
              <w:jc w:val="center"/>
              <w:rPr>
                <w:rFonts w:hint="eastAsia" w:ascii="宋体" w:hAnsi="宋体" w:eastAsia="宋体" w:cs="宋体"/>
                <w:color w:val="000000"/>
                <w:sz w:val="24"/>
                <w:highlight w:val="none"/>
              </w:rPr>
            </w:pPr>
          </w:p>
        </w:tc>
        <w:tc>
          <w:tcPr>
            <w:tcW w:w="1199" w:type="dxa"/>
            <w:noWrap w:val="0"/>
            <w:vAlign w:val="center"/>
          </w:tcPr>
          <w:p w14:paraId="529CFF1A">
            <w:pPr>
              <w:spacing w:line="360" w:lineRule="auto"/>
              <w:jc w:val="center"/>
              <w:rPr>
                <w:rFonts w:hint="eastAsia" w:ascii="宋体" w:hAnsi="宋体" w:eastAsia="宋体" w:cs="宋体"/>
                <w:color w:val="000000"/>
                <w:sz w:val="24"/>
                <w:highlight w:val="none"/>
              </w:rPr>
            </w:pPr>
          </w:p>
        </w:tc>
        <w:tc>
          <w:tcPr>
            <w:tcW w:w="1273" w:type="dxa"/>
            <w:noWrap w:val="0"/>
            <w:vAlign w:val="center"/>
          </w:tcPr>
          <w:p w14:paraId="7E86A006">
            <w:pPr>
              <w:spacing w:line="360" w:lineRule="auto"/>
              <w:jc w:val="center"/>
              <w:rPr>
                <w:rFonts w:hint="eastAsia" w:ascii="宋体" w:hAnsi="宋体" w:eastAsia="宋体" w:cs="宋体"/>
                <w:color w:val="000000"/>
                <w:sz w:val="24"/>
                <w:highlight w:val="none"/>
              </w:rPr>
            </w:pPr>
          </w:p>
        </w:tc>
        <w:tc>
          <w:tcPr>
            <w:tcW w:w="879" w:type="dxa"/>
            <w:noWrap w:val="0"/>
            <w:vAlign w:val="center"/>
          </w:tcPr>
          <w:p w14:paraId="448C044A">
            <w:pPr>
              <w:spacing w:line="360" w:lineRule="auto"/>
              <w:jc w:val="center"/>
              <w:rPr>
                <w:rFonts w:hint="eastAsia" w:ascii="宋体" w:hAnsi="宋体" w:eastAsia="宋体" w:cs="宋体"/>
                <w:color w:val="000000"/>
                <w:sz w:val="24"/>
                <w:highlight w:val="none"/>
              </w:rPr>
            </w:pPr>
          </w:p>
        </w:tc>
        <w:tc>
          <w:tcPr>
            <w:tcW w:w="836" w:type="dxa"/>
            <w:noWrap w:val="0"/>
            <w:vAlign w:val="center"/>
          </w:tcPr>
          <w:p w14:paraId="777B6C50">
            <w:pPr>
              <w:spacing w:line="360" w:lineRule="auto"/>
              <w:jc w:val="center"/>
              <w:rPr>
                <w:rFonts w:hint="eastAsia" w:ascii="宋体" w:hAnsi="宋体" w:eastAsia="宋体" w:cs="宋体"/>
                <w:color w:val="000000"/>
                <w:sz w:val="24"/>
                <w:highlight w:val="none"/>
              </w:rPr>
            </w:pPr>
          </w:p>
        </w:tc>
        <w:tc>
          <w:tcPr>
            <w:tcW w:w="812" w:type="dxa"/>
            <w:noWrap w:val="0"/>
            <w:vAlign w:val="center"/>
          </w:tcPr>
          <w:p w14:paraId="4DE0D038">
            <w:pPr>
              <w:spacing w:line="360" w:lineRule="auto"/>
              <w:jc w:val="center"/>
              <w:rPr>
                <w:rFonts w:hint="eastAsia" w:ascii="宋体" w:hAnsi="宋体" w:eastAsia="宋体" w:cs="宋体"/>
                <w:color w:val="000000"/>
                <w:sz w:val="24"/>
                <w:highlight w:val="none"/>
              </w:rPr>
            </w:pPr>
          </w:p>
        </w:tc>
        <w:tc>
          <w:tcPr>
            <w:tcW w:w="955" w:type="dxa"/>
            <w:noWrap w:val="0"/>
            <w:vAlign w:val="center"/>
          </w:tcPr>
          <w:p w14:paraId="1825226B">
            <w:pPr>
              <w:spacing w:line="360" w:lineRule="auto"/>
              <w:jc w:val="center"/>
              <w:rPr>
                <w:rFonts w:hint="eastAsia" w:ascii="宋体" w:hAnsi="宋体" w:eastAsia="宋体" w:cs="宋体"/>
                <w:color w:val="000000"/>
                <w:sz w:val="24"/>
                <w:highlight w:val="none"/>
              </w:rPr>
            </w:pPr>
          </w:p>
        </w:tc>
      </w:tr>
      <w:tr w14:paraId="1BD70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8310" w:type="dxa"/>
            <w:gridSpan w:val="8"/>
            <w:noWrap w:val="0"/>
            <w:vAlign w:val="center"/>
          </w:tcPr>
          <w:p w14:paraId="1BB19EC1">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总价（元）</w:t>
            </w:r>
          </w:p>
        </w:tc>
        <w:tc>
          <w:tcPr>
            <w:tcW w:w="955" w:type="dxa"/>
            <w:noWrap w:val="0"/>
            <w:vAlign w:val="center"/>
          </w:tcPr>
          <w:p w14:paraId="3E784854">
            <w:pPr>
              <w:spacing w:line="360" w:lineRule="auto"/>
              <w:jc w:val="center"/>
              <w:rPr>
                <w:rFonts w:hint="eastAsia" w:ascii="宋体" w:hAnsi="宋体" w:eastAsia="宋体" w:cs="宋体"/>
                <w:color w:val="000000"/>
                <w:sz w:val="24"/>
                <w:highlight w:val="none"/>
                <w:lang w:val="en-US" w:eastAsia="zh-CN"/>
              </w:rPr>
            </w:pPr>
          </w:p>
        </w:tc>
      </w:tr>
    </w:tbl>
    <w:p w14:paraId="225D3AB3">
      <w:pPr>
        <w:pStyle w:val="12"/>
        <w:spacing w:line="360" w:lineRule="auto"/>
        <w:ind w:firstLine="480" w:firstLineChars="200"/>
        <w:rPr>
          <w:rFonts w:hint="eastAsia" w:ascii="微软雅黑" w:hAnsi="微软雅黑" w:eastAsia="微软雅黑" w:cs="微软雅黑"/>
          <w:color w:val="auto"/>
          <w:sz w:val="24"/>
          <w:highlight w:val="none"/>
        </w:rPr>
      </w:pPr>
    </w:p>
    <w:p w14:paraId="1FA19739">
      <w:pPr>
        <w:pStyle w:val="12"/>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法定代表人或其委托代理人（签字或签章）:</w:t>
      </w:r>
      <w:r>
        <w:rPr>
          <w:rFonts w:hint="eastAsia" w:ascii="微软雅黑" w:hAnsi="微软雅黑" w:eastAsia="微软雅黑" w:cs="微软雅黑"/>
          <w:color w:val="auto"/>
          <w:sz w:val="24"/>
          <w:highlight w:val="none"/>
          <w:u w:val="single"/>
        </w:rPr>
        <w:tab/>
      </w:r>
    </w:p>
    <w:p w14:paraId="0C38A3AE">
      <w:pPr>
        <w:pStyle w:val="12"/>
        <w:tabs>
          <w:tab w:val="left" w:pos="537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(盖单位章):</w:t>
      </w:r>
      <w:r>
        <w:rPr>
          <w:rFonts w:hint="eastAsia" w:ascii="微软雅黑" w:hAnsi="微软雅黑" w:eastAsia="微软雅黑" w:cs="微软雅黑"/>
          <w:color w:val="auto"/>
          <w:sz w:val="24"/>
          <w:highlight w:val="none"/>
          <w:u w:val="single"/>
        </w:rPr>
        <w:tab/>
      </w:r>
    </w:p>
    <w:p w14:paraId="5D2F6DFF">
      <w:pPr>
        <w:widowControl w:val="0"/>
        <w:tabs>
          <w:tab w:val="left" w:pos="5370"/>
        </w:tabs>
        <w:spacing w:line="440" w:lineRule="exact"/>
        <w:ind w:left="1080" w:leftChars="257" w:hanging="540"/>
        <w:jc w:val="both"/>
        <w:rPr>
          <w:rFonts w:hint="eastAsia" w:ascii="微软雅黑" w:hAnsi="微软雅黑" w:eastAsia="微软雅黑" w:cs="微软雅黑"/>
          <w:color w:val="auto"/>
          <w:kern w:val="2"/>
          <w:sz w:val="24"/>
          <w:szCs w:val="20"/>
          <w:highlight w:val="none"/>
          <w:u w:val="single"/>
          <w:lang w:val="en-US" w:eastAsia="zh-CN" w:bidi="ar-SA"/>
        </w:rPr>
      </w:pPr>
      <w:r>
        <w:rPr>
          <w:rFonts w:hint="eastAsia" w:ascii="微软雅黑" w:hAnsi="微软雅黑" w:eastAsia="微软雅黑" w:cs="微软雅黑"/>
          <w:color w:val="auto"/>
          <w:kern w:val="2"/>
          <w:sz w:val="24"/>
          <w:szCs w:val="20"/>
          <w:highlight w:val="none"/>
          <w:lang w:val="en-US" w:eastAsia="zh-CN" w:bidi="ar-SA"/>
        </w:rPr>
        <w:t>日期：</w:t>
      </w:r>
      <w:r>
        <w:rPr>
          <w:rFonts w:hint="eastAsia" w:ascii="微软雅黑" w:hAnsi="微软雅黑" w:eastAsia="微软雅黑" w:cs="微软雅黑"/>
          <w:color w:val="auto"/>
          <w:kern w:val="2"/>
          <w:sz w:val="24"/>
          <w:szCs w:val="20"/>
          <w:highlight w:val="none"/>
          <w:u w:val="single"/>
          <w:lang w:val="en-US" w:eastAsia="zh-CN" w:bidi="ar-SA"/>
        </w:rPr>
        <w:t>年月日</w:t>
      </w:r>
    </w:p>
    <w:p w14:paraId="0B0AAEBB">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注:1.如果</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认为需要，每种</w:t>
      </w:r>
      <w:r>
        <w:rPr>
          <w:rFonts w:hint="eastAsia" w:ascii="微软雅黑" w:hAnsi="微软雅黑" w:eastAsia="微软雅黑" w:cs="微软雅黑"/>
          <w:color w:val="auto"/>
          <w:sz w:val="24"/>
          <w:highlight w:val="none"/>
          <w:lang w:eastAsia="zh-CN"/>
        </w:rPr>
        <w:t>服务</w:t>
      </w:r>
      <w:r>
        <w:rPr>
          <w:rFonts w:hint="eastAsia" w:ascii="微软雅黑" w:hAnsi="微软雅黑" w:eastAsia="微软雅黑" w:cs="微软雅黑"/>
          <w:color w:val="auto"/>
          <w:sz w:val="24"/>
          <w:highlight w:val="none"/>
        </w:rPr>
        <w:t>填写一份该表。</w:t>
      </w:r>
    </w:p>
    <w:p w14:paraId="6D44C93B">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2.如果按单价计算的结果与总价不一致,以单价为准修正总价。</w:t>
      </w:r>
    </w:p>
    <w:p w14:paraId="63B7B4EB">
      <w:pPr>
        <w:pStyle w:val="12"/>
        <w:spacing w:line="360" w:lineRule="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3.如果不提供详细分项报价将视为没有实质性响应招标文件</w:t>
      </w:r>
      <w:r>
        <w:rPr>
          <w:rFonts w:hint="eastAsia" w:ascii="微软雅黑" w:hAnsi="微软雅黑" w:eastAsia="微软雅黑" w:cs="微软雅黑"/>
          <w:color w:val="auto"/>
          <w:sz w:val="24"/>
          <w:highlight w:val="none"/>
          <w:lang w:eastAsia="zh-CN"/>
        </w:rPr>
        <w:t>。</w:t>
      </w:r>
    </w:p>
    <w:p w14:paraId="20DB0BBD">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rPr>
        <w:t>.如果开标一览表（报价表）内容与投标文件中明细表内容不一致的，以开标一览表（报价表）内容为准。</w:t>
      </w:r>
    </w:p>
    <w:p w14:paraId="5896EA6B">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color w:val="auto"/>
          <w:kern w:val="0"/>
          <w:sz w:val="24"/>
          <w:szCs w:val="24"/>
          <w:highlight w:val="none"/>
          <w:lang w:val="en-US" w:eastAsia="zh-CN" w:bidi="ar-SA"/>
        </w:rPr>
      </w:pPr>
      <w:bookmarkStart w:id="333" w:name="_Toc4276"/>
      <w:bookmarkStart w:id="334" w:name="_Toc20593"/>
    </w:p>
    <w:p w14:paraId="73B3CC66">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color w:val="auto"/>
          <w:kern w:val="0"/>
          <w:sz w:val="24"/>
          <w:szCs w:val="24"/>
          <w:highlight w:val="none"/>
          <w:lang w:val="en-US" w:eastAsia="zh-CN" w:bidi="ar-SA"/>
        </w:rPr>
      </w:pPr>
    </w:p>
    <w:p w14:paraId="383E8F48">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color w:val="auto"/>
          <w:kern w:val="0"/>
          <w:sz w:val="24"/>
          <w:szCs w:val="24"/>
          <w:highlight w:val="none"/>
          <w:lang w:val="en-US" w:eastAsia="zh-CN" w:bidi="ar-SA"/>
        </w:rPr>
      </w:pPr>
    </w:p>
    <w:p w14:paraId="3D3E0F67">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color w:val="auto"/>
          <w:kern w:val="0"/>
          <w:sz w:val="24"/>
          <w:szCs w:val="24"/>
          <w:highlight w:val="none"/>
          <w:lang w:val="en-US" w:eastAsia="zh-CN" w:bidi="ar-SA"/>
        </w:rPr>
        <w:t>3.服务</w:t>
      </w:r>
      <w:r>
        <w:rPr>
          <w:rFonts w:hint="eastAsia" w:ascii="微软雅黑" w:hAnsi="微软雅黑" w:eastAsia="微软雅黑" w:cs="微软雅黑"/>
          <w:b/>
          <w:bCs/>
          <w:color w:val="auto"/>
          <w:sz w:val="24"/>
          <w:szCs w:val="24"/>
          <w:highlight w:val="none"/>
        </w:rPr>
        <w:t>说明一览表</w:t>
      </w:r>
      <w:bookmarkEnd w:id="333"/>
      <w:bookmarkEnd w:id="334"/>
    </w:p>
    <w:p w14:paraId="5098CDB1">
      <w:pPr>
        <w:pStyle w:val="12"/>
        <w:spacing w:line="440" w:lineRule="exact"/>
        <w:ind w:left="1080" w:leftChars="257" w:hanging="540"/>
        <w:jc w:val="left"/>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项目名称:</w:t>
      </w:r>
      <w:r>
        <w:rPr>
          <w:rFonts w:hint="eastAsia" w:ascii="微软雅黑" w:hAnsi="微软雅黑" w:eastAsia="微软雅黑" w:cs="微软雅黑"/>
          <w:bCs/>
          <w:color w:val="auto"/>
          <w:sz w:val="24"/>
          <w:szCs w:val="24"/>
          <w:highlight w:val="none"/>
          <w:lang w:val="en-US" w:eastAsia="zh-CN"/>
        </w:rPr>
        <w:t xml:space="preserve">                               </w:t>
      </w:r>
      <w:r>
        <w:rPr>
          <w:rFonts w:hint="eastAsia" w:ascii="微软雅黑" w:hAnsi="微软雅黑" w:eastAsia="微软雅黑" w:cs="微软雅黑"/>
          <w:bCs/>
          <w:color w:val="auto"/>
          <w:sz w:val="24"/>
          <w:szCs w:val="24"/>
          <w:highlight w:val="none"/>
          <w:lang w:eastAsia="zh-CN"/>
        </w:rPr>
        <w:t>项目编号</w:t>
      </w:r>
      <w:r>
        <w:rPr>
          <w:rFonts w:hint="eastAsia" w:ascii="微软雅黑" w:hAnsi="微软雅黑" w:eastAsia="微软雅黑" w:cs="微软雅黑"/>
          <w:bCs/>
          <w:color w:val="auto"/>
          <w:sz w:val="24"/>
          <w:szCs w:val="24"/>
          <w:highlight w:val="none"/>
        </w:rPr>
        <w:t>:</w:t>
      </w:r>
    </w:p>
    <w:p w14:paraId="1F338492">
      <w:pPr>
        <w:pStyle w:val="12"/>
        <w:spacing w:line="440" w:lineRule="exact"/>
        <w:ind w:left="1080" w:leftChars="257" w:hanging="540"/>
        <w:jc w:val="left"/>
        <w:rPr>
          <w:rFonts w:hint="eastAsia" w:ascii="微软雅黑" w:hAnsi="微软雅黑" w:eastAsia="微软雅黑" w:cs="微软雅黑"/>
          <w:bCs/>
          <w:color w:val="auto"/>
          <w:sz w:val="24"/>
          <w:szCs w:val="24"/>
          <w:highlight w:val="none"/>
        </w:rPr>
      </w:pPr>
    </w:p>
    <w:tbl>
      <w:tblPr>
        <w:tblStyle w:val="20"/>
        <w:tblW w:w="9567" w:type="dxa"/>
        <w:tblInd w:w="-2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158"/>
        <w:gridCol w:w="1776"/>
        <w:gridCol w:w="1193"/>
        <w:gridCol w:w="1521"/>
        <w:gridCol w:w="1188"/>
        <w:gridCol w:w="989"/>
      </w:tblGrid>
      <w:tr w14:paraId="2C4D9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42" w:type="dxa"/>
            <w:noWrap w:val="0"/>
            <w:vAlign w:val="center"/>
          </w:tcPr>
          <w:p w14:paraId="3394A5C2">
            <w:pPr>
              <w:pStyle w:val="12"/>
              <w:spacing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158" w:type="dxa"/>
            <w:noWrap w:val="0"/>
            <w:vAlign w:val="center"/>
          </w:tcPr>
          <w:p w14:paraId="1B4B1F94">
            <w:pPr>
              <w:pStyle w:val="12"/>
              <w:spacing w:line="36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服务</w:t>
            </w:r>
            <w:r>
              <w:rPr>
                <w:rFonts w:hint="eastAsia" w:ascii="宋体" w:hAnsi="宋体" w:eastAsia="宋体" w:cs="宋体"/>
                <w:color w:val="000000"/>
                <w:sz w:val="24"/>
                <w:szCs w:val="24"/>
                <w:highlight w:val="none"/>
              </w:rPr>
              <w:t>名称</w:t>
            </w:r>
          </w:p>
        </w:tc>
        <w:tc>
          <w:tcPr>
            <w:tcW w:w="1776" w:type="dxa"/>
            <w:noWrap w:val="0"/>
            <w:vAlign w:val="center"/>
          </w:tcPr>
          <w:p w14:paraId="13BE3CFC">
            <w:pPr>
              <w:pStyle w:val="12"/>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服务内容</w:t>
            </w:r>
          </w:p>
        </w:tc>
        <w:tc>
          <w:tcPr>
            <w:tcW w:w="1193" w:type="dxa"/>
            <w:noWrap w:val="0"/>
            <w:vAlign w:val="center"/>
          </w:tcPr>
          <w:p w14:paraId="14574E11">
            <w:pPr>
              <w:pStyle w:val="12"/>
              <w:spacing w:line="36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数量</w:t>
            </w:r>
          </w:p>
        </w:tc>
        <w:tc>
          <w:tcPr>
            <w:tcW w:w="1521" w:type="dxa"/>
            <w:noWrap w:val="0"/>
            <w:vAlign w:val="center"/>
          </w:tcPr>
          <w:p w14:paraId="379CC9A3">
            <w:pPr>
              <w:tabs>
                <w:tab w:val="left" w:pos="5580"/>
              </w:tabs>
              <w:spacing w:line="400" w:lineRule="exact"/>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rPr>
              <w:t>服务</w:t>
            </w:r>
            <w:r>
              <w:rPr>
                <w:rFonts w:hint="eastAsia" w:ascii="宋体" w:hAnsi="宋体" w:eastAsia="宋体" w:cs="宋体"/>
                <w:color w:val="000000"/>
                <w:sz w:val="24"/>
                <w:highlight w:val="none"/>
                <w:lang w:eastAsia="zh-CN"/>
              </w:rPr>
              <w:t>时间</w:t>
            </w:r>
          </w:p>
        </w:tc>
        <w:tc>
          <w:tcPr>
            <w:tcW w:w="1188" w:type="dxa"/>
            <w:noWrap w:val="0"/>
            <w:vAlign w:val="center"/>
          </w:tcPr>
          <w:p w14:paraId="0D3506FA">
            <w:pPr>
              <w:tabs>
                <w:tab w:val="left" w:pos="5580"/>
              </w:tabs>
              <w:spacing w:line="400" w:lineRule="exact"/>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rPr>
              <w:t>服务</w:t>
            </w:r>
            <w:r>
              <w:rPr>
                <w:rFonts w:hint="eastAsia" w:ascii="宋体" w:hAnsi="宋体" w:eastAsia="宋体" w:cs="宋体"/>
                <w:color w:val="000000"/>
                <w:sz w:val="24"/>
                <w:highlight w:val="none"/>
                <w:lang w:val="en-US" w:eastAsia="zh-CN"/>
              </w:rPr>
              <w:t>地点</w:t>
            </w:r>
          </w:p>
        </w:tc>
        <w:tc>
          <w:tcPr>
            <w:tcW w:w="989" w:type="dxa"/>
            <w:noWrap w:val="0"/>
            <w:vAlign w:val="center"/>
          </w:tcPr>
          <w:p w14:paraId="521205B1">
            <w:pPr>
              <w:tabs>
                <w:tab w:val="left" w:pos="5580"/>
              </w:tabs>
              <w:spacing w:line="400" w:lineRule="exact"/>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备注</w:t>
            </w:r>
          </w:p>
        </w:tc>
      </w:tr>
      <w:tr w14:paraId="68765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5E769E1F">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0B109A98">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395B915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349DC6A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6FB3126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5F6D132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23465517">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04B70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2738E10E">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3C28958A">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4D6B03B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5552FDB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7AD5535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4552AEA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115E2937">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34536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3D0DD5D8">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38164E0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31B2DD88">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4D9C014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38D71A75">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314E43E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2D07FEFD">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1C60B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0BF569E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7C714E1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494127A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1D8E413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4E4D650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43FFD8BA">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056C60BA">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64843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35C2DB27">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7AE009A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22C745C4">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1F407DF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0A5B5A91">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25B53097">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2F37E258">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00E36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1FAEC92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46792A9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15E70728">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4723CF8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3F5A925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0B8C0C0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7B10186D">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7A352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22D9244C">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32BCF23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04A05B7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0CC6C07A">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20E92BF8">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43D64DE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412D1C85">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2402A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742" w:type="dxa"/>
            <w:noWrap w:val="0"/>
            <w:vAlign w:val="center"/>
          </w:tcPr>
          <w:p w14:paraId="763FE20E">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1A2A3A35">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2C9CEF7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65C2C8E5">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217B0BD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58EECA1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0F27C368">
            <w:pPr>
              <w:pStyle w:val="12"/>
              <w:spacing w:line="360" w:lineRule="exact"/>
              <w:ind w:left="1080" w:leftChars="257" w:hanging="540"/>
              <w:jc w:val="center"/>
              <w:rPr>
                <w:rFonts w:hint="eastAsia" w:ascii="宋体" w:hAnsi="宋体" w:eastAsia="宋体" w:cs="宋体"/>
                <w:color w:val="auto"/>
                <w:sz w:val="24"/>
                <w:szCs w:val="24"/>
                <w:highlight w:val="none"/>
              </w:rPr>
            </w:pPr>
          </w:p>
        </w:tc>
      </w:tr>
    </w:tbl>
    <w:p w14:paraId="68BB04CF">
      <w:pPr>
        <w:pStyle w:val="12"/>
        <w:spacing w:line="440" w:lineRule="exact"/>
        <w:ind w:left="1080" w:leftChars="257" w:hanging="540"/>
        <w:rPr>
          <w:rFonts w:hint="eastAsia" w:ascii="微软雅黑" w:hAnsi="微软雅黑" w:eastAsia="微软雅黑" w:cs="微软雅黑"/>
          <w:bCs/>
          <w:color w:val="auto"/>
          <w:sz w:val="24"/>
          <w:szCs w:val="24"/>
          <w:highlight w:val="none"/>
        </w:rPr>
      </w:pPr>
    </w:p>
    <w:p w14:paraId="646D5D02">
      <w:pPr>
        <w:pStyle w:val="12"/>
        <w:spacing w:line="440" w:lineRule="exact"/>
        <w:ind w:left="1080" w:leftChars="257" w:hanging="540"/>
        <w:rPr>
          <w:rFonts w:hint="eastAsia" w:ascii="微软雅黑" w:hAnsi="微软雅黑" w:eastAsia="微软雅黑" w:cs="微软雅黑"/>
          <w:bCs/>
          <w:color w:val="auto"/>
          <w:sz w:val="24"/>
          <w:szCs w:val="24"/>
          <w:highlight w:val="none"/>
          <w:lang w:eastAsia="zh-CN"/>
        </w:rPr>
      </w:pPr>
      <w:r>
        <w:rPr>
          <w:rFonts w:hint="eastAsia" w:ascii="微软雅黑" w:hAnsi="微软雅黑" w:eastAsia="微软雅黑" w:cs="微软雅黑"/>
          <w:bCs/>
          <w:color w:val="auto"/>
          <w:sz w:val="24"/>
          <w:szCs w:val="24"/>
          <w:highlight w:val="none"/>
        </w:rPr>
        <w:t>法定代表人（签/章）:</w:t>
      </w:r>
      <w:r>
        <w:rPr>
          <w:rFonts w:hint="eastAsia" w:ascii="微软雅黑" w:hAnsi="微软雅黑" w:eastAsia="微软雅黑" w:cs="微软雅黑"/>
          <w:bCs/>
          <w:color w:val="auto"/>
          <w:sz w:val="24"/>
          <w:szCs w:val="24"/>
          <w:highlight w:val="none"/>
          <w:u w:val="single"/>
        </w:rPr>
        <w:tab/>
      </w:r>
    </w:p>
    <w:p w14:paraId="491B08C4">
      <w:pPr>
        <w:pStyle w:val="12"/>
        <w:tabs>
          <w:tab w:val="left" w:pos="5370"/>
        </w:tabs>
        <w:spacing w:line="440" w:lineRule="exact"/>
        <w:ind w:left="1080" w:leftChars="257" w:hanging="540"/>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供应商(公章):</w:t>
      </w:r>
      <w:r>
        <w:rPr>
          <w:rFonts w:hint="eastAsia" w:ascii="微软雅黑" w:hAnsi="微软雅黑" w:eastAsia="微软雅黑" w:cs="微软雅黑"/>
          <w:bCs/>
          <w:color w:val="auto"/>
          <w:sz w:val="24"/>
          <w:szCs w:val="24"/>
          <w:highlight w:val="none"/>
          <w:u w:val="single"/>
        </w:rPr>
        <w:tab/>
      </w:r>
    </w:p>
    <w:p w14:paraId="12903DE7">
      <w:pPr>
        <w:pStyle w:val="12"/>
        <w:spacing w:line="440" w:lineRule="exact"/>
        <w:ind w:left="1080"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lang w:val="en-US" w:eastAsia="zh-CN"/>
        </w:rPr>
        <w:t>日期 ：</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p>
    <w:p w14:paraId="46B25012">
      <w:pPr>
        <w:pStyle w:val="3"/>
        <w:spacing w:before="0" w:line="360" w:lineRule="auto"/>
        <w:jc w:val="both"/>
        <w:rPr>
          <w:rFonts w:hint="eastAsia" w:ascii="微软雅黑" w:hAnsi="微软雅黑" w:eastAsia="微软雅黑" w:cs="微软雅黑"/>
          <w:color w:val="auto"/>
          <w:sz w:val="24"/>
          <w:highlight w:val="none"/>
        </w:rPr>
      </w:pPr>
    </w:p>
    <w:p w14:paraId="3F01B47C">
      <w:pPr>
        <w:pStyle w:val="3"/>
        <w:spacing w:before="0" w:line="360" w:lineRule="auto"/>
        <w:jc w:val="both"/>
        <w:rPr>
          <w:rFonts w:hint="eastAsia" w:ascii="微软雅黑" w:hAnsi="微软雅黑" w:eastAsia="微软雅黑" w:cs="微软雅黑"/>
          <w:color w:val="auto"/>
          <w:sz w:val="24"/>
          <w:highlight w:val="none"/>
        </w:rPr>
      </w:pPr>
    </w:p>
    <w:p w14:paraId="1ED573C5">
      <w:pPr>
        <w:pStyle w:val="3"/>
        <w:spacing w:before="0"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br w:type="page"/>
      </w:r>
      <w:bookmarkStart w:id="335" w:name="_Toc14331"/>
      <w:bookmarkStart w:id="336" w:name="_Toc31304"/>
      <w:bookmarkStart w:id="337" w:name="_Toc2103"/>
      <w:r>
        <w:rPr>
          <w:rFonts w:hint="eastAsia" w:ascii="微软雅黑" w:hAnsi="微软雅黑" w:eastAsia="微软雅黑" w:cs="微软雅黑"/>
          <w:color w:val="auto"/>
          <w:sz w:val="24"/>
          <w:highlight w:val="none"/>
          <w:lang w:val="en-US" w:eastAsia="zh-CN"/>
        </w:rPr>
        <w:t>4.</w:t>
      </w:r>
      <w:bookmarkEnd w:id="335"/>
      <w:bookmarkEnd w:id="336"/>
      <w:bookmarkEnd w:id="337"/>
      <w:r>
        <w:rPr>
          <w:rFonts w:hint="eastAsia" w:ascii="微软雅黑" w:hAnsi="微软雅黑" w:eastAsia="微软雅黑" w:cs="微软雅黑"/>
          <w:color w:val="auto"/>
          <w:sz w:val="24"/>
          <w:highlight w:val="none"/>
        </w:rPr>
        <w:t>服务要求偏离表</w:t>
      </w:r>
    </w:p>
    <w:p w14:paraId="7E99B339">
      <w:pPr>
        <w:pStyle w:val="12"/>
        <w:spacing w:line="360" w:lineRule="auto"/>
        <w:ind w:left="1080" w:leftChars="257" w:hanging="540"/>
        <w:rPr>
          <w:rFonts w:hint="eastAsia" w:ascii="微软雅黑" w:hAnsi="微软雅黑" w:eastAsia="微软雅黑" w:cs="微软雅黑"/>
          <w:color w:val="auto"/>
          <w:sz w:val="24"/>
          <w:highlight w:val="none"/>
        </w:rPr>
      </w:pPr>
    </w:p>
    <w:p w14:paraId="32B29000">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tbl>
      <w:tblPr>
        <w:tblStyle w:val="20"/>
        <w:tblpPr w:leftFromText="180" w:rightFromText="180" w:vertAnchor="text" w:horzAnchor="page" w:tblpX="2010" w:tblpY="373"/>
        <w:tblOverlap w:val="never"/>
        <w:tblW w:w="80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950"/>
        <w:gridCol w:w="1467"/>
        <w:gridCol w:w="1501"/>
        <w:gridCol w:w="1125"/>
        <w:gridCol w:w="1052"/>
      </w:tblGrid>
      <w:tr w14:paraId="1AB03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center"/>
          </w:tcPr>
          <w:p w14:paraId="3C30EC20">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50" w:type="dxa"/>
            <w:noWrap w:val="0"/>
            <w:vAlign w:val="center"/>
          </w:tcPr>
          <w:p w14:paraId="2B492F16">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名称</w:t>
            </w:r>
          </w:p>
        </w:tc>
        <w:tc>
          <w:tcPr>
            <w:tcW w:w="1467" w:type="dxa"/>
            <w:noWrap w:val="0"/>
            <w:vAlign w:val="center"/>
          </w:tcPr>
          <w:p w14:paraId="269475C4">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招标要求</w:t>
            </w:r>
          </w:p>
        </w:tc>
        <w:tc>
          <w:tcPr>
            <w:tcW w:w="1501" w:type="dxa"/>
            <w:noWrap w:val="0"/>
            <w:vAlign w:val="center"/>
          </w:tcPr>
          <w:p w14:paraId="408629C7">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响应要求</w:t>
            </w:r>
          </w:p>
        </w:tc>
        <w:tc>
          <w:tcPr>
            <w:tcW w:w="1125" w:type="dxa"/>
            <w:noWrap w:val="0"/>
            <w:vAlign w:val="center"/>
          </w:tcPr>
          <w:p w14:paraId="5894878A">
            <w:pPr>
              <w:pStyle w:val="12"/>
              <w:spacing w:line="400" w:lineRule="exact"/>
              <w:jc w:val="center"/>
              <w:rPr>
                <w:rFonts w:hint="eastAsia" w:hAnsi="宋体" w:cs="宋体"/>
                <w:color w:val="auto"/>
                <w:sz w:val="24"/>
                <w:szCs w:val="24"/>
                <w:highlight w:val="none"/>
                <w:lang w:eastAsia="zh-CN"/>
              </w:rPr>
            </w:pPr>
            <w:r>
              <w:rPr>
                <w:rFonts w:hint="eastAsia" w:hAnsi="宋体" w:cs="宋体"/>
                <w:color w:val="auto"/>
                <w:sz w:val="24"/>
                <w:szCs w:val="24"/>
                <w:highlight w:val="none"/>
                <w:lang w:eastAsia="zh-CN"/>
              </w:rPr>
              <w:t>是否</w:t>
            </w:r>
          </w:p>
          <w:p w14:paraId="2E750962">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1052" w:type="dxa"/>
            <w:noWrap w:val="0"/>
            <w:vAlign w:val="center"/>
          </w:tcPr>
          <w:p w14:paraId="55C2CD91">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51F11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0F3F9231">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790A206C">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1799BA87">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2DFFAA81">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557DF840">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48CB6DE4">
            <w:pPr>
              <w:pStyle w:val="12"/>
              <w:spacing w:line="400" w:lineRule="exact"/>
              <w:ind w:left="1080" w:leftChars="257" w:hanging="540"/>
              <w:rPr>
                <w:rFonts w:hint="eastAsia" w:ascii="宋体" w:hAnsi="宋体" w:eastAsia="宋体" w:cs="宋体"/>
                <w:color w:val="auto"/>
                <w:sz w:val="24"/>
                <w:szCs w:val="24"/>
                <w:highlight w:val="none"/>
              </w:rPr>
            </w:pPr>
          </w:p>
        </w:tc>
      </w:tr>
      <w:tr w14:paraId="3DB1F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4CE03EE1">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747FAC58">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2A838023">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03634808">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2CC81404">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6A57DAD1">
            <w:pPr>
              <w:pStyle w:val="12"/>
              <w:spacing w:line="400" w:lineRule="exact"/>
              <w:ind w:left="1080" w:leftChars="257" w:hanging="540"/>
              <w:rPr>
                <w:rFonts w:hint="eastAsia" w:ascii="宋体" w:hAnsi="宋体" w:eastAsia="宋体" w:cs="宋体"/>
                <w:color w:val="auto"/>
                <w:sz w:val="24"/>
                <w:szCs w:val="24"/>
                <w:highlight w:val="none"/>
              </w:rPr>
            </w:pPr>
          </w:p>
        </w:tc>
      </w:tr>
      <w:tr w14:paraId="54A9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6D35364E">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7DF40D06">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77274B87">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1D22841F">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13733D1F">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795826CD">
            <w:pPr>
              <w:pStyle w:val="12"/>
              <w:spacing w:line="400" w:lineRule="exact"/>
              <w:ind w:left="1080" w:leftChars="257" w:hanging="540"/>
              <w:rPr>
                <w:rFonts w:hint="eastAsia" w:ascii="宋体" w:hAnsi="宋体" w:eastAsia="宋体" w:cs="宋体"/>
                <w:color w:val="auto"/>
                <w:sz w:val="24"/>
                <w:szCs w:val="24"/>
                <w:highlight w:val="none"/>
              </w:rPr>
            </w:pPr>
          </w:p>
        </w:tc>
      </w:tr>
      <w:tr w14:paraId="3A558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537F08F5">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24C5605E">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0D0BA6A2">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041743F0">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04FDA063">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5AD79FB2">
            <w:pPr>
              <w:pStyle w:val="12"/>
              <w:spacing w:line="400" w:lineRule="exact"/>
              <w:ind w:left="1080" w:leftChars="257" w:hanging="540"/>
              <w:rPr>
                <w:rFonts w:hint="eastAsia" w:ascii="宋体" w:hAnsi="宋体" w:eastAsia="宋体" w:cs="宋体"/>
                <w:color w:val="auto"/>
                <w:sz w:val="24"/>
                <w:szCs w:val="24"/>
                <w:highlight w:val="none"/>
              </w:rPr>
            </w:pPr>
          </w:p>
        </w:tc>
      </w:tr>
      <w:tr w14:paraId="36439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034479FA">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3EFF11D4">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7FF6FECF">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146A1099">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54FBB674">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5FCAB7AB">
            <w:pPr>
              <w:pStyle w:val="12"/>
              <w:spacing w:line="400" w:lineRule="exact"/>
              <w:ind w:left="1080" w:leftChars="257" w:hanging="540"/>
              <w:rPr>
                <w:rFonts w:hint="eastAsia" w:ascii="宋体" w:hAnsi="宋体" w:eastAsia="宋体" w:cs="宋体"/>
                <w:color w:val="auto"/>
                <w:sz w:val="24"/>
                <w:szCs w:val="24"/>
                <w:highlight w:val="none"/>
              </w:rPr>
            </w:pPr>
          </w:p>
        </w:tc>
      </w:tr>
      <w:tr w14:paraId="1F540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3C42C995">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51C58FAB">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6E6EE2C8">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06F97BBC">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077EE786">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055BEAB0">
            <w:pPr>
              <w:pStyle w:val="12"/>
              <w:spacing w:line="400" w:lineRule="exact"/>
              <w:ind w:left="1080" w:leftChars="257" w:hanging="540"/>
              <w:rPr>
                <w:rFonts w:hint="eastAsia" w:ascii="宋体" w:hAnsi="宋体" w:eastAsia="宋体" w:cs="宋体"/>
                <w:color w:val="auto"/>
                <w:sz w:val="24"/>
                <w:szCs w:val="24"/>
                <w:highlight w:val="none"/>
              </w:rPr>
            </w:pPr>
          </w:p>
        </w:tc>
      </w:tr>
      <w:tr w14:paraId="79FCE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990" w:type="dxa"/>
            <w:noWrap w:val="0"/>
            <w:vAlign w:val="top"/>
          </w:tcPr>
          <w:p w14:paraId="435E2163">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1FD341B0">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41F07FD9">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779C73B0">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6DF80372">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12D2FCFD">
            <w:pPr>
              <w:pStyle w:val="12"/>
              <w:spacing w:line="400" w:lineRule="exact"/>
              <w:ind w:left="1080" w:leftChars="257" w:hanging="540"/>
              <w:rPr>
                <w:rFonts w:hint="eastAsia" w:ascii="宋体" w:hAnsi="宋体" w:eastAsia="宋体" w:cs="宋体"/>
                <w:color w:val="auto"/>
                <w:sz w:val="24"/>
                <w:szCs w:val="24"/>
                <w:highlight w:val="none"/>
              </w:rPr>
            </w:pPr>
          </w:p>
        </w:tc>
      </w:tr>
    </w:tbl>
    <w:p w14:paraId="6AD13F0F">
      <w:pPr>
        <w:pStyle w:val="12"/>
        <w:spacing w:line="360" w:lineRule="auto"/>
        <w:rPr>
          <w:rFonts w:hint="eastAsia" w:ascii="微软雅黑" w:hAnsi="微软雅黑" w:eastAsia="微软雅黑" w:cs="微软雅黑"/>
          <w:color w:val="auto"/>
          <w:sz w:val="24"/>
          <w:highlight w:val="none"/>
        </w:rPr>
      </w:pPr>
    </w:p>
    <w:p w14:paraId="3714B6DF">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w:t>
      </w:r>
      <w:r>
        <w:rPr>
          <w:rFonts w:hint="eastAsia" w:ascii="微软雅黑" w:hAnsi="微软雅黑" w:eastAsia="微软雅黑" w:cs="微软雅黑"/>
          <w:color w:val="auto"/>
          <w:sz w:val="24"/>
          <w:highlight w:val="none"/>
          <w:u w:val="single" w:color="FFFFFF"/>
        </w:rPr>
        <w:t>签字或签章</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u w:val="single"/>
        </w:rPr>
        <w:tab/>
      </w:r>
    </w:p>
    <w:p w14:paraId="693CB2A4">
      <w:pPr>
        <w:pStyle w:val="12"/>
        <w:tabs>
          <w:tab w:val="left" w:pos="537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(盖单位章):</w:t>
      </w:r>
      <w:r>
        <w:rPr>
          <w:rFonts w:hint="eastAsia" w:ascii="微软雅黑" w:hAnsi="微软雅黑" w:eastAsia="微软雅黑" w:cs="微软雅黑"/>
          <w:color w:val="auto"/>
          <w:sz w:val="24"/>
          <w:highlight w:val="none"/>
          <w:u w:val="single"/>
        </w:rPr>
        <w:tab/>
      </w:r>
    </w:p>
    <w:p w14:paraId="69241F99">
      <w:pPr>
        <w:pStyle w:val="12"/>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bCs/>
          <w:color w:val="auto"/>
          <w:sz w:val="24"/>
          <w:szCs w:val="24"/>
          <w:highlight w:val="none"/>
          <w:lang w:val="en-US" w:eastAsia="zh-CN"/>
        </w:rPr>
        <w:t>日期 ：</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r>
        <w:rPr>
          <w:rFonts w:hint="eastAsia" w:ascii="微软雅黑" w:hAnsi="微软雅黑" w:eastAsia="微软雅黑" w:cs="微软雅黑"/>
          <w:color w:val="auto"/>
          <w:sz w:val="24"/>
          <w:highlight w:val="none"/>
          <w:u w:val="single"/>
        </w:rPr>
        <w:br w:type="page"/>
      </w:r>
    </w:p>
    <w:p w14:paraId="69A55B74">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338" w:name="_Toc8079"/>
      <w:bookmarkStart w:id="339" w:name="_Toc24529"/>
      <w:bookmarkStart w:id="340" w:name="_Toc518923119"/>
      <w:bookmarkStart w:id="341" w:name="_Toc216582818"/>
      <w:bookmarkStart w:id="342" w:name="_Toc15309"/>
      <w:bookmarkStart w:id="343" w:name="_Toc5567"/>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rPr>
        <w:t>商务条款偏离表</w:t>
      </w:r>
      <w:bookmarkEnd w:id="338"/>
      <w:bookmarkEnd w:id="339"/>
      <w:bookmarkEnd w:id="340"/>
      <w:bookmarkEnd w:id="341"/>
      <w:bookmarkEnd w:id="342"/>
      <w:bookmarkEnd w:id="343"/>
    </w:p>
    <w:p w14:paraId="1C7137F9">
      <w:pPr>
        <w:pStyle w:val="12"/>
        <w:spacing w:line="360" w:lineRule="auto"/>
        <w:rPr>
          <w:rFonts w:hint="eastAsia" w:ascii="微软雅黑" w:hAnsi="微软雅黑" w:eastAsia="微软雅黑" w:cs="微软雅黑"/>
          <w:color w:val="auto"/>
          <w:sz w:val="24"/>
          <w:highlight w:val="none"/>
        </w:rPr>
      </w:pPr>
    </w:p>
    <w:p w14:paraId="3E59D05A">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tbl>
      <w:tblPr>
        <w:tblStyle w:val="20"/>
        <w:tblW w:w="79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2580"/>
        <w:gridCol w:w="2490"/>
        <w:gridCol w:w="1264"/>
        <w:gridCol w:w="900"/>
      </w:tblGrid>
      <w:tr w14:paraId="3B97D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1252146">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序号</w:t>
            </w:r>
          </w:p>
        </w:tc>
        <w:tc>
          <w:tcPr>
            <w:tcW w:w="2580" w:type="dxa"/>
          </w:tcPr>
          <w:p w14:paraId="0182EC0B">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招标文件的商务条款</w:t>
            </w:r>
          </w:p>
        </w:tc>
        <w:tc>
          <w:tcPr>
            <w:tcW w:w="2490" w:type="dxa"/>
          </w:tcPr>
          <w:p w14:paraId="71386458">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投标文件的商务条款</w:t>
            </w:r>
          </w:p>
        </w:tc>
        <w:tc>
          <w:tcPr>
            <w:tcW w:w="1264" w:type="dxa"/>
          </w:tcPr>
          <w:p w14:paraId="75889589">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是否</w:t>
            </w:r>
            <w:r>
              <w:rPr>
                <w:rFonts w:hint="eastAsia" w:ascii="微软雅黑" w:hAnsi="微软雅黑" w:eastAsia="微软雅黑" w:cs="微软雅黑"/>
                <w:color w:val="auto"/>
                <w:sz w:val="24"/>
                <w:highlight w:val="none"/>
              </w:rPr>
              <w:t>偏离</w:t>
            </w:r>
          </w:p>
        </w:tc>
        <w:tc>
          <w:tcPr>
            <w:tcW w:w="900" w:type="dxa"/>
          </w:tcPr>
          <w:p w14:paraId="00CFEC24">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说明</w:t>
            </w:r>
          </w:p>
        </w:tc>
      </w:tr>
      <w:tr w14:paraId="4A5DF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4445CB0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D901E44">
            <w:pPr>
              <w:pStyle w:val="12"/>
              <w:spacing w:line="360" w:lineRule="auto"/>
              <w:ind w:left="1080" w:leftChars="257" w:hanging="540"/>
              <w:jc w:val="center"/>
              <w:rPr>
                <w:rFonts w:hint="eastAsia" w:ascii="微软雅黑" w:hAnsi="微软雅黑" w:eastAsia="微软雅黑" w:cs="微软雅黑"/>
                <w:color w:val="auto"/>
                <w:sz w:val="24"/>
                <w:highlight w:val="none"/>
              </w:rPr>
            </w:pPr>
          </w:p>
        </w:tc>
        <w:tc>
          <w:tcPr>
            <w:tcW w:w="2490" w:type="dxa"/>
          </w:tcPr>
          <w:p w14:paraId="75427252">
            <w:pPr>
              <w:pStyle w:val="12"/>
              <w:spacing w:line="360" w:lineRule="auto"/>
              <w:ind w:left="1080" w:leftChars="257" w:hanging="540"/>
              <w:jc w:val="center"/>
              <w:rPr>
                <w:rFonts w:hint="eastAsia" w:ascii="微软雅黑" w:hAnsi="微软雅黑" w:eastAsia="微软雅黑" w:cs="微软雅黑"/>
                <w:color w:val="auto"/>
                <w:sz w:val="24"/>
                <w:highlight w:val="none"/>
              </w:rPr>
            </w:pPr>
          </w:p>
        </w:tc>
        <w:tc>
          <w:tcPr>
            <w:tcW w:w="1264" w:type="dxa"/>
          </w:tcPr>
          <w:p w14:paraId="4D772900">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01093A63">
            <w:pPr>
              <w:pStyle w:val="12"/>
              <w:spacing w:line="360" w:lineRule="auto"/>
              <w:ind w:left="1080" w:leftChars="257" w:hanging="540"/>
              <w:rPr>
                <w:rFonts w:hint="eastAsia" w:ascii="微软雅黑" w:hAnsi="微软雅黑" w:eastAsia="微软雅黑" w:cs="微软雅黑"/>
                <w:color w:val="auto"/>
                <w:sz w:val="24"/>
                <w:highlight w:val="none"/>
              </w:rPr>
            </w:pPr>
          </w:p>
        </w:tc>
      </w:tr>
      <w:tr w14:paraId="537D5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4B5B39E3">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F42194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02DFA2DD">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3078EB10">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417CD6F0">
            <w:pPr>
              <w:pStyle w:val="12"/>
              <w:spacing w:line="360" w:lineRule="auto"/>
              <w:ind w:left="1080" w:leftChars="257" w:hanging="540"/>
              <w:rPr>
                <w:rFonts w:hint="eastAsia" w:ascii="微软雅黑" w:hAnsi="微软雅黑" w:eastAsia="微软雅黑" w:cs="微软雅黑"/>
                <w:color w:val="auto"/>
                <w:sz w:val="24"/>
                <w:highlight w:val="none"/>
              </w:rPr>
            </w:pPr>
          </w:p>
        </w:tc>
      </w:tr>
      <w:tr w14:paraId="6E44C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169972D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7F70A0B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170A9CFE">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1A77A4DB">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20F5E72B">
            <w:pPr>
              <w:pStyle w:val="12"/>
              <w:spacing w:line="360" w:lineRule="auto"/>
              <w:ind w:left="1080" w:leftChars="257" w:hanging="540"/>
              <w:rPr>
                <w:rFonts w:hint="eastAsia" w:ascii="微软雅黑" w:hAnsi="微软雅黑" w:eastAsia="微软雅黑" w:cs="微软雅黑"/>
                <w:color w:val="auto"/>
                <w:sz w:val="24"/>
                <w:highlight w:val="none"/>
              </w:rPr>
            </w:pPr>
          </w:p>
        </w:tc>
      </w:tr>
      <w:tr w14:paraId="04315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7FCAF56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7B3FF66A">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6527CF93">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4EB4430B">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A5FB579">
            <w:pPr>
              <w:pStyle w:val="12"/>
              <w:spacing w:line="360" w:lineRule="auto"/>
              <w:ind w:left="1080" w:leftChars="257" w:hanging="540"/>
              <w:rPr>
                <w:rFonts w:hint="eastAsia" w:ascii="微软雅黑" w:hAnsi="微软雅黑" w:eastAsia="微软雅黑" w:cs="微软雅黑"/>
                <w:color w:val="auto"/>
                <w:sz w:val="24"/>
                <w:highlight w:val="none"/>
              </w:rPr>
            </w:pPr>
          </w:p>
        </w:tc>
      </w:tr>
      <w:tr w14:paraId="2596B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531DA648">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29605B4">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090C61F1">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3DCEB8B3">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183E3B0">
            <w:pPr>
              <w:pStyle w:val="12"/>
              <w:spacing w:line="360" w:lineRule="auto"/>
              <w:ind w:left="1080" w:leftChars="257" w:hanging="540"/>
              <w:rPr>
                <w:rFonts w:hint="eastAsia" w:ascii="微软雅黑" w:hAnsi="微软雅黑" w:eastAsia="微软雅黑" w:cs="微软雅黑"/>
                <w:color w:val="auto"/>
                <w:sz w:val="24"/>
                <w:highlight w:val="none"/>
              </w:rPr>
            </w:pPr>
          </w:p>
        </w:tc>
      </w:tr>
      <w:tr w14:paraId="46DA3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61D407F">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4A077E8">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62DEEB02">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77D1FB9B">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5E2C1D43">
            <w:pPr>
              <w:pStyle w:val="12"/>
              <w:spacing w:line="360" w:lineRule="auto"/>
              <w:ind w:left="1080" w:leftChars="257" w:hanging="540"/>
              <w:rPr>
                <w:rFonts w:hint="eastAsia" w:ascii="微软雅黑" w:hAnsi="微软雅黑" w:eastAsia="微软雅黑" w:cs="微软雅黑"/>
                <w:color w:val="auto"/>
                <w:sz w:val="24"/>
                <w:highlight w:val="none"/>
              </w:rPr>
            </w:pPr>
          </w:p>
        </w:tc>
      </w:tr>
      <w:tr w14:paraId="361D2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5306DF9C">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017226AB">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499AD422">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2E12B497">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3B813510">
            <w:pPr>
              <w:pStyle w:val="12"/>
              <w:spacing w:line="360" w:lineRule="auto"/>
              <w:ind w:left="1080" w:leftChars="257" w:hanging="540"/>
              <w:rPr>
                <w:rFonts w:hint="eastAsia" w:ascii="微软雅黑" w:hAnsi="微软雅黑" w:eastAsia="微软雅黑" w:cs="微软雅黑"/>
                <w:color w:val="auto"/>
                <w:sz w:val="24"/>
                <w:highlight w:val="none"/>
              </w:rPr>
            </w:pPr>
          </w:p>
        </w:tc>
      </w:tr>
      <w:tr w14:paraId="7F6B8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2CA85FB3">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14FAAD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71C2D353">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22AD5B2D">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0DF7356C">
            <w:pPr>
              <w:pStyle w:val="12"/>
              <w:spacing w:line="360" w:lineRule="auto"/>
              <w:ind w:left="1080" w:leftChars="257" w:hanging="540"/>
              <w:rPr>
                <w:rFonts w:hint="eastAsia" w:ascii="微软雅黑" w:hAnsi="微软雅黑" w:eastAsia="微软雅黑" w:cs="微软雅黑"/>
                <w:color w:val="auto"/>
                <w:sz w:val="24"/>
                <w:highlight w:val="none"/>
              </w:rPr>
            </w:pPr>
          </w:p>
        </w:tc>
      </w:tr>
      <w:tr w14:paraId="1B1A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5C312AEE">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418D363">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3429DED5">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49CA74B6">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3F0A59CB">
            <w:pPr>
              <w:pStyle w:val="12"/>
              <w:spacing w:line="360" w:lineRule="auto"/>
              <w:ind w:left="1080" w:leftChars="257" w:hanging="540"/>
              <w:rPr>
                <w:rFonts w:hint="eastAsia" w:ascii="微软雅黑" w:hAnsi="微软雅黑" w:eastAsia="微软雅黑" w:cs="微软雅黑"/>
                <w:color w:val="auto"/>
                <w:sz w:val="24"/>
                <w:highlight w:val="none"/>
              </w:rPr>
            </w:pPr>
          </w:p>
        </w:tc>
      </w:tr>
      <w:tr w14:paraId="7CEE0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573E96C4">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318DCA83">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110AC027">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741E3BC1">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F8AF09F">
            <w:pPr>
              <w:pStyle w:val="12"/>
              <w:spacing w:line="360" w:lineRule="auto"/>
              <w:ind w:left="1080" w:leftChars="257" w:hanging="540"/>
              <w:rPr>
                <w:rFonts w:hint="eastAsia" w:ascii="微软雅黑" w:hAnsi="微软雅黑" w:eastAsia="微软雅黑" w:cs="微软雅黑"/>
                <w:color w:val="auto"/>
                <w:sz w:val="24"/>
                <w:highlight w:val="none"/>
              </w:rPr>
            </w:pPr>
          </w:p>
        </w:tc>
      </w:tr>
      <w:tr w14:paraId="3C5F7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56C5161">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12179AC9">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0E1943E5">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2AB15CEF">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2B6A52C4">
            <w:pPr>
              <w:pStyle w:val="12"/>
              <w:spacing w:line="360" w:lineRule="auto"/>
              <w:ind w:left="1080" w:leftChars="257" w:hanging="540"/>
              <w:rPr>
                <w:rFonts w:hint="eastAsia" w:ascii="微软雅黑" w:hAnsi="微软雅黑" w:eastAsia="微软雅黑" w:cs="微软雅黑"/>
                <w:color w:val="auto"/>
                <w:sz w:val="24"/>
                <w:highlight w:val="none"/>
              </w:rPr>
            </w:pPr>
          </w:p>
        </w:tc>
      </w:tr>
      <w:tr w14:paraId="5F2E7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163CDF26">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6BA92DAC">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67A1A266">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3E0C19A7">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4DB00931">
            <w:pPr>
              <w:pStyle w:val="12"/>
              <w:spacing w:line="360" w:lineRule="auto"/>
              <w:ind w:left="1080" w:leftChars="257" w:hanging="540"/>
              <w:rPr>
                <w:rFonts w:hint="eastAsia" w:ascii="微软雅黑" w:hAnsi="微软雅黑" w:eastAsia="微软雅黑" w:cs="微软雅黑"/>
                <w:color w:val="auto"/>
                <w:sz w:val="24"/>
                <w:highlight w:val="none"/>
              </w:rPr>
            </w:pPr>
          </w:p>
        </w:tc>
      </w:tr>
      <w:tr w14:paraId="17448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522B3B3E">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4DBAE4DF">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60F2D097">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404D9A06">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B2B8C10">
            <w:pPr>
              <w:pStyle w:val="12"/>
              <w:spacing w:line="360" w:lineRule="auto"/>
              <w:ind w:left="1080" w:leftChars="257" w:hanging="540"/>
              <w:rPr>
                <w:rFonts w:hint="eastAsia" w:ascii="微软雅黑" w:hAnsi="微软雅黑" w:eastAsia="微软雅黑" w:cs="微软雅黑"/>
                <w:color w:val="auto"/>
                <w:sz w:val="24"/>
                <w:highlight w:val="none"/>
              </w:rPr>
            </w:pPr>
          </w:p>
        </w:tc>
      </w:tr>
      <w:tr w14:paraId="1396F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700A23C4">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08BF0210">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6E7C4E95">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046E5985">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42C83115">
            <w:pPr>
              <w:pStyle w:val="12"/>
              <w:spacing w:line="360" w:lineRule="auto"/>
              <w:ind w:left="1080" w:leftChars="257" w:hanging="540"/>
              <w:rPr>
                <w:rFonts w:hint="eastAsia" w:ascii="微软雅黑" w:hAnsi="微软雅黑" w:eastAsia="微软雅黑" w:cs="微软雅黑"/>
                <w:color w:val="auto"/>
                <w:sz w:val="24"/>
                <w:highlight w:val="none"/>
              </w:rPr>
            </w:pPr>
          </w:p>
        </w:tc>
      </w:tr>
    </w:tbl>
    <w:p w14:paraId="1CD6DECB">
      <w:pPr>
        <w:pStyle w:val="12"/>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w:t>
      </w:r>
      <w:r>
        <w:rPr>
          <w:rFonts w:hint="eastAsia" w:ascii="微软雅黑" w:hAnsi="微软雅黑" w:eastAsia="微软雅黑" w:cs="微软雅黑"/>
          <w:color w:val="auto"/>
          <w:sz w:val="24"/>
          <w:highlight w:val="none"/>
          <w:u w:val="single" w:color="FFFFFF"/>
        </w:rPr>
        <w:t>签字或签章</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u w:val="single"/>
        </w:rPr>
        <w:tab/>
      </w:r>
    </w:p>
    <w:p w14:paraId="0E698C46">
      <w:pPr>
        <w:pStyle w:val="12"/>
        <w:tabs>
          <w:tab w:val="left" w:pos="537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(盖单位章):</w:t>
      </w:r>
      <w:r>
        <w:rPr>
          <w:rFonts w:hint="eastAsia" w:ascii="微软雅黑" w:hAnsi="微软雅黑" w:eastAsia="微软雅黑" w:cs="微软雅黑"/>
          <w:color w:val="auto"/>
          <w:sz w:val="24"/>
          <w:highlight w:val="none"/>
          <w:u w:val="single"/>
        </w:rPr>
        <w:tab/>
      </w:r>
    </w:p>
    <w:p w14:paraId="4554D22B">
      <w:pPr>
        <w:pStyle w:val="12"/>
        <w:tabs>
          <w:tab w:val="left" w:pos="5580"/>
        </w:tabs>
        <w:spacing w:line="400" w:lineRule="exact"/>
        <w:jc w:val="center"/>
        <w:outlineLvl w:val="1"/>
        <w:rPr>
          <w:rFonts w:hint="eastAsia" w:ascii="宋体" w:hAnsi="宋体" w:eastAsia="宋体" w:cs="宋体"/>
          <w:b/>
          <w:bCs/>
          <w:color w:val="auto"/>
          <w:sz w:val="24"/>
          <w:szCs w:val="24"/>
          <w:highlight w:val="none"/>
        </w:rPr>
      </w:pPr>
      <w:r>
        <w:rPr>
          <w:rFonts w:hint="eastAsia" w:ascii="微软雅黑" w:hAnsi="微软雅黑" w:eastAsia="微软雅黑" w:cs="微软雅黑"/>
          <w:color w:val="auto"/>
          <w:sz w:val="24"/>
          <w:highlight w:val="none"/>
          <w:u w:val="single"/>
        </w:rPr>
        <w:br w:type="page"/>
      </w:r>
      <w:bookmarkStart w:id="344" w:name="_Hlt520350918"/>
      <w:bookmarkEnd w:id="344"/>
      <w:bookmarkStart w:id="345" w:name="_Hlt520273973"/>
      <w:bookmarkEnd w:id="345"/>
      <w:bookmarkStart w:id="346" w:name="_Hlt520350957"/>
      <w:bookmarkEnd w:id="346"/>
      <w:bookmarkStart w:id="347" w:name="_Hlt520271212"/>
      <w:bookmarkEnd w:id="347"/>
      <w:bookmarkStart w:id="348" w:name="_Hlt520274911"/>
      <w:bookmarkEnd w:id="348"/>
      <w:bookmarkStart w:id="349" w:name="_Hlt520343000"/>
      <w:bookmarkEnd w:id="349"/>
      <w:bookmarkStart w:id="350" w:name="_Hlt520343392"/>
      <w:bookmarkEnd w:id="350"/>
      <w:bookmarkStart w:id="351" w:name="_Hlt520274065"/>
      <w:bookmarkEnd w:id="351"/>
      <w:bookmarkStart w:id="352" w:name="_Hlt520274407"/>
      <w:bookmarkEnd w:id="352"/>
      <w:bookmarkStart w:id="353" w:name="_Hlt520274393"/>
      <w:bookmarkEnd w:id="353"/>
      <w:bookmarkStart w:id="354" w:name="_Hlt520273711"/>
      <w:bookmarkEnd w:id="354"/>
      <w:bookmarkStart w:id="355" w:name="_Toc290969062"/>
      <w:bookmarkStart w:id="356" w:name="_Toc13864"/>
      <w:bookmarkStart w:id="357" w:name="_Toc238"/>
      <w:bookmarkStart w:id="358" w:name="_Toc21836"/>
      <w:bookmarkStart w:id="359" w:name="_Toc27105"/>
      <w:bookmarkStart w:id="360" w:name="_Toc493590711"/>
      <w:bookmarkStart w:id="361" w:name="_Toc21507"/>
      <w:bookmarkStart w:id="362" w:name="_Toc22409"/>
      <w:bookmarkStart w:id="363" w:name="_Toc290908743"/>
      <w:bookmarkStart w:id="364" w:name="_Toc26790"/>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、投入本项目人员配置表</w:t>
      </w:r>
      <w:bookmarkEnd w:id="355"/>
      <w:bookmarkEnd w:id="356"/>
      <w:bookmarkEnd w:id="357"/>
      <w:bookmarkEnd w:id="358"/>
      <w:bookmarkEnd w:id="359"/>
      <w:bookmarkEnd w:id="360"/>
      <w:bookmarkEnd w:id="361"/>
      <w:bookmarkEnd w:id="362"/>
      <w:bookmarkEnd w:id="363"/>
      <w:bookmarkEnd w:id="364"/>
    </w:p>
    <w:p w14:paraId="60B4F7DF">
      <w:pPr>
        <w:pStyle w:val="4"/>
        <w:numPr>
          <w:ilvl w:val="0"/>
          <w:numId w:val="0"/>
        </w:numPr>
        <w:tabs>
          <w:tab w:val="left" w:pos="5852"/>
        </w:tabs>
        <w:spacing w:line="360" w:lineRule="auto"/>
        <w:rPr>
          <w:rFonts w:hint="eastAsia" w:ascii="宋体" w:hAnsi="宋体" w:eastAsia="宋体" w:cs="宋体"/>
          <w:color w:val="000000"/>
        </w:rPr>
      </w:pPr>
      <w:bookmarkStart w:id="365" w:name="_Toc6959"/>
      <w:bookmarkStart w:id="366" w:name="_Toc12982"/>
      <w:bookmarkStart w:id="367" w:name="_Toc6760"/>
      <w:bookmarkStart w:id="368" w:name="_Toc290908745"/>
      <w:r>
        <w:rPr>
          <w:rFonts w:hint="eastAsia" w:ascii="宋体" w:hAnsi="宋体" w:eastAsia="宋体" w:cs="宋体"/>
          <w:color w:val="000000"/>
          <w:lang w:eastAsia="zh-CN"/>
        </w:rPr>
        <w:t>（</w:t>
      </w:r>
      <w:r>
        <w:rPr>
          <w:rFonts w:hint="eastAsia" w:ascii="宋体" w:hAnsi="宋体" w:eastAsia="宋体" w:cs="宋体"/>
          <w:color w:val="000000"/>
          <w:lang w:val="en-US" w:eastAsia="zh-CN"/>
        </w:rPr>
        <w:t>1</w:t>
      </w:r>
      <w:r>
        <w:rPr>
          <w:rFonts w:hint="eastAsia" w:ascii="宋体" w:hAnsi="宋体" w:eastAsia="宋体" w:cs="宋体"/>
          <w:color w:val="000000"/>
          <w:lang w:eastAsia="zh-CN"/>
        </w:rPr>
        <w:t>）</w:t>
      </w:r>
      <w:r>
        <w:rPr>
          <w:rFonts w:hint="eastAsia" w:ascii="宋体" w:hAnsi="宋体" w:eastAsia="宋体" w:cs="宋体"/>
          <w:color w:val="000000"/>
        </w:rPr>
        <w:t>项目负责人简历表</w:t>
      </w:r>
      <w:bookmarkEnd w:id="365"/>
      <w:bookmarkEnd w:id="366"/>
      <w:bookmarkEnd w:id="367"/>
      <w:bookmarkEnd w:id="368"/>
    </w:p>
    <w:p w14:paraId="59A10A7F">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w:t>
      </w:r>
    </w:p>
    <w:tbl>
      <w:tblPr>
        <w:tblStyle w:val="20"/>
        <w:tblW w:w="9307" w:type="dxa"/>
        <w:tblInd w:w="2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45"/>
        <w:gridCol w:w="1355"/>
        <w:gridCol w:w="510"/>
        <w:gridCol w:w="840"/>
        <w:gridCol w:w="1102"/>
        <w:gridCol w:w="1125"/>
        <w:gridCol w:w="839"/>
        <w:gridCol w:w="241"/>
        <w:gridCol w:w="420"/>
        <w:gridCol w:w="1380"/>
        <w:gridCol w:w="15"/>
      </w:tblGrid>
      <w:tr w14:paraId="6828D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00" w:hRule="atLeast"/>
        </w:trPr>
        <w:tc>
          <w:tcPr>
            <w:tcW w:w="735" w:type="dxa"/>
            <w:noWrap w:val="0"/>
            <w:vAlign w:val="center"/>
          </w:tcPr>
          <w:p w14:paraId="41DD5F39">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姓名</w:t>
            </w:r>
          </w:p>
        </w:tc>
        <w:tc>
          <w:tcPr>
            <w:tcW w:w="2610" w:type="dxa"/>
            <w:gridSpan w:val="3"/>
            <w:noWrap w:val="0"/>
            <w:vAlign w:val="center"/>
          </w:tcPr>
          <w:p w14:paraId="225EB174">
            <w:pPr>
              <w:spacing w:line="360" w:lineRule="auto"/>
              <w:jc w:val="center"/>
              <w:rPr>
                <w:rFonts w:hint="eastAsia" w:ascii="宋体" w:hAnsi="宋体" w:eastAsia="宋体" w:cs="宋体"/>
                <w:color w:val="000000"/>
                <w:sz w:val="24"/>
              </w:rPr>
            </w:pPr>
          </w:p>
        </w:tc>
        <w:tc>
          <w:tcPr>
            <w:tcW w:w="840" w:type="dxa"/>
            <w:noWrap w:val="0"/>
            <w:vAlign w:val="center"/>
          </w:tcPr>
          <w:p w14:paraId="35303409">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性别</w:t>
            </w:r>
          </w:p>
        </w:tc>
        <w:tc>
          <w:tcPr>
            <w:tcW w:w="2227" w:type="dxa"/>
            <w:gridSpan w:val="2"/>
            <w:noWrap w:val="0"/>
            <w:vAlign w:val="center"/>
          </w:tcPr>
          <w:p w14:paraId="67B19381">
            <w:pPr>
              <w:spacing w:line="360" w:lineRule="auto"/>
              <w:jc w:val="center"/>
              <w:rPr>
                <w:rFonts w:hint="eastAsia" w:ascii="宋体" w:hAnsi="宋体" w:eastAsia="宋体" w:cs="宋体"/>
                <w:color w:val="000000"/>
                <w:sz w:val="24"/>
              </w:rPr>
            </w:pPr>
          </w:p>
        </w:tc>
        <w:tc>
          <w:tcPr>
            <w:tcW w:w="1080" w:type="dxa"/>
            <w:gridSpan w:val="2"/>
            <w:noWrap w:val="0"/>
            <w:vAlign w:val="center"/>
          </w:tcPr>
          <w:p w14:paraId="56E50406">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年龄</w:t>
            </w:r>
          </w:p>
        </w:tc>
        <w:tc>
          <w:tcPr>
            <w:tcW w:w="1800" w:type="dxa"/>
            <w:gridSpan w:val="2"/>
            <w:noWrap w:val="0"/>
            <w:vAlign w:val="center"/>
          </w:tcPr>
          <w:p w14:paraId="62563216">
            <w:pPr>
              <w:spacing w:line="360" w:lineRule="auto"/>
              <w:jc w:val="center"/>
              <w:rPr>
                <w:rFonts w:hint="eastAsia" w:ascii="宋体" w:hAnsi="宋体" w:eastAsia="宋体" w:cs="宋体"/>
                <w:color w:val="000000"/>
                <w:sz w:val="24"/>
              </w:rPr>
            </w:pPr>
          </w:p>
        </w:tc>
      </w:tr>
      <w:tr w14:paraId="29275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23" w:hRule="atLeast"/>
        </w:trPr>
        <w:tc>
          <w:tcPr>
            <w:tcW w:w="735" w:type="dxa"/>
            <w:noWrap w:val="0"/>
            <w:vAlign w:val="center"/>
          </w:tcPr>
          <w:p w14:paraId="31727971">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职务</w:t>
            </w:r>
          </w:p>
        </w:tc>
        <w:tc>
          <w:tcPr>
            <w:tcW w:w="2610" w:type="dxa"/>
            <w:gridSpan w:val="3"/>
            <w:noWrap w:val="0"/>
            <w:vAlign w:val="center"/>
          </w:tcPr>
          <w:p w14:paraId="1375AA1A">
            <w:pPr>
              <w:spacing w:line="360" w:lineRule="auto"/>
              <w:jc w:val="center"/>
              <w:rPr>
                <w:rFonts w:hint="eastAsia" w:ascii="宋体" w:hAnsi="宋体" w:eastAsia="宋体" w:cs="宋体"/>
                <w:color w:val="000000"/>
                <w:sz w:val="24"/>
              </w:rPr>
            </w:pPr>
          </w:p>
        </w:tc>
        <w:tc>
          <w:tcPr>
            <w:tcW w:w="840" w:type="dxa"/>
            <w:noWrap w:val="0"/>
            <w:vAlign w:val="center"/>
          </w:tcPr>
          <w:p w14:paraId="66A414D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职称</w:t>
            </w:r>
          </w:p>
        </w:tc>
        <w:tc>
          <w:tcPr>
            <w:tcW w:w="2227" w:type="dxa"/>
            <w:gridSpan w:val="2"/>
            <w:noWrap w:val="0"/>
            <w:vAlign w:val="center"/>
          </w:tcPr>
          <w:p w14:paraId="60089279">
            <w:pPr>
              <w:spacing w:line="360" w:lineRule="auto"/>
              <w:jc w:val="center"/>
              <w:rPr>
                <w:rFonts w:hint="eastAsia" w:ascii="宋体" w:hAnsi="宋体" w:eastAsia="宋体" w:cs="宋体"/>
                <w:color w:val="000000"/>
                <w:sz w:val="24"/>
              </w:rPr>
            </w:pPr>
          </w:p>
        </w:tc>
        <w:tc>
          <w:tcPr>
            <w:tcW w:w="1080" w:type="dxa"/>
            <w:gridSpan w:val="2"/>
            <w:noWrap w:val="0"/>
            <w:vAlign w:val="center"/>
          </w:tcPr>
          <w:p w14:paraId="7E35E64C">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学历</w:t>
            </w:r>
          </w:p>
        </w:tc>
        <w:tc>
          <w:tcPr>
            <w:tcW w:w="1800" w:type="dxa"/>
            <w:gridSpan w:val="2"/>
            <w:noWrap w:val="0"/>
            <w:vAlign w:val="center"/>
          </w:tcPr>
          <w:p w14:paraId="2EDEC356">
            <w:pPr>
              <w:spacing w:line="360" w:lineRule="auto"/>
              <w:jc w:val="center"/>
              <w:rPr>
                <w:rFonts w:hint="eastAsia" w:ascii="宋体" w:hAnsi="宋体" w:eastAsia="宋体" w:cs="宋体"/>
                <w:color w:val="000000"/>
                <w:sz w:val="24"/>
              </w:rPr>
            </w:pPr>
          </w:p>
        </w:tc>
      </w:tr>
      <w:tr w14:paraId="08394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835" w:type="dxa"/>
            <w:gridSpan w:val="3"/>
            <w:noWrap w:val="0"/>
            <w:vAlign w:val="center"/>
          </w:tcPr>
          <w:p w14:paraId="0BE4088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参加工作时间</w:t>
            </w:r>
          </w:p>
        </w:tc>
        <w:tc>
          <w:tcPr>
            <w:tcW w:w="2452" w:type="dxa"/>
            <w:gridSpan w:val="3"/>
            <w:noWrap w:val="0"/>
            <w:vAlign w:val="center"/>
          </w:tcPr>
          <w:p w14:paraId="7C43A572">
            <w:pPr>
              <w:spacing w:line="360" w:lineRule="auto"/>
              <w:jc w:val="center"/>
              <w:rPr>
                <w:rFonts w:hint="eastAsia" w:ascii="宋体" w:hAnsi="宋体" w:eastAsia="宋体" w:cs="宋体"/>
                <w:color w:val="000000"/>
                <w:sz w:val="24"/>
              </w:rPr>
            </w:pPr>
          </w:p>
        </w:tc>
        <w:tc>
          <w:tcPr>
            <w:tcW w:w="2625" w:type="dxa"/>
            <w:gridSpan w:val="4"/>
            <w:noWrap w:val="0"/>
            <w:vAlign w:val="center"/>
          </w:tcPr>
          <w:p w14:paraId="3F3A5BC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担任项目负责人年限</w:t>
            </w:r>
          </w:p>
        </w:tc>
        <w:tc>
          <w:tcPr>
            <w:tcW w:w="1395" w:type="dxa"/>
            <w:gridSpan w:val="2"/>
            <w:noWrap w:val="0"/>
            <w:vAlign w:val="center"/>
          </w:tcPr>
          <w:p w14:paraId="28868055">
            <w:pPr>
              <w:spacing w:line="360" w:lineRule="auto"/>
              <w:jc w:val="center"/>
              <w:rPr>
                <w:rFonts w:hint="eastAsia" w:ascii="宋体" w:hAnsi="宋体" w:eastAsia="宋体" w:cs="宋体"/>
                <w:color w:val="000000"/>
                <w:sz w:val="24"/>
              </w:rPr>
            </w:pPr>
          </w:p>
        </w:tc>
      </w:tr>
      <w:tr w14:paraId="18D3A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468" w:hRule="atLeast"/>
        </w:trPr>
        <w:tc>
          <w:tcPr>
            <w:tcW w:w="2835" w:type="dxa"/>
            <w:gridSpan w:val="3"/>
            <w:noWrap w:val="0"/>
            <w:vAlign w:val="center"/>
          </w:tcPr>
          <w:p w14:paraId="4345FCA4">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资格证书编号</w:t>
            </w:r>
          </w:p>
        </w:tc>
        <w:tc>
          <w:tcPr>
            <w:tcW w:w="6457" w:type="dxa"/>
            <w:gridSpan w:val="8"/>
            <w:noWrap w:val="0"/>
            <w:vAlign w:val="center"/>
          </w:tcPr>
          <w:p w14:paraId="2824238D">
            <w:pPr>
              <w:spacing w:line="360" w:lineRule="auto"/>
              <w:jc w:val="center"/>
              <w:rPr>
                <w:rFonts w:hint="eastAsia" w:ascii="宋体" w:hAnsi="宋体" w:eastAsia="宋体" w:cs="宋体"/>
                <w:color w:val="000000"/>
                <w:sz w:val="24"/>
              </w:rPr>
            </w:pPr>
          </w:p>
        </w:tc>
      </w:tr>
      <w:tr w14:paraId="2D894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20" w:hRule="atLeast"/>
        </w:trPr>
        <w:tc>
          <w:tcPr>
            <w:tcW w:w="9292" w:type="dxa"/>
            <w:gridSpan w:val="11"/>
            <w:noWrap w:val="0"/>
            <w:vAlign w:val="center"/>
          </w:tcPr>
          <w:p w14:paraId="543A42E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项目情况</w:t>
            </w:r>
          </w:p>
        </w:tc>
      </w:tr>
      <w:tr w14:paraId="4DE25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00" w:hRule="atLeast"/>
        </w:trPr>
        <w:tc>
          <w:tcPr>
            <w:tcW w:w="1480" w:type="dxa"/>
            <w:gridSpan w:val="2"/>
            <w:noWrap w:val="0"/>
            <w:vAlign w:val="center"/>
          </w:tcPr>
          <w:p w14:paraId="12815318">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建设单位</w:t>
            </w:r>
          </w:p>
        </w:tc>
        <w:tc>
          <w:tcPr>
            <w:tcW w:w="3807" w:type="dxa"/>
            <w:gridSpan w:val="4"/>
            <w:noWrap w:val="0"/>
            <w:vAlign w:val="center"/>
          </w:tcPr>
          <w:p w14:paraId="629FFECD">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项目名称</w:t>
            </w:r>
          </w:p>
        </w:tc>
        <w:tc>
          <w:tcPr>
            <w:tcW w:w="1964" w:type="dxa"/>
            <w:gridSpan w:val="2"/>
            <w:noWrap w:val="0"/>
            <w:vAlign w:val="center"/>
          </w:tcPr>
          <w:p w14:paraId="0DD1444D">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开、竣工日期</w:t>
            </w:r>
          </w:p>
        </w:tc>
        <w:tc>
          <w:tcPr>
            <w:tcW w:w="2041" w:type="dxa"/>
            <w:gridSpan w:val="3"/>
            <w:noWrap w:val="0"/>
            <w:vAlign w:val="center"/>
          </w:tcPr>
          <w:p w14:paraId="45DABC0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本项目中承担职务</w:t>
            </w:r>
          </w:p>
        </w:tc>
      </w:tr>
      <w:tr w14:paraId="46D2E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2B5C3383">
            <w:pPr>
              <w:spacing w:line="360" w:lineRule="auto"/>
              <w:jc w:val="center"/>
              <w:rPr>
                <w:rFonts w:hint="eastAsia" w:ascii="宋体" w:hAnsi="宋体" w:eastAsia="宋体" w:cs="宋体"/>
                <w:color w:val="000000"/>
                <w:sz w:val="24"/>
              </w:rPr>
            </w:pPr>
          </w:p>
        </w:tc>
        <w:tc>
          <w:tcPr>
            <w:tcW w:w="3807" w:type="dxa"/>
            <w:gridSpan w:val="4"/>
            <w:noWrap w:val="0"/>
            <w:vAlign w:val="center"/>
          </w:tcPr>
          <w:p w14:paraId="7FCAFC41">
            <w:pPr>
              <w:spacing w:line="360" w:lineRule="auto"/>
              <w:jc w:val="center"/>
              <w:rPr>
                <w:rFonts w:hint="eastAsia" w:ascii="宋体" w:hAnsi="宋体" w:eastAsia="宋体" w:cs="宋体"/>
                <w:color w:val="000000"/>
                <w:sz w:val="24"/>
              </w:rPr>
            </w:pPr>
          </w:p>
        </w:tc>
        <w:tc>
          <w:tcPr>
            <w:tcW w:w="1964" w:type="dxa"/>
            <w:gridSpan w:val="2"/>
            <w:noWrap w:val="0"/>
            <w:vAlign w:val="center"/>
          </w:tcPr>
          <w:p w14:paraId="20CE4F46">
            <w:pPr>
              <w:spacing w:line="360" w:lineRule="auto"/>
              <w:jc w:val="center"/>
              <w:rPr>
                <w:rFonts w:hint="eastAsia" w:ascii="宋体" w:hAnsi="宋体" w:eastAsia="宋体" w:cs="宋体"/>
                <w:color w:val="000000"/>
                <w:sz w:val="24"/>
              </w:rPr>
            </w:pPr>
          </w:p>
        </w:tc>
        <w:tc>
          <w:tcPr>
            <w:tcW w:w="2041" w:type="dxa"/>
            <w:gridSpan w:val="3"/>
            <w:noWrap w:val="0"/>
            <w:vAlign w:val="center"/>
          </w:tcPr>
          <w:p w14:paraId="772724AB">
            <w:pPr>
              <w:spacing w:line="360" w:lineRule="auto"/>
              <w:jc w:val="center"/>
              <w:rPr>
                <w:rFonts w:hint="eastAsia" w:ascii="宋体" w:hAnsi="宋体" w:eastAsia="宋体" w:cs="宋体"/>
                <w:color w:val="000000"/>
                <w:sz w:val="24"/>
              </w:rPr>
            </w:pPr>
          </w:p>
        </w:tc>
      </w:tr>
      <w:tr w14:paraId="7AAA6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3AC70001">
            <w:pPr>
              <w:spacing w:line="360" w:lineRule="auto"/>
              <w:jc w:val="center"/>
              <w:rPr>
                <w:rFonts w:hint="eastAsia" w:ascii="宋体" w:hAnsi="宋体" w:eastAsia="宋体" w:cs="宋体"/>
                <w:color w:val="000000"/>
                <w:sz w:val="24"/>
              </w:rPr>
            </w:pPr>
          </w:p>
        </w:tc>
        <w:tc>
          <w:tcPr>
            <w:tcW w:w="3807" w:type="dxa"/>
            <w:gridSpan w:val="4"/>
            <w:noWrap w:val="0"/>
            <w:vAlign w:val="center"/>
          </w:tcPr>
          <w:p w14:paraId="6D08F2F7">
            <w:pPr>
              <w:spacing w:line="360" w:lineRule="auto"/>
              <w:jc w:val="center"/>
              <w:rPr>
                <w:rFonts w:hint="eastAsia" w:ascii="宋体" w:hAnsi="宋体" w:eastAsia="宋体" w:cs="宋体"/>
                <w:color w:val="000000"/>
                <w:sz w:val="24"/>
              </w:rPr>
            </w:pPr>
          </w:p>
        </w:tc>
        <w:tc>
          <w:tcPr>
            <w:tcW w:w="1964" w:type="dxa"/>
            <w:gridSpan w:val="2"/>
            <w:noWrap w:val="0"/>
            <w:vAlign w:val="center"/>
          </w:tcPr>
          <w:p w14:paraId="7DCC62EC">
            <w:pPr>
              <w:spacing w:line="360" w:lineRule="auto"/>
              <w:jc w:val="center"/>
              <w:rPr>
                <w:rFonts w:hint="eastAsia" w:ascii="宋体" w:hAnsi="宋体" w:eastAsia="宋体" w:cs="宋体"/>
                <w:color w:val="000000"/>
                <w:sz w:val="24"/>
              </w:rPr>
            </w:pPr>
          </w:p>
        </w:tc>
        <w:tc>
          <w:tcPr>
            <w:tcW w:w="2041" w:type="dxa"/>
            <w:gridSpan w:val="3"/>
            <w:noWrap w:val="0"/>
            <w:vAlign w:val="center"/>
          </w:tcPr>
          <w:p w14:paraId="0C6AA84B">
            <w:pPr>
              <w:spacing w:line="360" w:lineRule="auto"/>
              <w:jc w:val="center"/>
              <w:rPr>
                <w:rFonts w:hint="eastAsia" w:ascii="宋体" w:hAnsi="宋体" w:eastAsia="宋体" w:cs="宋体"/>
                <w:color w:val="000000"/>
                <w:sz w:val="24"/>
              </w:rPr>
            </w:pPr>
          </w:p>
        </w:tc>
      </w:tr>
      <w:tr w14:paraId="5E485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6E36E6D6">
            <w:pPr>
              <w:spacing w:line="360" w:lineRule="auto"/>
              <w:jc w:val="center"/>
              <w:rPr>
                <w:rFonts w:hint="eastAsia" w:ascii="宋体" w:hAnsi="宋体" w:eastAsia="宋体" w:cs="宋体"/>
                <w:color w:val="000000"/>
                <w:sz w:val="24"/>
              </w:rPr>
            </w:pPr>
          </w:p>
        </w:tc>
        <w:tc>
          <w:tcPr>
            <w:tcW w:w="3807" w:type="dxa"/>
            <w:gridSpan w:val="4"/>
            <w:noWrap w:val="0"/>
            <w:vAlign w:val="center"/>
          </w:tcPr>
          <w:p w14:paraId="71927071">
            <w:pPr>
              <w:spacing w:line="360" w:lineRule="auto"/>
              <w:jc w:val="center"/>
              <w:rPr>
                <w:rFonts w:hint="eastAsia" w:ascii="宋体" w:hAnsi="宋体" w:eastAsia="宋体" w:cs="宋体"/>
                <w:color w:val="000000"/>
                <w:sz w:val="24"/>
              </w:rPr>
            </w:pPr>
          </w:p>
        </w:tc>
        <w:tc>
          <w:tcPr>
            <w:tcW w:w="1964" w:type="dxa"/>
            <w:gridSpan w:val="2"/>
            <w:noWrap w:val="0"/>
            <w:vAlign w:val="center"/>
          </w:tcPr>
          <w:p w14:paraId="644746FF">
            <w:pPr>
              <w:spacing w:line="360" w:lineRule="auto"/>
              <w:jc w:val="center"/>
              <w:rPr>
                <w:rFonts w:hint="eastAsia" w:ascii="宋体" w:hAnsi="宋体" w:eastAsia="宋体" w:cs="宋体"/>
                <w:color w:val="000000"/>
                <w:sz w:val="24"/>
              </w:rPr>
            </w:pPr>
          </w:p>
        </w:tc>
        <w:tc>
          <w:tcPr>
            <w:tcW w:w="2041" w:type="dxa"/>
            <w:gridSpan w:val="3"/>
            <w:noWrap w:val="0"/>
            <w:vAlign w:val="center"/>
          </w:tcPr>
          <w:p w14:paraId="2B900354">
            <w:pPr>
              <w:spacing w:line="360" w:lineRule="auto"/>
              <w:jc w:val="center"/>
              <w:rPr>
                <w:rFonts w:hint="eastAsia" w:ascii="宋体" w:hAnsi="宋体" w:eastAsia="宋体" w:cs="宋体"/>
                <w:color w:val="000000"/>
                <w:sz w:val="24"/>
              </w:rPr>
            </w:pPr>
          </w:p>
        </w:tc>
      </w:tr>
      <w:tr w14:paraId="01F2F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5E00EBC9">
            <w:pPr>
              <w:spacing w:line="360" w:lineRule="auto"/>
              <w:jc w:val="center"/>
              <w:rPr>
                <w:rFonts w:hint="eastAsia" w:ascii="宋体" w:hAnsi="宋体" w:eastAsia="宋体" w:cs="宋体"/>
                <w:color w:val="000000"/>
                <w:sz w:val="24"/>
              </w:rPr>
            </w:pPr>
          </w:p>
        </w:tc>
        <w:tc>
          <w:tcPr>
            <w:tcW w:w="3807" w:type="dxa"/>
            <w:gridSpan w:val="4"/>
            <w:noWrap w:val="0"/>
            <w:vAlign w:val="center"/>
          </w:tcPr>
          <w:p w14:paraId="2CFCA47D">
            <w:pPr>
              <w:spacing w:line="360" w:lineRule="auto"/>
              <w:jc w:val="center"/>
              <w:rPr>
                <w:rFonts w:hint="eastAsia" w:ascii="宋体" w:hAnsi="宋体" w:eastAsia="宋体" w:cs="宋体"/>
                <w:color w:val="000000"/>
                <w:sz w:val="24"/>
              </w:rPr>
            </w:pPr>
          </w:p>
        </w:tc>
        <w:tc>
          <w:tcPr>
            <w:tcW w:w="1964" w:type="dxa"/>
            <w:gridSpan w:val="2"/>
            <w:noWrap w:val="0"/>
            <w:vAlign w:val="center"/>
          </w:tcPr>
          <w:p w14:paraId="20AD2784">
            <w:pPr>
              <w:spacing w:line="360" w:lineRule="auto"/>
              <w:jc w:val="center"/>
              <w:rPr>
                <w:rFonts w:hint="eastAsia" w:ascii="宋体" w:hAnsi="宋体" w:eastAsia="宋体" w:cs="宋体"/>
                <w:color w:val="000000"/>
                <w:sz w:val="24"/>
              </w:rPr>
            </w:pPr>
          </w:p>
        </w:tc>
        <w:tc>
          <w:tcPr>
            <w:tcW w:w="2041" w:type="dxa"/>
            <w:gridSpan w:val="3"/>
            <w:noWrap w:val="0"/>
            <w:vAlign w:val="center"/>
          </w:tcPr>
          <w:p w14:paraId="4691F35B">
            <w:pPr>
              <w:spacing w:line="360" w:lineRule="auto"/>
              <w:jc w:val="center"/>
              <w:rPr>
                <w:rFonts w:hint="eastAsia" w:ascii="宋体" w:hAnsi="宋体" w:eastAsia="宋体" w:cs="宋体"/>
                <w:color w:val="000000"/>
                <w:sz w:val="24"/>
              </w:rPr>
            </w:pPr>
          </w:p>
        </w:tc>
      </w:tr>
      <w:tr w14:paraId="0436B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71ECBC16">
            <w:pPr>
              <w:spacing w:line="360" w:lineRule="auto"/>
              <w:jc w:val="center"/>
              <w:rPr>
                <w:rFonts w:hint="eastAsia" w:ascii="宋体" w:hAnsi="宋体" w:eastAsia="宋体" w:cs="宋体"/>
                <w:color w:val="000000"/>
                <w:sz w:val="24"/>
              </w:rPr>
            </w:pPr>
          </w:p>
        </w:tc>
        <w:tc>
          <w:tcPr>
            <w:tcW w:w="3807" w:type="dxa"/>
            <w:gridSpan w:val="4"/>
            <w:noWrap w:val="0"/>
            <w:vAlign w:val="center"/>
          </w:tcPr>
          <w:p w14:paraId="31230D94">
            <w:pPr>
              <w:spacing w:line="360" w:lineRule="auto"/>
              <w:jc w:val="center"/>
              <w:rPr>
                <w:rFonts w:hint="eastAsia" w:ascii="宋体" w:hAnsi="宋体" w:eastAsia="宋体" w:cs="宋体"/>
                <w:color w:val="000000"/>
                <w:sz w:val="24"/>
              </w:rPr>
            </w:pPr>
          </w:p>
        </w:tc>
        <w:tc>
          <w:tcPr>
            <w:tcW w:w="1964" w:type="dxa"/>
            <w:gridSpan w:val="2"/>
            <w:noWrap w:val="0"/>
            <w:vAlign w:val="center"/>
          </w:tcPr>
          <w:p w14:paraId="2C3526B6">
            <w:pPr>
              <w:spacing w:line="360" w:lineRule="auto"/>
              <w:jc w:val="center"/>
              <w:rPr>
                <w:rFonts w:hint="eastAsia" w:ascii="宋体" w:hAnsi="宋体" w:eastAsia="宋体" w:cs="宋体"/>
                <w:color w:val="000000"/>
                <w:sz w:val="24"/>
              </w:rPr>
            </w:pPr>
          </w:p>
        </w:tc>
        <w:tc>
          <w:tcPr>
            <w:tcW w:w="2041" w:type="dxa"/>
            <w:gridSpan w:val="3"/>
            <w:noWrap w:val="0"/>
            <w:vAlign w:val="center"/>
          </w:tcPr>
          <w:p w14:paraId="0EC17721">
            <w:pPr>
              <w:spacing w:line="360" w:lineRule="auto"/>
              <w:jc w:val="center"/>
              <w:rPr>
                <w:rFonts w:hint="eastAsia" w:ascii="宋体" w:hAnsi="宋体" w:eastAsia="宋体" w:cs="宋体"/>
                <w:color w:val="000000"/>
                <w:sz w:val="24"/>
              </w:rPr>
            </w:pPr>
          </w:p>
        </w:tc>
      </w:tr>
      <w:tr w14:paraId="3F019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39D15B0E">
            <w:pPr>
              <w:spacing w:line="360" w:lineRule="auto"/>
              <w:jc w:val="center"/>
              <w:rPr>
                <w:rFonts w:hint="eastAsia" w:ascii="宋体" w:hAnsi="宋体" w:eastAsia="宋体" w:cs="宋体"/>
                <w:color w:val="000000"/>
                <w:sz w:val="24"/>
              </w:rPr>
            </w:pPr>
          </w:p>
        </w:tc>
        <w:tc>
          <w:tcPr>
            <w:tcW w:w="3807" w:type="dxa"/>
            <w:gridSpan w:val="4"/>
            <w:noWrap w:val="0"/>
            <w:vAlign w:val="center"/>
          </w:tcPr>
          <w:p w14:paraId="63C956AE">
            <w:pPr>
              <w:spacing w:line="360" w:lineRule="auto"/>
              <w:jc w:val="center"/>
              <w:rPr>
                <w:rFonts w:hint="eastAsia" w:ascii="宋体" w:hAnsi="宋体" w:eastAsia="宋体" w:cs="宋体"/>
                <w:color w:val="000000"/>
                <w:sz w:val="24"/>
              </w:rPr>
            </w:pPr>
          </w:p>
        </w:tc>
        <w:tc>
          <w:tcPr>
            <w:tcW w:w="1964" w:type="dxa"/>
            <w:gridSpan w:val="2"/>
            <w:noWrap w:val="0"/>
            <w:vAlign w:val="center"/>
          </w:tcPr>
          <w:p w14:paraId="4837666C">
            <w:pPr>
              <w:spacing w:line="360" w:lineRule="auto"/>
              <w:jc w:val="center"/>
              <w:rPr>
                <w:rFonts w:hint="eastAsia" w:ascii="宋体" w:hAnsi="宋体" w:eastAsia="宋体" w:cs="宋体"/>
                <w:color w:val="000000"/>
                <w:sz w:val="24"/>
              </w:rPr>
            </w:pPr>
          </w:p>
        </w:tc>
        <w:tc>
          <w:tcPr>
            <w:tcW w:w="2041" w:type="dxa"/>
            <w:gridSpan w:val="3"/>
            <w:noWrap w:val="0"/>
            <w:vAlign w:val="center"/>
          </w:tcPr>
          <w:p w14:paraId="5F4716F1">
            <w:pPr>
              <w:spacing w:line="360" w:lineRule="auto"/>
              <w:jc w:val="center"/>
              <w:rPr>
                <w:rFonts w:hint="eastAsia" w:ascii="宋体" w:hAnsi="宋体" w:eastAsia="宋体" w:cs="宋体"/>
                <w:color w:val="000000"/>
                <w:sz w:val="24"/>
              </w:rPr>
            </w:pPr>
          </w:p>
        </w:tc>
      </w:tr>
      <w:tr w14:paraId="0812C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6E50CA1B">
            <w:pPr>
              <w:spacing w:line="360" w:lineRule="auto"/>
              <w:jc w:val="center"/>
              <w:rPr>
                <w:rFonts w:hint="eastAsia" w:ascii="宋体" w:hAnsi="宋体" w:eastAsia="宋体" w:cs="宋体"/>
                <w:color w:val="000000"/>
                <w:sz w:val="24"/>
              </w:rPr>
            </w:pPr>
          </w:p>
        </w:tc>
        <w:tc>
          <w:tcPr>
            <w:tcW w:w="3807" w:type="dxa"/>
            <w:gridSpan w:val="4"/>
            <w:noWrap w:val="0"/>
            <w:vAlign w:val="center"/>
          </w:tcPr>
          <w:p w14:paraId="49EF8649">
            <w:pPr>
              <w:spacing w:line="360" w:lineRule="auto"/>
              <w:jc w:val="center"/>
              <w:rPr>
                <w:rFonts w:hint="eastAsia" w:ascii="宋体" w:hAnsi="宋体" w:eastAsia="宋体" w:cs="宋体"/>
                <w:color w:val="000000"/>
                <w:sz w:val="24"/>
              </w:rPr>
            </w:pPr>
          </w:p>
        </w:tc>
        <w:tc>
          <w:tcPr>
            <w:tcW w:w="1964" w:type="dxa"/>
            <w:gridSpan w:val="2"/>
            <w:noWrap w:val="0"/>
            <w:vAlign w:val="center"/>
          </w:tcPr>
          <w:p w14:paraId="481DE004">
            <w:pPr>
              <w:spacing w:line="360" w:lineRule="auto"/>
              <w:jc w:val="center"/>
              <w:rPr>
                <w:rFonts w:hint="eastAsia" w:ascii="宋体" w:hAnsi="宋体" w:eastAsia="宋体" w:cs="宋体"/>
                <w:color w:val="000000"/>
                <w:sz w:val="24"/>
              </w:rPr>
            </w:pPr>
          </w:p>
        </w:tc>
        <w:tc>
          <w:tcPr>
            <w:tcW w:w="2041" w:type="dxa"/>
            <w:gridSpan w:val="3"/>
            <w:noWrap w:val="0"/>
            <w:vAlign w:val="center"/>
          </w:tcPr>
          <w:p w14:paraId="291D4C8A">
            <w:pPr>
              <w:spacing w:line="360" w:lineRule="auto"/>
              <w:jc w:val="center"/>
              <w:rPr>
                <w:rFonts w:hint="eastAsia" w:ascii="宋体" w:hAnsi="宋体" w:eastAsia="宋体" w:cs="宋体"/>
                <w:color w:val="000000"/>
                <w:sz w:val="24"/>
              </w:rPr>
            </w:pPr>
          </w:p>
        </w:tc>
      </w:tr>
      <w:tr w14:paraId="5390E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1CDB3018">
            <w:pPr>
              <w:spacing w:line="360" w:lineRule="auto"/>
              <w:jc w:val="center"/>
              <w:rPr>
                <w:rFonts w:hint="eastAsia" w:ascii="宋体" w:hAnsi="宋体" w:eastAsia="宋体" w:cs="宋体"/>
                <w:color w:val="000000"/>
                <w:sz w:val="24"/>
              </w:rPr>
            </w:pPr>
          </w:p>
        </w:tc>
        <w:tc>
          <w:tcPr>
            <w:tcW w:w="3807" w:type="dxa"/>
            <w:gridSpan w:val="4"/>
            <w:noWrap w:val="0"/>
            <w:vAlign w:val="center"/>
          </w:tcPr>
          <w:p w14:paraId="475E6201">
            <w:pPr>
              <w:spacing w:line="360" w:lineRule="auto"/>
              <w:jc w:val="center"/>
              <w:rPr>
                <w:rFonts w:hint="eastAsia" w:ascii="宋体" w:hAnsi="宋体" w:eastAsia="宋体" w:cs="宋体"/>
                <w:color w:val="000000"/>
                <w:sz w:val="24"/>
              </w:rPr>
            </w:pPr>
          </w:p>
        </w:tc>
        <w:tc>
          <w:tcPr>
            <w:tcW w:w="1964" w:type="dxa"/>
            <w:gridSpan w:val="2"/>
            <w:noWrap w:val="0"/>
            <w:vAlign w:val="center"/>
          </w:tcPr>
          <w:p w14:paraId="0BD22A4F">
            <w:pPr>
              <w:spacing w:line="360" w:lineRule="auto"/>
              <w:jc w:val="center"/>
              <w:rPr>
                <w:rFonts w:hint="eastAsia" w:ascii="宋体" w:hAnsi="宋体" w:eastAsia="宋体" w:cs="宋体"/>
                <w:color w:val="000000"/>
                <w:sz w:val="24"/>
              </w:rPr>
            </w:pPr>
          </w:p>
        </w:tc>
        <w:tc>
          <w:tcPr>
            <w:tcW w:w="2041" w:type="dxa"/>
            <w:gridSpan w:val="3"/>
            <w:noWrap w:val="0"/>
            <w:vAlign w:val="center"/>
          </w:tcPr>
          <w:p w14:paraId="77DC458A">
            <w:pPr>
              <w:spacing w:line="360" w:lineRule="auto"/>
              <w:jc w:val="center"/>
              <w:rPr>
                <w:rFonts w:hint="eastAsia" w:ascii="宋体" w:hAnsi="宋体" w:eastAsia="宋体" w:cs="宋体"/>
                <w:color w:val="000000"/>
                <w:sz w:val="24"/>
              </w:rPr>
            </w:pPr>
          </w:p>
        </w:tc>
      </w:tr>
    </w:tbl>
    <w:p w14:paraId="556ECFC9">
      <w:pPr>
        <w:spacing w:line="360" w:lineRule="auto"/>
        <w:rPr>
          <w:rFonts w:hint="eastAsia" w:ascii="宋体" w:hAnsi="宋体" w:eastAsia="宋体" w:cs="宋体"/>
          <w:color w:val="000000"/>
          <w:sz w:val="24"/>
        </w:rPr>
      </w:pPr>
      <w:r>
        <w:rPr>
          <w:rFonts w:hint="eastAsia" w:ascii="宋体" w:hAnsi="宋体" w:eastAsia="宋体" w:cs="宋体"/>
          <w:color w:val="000000"/>
          <w:sz w:val="24"/>
        </w:rPr>
        <w:t>附资格证明文件。</w:t>
      </w:r>
    </w:p>
    <w:p w14:paraId="3D1378EE">
      <w:pPr>
        <w:spacing w:line="360" w:lineRule="auto"/>
        <w:rPr>
          <w:rFonts w:hint="eastAsia" w:ascii="宋体" w:hAnsi="宋体" w:eastAsia="宋体" w:cs="宋体"/>
          <w:color w:val="000000"/>
          <w:sz w:val="24"/>
        </w:rPr>
      </w:pPr>
    </w:p>
    <w:p w14:paraId="768F46FB">
      <w:pPr>
        <w:spacing w:line="360" w:lineRule="auto"/>
        <w:rPr>
          <w:rFonts w:hint="eastAsia" w:ascii="宋体" w:hAnsi="宋体" w:eastAsia="宋体" w:cs="宋体"/>
          <w:color w:val="000000"/>
          <w:sz w:val="24"/>
        </w:rPr>
      </w:pPr>
    </w:p>
    <w:p w14:paraId="056B24DA">
      <w:pPr>
        <w:spacing w:line="360" w:lineRule="auto"/>
        <w:rPr>
          <w:rFonts w:hint="eastAsia" w:ascii="宋体" w:hAnsi="宋体" w:eastAsia="宋体" w:cs="宋体"/>
          <w:color w:val="000000"/>
          <w:sz w:val="24"/>
        </w:rPr>
      </w:pPr>
    </w:p>
    <w:p w14:paraId="5FD192DD">
      <w:pPr>
        <w:pStyle w:val="15"/>
        <w:rPr>
          <w:rFonts w:hint="eastAsia" w:ascii="宋体" w:hAnsi="宋体" w:eastAsia="宋体" w:cs="宋体"/>
          <w:color w:val="000000"/>
          <w:sz w:val="24"/>
        </w:rPr>
      </w:pPr>
    </w:p>
    <w:p w14:paraId="3ACB525D">
      <w:pPr>
        <w:pStyle w:val="15"/>
        <w:rPr>
          <w:rFonts w:hint="eastAsia" w:ascii="宋体" w:hAnsi="宋体" w:eastAsia="宋体" w:cs="宋体"/>
          <w:color w:val="000000"/>
          <w:sz w:val="24"/>
        </w:rPr>
      </w:pPr>
    </w:p>
    <w:p w14:paraId="65E86F5F">
      <w:pPr>
        <w:pStyle w:val="4"/>
        <w:numPr>
          <w:ilvl w:val="0"/>
          <w:numId w:val="0"/>
        </w:numPr>
        <w:tabs>
          <w:tab w:val="left" w:pos="5852"/>
        </w:tabs>
        <w:spacing w:line="360" w:lineRule="auto"/>
        <w:rPr>
          <w:rFonts w:hint="eastAsia" w:ascii="宋体" w:hAnsi="宋体" w:eastAsia="宋体" w:cs="宋体"/>
          <w:color w:val="000000"/>
        </w:rPr>
      </w:pPr>
      <w:bookmarkStart w:id="369" w:name="_Toc9450"/>
      <w:bookmarkStart w:id="370" w:name="_Toc290908746"/>
      <w:bookmarkStart w:id="371" w:name="_Toc19783"/>
      <w:bookmarkStart w:id="372" w:name="_Toc2606"/>
      <w:r>
        <w:rPr>
          <w:rFonts w:hint="eastAsia" w:ascii="宋体" w:hAnsi="宋体" w:eastAsia="宋体" w:cs="宋体"/>
          <w:color w:val="000000"/>
        </w:rPr>
        <w:t>（2）项目技术负责人简历表</w:t>
      </w:r>
      <w:bookmarkEnd w:id="369"/>
      <w:bookmarkEnd w:id="370"/>
      <w:bookmarkEnd w:id="371"/>
      <w:bookmarkEnd w:id="372"/>
    </w:p>
    <w:p w14:paraId="0BBD3A59">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 xml:space="preserve"> </w:t>
      </w:r>
    </w:p>
    <w:tbl>
      <w:tblPr>
        <w:tblStyle w:val="20"/>
        <w:tblW w:w="9461"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45"/>
        <w:gridCol w:w="935"/>
        <w:gridCol w:w="930"/>
        <w:gridCol w:w="840"/>
        <w:gridCol w:w="540"/>
        <w:gridCol w:w="15"/>
        <w:gridCol w:w="1485"/>
        <w:gridCol w:w="826"/>
        <w:gridCol w:w="74"/>
        <w:gridCol w:w="225"/>
        <w:gridCol w:w="2111"/>
      </w:tblGrid>
      <w:tr w14:paraId="4479B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5" w:type="dxa"/>
            <w:noWrap w:val="0"/>
            <w:vAlign w:val="center"/>
          </w:tcPr>
          <w:p w14:paraId="6052D3B6">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姓名</w:t>
            </w:r>
          </w:p>
        </w:tc>
        <w:tc>
          <w:tcPr>
            <w:tcW w:w="2610" w:type="dxa"/>
            <w:gridSpan w:val="3"/>
            <w:noWrap w:val="0"/>
            <w:vAlign w:val="center"/>
          </w:tcPr>
          <w:p w14:paraId="2A8ACE4C">
            <w:pPr>
              <w:spacing w:line="360" w:lineRule="auto"/>
              <w:jc w:val="center"/>
              <w:rPr>
                <w:rFonts w:hint="eastAsia" w:ascii="宋体" w:hAnsi="宋体" w:eastAsia="宋体" w:cs="宋体"/>
                <w:color w:val="000000"/>
                <w:sz w:val="24"/>
              </w:rPr>
            </w:pPr>
          </w:p>
        </w:tc>
        <w:tc>
          <w:tcPr>
            <w:tcW w:w="840" w:type="dxa"/>
            <w:noWrap w:val="0"/>
            <w:vAlign w:val="center"/>
          </w:tcPr>
          <w:p w14:paraId="3D5F9F1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性别</w:t>
            </w:r>
          </w:p>
        </w:tc>
        <w:tc>
          <w:tcPr>
            <w:tcW w:w="2040" w:type="dxa"/>
            <w:gridSpan w:val="3"/>
            <w:noWrap w:val="0"/>
            <w:vAlign w:val="center"/>
          </w:tcPr>
          <w:p w14:paraId="13E43F71">
            <w:pPr>
              <w:spacing w:line="360" w:lineRule="auto"/>
              <w:jc w:val="center"/>
              <w:rPr>
                <w:rFonts w:hint="eastAsia" w:ascii="宋体" w:hAnsi="宋体" w:eastAsia="宋体" w:cs="宋体"/>
                <w:color w:val="000000"/>
                <w:sz w:val="24"/>
              </w:rPr>
            </w:pPr>
          </w:p>
        </w:tc>
        <w:tc>
          <w:tcPr>
            <w:tcW w:w="900" w:type="dxa"/>
            <w:gridSpan w:val="2"/>
            <w:noWrap w:val="0"/>
            <w:vAlign w:val="center"/>
          </w:tcPr>
          <w:p w14:paraId="57EDD4D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年龄</w:t>
            </w:r>
          </w:p>
        </w:tc>
        <w:tc>
          <w:tcPr>
            <w:tcW w:w="2336" w:type="dxa"/>
            <w:gridSpan w:val="2"/>
            <w:noWrap w:val="0"/>
            <w:vAlign w:val="center"/>
          </w:tcPr>
          <w:p w14:paraId="14C1F687">
            <w:pPr>
              <w:spacing w:line="360" w:lineRule="auto"/>
              <w:jc w:val="center"/>
              <w:rPr>
                <w:rFonts w:hint="eastAsia" w:ascii="宋体" w:hAnsi="宋体" w:eastAsia="宋体" w:cs="宋体"/>
                <w:color w:val="000000"/>
                <w:sz w:val="24"/>
              </w:rPr>
            </w:pPr>
          </w:p>
        </w:tc>
      </w:tr>
      <w:tr w14:paraId="577BA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35" w:type="dxa"/>
            <w:noWrap w:val="0"/>
            <w:vAlign w:val="center"/>
          </w:tcPr>
          <w:p w14:paraId="3D0021B3">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职务</w:t>
            </w:r>
          </w:p>
        </w:tc>
        <w:tc>
          <w:tcPr>
            <w:tcW w:w="2610" w:type="dxa"/>
            <w:gridSpan w:val="3"/>
            <w:noWrap w:val="0"/>
            <w:vAlign w:val="center"/>
          </w:tcPr>
          <w:p w14:paraId="045C05C6">
            <w:pPr>
              <w:spacing w:line="360" w:lineRule="auto"/>
              <w:jc w:val="center"/>
              <w:rPr>
                <w:rFonts w:hint="eastAsia" w:ascii="宋体" w:hAnsi="宋体" w:eastAsia="宋体" w:cs="宋体"/>
                <w:color w:val="000000"/>
                <w:sz w:val="24"/>
              </w:rPr>
            </w:pPr>
          </w:p>
        </w:tc>
        <w:tc>
          <w:tcPr>
            <w:tcW w:w="840" w:type="dxa"/>
            <w:noWrap w:val="0"/>
            <w:vAlign w:val="center"/>
          </w:tcPr>
          <w:p w14:paraId="0B6501A3">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职称</w:t>
            </w:r>
          </w:p>
        </w:tc>
        <w:tc>
          <w:tcPr>
            <w:tcW w:w="2040" w:type="dxa"/>
            <w:gridSpan w:val="3"/>
            <w:noWrap w:val="0"/>
            <w:vAlign w:val="center"/>
          </w:tcPr>
          <w:p w14:paraId="33747668">
            <w:pPr>
              <w:spacing w:line="360" w:lineRule="auto"/>
              <w:jc w:val="center"/>
              <w:rPr>
                <w:rFonts w:hint="eastAsia" w:ascii="宋体" w:hAnsi="宋体" w:eastAsia="宋体" w:cs="宋体"/>
                <w:color w:val="000000"/>
                <w:sz w:val="24"/>
              </w:rPr>
            </w:pPr>
          </w:p>
        </w:tc>
        <w:tc>
          <w:tcPr>
            <w:tcW w:w="900" w:type="dxa"/>
            <w:gridSpan w:val="2"/>
            <w:noWrap w:val="0"/>
            <w:vAlign w:val="center"/>
          </w:tcPr>
          <w:p w14:paraId="68A4C6EA">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学历</w:t>
            </w:r>
          </w:p>
        </w:tc>
        <w:tc>
          <w:tcPr>
            <w:tcW w:w="2336" w:type="dxa"/>
            <w:gridSpan w:val="2"/>
            <w:noWrap w:val="0"/>
            <w:vAlign w:val="center"/>
          </w:tcPr>
          <w:p w14:paraId="63906F20">
            <w:pPr>
              <w:spacing w:line="360" w:lineRule="auto"/>
              <w:jc w:val="center"/>
              <w:rPr>
                <w:rFonts w:hint="eastAsia" w:ascii="宋体" w:hAnsi="宋体" w:eastAsia="宋体" w:cs="宋体"/>
                <w:color w:val="000000"/>
                <w:sz w:val="24"/>
              </w:rPr>
            </w:pPr>
          </w:p>
        </w:tc>
      </w:tr>
      <w:tr w14:paraId="6C419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415" w:type="dxa"/>
            <w:gridSpan w:val="3"/>
            <w:noWrap w:val="0"/>
            <w:vAlign w:val="center"/>
          </w:tcPr>
          <w:p w14:paraId="0AA922C2">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参加工作时间</w:t>
            </w:r>
          </w:p>
        </w:tc>
        <w:tc>
          <w:tcPr>
            <w:tcW w:w="2310" w:type="dxa"/>
            <w:gridSpan w:val="3"/>
            <w:noWrap w:val="0"/>
            <w:vAlign w:val="center"/>
          </w:tcPr>
          <w:p w14:paraId="6ECFB7BB">
            <w:pPr>
              <w:spacing w:line="360" w:lineRule="auto"/>
              <w:jc w:val="center"/>
              <w:rPr>
                <w:rFonts w:hint="eastAsia" w:ascii="宋体" w:hAnsi="宋体" w:eastAsia="宋体" w:cs="宋体"/>
                <w:color w:val="000000"/>
                <w:sz w:val="24"/>
              </w:rPr>
            </w:pPr>
          </w:p>
        </w:tc>
        <w:tc>
          <w:tcPr>
            <w:tcW w:w="2625" w:type="dxa"/>
            <w:gridSpan w:val="5"/>
            <w:noWrap w:val="0"/>
            <w:vAlign w:val="center"/>
          </w:tcPr>
          <w:p w14:paraId="4FA41A8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担任技术负责人年限</w:t>
            </w:r>
          </w:p>
        </w:tc>
        <w:tc>
          <w:tcPr>
            <w:tcW w:w="2111" w:type="dxa"/>
            <w:noWrap w:val="0"/>
            <w:vAlign w:val="center"/>
          </w:tcPr>
          <w:p w14:paraId="7D605B36">
            <w:pPr>
              <w:spacing w:line="360" w:lineRule="auto"/>
              <w:jc w:val="center"/>
              <w:rPr>
                <w:rFonts w:hint="eastAsia" w:ascii="宋体" w:hAnsi="宋体" w:eastAsia="宋体" w:cs="宋体"/>
                <w:color w:val="000000"/>
                <w:sz w:val="24"/>
              </w:rPr>
            </w:pPr>
          </w:p>
        </w:tc>
      </w:tr>
      <w:tr w14:paraId="411E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9461" w:type="dxa"/>
            <w:gridSpan w:val="12"/>
            <w:noWrap w:val="0"/>
            <w:vAlign w:val="center"/>
          </w:tcPr>
          <w:p w14:paraId="64B4EEC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项目情况</w:t>
            </w:r>
          </w:p>
        </w:tc>
      </w:tr>
      <w:tr w14:paraId="56557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4ABE80A7">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建设单位</w:t>
            </w:r>
          </w:p>
        </w:tc>
        <w:tc>
          <w:tcPr>
            <w:tcW w:w="3260" w:type="dxa"/>
            <w:gridSpan w:val="5"/>
            <w:noWrap w:val="0"/>
            <w:vAlign w:val="center"/>
          </w:tcPr>
          <w:p w14:paraId="28298E35">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项目名称</w:t>
            </w:r>
          </w:p>
        </w:tc>
        <w:tc>
          <w:tcPr>
            <w:tcW w:w="2311" w:type="dxa"/>
            <w:gridSpan w:val="2"/>
            <w:noWrap w:val="0"/>
            <w:vAlign w:val="center"/>
          </w:tcPr>
          <w:p w14:paraId="12AFAE19">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开、竣工日期</w:t>
            </w:r>
          </w:p>
        </w:tc>
        <w:tc>
          <w:tcPr>
            <w:tcW w:w="2410" w:type="dxa"/>
            <w:gridSpan w:val="3"/>
            <w:noWrap w:val="0"/>
            <w:vAlign w:val="center"/>
          </w:tcPr>
          <w:p w14:paraId="64C010B4">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本项目中承担职务</w:t>
            </w:r>
          </w:p>
        </w:tc>
      </w:tr>
      <w:tr w14:paraId="29273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7D8AE541">
            <w:pPr>
              <w:spacing w:line="360" w:lineRule="auto"/>
              <w:jc w:val="center"/>
              <w:rPr>
                <w:rFonts w:hint="eastAsia" w:ascii="宋体" w:hAnsi="宋体" w:eastAsia="宋体" w:cs="宋体"/>
                <w:color w:val="000000"/>
                <w:sz w:val="24"/>
              </w:rPr>
            </w:pPr>
          </w:p>
        </w:tc>
        <w:tc>
          <w:tcPr>
            <w:tcW w:w="3260" w:type="dxa"/>
            <w:gridSpan w:val="5"/>
            <w:noWrap w:val="0"/>
            <w:vAlign w:val="center"/>
          </w:tcPr>
          <w:p w14:paraId="21F46895">
            <w:pPr>
              <w:spacing w:line="360" w:lineRule="auto"/>
              <w:jc w:val="center"/>
              <w:rPr>
                <w:rFonts w:hint="eastAsia" w:ascii="宋体" w:hAnsi="宋体" w:eastAsia="宋体" w:cs="宋体"/>
                <w:color w:val="000000"/>
                <w:sz w:val="24"/>
              </w:rPr>
            </w:pPr>
          </w:p>
        </w:tc>
        <w:tc>
          <w:tcPr>
            <w:tcW w:w="2311" w:type="dxa"/>
            <w:gridSpan w:val="2"/>
            <w:noWrap w:val="0"/>
            <w:vAlign w:val="center"/>
          </w:tcPr>
          <w:p w14:paraId="40D37DE5">
            <w:pPr>
              <w:spacing w:line="360" w:lineRule="auto"/>
              <w:jc w:val="center"/>
              <w:rPr>
                <w:rFonts w:hint="eastAsia" w:ascii="宋体" w:hAnsi="宋体" w:eastAsia="宋体" w:cs="宋体"/>
                <w:color w:val="000000"/>
                <w:sz w:val="24"/>
              </w:rPr>
            </w:pPr>
          </w:p>
        </w:tc>
        <w:tc>
          <w:tcPr>
            <w:tcW w:w="2410" w:type="dxa"/>
            <w:gridSpan w:val="3"/>
            <w:noWrap w:val="0"/>
            <w:vAlign w:val="center"/>
          </w:tcPr>
          <w:p w14:paraId="1C2085C7">
            <w:pPr>
              <w:spacing w:line="360" w:lineRule="auto"/>
              <w:jc w:val="center"/>
              <w:rPr>
                <w:rFonts w:hint="eastAsia" w:ascii="宋体" w:hAnsi="宋体" w:eastAsia="宋体" w:cs="宋体"/>
                <w:color w:val="000000"/>
                <w:sz w:val="24"/>
              </w:rPr>
            </w:pPr>
          </w:p>
        </w:tc>
      </w:tr>
      <w:tr w14:paraId="329B1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33AD1BC8">
            <w:pPr>
              <w:spacing w:line="360" w:lineRule="auto"/>
              <w:jc w:val="center"/>
              <w:rPr>
                <w:rFonts w:hint="eastAsia" w:ascii="宋体" w:hAnsi="宋体" w:eastAsia="宋体" w:cs="宋体"/>
                <w:color w:val="000000"/>
                <w:sz w:val="24"/>
              </w:rPr>
            </w:pPr>
          </w:p>
        </w:tc>
        <w:tc>
          <w:tcPr>
            <w:tcW w:w="3260" w:type="dxa"/>
            <w:gridSpan w:val="5"/>
            <w:noWrap w:val="0"/>
            <w:vAlign w:val="center"/>
          </w:tcPr>
          <w:p w14:paraId="6BEA1A33">
            <w:pPr>
              <w:spacing w:line="360" w:lineRule="auto"/>
              <w:jc w:val="center"/>
              <w:rPr>
                <w:rFonts w:hint="eastAsia" w:ascii="宋体" w:hAnsi="宋体" w:eastAsia="宋体" w:cs="宋体"/>
                <w:color w:val="000000"/>
                <w:sz w:val="24"/>
              </w:rPr>
            </w:pPr>
          </w:p>
        </w:tc>
        <w:tc>
          <w:tcPr>
            <w:tcW w:w="2311" w:type="dxa"/>
            <w:gridSpan w:val="2"/>
            <w:noWrap w:val="0"/>
            <w:vAlign w:val="center"/>
          </w:tcPr>
          <w:p w14:paraId="133B8B01">
            <w:pPr>
              <w:spacing w:line="360" w:lineRule="auto"/>
              <w:jc w:val="center"/>
              <w:rPr>
                <w:rFonts w:hint="eastAsia" w:ascii="宋体" w:hAnsi="宋体" w:eastAsia="宋体" w:cs="宋体"/>
                <w:color w:val="000000"/>
                <w:sz w:val="24"/>
              </w:rPr>
            </w:pPr>
          </w:p>
        </w:tc>
        <w:tc>
          <w:tcPr>
            <w:tcW w:w="2410" w:type="dxa"/>
            <w:gridSpan w:val="3"/>
            <w:noWrap w:val="0"/>
            <w:vAlign w:val="center"/>
          </w:tcPr>
          <w:p w14:paraId="5594F31D">
            <w:pPr>
              <w:spacing w:line="360" w:lineRule="auto"/>
              <w:jc w:val="center"/>
              <w:rPr>
                <w:rFonts w:hint="eastAsia" w:ascii="宋体" w:hAnsi="宋体" w:eastAsia="宋体" w:cs="宋体"/>
                <w:color w:val="000000"/>
                <w:sz w:val="24"/>
              </w:rPr>
            </w:pPr>
          </w:p>
        </w:tc>
      </w:tr>
      <w:tr w14:paraId="046DB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7B558C0F">
            <w:pPr>
              <w:spacing w:line="360" w:lineRule="auto"/>
              <w:jc w:val="center"/>
              <w:rPr>
                <w:rFonts w:hint="eastAsia" w:ascii="宋体" w:hAnsi="宋体" w:eastAsia="宋体" w:cs="宋体"/>
                <w:color w:val="000000"/>
                <w:sz w:val="24"/>
              </w:rPr>
            </w:pPr>
          </w:p>
        </w:tc>
        <w:tc>
          <w:tcPr>
            <w:tcW w:w="3260" w:type="dxa"/>
            <w:gridSpan w:val="5"/>
            <w:noWrap w:val="0"/>
            <w:vAlign w:val="center"/>
          </w:tcPr>
          <w:p w14:paraId="5F114F80">
            <w:pPr>
              <w:spacing w:line="360" w:lineRule="auto"/>
              <w:jc w:val="center"/>
              <w:rPr>
                <w:rFonts w:hint="eastAsia" w:ascii="宋体" w:hAnsi="宋体" w:eastAsia="宋体" w:cs="宋体"/>
                <w:color w:val="000000"/>
                <w:sz w:val="24"/>
              </w:rPr>
            </w:pPr>
          </w:p>
        </w:tc>
        <w:tc>
          <w:tcPr>
            <w:tcW w:w="2311" w:type="dxa"/>
            <w:gridSpan w:val="2"/>
            <w:noWrap w:val="0"/>
            <w:vAlign w:val="center"/>
          </w:tcPr>
          <w:p w14:paraId="38782F23">
            <w:pPr>
              <w:spacing w:line="360" w:lineRule="auto"/>
              <w:jc w:val="center"/>
              <w:rPr>
                <w:rFonts w:hint="eastAsia" w:ascii="宋体" w:hAnsi="宋体" w:eastAsia="宋体" w:cs="宋体"/>
                <w:color w:val="000000"/>
                <w:sz w:val="24"/>
              </w:rPr>
            </w:pPr>
          </w:p>
        </w:tc>
        <w:tc>
          <w:tcPr>
            <w:tcW w:w="2410" w:type="dxa"/>
            <w:gridSpan w:val="3"/>
            <w:noWrap w:val="0"/>
            <w:vAlign w:val="center"/>
          </w:tcPr>
          <w:p w14:paraId="046E339B">
            <w:pPr>
              <w:spacing w:line="360" w:lineRule="auto"/>
              <w:jc w:val="center"/>
              <w:rPr>
                <w:rFonts w:hint="eastAsia" w:ascii="宋体" w:hAnsi="宋体" w:eastAsia="宋体" w:cs="宋体"/>
                <w:color w:val="000000"/>
                <w:sz w:val="24"/>
              </w:rPr>
            </w:pPr>
          </w:p>
        </w:tc>
      </w:tr>
      <w:tr w14:paraId="7C193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5899D586">
            <w:pPr>
              <w:spacing w:line="360" w:lineRule="auto"/>
              <w:jc w:val="center"/>
              <w:rPr>
                <w:rFonts w:hint="eastAsia" w:ascii="宋体" w:hAnsi="宋体" w:eastAsia="宋体" w:cs="宋体"/>
                <w:color w:val="000000"/>
                <w:sz w:val="24"/>
              </w:rPr>
            </w:pPr>
          </w:p>
        </w:tc>
        <w:tc>
          <w:tcPr>
            <w:tcW w:w="3260" w:type="dxa"/>
            <w:gridSpan w:val="5"/>
            <w:noWrap w:val="0"/>
            <w:vAlign w:val="center"/>
          </w:tcPr>
          <w:p w14:paraId="303B8F3A">
            <w:pPr>
              <w:spacing w:line="360" w:lineRule="auto"/>
              <w:jc w:val="center"/>
              <w:rPr>
                <w:rFonts w:hint="eastAsia" w:ascii="宋体" w:hAnsi="宋体" w:eastAsia="宋体" w:cs="宋体"/>
                <w:color w:val="000000"/>
                <w:sz w:val="24"/>
              </w:rPr>
            </w:pPr>
          </w:p>
        </w:tc>
        <w:tc>
          <w:tcPr>
            <w:tcW w:w="2311" w:type="dxa"/>
            <w:gridSpan w:val="2"/>
            <w:noWrap w:val="0"/>
            <w:vAlign w:val="center"/>
          </w:tcPr>
          <w:p w14:paraId="715B839A">
            <w:pPr>
              <w:spacing w:line="360" w:lineRule="auto"/>
              <w:jc w:val="center"/>
              <w:rPr>
                <w:rFonts w:hint="eastAsia" w:ascii="宋体" w:hAnsi="宋体" w:eastAsia="宋体" w:cs="宋体"/>
                <w:color w:val="000000"/>
                <w:sz w:val="24"/>
              </w:rPr>
            </w:pPr>
          </w:p>
        </w:tc>
        <w:tc>
          <w:tcPr>
            <w:tcW w:w="2410" w:type="dxa"/>
            <w:gridSpan w:val="3"/>
            <w:noWrap w:val="0"/>
            <w:vAlign w:val="center"/>
          </w:tcPr>
          <w:p w14:paraId="6327D9E9">
            <w:pPr>
              <w:spacing w:line="360" w:lineRule="auto"/>
              <w:jc w:val="center"/>
              <w:rPr>
                <w:rFonts w:hint="eastAsia" w:ascii="宋体" w:hAnsi="宋体" w:eastAsia="宋体" w:cs="宋体"/>
                <w:color w:val="000000"/>
                <w:sz w:val="24"/>
              </w:rPr>
            </w:pPr>
          </w:p>
        </w:tc>
      </w:tr>
      <w:tr w14:paraId="14274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37137D5E">
            <w:pPr>
              <w:spacing w:line="360" w:lineRule="auto"/>
              <w:jc w:val="center"/>
              <w:rPr>
                <w:rFonts w:hint="eastAsia" w:ascii="宋体" w:hAnsi="宋体" w:eastAsia="宋体" w:cs="宋体"/>
                <w:color w:val="000000"/>
                <w:sz w:val="24"/>
              </w:rPr>
            </w:pPr>
          </w:p>
        </w:tc>
        <w:tc>
          <w:tcPr>
            <w:tcW w:w="3260" w:type="dxa"/>
            <w:gridSpan w:val="5"/>
            <w:noWrap w:val="0"/>
            <w:vAlign w:val="center"/>
          </w:tcPr>
          <w:p w14:paraId="6889DC34">
            <w:pPr>
              <w:spacing w:line="360" w:lineRule="auto"/>
              <w:jc w:val="center"/>
              <w:rPr>
                <w:rFonts w:hint="eastAsia" w:ascii="宋体" w:hAnsi="宋体" w:eastAsia="宋体" w:cs="宋体"/>
                <w:color w:val="000000"/>
                <w:sz w:val="24"/>
              </w:rPr>
            </w:pPr>
          </w:p>
        </w:tc>
        <w:tc>
          <w:tcPr>
            <w:tcW w:w="2311" w:type="dxa"/>
            <w:gridSpan w:val="2"/>
            <w:noWrap w:val="0"/>
            <w:vAlign w:val="center"/>
          </w:tcPr>
          <w:p w14:paraId="1871D746">
            <w:pPr>
              <w:spacing w:line="360" w:lineRule="auto"/>
              <w:jc w:val="center"/>
              <w:rPr>
                <w:rFonts w:hint="eastAsia" w:ascii="宋体" w:hAnsi="宋体" w:eastAsia="宋体" w:cs="宋体"/>
                <w:color w:val="000000"/>
                <w:sz w:val="24"/>
              </w:rPr>
            </w:pPr>
          </w:p>
        </w:tc>
        <w:tc>
          <w:tcPr>
            <w:tcW w:w="2410" w:type="dxa"/>
            <w:gridSpan w:val="3"/>
            <w:noWrap w:val="0"/>
            <w:vAlign w:val="center"/>
          </w:tcPr>
          <w:p w14:paraId="19602596">
            <w:pPr>
              <w:spacing w:line="360" w:lineRule="auto"/>
              <w:jc w:val="center"/>
              <w:rPr>
                <w:rFonts w:hint="eastAsia" w:ascii="宋体" w:hAnsi="宋体" w:eastAsia="宋体" w:cs="宋体"/>
                <w:color w:val="000000"/>
                <w:sz w:val="24"/>
              </w:rPr>
            </w:pPr>
          </w:p>
        </w:tc>
      </w:tr>
      <w:tr w14:paraId="6AD0F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5016A736">
            <w:pPr>
              <w:spacing w:line="360" w:lineRule="auto"/>
              <w:jc w:val="center"/>
              <w:rPr>
                <w:rFonts w:hint="eastAsia" w:ascii="宋体" w:hAnsi="宋体" w:eastAsia="宋体" w:cs="宋体"/>
                <w:color w:val="000000"/>
                <w:sz w:val="24"/>
              </w:rPr>
            </w:pPr>
          </w:p>
        </w:tc>
        <w:tc>
          <w:tcPr>
            <w:tcW w:w="3260" w:type="dxa"/>
            <w:gridSpan w:val="5"/>
            <w:noWrap w:val="0"/>
            <w:vAlign w:val="center"/>
          </w:tcPr>
          <w:p w14:paraId="14EFA6B4">
            <w:pPr>
              <w:spacing w:line="360" w:lineRule="auto"/>
              <w:jc w:val="center"/>
              <w:rPr>
                <w:rFonts w:hint="eastAsia" w:ascii="宋体" w:hAnsi="宋体" w:eastAsia="宋体" w:cs="宋体"/>
                <w:color w:val="000000"/>
                <w:sz w:val="24"/>
              </w:rPr>
            </w:pPr>
          </w:p>
        </w:tc>
        <w:tc>
          <w:tcPr>
            <w:tcW w:w="2311" w:type="dxa"/>
            <w:gridSpan w:val="2"/>
            <w:noWrap w:val="0"/>
            <w:vAlign w:val="center"/>
          </w:tcPr>
          <w:p w14:paraId="4E62371D">
            <w:pPr>
              <w:spacing w:line="360" w:lineRule="auto"/>
              <w:jc w:val="center"/>
              <w:rPr>
                <w:rFonts w:hint="eastAsia" w:ascii="宋体" w:hAnsi="宋体" w:eastAsia="宋体" w:cs="宋体"/>
                <w:color w:val="000000"/>
                <w:sz w:val="24"/>
              </w:rPr>
            </w:pPr>
          </w:p>
        </w:tc>
        <w:tc>
          <w:tcPr>
            <w:tcW w:w="2410" w:type="dxa"/>
            <w:gridSpan w:val="3"/>
            <w:noWrap w:val="0"/>
            <w:vAlign w:val="center"/>
          </w:tcPr>
          <w:p w14:paraId="2E08C2A7">
            <w:pPr>
              <w:spacing w:line="360" w:lineRule="auto"/>
              <w:jc w:val="center"/>
              <w:rPr>
                <w:rFonts w:hint="eastAsia" w:ascii="宋体" w:hAnsi="宋体" w:eastAsia="宋体" w:cs="宋体"/>
                <w:color w:val="000000"/>
                <w:sz w:val="24"/>
              </w:rPr>
            </w:pPr>
          </w:p>
        </w:tc>
      </w:tr>
      <w:tr w14:paraId="099C6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6D0D9438">
            <w:pPr>
              <w:spacing w:line="360" w:lineRule="auto"/>
              <w:jc w:val="center"/>
              <w:rPr>
                <w:rFonts w:hint="eastAsia" w:ascii="宋体" w:hAnsi="宋体" w:eastAsia="宋体" w:cs="宋体"/>
                <w:color w:val="000000"/>
                <w:sz w:val="24"/>
              </w:rPr>
            </w:pPr>
          </w:p>
        </w:tc>
        <w:tc>
          <w:tcPr>
            <w:tcW w:w="3260" w:type="dxa"/>
            <w:gridSpan w:val="5"/>
            <w:noWrap w:val="0"/>
            <w:vAlign w:val="center"/>
          </w:tcPr>
          <w:p w14:paraId="60595A24">
            <w:pPr>
              <w:spacing w:line="360" w:lineRule="auto"/>
              <w:jc w:val="center"/>
              <w:rPr>
                <w:rFonts w:hint="eastAsia" w:ascii="宋体" w:hAnsi="宋体" w:eastAsia="宋体" w:cs="宋体"/>
                <w:color w:val="000000"/>
                <w:sz w:val="24"/>
              </w:rPr>
            </w:pPr>
          </w:p>
        </w:tc>
        <w:tc>
          <w:tcPr>
            <w:tcW w:w="2311" w:type="dxa"/>
            <w:gridSpan w:val="2"/>
            <w:noWrap w:val="0"/>
            <w:vAlign w:val="center"/>
          </w:tcPr>
          <w:p w14:paraId="5703990F">
            <w:pPr>
              <w:spacing w:line="360" w:lineRule="auto"/>
              <w:jc w:val="center"/>
              <w:rPr>
                <w:rFonts w:hint="eastAsia" w:ascii="宋体" w:hAnsi="宋体" w:eastAsia="宋体" w:cs="宋体"/>
                <w:color w:val="000000"/>
                <w:sz w:val="24"/>
              </w:rPr>
            </w:pPr>
          </w:p>
        </w:tc>
        <w:tc>
          <w:tcPr>
            <w:tcW w:w="2410" w:type="dxa"/>
            <w:gridSpan w:val="3"/>
            <w:noWrap w:val="0"/>
            <w:vAlign w:val="center"/>
          </w:tcPr>
          <w:p w14:paraId="7FCA9E66">
            <w:pPr>
              <w:spacing w:line="360" w:lineRule="auto"/>
              <w:jc w:val="center"/>
              <w:rPr>
                <w:rFonts w:hint="eastAsia" w:ascii="宋体" w:hAnsi="宋体" w:eastAsia="宋体" w:cs="宋体"/>
                <w:color w:val="000000"/>
                <w:sz w:val="24"/>
              </w:rPr>
            </w:pPr>
          </w:p>
        </w:tc>
      </w:tr>
      <w:tr w14:paraId="0821F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4F57EC55">
            <w:pPr>
              <w:spacing w:line="360" w:lineRule="auto"/>
              <w:jc w:val="center"/>
              <w:rPr>
                <w:rFonts w:hint="eastAsia" w:ascii="宋体" w:hAnsi="宋体" w:eastAsia="宋体" w:cs="宋体"/>
                <w:color w:val="000000"/>
                <w:sz w:val="24"/>
              </w:rPr>
            </w:pPr>
          </w:p>
        </w:tc>
        <w:tc>
          <w:tcPr>
            <w:tcW w:w="3260" w:type="dxa"/>
            <w:gridSpan w:val="5"/>
            <w:noWrap w:val="0"/>
            <w:vAlign w:val="center"/>
          </w:tcPr>
          <w:p w14:paraId="6C4F41E0">
            <w:pPr>
              <w:spacing w:line="360" w:lineRule="auto"/>
              <w:jc w:val="center"/>
              <w:rPr>
                <w:rFonts w:hint="eastAsia" w:ascii="宋体" w:hAnsi="宋体" w:eastAsia="宋体" w:cs="宋体"/>
                <w:color w:val="000000"/>
                <w:sz w:val="24"/>
              </w:rPr>
            </w:pPr>
          </w:p>
        </w:tc>
        <w:tc>
          <w:tcPr>
            <w:tcW w:w="2311" w:type="dxa"/>
            <w:gridSpan w:val="2"/>
            <w:noWrap w:val="0"/>
            <w:vAlign w:val="center"/>
          </w:tcPr>
          <w:p w14:paraId="06975E66">
            <w:pPr>
              <w:spacing w:line="360" w:lineRule="auto"/>
              <w:jc w:val="center"/>
              <w:rPr>
                <w:rFonts w:hint="eastAsia" w:ascii="宋体" w:hAnsi="宋体" w:eastAsia="宋体" w:cs="宋体"/>
                <w:color w:val="000000"/>
                <w:sz w:val="24"/>
              </w:rPr>
            </w:pPr>
          </w:p>
        </w:tc>
        <w:tc>
          <w:tcPr>
            <w:tcW w:w="2410" w:type="dxa"/>
            <w:gridSpan w:val="3"/>
            <w:noWrap w:val="0"/>
            <w:vAlign w:val="center"/>
          </w:tcPr>
          <w:p w14:paraId="2C36A500">
            <w:pPr>
              <w:spacing w:line="360" w:lineRule="auto"/>
              <w:jc w:val="center"/>
              <w:rPr>
                <w:rFonts w:hint="eastAsia" w:ascii="宋体" w:hAnsi="宋体" w:eastAsia="宋体" w:cs="宋体"/>
                <w:color w:val="000000"/>
                <w:sz w:val="24"/>
              </w:rPr>
            </w:pPr>
          </w:p>
        </w:tc>
      </w:tr>
      <w:tr w14:paraId="1CD5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0A9FF22D">
            <w:pPr>
              <w:spacing w:line="360" w:lineRule="auto"/>
              <w:jc w:val="center"/>
              <w:rPr>
                <w:rFonts w:hint="eastAsia" w:ascii="宋体" w:hAnsi="宋体" w:eastAsia="宋体" w:cs="宋体"/>
                <w:color w:val="000000"/>
                <w:sz w:val="24"/>
              </w:rPr>
            </w:pPr>
          </w:p>
        </w:tc>
        <w:tc>
          <w:tcPr>
            <w:tcW w:w="3260" w:type="dxa"/>
            <w:gridSpan w:val="5"/>
            <w:noWrap w:val="0"/>
            <w:vAlign w:val="center"/>
          </w:tcPr>
          <w:p w14:paraId="48E9AC23">
            <w:pPr>
              <w:spacing w:line="360" w:lineRule="auto"/>
              <w:jc w:val="center"/>
              <w:rPr>
                <w:rFonts w:hint="eastAsia" w:ascii="宋体" w:hAnsi="宋体" w:eastAsia="宋体" w:cs="宋体"/>
                <w:color w:val="000000"/>
                <w:sz w:val="24"/>
              </w:rPr>
            </w:pPr>
          </w:p>
        </w:tc>
        <w:tc>
          <w:tcPr>
            <w:tcW w:w="2311" w:type="dxa"/>
            <w:gridSpan w:val="2"/>
            <w:noWrap w:val="0"/>
            <w:vAlign w:val="center"/>
          </w:tcPr>
          <w:p w14:paraId="17AC83C0">
            <w:pPr>
              <w:spacing w:line="360" w:lineRule="auto"/>
              <w:jc w:val="center"/>
              <w:rPr>
                <w:rFonts w:hint="eastAsia" w:ascii="宋体" w:hAnsi="宋体" w:eastAsia="宋体" w:cs="宋体"/>
                <w:color w:val="000000"/>
                <w:sz w:val="24"/>
              </w:rPr>
            </w:pPr>
          </w:p>
        </w:tc>
        <w:tc>
          <w:tcPr>
            <w:tcW w:w="2410" w:type="dxa"/>
            <w:gridSpan w:val="3"/>
            <w:noWrap w:val="0"/>
            <w:vAlign w:val="center"/>
          </w:tcPr>
          <w:p w14:paraId="0F00347E">
            <w:pPr>
              <w:spacing w:line="360" w:lineRule="auto"/>
              <w:jc w:val="center"/>
              <w:rPr>
                <w:rFonts w:hint="eastAsia" w:ascii="宋体" w:hAnsi="宋体" w:eastAsia="宋体" w:cs="宋体"/>
                <w:color w:val="000000"/>
                <w:sz w:val="24"/>
              </w:rPr>
            </w:pPr>
          </w:p>
        </w:tc>
      </w:tr>
      <w:tr w14:paraId="23376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0E11F1CF">
            <w:pPr>
              <w:spacing w:line="360" w:lineRule="auto"/>
              <w:jc w:val="center"/>
              <w:rPr>
                <w:rFonts w:hint="eastAsia" w:ascii="宋体" w:hAnsi="宋体" w:eastAsia="宋体" w:cs="宋体"/>
                <w:color w:val="000000"/>
                <w:sz w:val="24"/>
              </w:rPr>
            </w:pPr>
          </w:p>
        </w:tc>
        <w:tc>
          <w:tcPr>
            <w:tcW w:w="3260" w:type="dxa"/>
            <w:gridSpan w:val="5"/>
            <w:noWrap w:val="0"/>
            <w:vAlign w:val="center"/>
          </w:tcPr>
          <w:p w14:paraId="1B75CB48">
            <w:pPr>
              <w:spacing w:line="360" w:lineRule="auto"/>
              <w:jc w:val="center"/>
              <w:rPr>
                <w:rFonts w:hint="eastAsia" w:ascii="宋体" w:hAnsi="宋体" w:eastAsia="宋体" w:cs="宋体"/>
                <w:color w:val="000000"/>
                <w:sz w:val="24"/>
              </w:rPr>
            </w:pPr>
          </w:p>
        </w:tc>
        <w:tc>
          <w:tcPr>
            <w:tcW w:w="2311" w:type="dxa"/>
            <w:gridSpan w:val="2"/>
            <w:noWrap w:val="0"/>
            <w:vAlign w:val="center"/>
          </w:tcPr>
          <w:p w14:paraId="1D41CC99">
            <w:pPr>
              <w:spacing w:line="360" w:lineRule="auto"/>
              <w:jc w:val="center"/>
              <w:rPr>
                <w:rFonts w:hint="eastAsia" w:ascii="宋体" w:hAnsi="宋体" w:eastAsia="宋体" w:cs="宋体"/>
                <w:color w:val="000000"/>
                <w:sz w:val="24"/>
              </w:rPr>
            </w:pPr>
          </w:p>
        </w:tc>
        <w:tc>
          <w:tcPr>
            <w:tcW w:w="2410" w:type="dxa"/>
            <w:gridSpan w:val="3"/>
            <w:noWrap w:val="0"/>
            <w:vAlign w:val="center"/>
          </w:tcPr>
          <w:p w14:paraId="3A793CDD">
            <w:pPr>
              <w:spacing w:line="360" w:lineRule="auto"/>
              <w:jc w:val="center"/>
              <w:rPr>
                <w:rFonts w:hint="eastAsia" w:ascii="宋体" w:hAnsi="宋体" w:eastAsia="宋体" w:cs="宋体"/>
                <w:color w:val="000000"/>
                <w:sz w:val="24"/>
              </w:rPr>
            </w:pPr>
          </w:p>
        </w:tc>
      </w:tr>
      <w:tr w14:paraId="02CC9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47FC4174">
            <w:pPr>
              <w:spacing w:line="360" w:lineRule="auto"/>
              <w:jc w:val="center"/>
              <w:rPr>
                <w:rFonts w:hint="eastAsia" w:ascii="宋体" w:hAnsi="宋体" w:eastAsia="宋体" w:cs="宋体"/>
                <w:color w:val="000000"/>
                <w:sz w:val="24"/>
              </w:rPr>
            </w:pPr>
          </w:p>
        </w:tc>
        <w:tc>
          <w:tcPr>
            <w:tcW w:w="3260" w:type="dxa"/>
            <w:gridSpan w:val="5"/>
            <w:noWrap w:val="0"/>
            <w:vAlign w:val="center"/>
          </w:tcPr>
          <w:p w14:paraId="22600697">
            <w:pPr>
              <w:spacing w:line="360" w:lineRule="auto"/>
              <w:jc w:val="center"/>
              <w:rPr>
                <w:rFonts w:hint="eastAsia" w:ascii="宋体" w:hAnsi="宋体" w:eastAsia="宋体" w:cs="宋体"/>
                <w:color w:val="000000"/>
                <w:sz w:val="24"/>
              </w:rPr>
            </w:pPr>
          </w:p>
        </w:tc>
        <w:tc>
          <w:tcPr>
            <w:tcW w:w="2311" w:type="dxa"/>
            <w:gridSpan w:val="2"/>
            <w:noWrap w:val="0"/>
            <w:vAlign w:val="center"/>
          </w:tcPr>
          <w:p w14:paraId="13E598B6">
            <w:pPr>
              <w:spacing w:line="360" w:lineRule="auto"/>
              <w:jc w:val="center"/>
              <w:rPr>
                <w:rFonts w:hint="eastAsia" w:ascii="宋体" w:hAnsi="宋体" w:eastAsia="宋体" w:cs="宋体"/>
                <w:color w:val="000000"/>
                <w:sz w:val="24"/>
              </w:rPr>
            </w:pPr>
          </w:p>
        </w:tc>
        <w:tc>
          <w:tcPr>
            <w:tcW w:w="2410" w:type="dxa"/>
            <w:gridSpan w:val="3"/>
            <w:noWrap w:val="0"/>
            <w:vAlign w:val="center"/>
          </w:tcPr>
          <w:p w14:paraId="267D89C2">
            <w:pPr>
              <w:spacing w:line="360" w:lineRule="auto"/>
              <w:jc w:val="center"/>
              <w:rPr>
                <w:rFonts w:hint="eastAsia" w:ascii="宋体" w:hAnsi="宋体" w:eastAsia="宋体" w:cs="宋体"/>
                <w:color w:val="000000"/>
                <w:sz w:val="24"/>
              </w:rPr>
            </w:pPr>
          </w:p>
        </w:tc>
      </w:tr>
    </w:tbl>
    <w:p w14:paraId="0671F516">
      <w:pPr>
        <w:spacing w:line="360" w:lineRule="auto"/>
        <w:rPr>
          <w:rFonts w:hint="eastAsia" w:ascii="宋体" w:hAnsi="宋体" w:eastAsia="宋体" w:cs="宋体"/>
          <w:color w:val="000000"/>
          <w:sz w:val="24"/>
        </w:rPr>
      </w:pPr>
      <w:r>
        <w:rPr>
          <w:rFonts w:hint="eastAsia" w:ascii="宋体" w:hAnsi="宋体" w:eastAsia="宋体" w:cs="宋体"/>
          <w:color w:val="000000"/>
          <w:sz w:val="24"/>
        </w:rPr>
        <w:t>附资格证明文件。</w:t>
      </w:r>
    </w:p>
    <w:p w14:paraId="7B807576">
      <w:pPr>
        <w:spacing w:line="360" w:lineRule="auto"/>
        <w:rPr>
          <w:rFonts w:hint="eastAsia" w:ascii="宋体" w:hAnsi="宋体" w:eastAsia="宋体" w:cs="宋体"/>
          <w:color w:val="000000"/>
          <w:sz w:val="24"/>
        </w:rPr>
      </w:pPr>
    </w:p>
    <w:p w14:paraId="629A2B26">
      <w:pPr>
        <w:spacing w:line="360" w:lineRule="auto"/>
        <w:rPr>
          <w:rFonts w:hint="eastAsia" w:ascii="宋体" w:hAnsi="宋体" w:eastAsia="宋体" w:cs="宋体"/>
          <w:color w:val="000000"/>
          <w:sz w:val="24"/>
        </w:rPr>
      </w:pPr>
    </w:p>
    <w:p w14:paraId="43B5DA03">
      <w:pPr>
        <w:spacing w:line="360" w:lineRule="auto"/>
        <w:rPr>
          <w:rFonts w:hint="eastAsia" w:ascii="宋体" w:hAnsi="宋体" w:eastAsia="宋体" w:cs="宋体"/>
          <w:color w:val="000000"/>
          <w:sz w:val="24"/>
        </w:rPr>
      </w:pPr>
    </w:p>
    <w:p w14:paraId="1AE8A790">
      <w:pPr>
        <w:spacing w:line="360" w:lineRule="auto"/>
        <w:rPr>
          <w:rFonts w:hint="eastAsia" w:ascii="宋体" w:hAnsi="宋体" w:eastAsia="宋体" w:cs="宋体"/>
          <w:color w:val="000000"/>
          <w:sz w:val="24"/>
        </w:rPr>
      </w:pPr>
    </w:p>
    <w:p w14:paraId="723AB4AC">
      <w:pPr>
        <w:pStyle w:val="4"/>
        <w:numPr>
          <w:ilvl w:val="0"/>
          <w:numId w:val="0"/>
        </w:numPr>
        <w:tabs>
          <w:tab w:val="left" w:pos="5852"/>
        </w:tabs>
        <w:spacing w:line="360" w:lineRule="auto"/>
        <w:rPr>
          <w:rFonts w:hint="eastAsia" w:ascii="宋体" w:hAnsi="宋体" w:eastAsia="宋体" w:cs="宋体"/>
          <w:color w:val="000000"/>
          <w:sz w:val="24"/>
          <w:szCs w:val="24"/>
        </w:rPr>
      </w:pPr>
      <w:bookmarkStart w:id="373" w:name="_Toc19113"/>
      <w:bookmarkStart w:id="374" w:name="_Toc5023"/>
      <w:bookmarkStart w:id="375" w:name="_Toc10854"/>
      <w:r>
        <w:rPr>
          <w:rFonts w:hint="eastAsia" w:ascii="宋体" w:hAnsi="宋体" w:eastAsia="宋体" w:cs="宋体"/>
          <w:color w:val="000000"/>
          <w:sz w:val="24"/>
          <w:szCs w:val="24"/>
        </w:rPr>
        <w:t>（3）其他主要技术人员情况表</w:t>
      </w:r>
      <w:bookmarkEnd w:id="373"/>
      <w:bookmarkEnd w:id="374"/>
      <w:bookmarkEnd w:id="375"/>
    </w:p>
    <w:tbl>
      <w:tblPr>
        <w:tblStyle w:val="20"/>
        <w:tblW w:w="9462" w:type="dxa"/>
        <w:tblInd w:w="0" w:type="dxa"/>
        <w:tblLayout w:type="fixed"/>
        <w:tblCellMar>
          <w:top w:w="0" w:type="dxa"/>
          <w:left w:w="108" w:type="dxa"/>
          <w:bottom w:w="0" w:type="dxa"/>
          <w:right w:w="108" w:type="dxa"/>
        </w:tblCellMar>
      </w:tblPr>
      <w:tblGrid>
        <w:gridCol w:w="1071"/>
        <w:gridCol w:w="1305"/>
        <w:gridCol w:w="1228"/>
        <w:gridCol w:w="1108"/>
        <w:gridCol w:w="1741"/>
        <w:gridCol w:w="1109"/>
        <w:gridCol w:w="1900"/>
      </w:tblGrid>
      <w:tr w14:paraId="52971C1F">
        <w:tblPrEx>
          <w:tblCellMar>
            <w:top w:w="0" w:type="dxa"/>
            <w:left w:w="108" w:type="dxa"/>
            <w:bottom w:w="0" w:type="dxa"/>
            <w:right w:w="108" w:type="dxa"/>
          </w:tblCellMar>
        </w:tblPrEx>
        <w:trPr>
          <w:cantSplit/>
          <w:trHeight w:val="791"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3503544A">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姓名</w:t>
            </w:r>
          </w:p>
        </w:tc>
        <w:tc>
          <w:tcPr>
            <w:tcW w:w="1305" w:type="dxa"/>
            <w:tcBorders>
              <w:top w:val="single" w:color="auto" w:sz="4" w:space="0"/>
              <w:left w:val="nil"/>
              <w:bottom w:val="single" w:color="auto" w:sz="4" w:space="0"/>
              <w:right w:val="single" w:color="auto" w:sz="4" w:space="0"/>
            </w:tcBorders>
            <w:noWrap w:val="0"/>
            <w:vAlign w:val="center"/>
          </w:tcPr>
          <w:p w14:paraId="2AAF9A4C">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专业</w:t>
            </w:r>
          </w:p>
          <w:p w14:paraId="543A7DF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学历</w:t>
            </w:r>
          </w:p>
        </w:tc>
        <w:tc>
          <w:tcPr>
            <w:tcW w:w="1228" w:type="dxa"/>
            <w:tcBorders>
              <w:top w:val="single" w:color="auto" w:sz="4" w:space="0"/>
              <w:left w:val="nil"/>
              <w:bottom w:val="single" w:color="auto" w:sz="4" w:space="0"/>
              <w:right w:val="single" w:color="auto" w:sz="4" w:space="0"/>
            </w:tcBorders>
            <w:noWrap w:val="0"/>
            <w:vAlign w:val="center"/>
          </w:tcPr>
          <w:p w14:paraId="1B0F5D7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性别</w:t>
            </w:r>
          </w:p>
        </w:tc>
        <w:tc>
          <w:tcPr>
            <w:tcW w:w="1108" w:type="dxa"/>
            <w:tcBorders>
              <w:top w:val="single" w:color="auto" w:sz="4" w:space="0"/>
              <w:left w:val="nil"/>
              <w:bottom w:val="single" w:color="auto" w:sz="4" w:space="0"/>
              <w:right w:val="single" w:color="auto" w:sz="4" w:space="0"/>
            </w:tcBorders>
            <w:noWrap w:val="0"/>
            <w:vAlign w:val="center"/>
          </w:tcPr>
          <w:p w14:paraId="2D52B76B">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年龄</w:t>
            </w:r>
          </w:p>
        </w:tc>
        <w:tc>
          <w:tcPr>
            <w:tcW w:w="1741" w:type="dxa"/>
            <w:tcBorders>
              <w:top w:val="single" w:color="auto" w:sz="4" w:space="0"/>
              <w:left w:val="nil"/>
              <w:bottom w:val="single" w:color="auto" w:sz="4" w:space="0"/>
              <w:right w:val="single" w:color="auto" w:sz="4" w:space="0"/>
            </w:tcBorders>
            <w:noWrap w:val="0"/>
            <w:vAlign w:val="center"/>
          </w:tcPr>
          <w:p w14:paraId="18AA2AD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职称资格</w:t>
            </w:r>
          </w:p>
        </w:tc>
        <w:tc>
          <w:tcPr>
            <w:tcW w:w="1109" w:type="dxa"/>
            <w:tcBorders>
              <w:top w:val="single" w:color="auto" w:sz="4" w:space="0"/>
              <w:left w:val="nil"/>
              <w:bottom w:val="single" w:color="auto" w:sz="4" w:space="0"/>
              <w:right w:val="single" w:color="auto" w:sz="4" w:space="0"/>
            </w:tcBorders>
            <w:noWrap w:val="0"/>
            <w:vAlign w:val="center"/>
          </w:tcPr>
          <w:p w14:paraId="7064F4D2">
            <w:pPr>
              <w:spacing w:line="360" w:lineRule="auto"/>
              <w:rPr>
                <w:rFonts w:hint="eastAsia" w:ascii="宋体" w:hAnsi="宋体" w:eastAsia="宋体" w:cs="宋体"/>
                <w:color w:val="000000"/>
                <w:sz w:val="24"/>
              </w:rPr>
            </w:pPr>
            <w:r>
              <w:rPr>
                <w:rFonts w:hint="eastAsia" w:ascii="宋体" w:hAnsi="宋体" w:eastAsia="宋体" w:cs="宋体"/>
                <w:color w:val="000000"/>
                <w:sz w:val="24"/>
              </w:rPr>
              <w:t>专业工作年限</w:t>
            </w:r>
          </w:p>
        </w:tc>
        <w:tc>
          <w:tcPr>
            <w:tcW w:w="1900" w:type="dxa"/>
            <w:tcBorders>
              <w:top w:val="single" w:color="auto" w:sz="4" w:space="0"/>
              <w:left w:val="nil"/>
              <w:bottom w:val="single" w:color="auto" w:sz="4" w:space="0"/>
              <w:right w:val="single" w:color="auto" w:sz="4" w:space="0"/>
            </w:tcBorders>
            <w:noWrap w:val="0"/>
            <w:vAlign w:val="center"/>
          </w:tcPr>
          <w:p w14:paraId="79A9EE03">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本项目中拟任职务</w:t>
            </w:r>
          </w:p>
        </w:tc>
      </w:tr>
      <w:tr w14:paraId="428F687E">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52A33E7B">
            <w:pPr>
              <w:spacing w:line="360" w:lineRule="auto"/>
              <w:jc w:val="center"/>
              <w:rPr>
                <w:rFonts w:hint="eastAsia" w:ascii="宋体" w:hAnsi="宋体" w:eastAsia="宋体" w:cs="宋体"/>
                <w:color w:val="000000"/>
                <w:sz w:val="24"/>
              </w:rPr>
            </w:pPr>
          </w:p>
        </w:tc>
        <w:tc>
          <w:tcPr>
            <w:tcW w:w="1305" w:type="dxa"/>
            <w:tcBorders>
              <w:top w:val="single" w:color="auto" w:sz="4" w:space="0"/>
              <w:left w:val="nil"/>
              <w:bottom w:val="single" w:color="auto" w:sz="4" w:space="0"/>
              <w:right w:val="single" w:color="auto" w:sz="4" w:space="0"/>
            </w:tcBorders>
            <w:noWrap w:val="0"/>
            <w:vAlign w:val="center"/>
          </w:tcPr>
          <w:p w14:paraId="485F67BD">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0E1FCE7B">
            <w:pPr>
              <w:spacing w:line="360" w:lineRule="auto"/>
              <w:jc w:val="center"/>
              <w:rPr>
                <w:rFonts w:hint="eastAsia" w:ascii="宋体" w:hAnsi="宋体" w:eastAsia="宋体" w:cs="宋体"/>
                <w:color w:val="000000"/>
                <w:sz w:val="24"/>
              </w:rPr>
            </w:pPr>
          </w:p>
        </w:tc>
        <w:tc>
          <w:tcPr>
            <w:tcW w:w="1108" w:type="dxa"/>
            <w:tcBorders>
              <w:top w:val="single" w:color="auto" w:sz="4" w:space="0"/>
              <w:left w:val="nil"/>
              <w:bottom w:val="single" w:color="auto" w:sz="4" w:space="0"/>
              <w:right w:val="single" w:color="auto" w:sz="4" w:space="0"/>
            </w:tcBorders>
            <w:noWrap w:val="0"/>
            <w:vAlign w:val="center"/>
          </w:tcPr>
          <w:p w14:paraId="77CED77C">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4117A708">
            <w:pPr>
              <w:spacing w:line="360" w:lineRule="auto"/>
              <w:jc w:val="center"/>
              <w:rPr>
                <w:rFonts w:hint="eastAsia" w:ascii="宋体" w:hAnsi="宋体" w:eastAsia="宋体" w:cs="宋体"/>
                <w:color w:val="000000"/>
                <w:sz w:val="24"/>
              </w:rPr>
            </w:pPr>
          </w:p>
        </w:tc>
        <w:tc>
          <w:tcPr>
            <w:tcW w:w="1109" w:type="dxa"/>
            <w:tcBorders>
              <w:top w:val="single" w:color="auto" w:sz="4" w:space="0"/>
              <w:left w:val="nil"/>
              <w:bottom w:val="single" w:color="auto" w:sz="4" w:space="0"/>
              <w:right w:val="single" w:color="auto" w:sz="4" w:space="0"/>
            </w:tcBorders>
            <w:noWrap w:val="0"/>
            <w:vAlign w:val="center"/>
          </w:tcPr>
          <w:p w14:paraId="3864B688">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029CE419">
            <w:pPr>
              <w:spacing w:line="360" w:lineRule="auto"/>
              <w:jc w:val="center"/>
              <w:rPr>
                <w:rFonts w:hint="eastAsia" w:ascii="宋体" w:hAnsi="宋体" w:eastAsia="宋体" w:cs="宋体"/>
                <w:color w:val="000000"/>
                <w:sz w:val="24"/>
              </w:rPr>
            </w:pPr>
          </w:p>
        </w:tc>
      </w:tr>
      <w:tr w14:paraId="686A71D7">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43C920D4">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24C402E9">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2F2070BB">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7B39E4CF">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76C2008F">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35B301E6">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2EA6AE71">
            <w:pPr>
              <w:spacing w:line="360" w:lineRule="auto"/>
              <w:jc w:val="center"/>
              <w:rPr>
                <w:rFonts w:hint="eastAsia" w:ascii="宋体" w:hAnsi="宋体" w:eastAsia="宋体" w:cs="宋体"/>
                <w:color w:val="000000"/>
                <w:kern w:val="0"/>
                <w:sz w:val="24"/>
              </w:rPr>
            </w:pPr>
          </w:p>
        </w:tc>
      </w:tr>
      <w:tr w14:paraId="5D428D26">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58CFABF2">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24B37655">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21487BBB">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115E2531">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59A7ED1F">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33E8E76B">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0428FA9C">
            <w:pPr>
              <w:spacing w:line="360" w:lineRule="auto"/>
              <w:jc w:val="center"/>
              <w:rPr>
                <w:rFonts w:hint="eastAsia" w:ascii="宋体" w:hAnsi="宋体" w:eastAsia="宋体" w:cs="宋体"/>
                <w:color w:val="000000"/>
                <w:kern w:val="0"/>
                <w:sz w:val="24"/>
              </w:rPr>
            </w:pPr>
          </w:p>
        </w:tc>
      </w:tr>
      <w:tr w14:paraId="7A70C140">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02FE9A89">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103EAE65">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5F207775">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6AE6CDF7">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539FC7D0">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65D27BDB">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6BC8F3D9">
            <w:pPr>
              <w:spacing w:line="360" w:lineRule="auto"/>
              <w:jc w:val="center"/>
              <w:rPr>
                <w:rFonts w:hint="eastAsia" w:ascii="宋体" w:hAnsi="宋体" w:eastAsia="宋体" w:cs="宋体"/>
                <w:color w:val="000000"/>
                <w:kern w:val="0"/>
                <w:sz w:val="24"/>
              </w:rPr>
            </w:pPr>
          </w:p>
        </w:tc>
      </w:tr>
      <w:tr w14:paraId="3C16DE60">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6AC35843">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7C333961">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01E0AE9F">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3D40160D">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1AC6236C">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7C7B753D">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65547E05">
            <w:pPr>
              <w:spacing w:line="360" w:lineRule="auto"/>
              <w:jc w:val="center"/>
              <w:rPr>
                <w:rFonts w:hint="eastAsia" w:ascii="宋体" w:hAnsi="宋体" w:eastAsia="宋体" w:cs="宋体"/>
                <w:color w:val="000000"/>
                <w:kern w:val="0"/>
                <w:sz w:val="24"/>
              </w:rPr>
            </w:pPr>
          </w:p>
        </w:tc>
      </w:tr>
      <w:tr w14:paraId="282F3C2A">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20FEA362">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7DD8B684">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22153112">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3597B010">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70844FA9">
            <w:pPr>
              <w:spacing w:line="360" w:lineRule="auto"/>
              <w:jc w:val="center"/>
              <w:rPr>
                <w:rFonts w:hint="eastAsia" w:ascii="宋体" w:hAnsi="宋体" w:eastAsia="宋体" w:cs="宋体"/>
                <w:color w:val="000000"/>
                <w:sz w:val="24"/>
              </w:rPr>
            </w:pPr>
          </w:p>
        </w:tc>
        <w:tc>
          <w:tcPr>
            <w:tcW w:w="1109" w:type="dxa"/>
            <w:tcBorders>
              <w:top w:val="single" w:color="auto" w:sz="4" w:space="0"/>
              <w:left w:val="nil"/>
              <w:bottom w:val="single" w:color="auto" w:sz="4" w:space="0"/>
              <w:right w:val="single" w:color="auto" w:sz="4" w:space="0"/>
            </w:tcBorders>
            <w:noWrap w:val="0"/>
            <w:vAlign w:val="center"/>
          </w:tcPr>
          <w:p w14:paraId="78AA4D53">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67693E01">
            <w:pPr>
              <w:spacing w:line="360" w:lineRule="auto"/>
              <w:jc w:val="center"/>
              <w:rPr>
                <w:rFonts w:hint="eastAsia" w:ascii="宋体" w:hAnsi="宋体" w:eastAsia="宋体" w:cs="宋体"/>
                <w:color w:val="000000"/>
                <w:kern w:val="0"/>
                <w:sz w:val="24"/>
              </w:rPr>
            </w:pPr>
          </w:p>
        </w:tc>
      </w:tr>
      <w:tr w14:paraId="4B1DD399">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750CC189">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19EB3308">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707BE218">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745FCB75">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7896972C">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46ED510A">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7E917856">
            <w:pPr>
              <w:spacing w:line="360" w:lineRule="auto"/>
              <w:jc w:val="center"/>
              <w:rPr>
                <w:rFonts w:hint="eastAsia" w:ascii="宋体" w:hAnsi="宋体" w:eastAsia="宋体" w:cs="宋体"/>
                <w:color w:val="000000"/>
                <w:kern w:val="0"/>
                <w:sz w:val="24"/>
              </w:rPr>
            </w:pPr>
          </w:p>
        </w:tc>
      </w:tr>
      <w:tr w14:paraId="106503D6">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0A6CC835">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0EC77C2A">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340D92D6">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04D71C15">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4D313102">
            <w:pPr>
              <w:spacing w:line="360" w:lineRule="auto"/>
              <w:jc w:val="center"/>
              <w:rPr>
                <w:rFonts w:hint="eastAsia" w:ascii="宋体" w:hAnsi="宋体" w:eastAsia="宋体" w:cs="宋体"/>
                <w:color w:val="000000"/>
                <w:sz w:val="24"/>
              </w:rPr>
            </w:pPr>
          </w:p>
        </w:tc>
        <w:tc>
          <w:tcPr>
            <w:tcW w:w="1109" w:type="dxa"/>
            <w:tcBorders>
              <w:top w:val="single" w:color="auto" w:sz="4" w:space="0"/>
              <w:left w:val="nil"/>
              <w:bottom w:val="single" w:color="auto" w:sz="4" w:space="0"/>
              <w:right w:val="single" w:color="auto" w:sz="4" w:space="0"/>
            </w:tcBorders>
            <w:noWrap w:val="0"/>
            <w:vAlign w:val="center"/>
          </w:tcPr>
          <w:p w14:paraId="3ECB21A7">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72467CCF">
            <w:pPr>
              <w:spacing w:line="360" w:lineRule="auto"/>
              <w:jc w:val="center"/>
              <w:rPr>
                <w:rFonts w:hint="eastAsia" w:ascii="宋体" w:hAnsi="宋体" w:eastAsia="宋体" w:cs="宋体"/>
                <w:color w:val="000000"/>
                <w:kern w:val="0"/>
                <w:sz w:val="24"/>
              </w:rPr>
            </w:pPr>
          </w:p>
        </w:tc>
      </w:tr>
      <w:tr w14:paraId="2B5BC146">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0929FDBF">
            <w:pPr>
              <w:spacing w:line="360" w:lineRule="auto"/>
              <w:jc w:val="center"/>
              <w:rPr>
                <w:rFonts w:hint="eastAsia" w:ascii="宋体" w:hAnsi="宋体" w:eastAsia="宋体" w:cs="宋体"/>
                <w:color w:val="000000"/>
                <w:sz w:val="24"/>
              </w:rPr>
            </w:pPr>
          </w:p>
        </w:tc>
        <w:tc>
          <w:tcPr>
            <w:tcW w:w="1305" w:type="dxa"/>
            <w:tcBorders>
              <w:top w:val="single" w:color="auto" w:sz="4" w:space="0"/>
              <w:left w:val="nil"/>
              <w:bottom w:val="single" w:color="auto" w:sz="4" w:space="0"/>
              <w:right w:val="single" w:color="auto" w:sz="4" w:space="0"/>
            </w:tcBorders>
            <w:noWrap w:val="0"/>
            <w:vAlign w:val="center"/>
          </w:tcPr>
          <w:p w14:paraId="32C0B2D0">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2B3BE674">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29570BF6">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19F5C0EB">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50793E18">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19B4CF37">
            <w:pPr>
              <w:spacing w:line="360" w:lineRule="auto"/>
              <w:jc w:val="center"/>
              <w:rPr>
                <w:rFonts w:hint="eastAsia" w:ascii="宋体" w:hAnsi="宋体" w:eastAsia="宋体" w:cs="宋体"/>
                <w:color w:val="000000"/>
                <w:kern w:val="0"/>
                <w:sz w:val="24"/>
              </w:rPr>
            </w:pPr>
          </w:p>
        </w:tc>
      </w:tr>
      <w:tr w14:paraId="12E6FF65">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349CF3FD">
            <w:pPr>
              <w:spacing w:line="360" w:lineRule="auto"/>
              <w:jc w:val="center"/>
              <w:rPr>
                <w:rFonts w:hint="eastAsia" w:ascii="宋体" w:hAnsi="宋体" w:eastAsia="宋体" w:cs="宋体"/>
                <w:color w:val="000000"/>
                <w:sz w:val="24"/>
              </w:rPr>
            </w:pPr>
          </w:p>
        </w:tc>
        <w:tc>
          <w:tcPr>
            <w:tcW w:w="1305" w:type="dxa"/>
            <w:tcBorders>
              <w:top w:val="single" w:color="auto" w:sz="4" w:space="0"/>
              <w:left w:val="nil"/>
              <w:bottom w:val="single" w:color="auto" w:sz="4" w:space="0"/>
              <w:right w:val="single" w:color="auto" w:sz="4" w:space="0"/>
            </w:tcBorders>
            <w:noWrap w:val="0"/>
            <w:vAlign w:val="center"/>
          </w:tcPr>
          <w:p w14:paraId="575D22C2">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1C81221A">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52B3B374">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594C6944">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0ED7E87D">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1637839C">
            <w:pPr>
              <w:spacing w:line="360" w:lineRule="auto"/>
              <w:jc w:val="center"/>
              <w:rPr>
                <w:rFonts w:hint="eastAsia" w:ascii="宋体" w:hAnsi="宋体" w:eastAsia="宋体" w:cs="宋体"/>
                <w:color w:val="000000"/>
                <w:kern w:val="0"/>
                <w:sz w:val="24"/>
              </w:rPr>
            </w:pPr>
          </w:p>
        </w:tc>
      </w:tr>
    </w:tbl>
    <w:p w14:paraId="6FC96E23">
      <w:pPr>
        <w:spacing w:line="360" w:lineRule="auto"/>
        <w:rPr>
          <w:rFonts w:hint="eastAsia" w:ascii="宋体" w:hAnsi="宋体" w:eastAsia="宋体" w:cs="宋体"/>
          <w:color w:val="000000"/>
          <w:sz w:val="24"/>
        </w:rPr>
      </w:pPr>
      <w:r>
        <w:rPr>
          <w:rFonts w:hint="eastAsia" w:ascii="宋体" w:hAnsi="宋体" w:eastAsia="宋体" w:cs="宋体"/>
          <w:color w:val="000000"/>
          <w:sz w:val="24"/>
        </w:rPr>
        <w:t>附资格证明文件。</w:t>
      </w:r>
    </w:p>
    <w:p w14:paraId="63E30218">
      <w:pPr>
        <w:spacing w:line="360" w:lineRule="auto"/>
        <w:rPr>
          <w:rFonts w:hint="eastAsia" w:ascii="宋体" w:hAnsi="宋体" w:eastAsia="宋体" w:cs="宋体"/>
          <w:color w:val="000000"/>
          <w:sz w:val="24"/>
        </w:rPr>
      </w:pPr>
    </w:p>
    <w:p w14:paraId="42C2BBF7">
      <w:pPr>
        <w:rPr>
          <w:rFonts w:hint="eastAsia" w:ascii="微软雅黑" w:hAnsi="微软雅黑" w:eastAsia="微软雅黑" w:cs="微软雅黑"/>
          <w:color w:val="auto"/>
          <w:sz w:val="24"/>
          <w:highlight w:val="none"/>
        </w:rPr>
      </w:pPr>
      <w:r>
        <w:rPr>
          <w:rFonts w:hint="eastAsia" w:ascii="宋体" w:hAnsi="宋体" w:eastAsia="宋体" w:cs="宋体"/>
          <w:color w:val="auto"/>
          <w:sz w:val="24"/>
          <w:highlight w:val="none"/>
        </w:rPr>
        <w:br w:type="page"/>
      </w:r>
    </w:p>
    <w:p w14:paraId="43C4BEF7">
      <w:pPr>
        <w:pStyle w:val="12"/>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color w:val="auto"/>
          <w:kern w:val="2"/>
          <w:sz w:val="24"/>
          <w:szCs w:val="20"/>
          <w:highlight w:val="none"/>
          <w:lang w:val="en-US" w:eastAsia="zh-CN" w:bidi="ar-SA"/>
        </w:rPr>
      </w:pPr>
      <w:bookmarkStart w:id="376" w:name="_Toc29458"/>
      <w:bookmarkStart w:id="377" w:name="_Toc518923120"/>
      <w:bookmarkStart w:id="378" w:name="_Toc17685"/>
      <w:bookmarkStart w:id="379" w:name="_Toc480"/>
      <w:bookmarkStart w:id="380" w:name="_Toc12180"/>
      <w:r>
        <w:rPr>
          <w:rFonts w:hint="eastAsia" w:ascii="微软雅黑" w:hAnsi="微软雅黑" w:eastAsia="微软雅黑" w:cs="微软雅黑"/>
          <w:b/>
          <w:color w:val="auto"/>
          <w:kern w:val="2"/>
          <w:sz w:val="24"/>
          <w:szCs w:val="20"/>
          <w:highlight w:val="none"/>
          <w:lang w:val="en-US" w:eastAsia="zh-CN" w:bidi="ar-SA"/>
        </w:rPr>
        <w:t>7.符合《政府采购促进中小企业发展暂行办法》、《关于政府采购支持监狱企业发展有关问题的通知》和《三部门联合发布关于促进残疾人就业政府采购政策的通知》价格扣减条件的供应商须提交），注：本项目专门面向中小企业采购，根据要求单独上传《中小企业声明函（服务）》。</w:t>
      </w:r>
    </w:p>
    <w:p w14:paraId="2CE9EA69">
      <w:pPr>
        <w:pStyle w:val="3"/>
        <w:spacing w:before="0" w:line="360" w:lineRule="auto"/>
        <w:jc w:val="center"/>
        <w:rPr>
          <w:rFonts w:hint="eastAsia" w:ascii="微软雅黑" w:hAnsi="微软雅黑" w:eastAsia="微软雅黑" w:cs="微软雅黑"/>
          <w:b/>
          <w:color w:val="auto"/>
          <w:kern w:val="0"/>
          <w:sz w:val="24"/>
          <w:szCs w:val="20"/>
          <w:highlight w:val="none"/>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企业（单位）类型声明函</w:t>
      </w:r>
      <w:bookmarkEnd w:id="376"/>
      <w:bookmarkEnd w:id="377"/>
      <w:bookmarkEnd w:id="378"/>
      <w:bookmarkEnd w:id="379"/>
      <w:bookmarkEnd w:id="380"/>
    </w:p>
    <w:p w14:paraId="35CBE500">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80" w:firstLineChars="20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本企业（单位）郑重声明下列事项（按照实际情况勾选或填空）：</w:t>
      </w:r>
    </w:p>
    <w:p w14:paraId="6C553D87">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1、本企业（单位）为直接</w:t>
      </w:r>
      <w:r>
        <w:rPr>
          <w:rFonts w:hint="eastAsia" w:ascii="微软雅黑" w:hAnsi="微软雅黑" w:eastAsia="微软雅黑" w:cs="微软雅黑"/>
          <w:color w:val="auto"/>
          <w:kern w:val="0"/>
          <w:sz w:val="24"/>
          <w:highlight w:val="none"/>
          <w:lang w:eastAsia="zh-CN"/>
        </w:rPr>
        <w:t>供应商</w:t>
      </w:r>
      <w:r>
        <w:rPr>
          <w:rFonts w:hint="eastAsia" w:ascii="微软雅黑" w:hAnsi="微软雅黑" w:eastAsia="微软雅黑" w:cs="微软雅黑"/>
          <w:color w:val="auto"/>
          <w:kern w:val="0"/>
          <w:sz w:val="24"/>
          <w:highlight w:val="none"/>
        </w:rPr>
        <w:t>，提供本企业（单位）服务。</w:t>
      </w:r>
    </w:p>
    <w:p w14:paraId="10E72353">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240" w:firstLineChars="10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根据《工业和信息化部、国家统计局、国家发展和改革委员会、财政部关于印发中小企业划型标准规定的通知》（工信部联企业[2011]300号）规定的划分标准，本企业为______（请填写：中型、小型、微型）企业。</w:t>
      </w:r>
    </w:p>
    <w:p w14:paraId="2488FA84">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（2）本企业_____（请填写：是、不是）监狱企业。后附省级以上监狱管理局、戒毒管理局（含新疆生产建设兵团）出具的属于监狱企业的证明文件。</w:t>
      </w:r>
    </w:p>
    <w:p w14:paraId="4CDA2CFE">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（3）根据《关于促进残疾人就业政府采购政策的通知》（财库〔2017〕141号）。本单位_____（请填写：是、不是）残疾人福利性单位。</w:t>
      </w:r>
    </w:p>
    <w:p w14:paraId="191BB8BA">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2、本项目提供伴随货物，由其他______（请填写：中型、小型、微型）企业、监狱企业或残疾人福利性单位制造。本条所称货物不包括使用大型企业注册商标的货物。</w:t>
      </w:r>
    </w:p>
    <w:p w14:paraId="6D876302">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3、本企业（单位）为联合体一方，提供本企业（单位）制造的货物，由本企业（单位）承担工程、提供服务。本企业（单位）提供协议合同金额占到共同投标协议合同总金额的比例为_____。</w:t>
      </w:r>
    </w:p>
    <w:p w14:paraId="3B5411D8">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80" w:firstLineChars="200"/>
        <w:jc w:val="left"/>
        <w:textAlignment w:val="auto"/>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kern w:val="0"/>
          <w:sz w:val="24"/>
          <w:highlight w:val="none"/>
        </w:rPr>
        <w:t>本企业（单位）对上述声明的真实性负责。如有虚假，将依法承担相应责任。</w:t>
      </w:r>
    </w:p>
    <w:p w14:paraId="63D38CE5">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3960" w:firstLineChars="165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eastAsia="zh-CN"/>
        </w:rPr>
        <w:t>供应商</w:t>
      </w:r>
      <w:r>
        <w:rPr>
          <w:rFonts w:hint="eastAsia" w:ascii="微软雅黑" w:hAnsi="微软雅黑" w:eastAsia="微软雅黑" w:cs="微软雅黑"/>
          <w:color w:val="auto"/>
          <w:kern w:val="0"/>
          <w:sz w:val="24"/>
          <w:highlight w:val="none"/>
        </w:rPr>
        <w:t>名称（盖单位章）：</w:t>
      </w:r>
    </w:p>
    <w:p w14:paraId="7F38768D">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0" w:firstLineChars="175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日期：</w:t>
      </w:r>
    </w:p>
    <w:p w14:paraId="27ABF459">
      <w:pPr>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kern w:val="0"/>
          <w:sz w:val="24"/>
          <w:highlight w:val="none"/>
        </w:rPr>
        <w:br w:type="page"/>
      </w:r>
      <w:bookmarkStart w:id="381" w:name="_Toc18774"/>
      <w:bookmarkStart w:id="382" w:name="_Toc14769"/>
      <w:bookmarkStart w:id="383" w:name="_Toc25044"/>
      <w:bookmarkStart w:id="384" w:name="_Toc625"/>
      <w:bookmarkStart w:id="385" w:name="_Toc12477"/>
      <w:bookmarkStart w:id="386" w:name="_Toc518923121"/>
    </w:p>
    <w:p w14:paraId="03B90C58">
      <w:pPr>
        <w:pStyle w:val="3"/>
        <w:spacing w:before="0" w:line="360" w:lineRule="auto"/>
        <w:jc w:val="center"/>
        <w:rPr>
          <w:rFonts w:hint="eastAsia" w:ascii="微软雅黑" w:hAnsi="微软雅黑" w:eastAsia="微软雅黑" w:cs="微软雅黑"/>
          <w:bCs/>
          <w:color w:val="auto"/>
          <w:sz w:val="24"/>
          <w:highlight w:val="none"/>
          <w:lang w:eastAsia="zh-CN"/>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w:t>
      </w:r>
      <w:bookmarkEnd w:id="381"/>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bCs/>
          <w:color w:val="auto"/>
          <w:sz w:val="24"/>
          <w:highlight w:val="none"/>
          <w:lang w:eastAsia="zh-CN"/>
        </w:rPr>
        <w:t>中小企业声明函（服务）</w:t>
      </w:r>
    </w:p>
    <w:p w14:paraId="5B7C6103">
      <w:pPr>
        <w:pStyle w:val="9"/>
        <w:shd w:val="clear" w:color="auto" w:fill="auto"/>
        <w:spacing w:before="55" w:line="302" w:lineRule="auto"/>
        <w:ind w:right="415" w:firstLine="64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pacing w:val="-2"/>
          <w:sz w:val="24"/>
          <w:szCs w:val="24"/>
          <w:highlight w:val="none"/>
        </w:rPr>
        <w:t>本公司</w:t>
      </w:r>
      <w:r>
        <w:rPr>
          <w:rFonts w:hint="eastAsia" w:ascii="微软雅黑" w:hAnsi="微软雅黑" w:eastAsia="微软雅黑" w:cs="微软雅黑"/>
          <w:color w:val="auto"/>
          <w:sz w:val="24"/>
          <w:szCs w:val="24"/>
          <w:highlight w:val="none"/>
        </w:rPr>
        <w:t>（联合体</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pacing w:val="-2"/>
          <w:sz w:val="24"/>
          <w:szCs w:val="24"/>
          <w:highlight w:val="none"/>
        </w:rPr>
        <w:t>郑重声明，根据《政府采购促进中小</w:t>
      </w:r>
      <w:r>
        <w:rPr>
          <w:rFonts w:hint="eastAsia" w:ascii="微软雅黑" w:hAnsi="微软雅黑" w:eastAsia="微软雅黑" w:cs="微软雅黑"/>
          <w:color w:val="auto"/>
          <w:spacing w:val="-18"/>
          <w:sz w:val="24"/>
          <w:szCs w:val="24"/>
          <w:highlight w:val="none"/>
        </w:rPr>
        <w:t>企业发展管理办法》</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pacing w:val="5"/>
          <w:sz w:val="24"/>
          <w:szCs w:val="24"/>
          <w:highlight w:val="none"/>
        </w:rPr>
        <w:t>财库</w:t>
      </w:r>
      <w:r>
        <w:rPr>
          <w:rFonts w:hint="eastAsia" w:ascii="微软雅黑" w:hAnsi="微软雅黑" w:eastAsia="微软雅黑" w:cs="微软雅黑"/>
          <w:color w:val="auto"/>
          <w:sz w:val="24"/>
          <w:szCs w:val="24"/>
          <w:highlight w:val="none"/>
        </w:rPr>
        <w:t>﹝2020﹞46</w:t>
      </w:r>
      <w:r>
        <w:rPr>
          <w:rFonts w:hint="eastAsia" w:ascii="微软雅黑" w:hAnsi="微软雅黑" w:eastAsia="微软雅黑" w:cs="微软雅黑"/>
          <w:color w:val="auto"/>
          <w:spacing w:val="-38"/>
          <w:sz w:val="24"/>
          <w:szCs w:val="24"/>
          <w:highlight w:val="none"/>
        </w:rPr>
        <w:t>号</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z w:val="24"/>
          <w:szCs w:val="24"/>
          <w:highlight w:val="none"/>
        </w:rPr>
        <w:t>的规定，本公司（联合</w:t>
      </w:r>
      <w:r>
        <w:rPr>
          <w:rFonts w:hint="eastAsia" w:ascii="微软雅黑" w:hAnsi="微软雅黑" w:eastAsia="微软雅黑" w:cs="微软雅黑"/>
          <w:color w:val="auto"/>
          <w:kern w:val="2"/>
          <w:sz w:val="24"/>
          <w:szCs w:val="24"/>
          <w:highlight w:val="none"/>
          <w:lang w:val="en-US" w:eastAsia="zh-CN" w:bidi="ar-SA"/>
        </w:rPr>
        <w:t>体）参加（单位名称）的（项目名称）采购活动，提供的货物全部由符合政策要求的中小企业制造。相关企业（含联合体中的中小企业、签订分包意向协议的中小企业）的具体情况如下：</w:t>
      </w:r>
    </w:p>
    <w:p w14:paraId="63E87FEE">
      <w:pPr>
        <w:pStyle w:val="32"/>
        <w:numPr>
          <w:ilvl w:val="0"/>
          <w:numId w:val="6"/>
        </w:numPr>
        <w:shd w:val="clear" w:color="auto" w:fill="auto"/>
        <w:tabs>
          <w:tab w:val="left" w:pos="1183"/>
          <w:tab w:val="left" w:pos="1484"/>
          <w:tab w:val="left" w:pos="4662"/>
          <w:tab w:val="left" w:pos="6903"/>
        </w:tabs>
        <w:spacing w:line="295" w:lineRule="auto"/>
        <w:ind w:right="169" w:firstLine="480"/>
        <w:rPr>
          <w:rFonts w:hint="eastAsia" w:ascii="微软雅黑" w:hAnsi="微软雅黑" w:eastAsia="微软雅黑" w:cs="微软雅黑"/>
          <w:color w:val="auto"/>
          <w:kern w:val="2"/>
          <w:sz w:val="24"/>
          <w:szCs w:val="24"/>
          <w:highlight w:val="none"/>
          <w:lang w:val="en-US" w:eastAsia="zh-CN" w:bidi="ar-SA"/>
        </w:rPr>
      </w:pPr>
      <w:bookmarkStart w:id="387" w:name="_Toc20579"/>
      <w:bookmarkStart w:id="388" w:name="_Toc32033"/>
      <w:bookmarkStart w:id="389" w:name="_Toc6862"/>
      <w:bookmarkStart w:id="390" w:name="_Toc22452"/>
      <w:bookmarkStart w:id="391" w:name="_Toc16978"/>
      <w:bookmarkStart w:id="392" w:name="_Toc9438"/>
      <w:bookmarkStart w:id="393" w:name="_Toc682"/>
      <w:bookmarkStart w:id="394" w:name="_Toc18316"/>
      <w:bookmarkStart w:id="395" w:name="_Toc8030"/>
      <w:bookmarkStart w:id="396" w:name="_Toc11460"/>
      <w:bookmarkStart w:id="397" w:name="_Toc24952"/>
      <w:bookmarkStart w:id="398" w:name="_Toc4536"/>
      <w:bookmarkStart w:id="399" w:name="_Toc15690"/>
      <w:bookmarkStart w:id="400" w:name="_Toc17046"/>
      <w:bookmarkStart w:id="401" w:name="_Toc9995"/>
      <w:bookmarkStart w:id="402" w:name="_Toc7873"/>
      <w:bookmarkStart w:id="403" w:name="_Toc23613"/>
      <w:r>
        <w:rPr>
          <w:rFonts w:hint="eastAsia" w:ascii="微软雅黑" w:hAnsi="微软雅黑" w:eastAsia="微软雅黑" w:cs="微软雅黑"/>
          <w:color w:val="auto"/>
          <w:kern w:val="2"/>
          <w:sz w:val="24"/>
          <w:szCs w:val="24"/>
          <w:highlight w:val="none"/>
          <w:u w:val="single"/>
          <w:lang w:val="en-US" w:eastAsia="zh-CN" w:bidi="ar-SA"/>
        </w:rPr>
        <w:t>（标的名称）</w:t>
      </w:r>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r>
        <w:rPr>
          <w:rFonts w:hint="eastAsia" w:ascii="微软雅黑" w:hAnsi="微软雅黑" w:eastAsia="微软雅黑" w:cs="微软雅黑"/>
          <w:color w:val="auto"/>
          <w:kern w:val="2"/>
          <w:sz w:val="24"/>
          <w:szCs w:val="24"/>
          <w:highlight w:val="none"/>
          <w:lang w:val="en-US" w:eastAsia="zh-CN" w:bidi="ar-SA"/>
        </w:rPr>
        <w:t>，属于</w:t>
      </w:r>
      <w:r>
        <w:rPr>
          <w:rFonts w:hint="eastAsia" w:ascii="微软雅黑" w:hAnsi="微软雅黑" w:eastAsia="微软雅黑" w:cs="微软雅黑"/>
          <w:color w:val="auto"/>
          <w:kern w:val="2"/>
          <w:sz w:val="24"/>
          <w:szCs w:val="24"/>
          <w:highlight w:val="none"/>
          <w:u w:val="single"/>
          <w:lang w:val="en-US" w:eastAsia="zh-CN" w:bidi="ar-SA"/>
        </w:rPr>
        <w:t>（采购文件中明确的所属行业）</w:t>
      </w:r>
      <w:r>
        <w:rPr>
          <w:rFonts w:hint="eastAsia" w:ascii="微软雅黑" w:hAnsi="微软雅黑" w:eastAsia="微软雅黑" w:cs="微软雅黑"/>
          <w:color w:val="auto"/>
          <w:kern w:val="2"/>
          <w:sz w:val="24"/>
          <w:szCs w:val="24"/>
          <w:highlight w:val="none"/>
          <w:lang w:val="en-US" w:eastAsia="zh-CN" w:bidi="ar-SA"/>
        </w:rPr>
        <w:t>行业；制造商为</w:t>
      </w:r>
      <w:r>
        <w:rPr>
          <w:rFonts w:hint="eastAsia" w:ascii="微软雅黑" w:hAnsi="微软雅黑" w:eastAsia="微软雅黑" w:cs="微软雅黑"/>
          <w:color w:val="auto"/>
          <w:kern w:val="2"/>
          <w:sz w:val="24"/>
          <w:szCs w:val="24"/>
          <w:highlight w:val="none"/>
          <w:u w:val="single"/>
          <w:lang w:val="en-US" w:eastAsia="zh-CN" w:bidi="ar-SA"/>
        </w:rPr>
        <w:t>（企业名称）</w:t>
      </w:r>
      <w:r>
        <w:rPr>
          <w:rFonts w:hint="eastAsia" w:ascii="微软雅黑" w:hAnsi="微软雅黑" w:eastAsia="微软雅黑" w:cs="微软雅黑"/>
          <w:color w:val="auto"/>
          <w:kern w:val="2"/>
          <w:sz w:val="24"/>
          <w:szCs w:val="24"/>
          <w:highlight w:val="none"/>
          <w:lang w:val="en-US" w:eastAsia="zh-CN" w:bidi="ar-SA"/>
        </w:rPr>
        <w:t>，从业人员</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人，营业收入为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万元，资产总额为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万元，属于（中型企业、小型企业、微型企业）；</w:t>
      </w:r>
    </w:p>
    <w:p w14:paraId="40B8F160">
      <w:pPr>
        <w:pStyle w:val="32"/>
        <w:numPr>
          <w:ilvl w:val="0"/>
          <w:numId w:val="6"/>
        </w:numPr>
        <w:shd w:val="clear" w:color="auto" w:fill="auto"/>
        <w:tabs>
          <w:tab w:val="left" w:pos="1183"/>
          <w:tab w:val="left" w:pos="1484"/>
          <w:tab w:val="left" w:pos="4662"/>
          <w:tab w:val="left" w:pos="6903"/>
        </w:tabs>
        <w:spacing w:line="295" w:lineRule="auto"/>
        <w:ind w:right="169" w:firstLine="48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u w:val="single"/>
          <w:lang w:val="en-US" w:eastAsia="zh-CN" w:bidi="ar-SA"/>
        </w:rPr>
        <w:t>（标的名称）</w:t>
      </w:r>
      <w:r>
        <w:rPr>
          <w:rFonts w:hint="eastAsia" w:ascii="微软雅黑" w:hAnsi="微软雅黑" w:eastAsia="微软雅黑" w:cs="微软雅黑"/>
          <w:color w:val="auto"/>
          <w:kern w:val="2"/>
          <w:sz w:val="24"/>
          <w:szCs w:val="24"/>
          <w:highlight w:val="none"/>
          <w:lang w:val="en-US" w:eastAsia="zh-CN" w:bidi="ar-SA"/>
        </w:rPr>
        <w:t>，属于</w:t>
      </w:r>
      <w:r>
        <w:rPr>
          <w:rFonts w:hint="eastAsia" w:ascii="微软雅黑" w:hAnsi="微软雅黑" w:eastAsia="微软雅黑" w:cs="微软雅黑"/>
          <w:color w:val="auto"/>
          <w:kern w:val="2"/>
          <w:sz w:val="24"/>
          <w:szCs w:val="24"/>
          <w:highlight w:val="none"/>
          <w:u w:val="single"/>
          <w:lang w:val="en-US" w:eastAsia="zh-CN" w:bidi="ar-SA"/>
        </w:rPr>
        <w:t>（采购文件中明确的所属行业）</w:t>
      </w:r>
      <w:r>
        <w:rPr>
          <w:rFonts w:hint="eastAsia" w:ascii="微软雅黑" w:hAnsi="微软雅黑" w:eastAsia="微软雅黑" w:cs="微软雅黑"/>
          <w:color w:val="auto"/>
          <w:kern w:val="2"/>
          <w:sz w:val="24"/>
          <w:szCs w:val="24"/>
          <w:highlight w:val="none"/>
          <w:lang w:val="en-US" w:eastAsia="zh-CN" w:bidi="ar-SA"/>
        </w:rPr>
        <w:t>行业；制造商为</w:t>
      </w:r>
      <w:r>
        <w:rPr>
          <w:rFonts w:hint="eastAsia" w:ascii="微软雅黑" w:hAnsi="微软雅黑" w:eastAsia="微软雅黑" w:cs="微软雅黑"/>
          <w:color w:val="auto"/>
          <w:kern w:val="2"/>
          <w:sz w:val="24"/>
          <w:szCs w:val="24"/>
          <w:highlight w:val="none"/>
          <w:u w:val="single"/>
          <w:lang w:val="en-US" w:eastAsia="zh-CN" w:bidi="ar-SA"/>
        </w:rPr>
        <w:t>（企业名称）</w:t>
      </w:r>
      <w:r>
        <w:rPr>
          <w:rFonts w:hint="eastAsia" w:ascii="微软雅黑" w:hAnsi="微软雅黑" w:eastAsia="微软雅黑" w:cs="微软雅黑"/>
          <w:color w:val="auto"/>
          <w:kern w:val="2"/>
          <w:sz w:val="24"/>
          <w:szCs w:val="24"/>
          <w:highlight w:val="none"/>
          <w:lang w:val="en-US" w:eastAsia="zh-CN" w:bidi="ar-SA"/>
        </w:rPr>
        <w:t>，从业人员</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人，营业收入为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万元，资产总额为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万元，属于（中型企业、小型企业、微型企业）；</w:t>
      </w:r>
    </w:p>
    <w:p w14:paraId="50BD22AA">
      <w:pPr>
        <w:pStyle w:val="9"/>
        <w:shd w:val="clear" w:color="auto" w:fill="auto"/>
        <w:ind w:left="86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w:t>
      </w:r>
    </w:p>
    <w:p w14:paraId="25D3F30A">
      <w:pPr>
        <w:pStyle w:val="9"/>
        <w:shd w:val="clear" w:color="auto" w:fill="auto"/>
        <w:spacing w:before="105" w:line="304" w:lineRule="auto"/>
        <w:ind w:right="417" w:firstLine="6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以上企业，不属于大企业的分支机构，不存在控股股东</w:t>
      </w:r>
      <w:r>
        <w:rPr>
          <w:rFonts w:hint="eastAsia" w:ascii="微软雅黑" w:hAnsi="微软雅黑" w:eastAsia="微软雅黑" w:cs="微软雅黑"/>
          <w:color w:val="auto"/>
          <w:spacing w:val="-5"/>
          <w:sz w:val="24"/>
          <w:szCs w:val="24"/>
          <w:highlight w:val="none"/>
        </w:rPr>
        <w:t>为大企业的情形，也不存在与大企业的负责人为同一人的情形。</w:t>
      </w:r>
    </w:p>
    <w:p w14:paraId="2F7A402C">
      <w:pPr>
        <w:pStyle w:val="9"/>
        <w:shd w:val="clear" w:color="auto" w:fill="auto"/>
        <w:spacing w:line="302" w:lineRule="auto"/>
        <w:ind w:right="372" w:firstLine="6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本企业对上述声明内容的真实性负责。如有虚假，将依法承担相应责任。</w:t>
      </w:r>
    </w:p>
    <w:p w14:paraId="7F8C64D8">
      <w:pPr>
        <w:pStyle w:val="9"/>
        <w:shd w:val="clear" w:color="auto" w:fill="auto"/>
        <w:spacing w:before="35" w:line="316" w:lineRule="auto"/>
        <w:ind w:left="4060" w:right="2166"/>
        <w:rPr>
          <w:rFonts w:hint="eastAsia" w:ascii="微软雅黑" w:hAnsi="微软雅黑" w:eastAsia="微软雅黑" w:cs="微软雅黑"/>
          <w:color w:val="auto"/>
          <w:spacing w:val="-8"/>
          <w:w w:val="99"/>
          <w:sz w:val="24"/>
          <w:szCs w:val="24"/>
          <w:highlight w:val="none"/>
        </w:rPr>
      </w:pPr>
      <w:r>
        <w:rPr>
          <w:rFonts w:hint="eastAsia" w:ascii="微软雅黑" w:hAnsi="微软雅黑" w:eastAsia="微软雅黑" w:cs="微软雅黑"/>
          <w:color w:val="auto"/>
          <w:w w:val="99"/>
          <w:sz w:val="24"/>
          <w:szCs w:val="24"/>
          <w:highlight w:val="none"/>
        </w:rPr>
        <w:t>企业名称</w:t>
      </w:r>
      <w:r>
        <w:rPr>
          <w:rFonts w:hint="eastAsia" w:ascii="微软雅黑" w:hAnsi="微软雅黑" w:eastAsia="微软雅黑" w:cs="微软雅黑"/>
          <w:color w:val="auto"/>
          <w:spacing w:val="2"/>
          <w:w w:val="99"/>
          <w:sz w:val="24"/>
          <w:szCs w:val="24"/>
          <w:highlight w:val="none"/>
        </w:rPr>
        <w:t>（</w:t>
      </w:r>
      <w:r>
        <w:rPr>
          <w:rFonts w:hint="eastAsia" w:ascii="微软雅黑" w:hAnsi="微软雅黑" w:eastAsia="微软雅黑" w:cs="微软雅黑"/>
          <w:color w:val="auto"/>
          <w:w w:val="99"/>
          <w:sz w:val="24"/>
          <w:szCs w:val="24"/>
          <w:highlight w:val="none"/>
        </w:rPr>
        <w:t>盖章</w:t>
      </w:r>
      <w:r>
        <w:rPr>
          <w:rFonts w:hint="eastAsia" w:ascii="微软雅黑" w:hAnsi="微软雅黑" w:eastAsia="微软雅黑" w:cs="微软雅黑"/>
          <w:color w:val="auto"/>
          <w:spacing w:val="-167"/>
          <w:w w:val="99"/>
          <w:sz w:val="24"/>
          <w:szCs w:val="24"/>
          <w:highlight w:val="none"/>
        </w:rPr>
        <w:t>）</w:t>
      </w:r>
      <w:r>
        <w:rPr>
          <w:rFonts w:hint="eastAsia" w:ascii="微软雅黑" w:hAnsi="微软雅黑" w:eastAsia="微软雅黑" w:cs="微软雅黑"/>
          <w:color w:val="auto"/>
          <w:spacing w:val="-8"/>
          <w:w w:val="99"/>
          <w:sz w:val="24"/>
          <w:szCs w:val="24"/>
          <w:highlight w:val="none"/>
        </w:rPr>
        <w:t>：</w:t>
      </w:r>
    </w:p>
    <w:p w14:paraId="73E6D310">
      <w:pPr>
        <w:pStyle w:val="9"/>
        <w:shd w:val="clear" w:color="auto" w:fill="auto"/>
        <w:spacing w:before="35" w:line="316" w:lineRule="auto"/>
        <w:ind w:left="4060" w:right="2166"/>
        <w:rPr>
          <w:rFonts w:hint="eastAsia" w:ascii="微软雅黑" w:hAnsi="微软雅黑" w:eastAsia="微软雅黑" w:cs="微软雅黑"/>
          <w:bCs/>
          <w:color w:val="auto"/>
          <w:sz w:val="24"/>
          <w:highlight w:val="none"/>
        </w:rPr>
      </w:pPr>
      <w:r>
        <w:rPr>
          <w:rFonts w:hint="eastAsia" w:ascii="微软雅黑" w:hAnsi="微软雅黑" w:eastAsia="微软雅黑" w:cs="微软雅黑"/>
          <w:color w:val="auto"/>
          <w:spacing w:val="24"/>
          <w:sz w:val="24"/>
          <w:szCs w:val="24"/>
          <w:highlight w:val="none"/>
        </w:rPr>
        <w:t>日期：</w:t>
      </w:r>
    </w:p>
    <w:bookmarkEnd w:id="382"/>
    <w:bookmarkEnd w:id="383"/>
    <w:bookmarkEnd w:id="384"/>
    <w:bookmarkEnd w:id="385"/>
    <w:bookmarkEnd w:id="386"/>
    <w:p w14:paraId="685140C8">
      <w:pPr>
        <w:widowControl/>
        <w:spacing w:line="330" w:lineRule="atLeast"/>
        <w:ind w:firstLine="480" w:firstLineChars="200"/>
        <w:jc w:val="left"/>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sz w:val="24"/>
          <w:szCs w:val="24"/>
          <w:highlight w:val="none"/>
          <w:lang w:val="en-US" w:eastAsia="zh-CN"/>
        </w:rPr>
        <w:t>注：潜在供应商属于中小微企业的，请在响应文件中提供“中小企业声明函”，如果未提供或提供虚假的“中小企业声明函”，供应商将承担由此造成的一切不利后果。从业人员、营业收入、资产总额填报上一年度数据，无上一年度数据的新成立企业可不填报。（中小微企业划分标准按《工业和信息化部、国家统计局国家发展和改革委员会、财政部关于印发中小企业划型标准规定的通知》（工信部联企业[2011]300号）规定执行）</w:t>
      </w:r>
    </w:p>
    <w:p w14:paraId="04107965">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lang w:val="en-US" w:eastAsia="zh-CN"/>
        </w:rPr>
      </w:pPr>
      <w:r>
        <w:rPr>
          <w:rFonts w:hint="eastAsia" w:ascii="宋体" w:hAnsi="宋体" w:cs="宋体"/>
          <w:b/>
          <w:bCs/>
          <w:color w:val="FF0000"/>
          <w:sz w:val="24"/>
          <w:highlight w:val="none"/>
          <w:lang w:val="en-US" w:eastAsia="zh-CN"/>
        </w:rPr>
        <w:t>本项目专门面向中小企业采购，根据要求单独上传《中小企业声明函（服务）》</w:t>
      </w:r>
    </w:p>
    <w:p w14:paraId="53A71C09">
      <w:pPr>
        <w:keepNext w:val="0"/>
        <w:keepLines w:val="0"/>
        <w:pageBreakBefore w:val="0"/>
        <w:kinsoku/>
        <w:wordWrap/>
        <w:overflowPunct/>
        <w:topLinePunct w:val="0"/>
        <w:autoSpaceDE/>
        <w:autoSpaceDN/>
        <w:bidi w:val="0"/>
        <w:adjustRightInd/>
        <w:spacing w:line="400" w:lineRule="exact"/>
        <w:jc w:val="left"/>
        <w:rPr>
          <w:rFonts w:hint="eastAsia" w:ascii="宋体" w:hAnsi="宋体" w:eastAsia="宋体" w:cs="宋体"/>
          <w:b/>
          <w:bCs/>
          <w:color w:val="auto"/>
          <w:kern w:val="0"/>
          <w:sz w:val="24"/>
          <w:szCs w:val="24"/>
          <w:highlight w:val="none"/>
        </w:rPr>
      </w:pPr>
    </w:p>
    <w:p w14:paraId="0D1D54A7">
      <w:pPr>
        <w:keepNext w:val="0"/>
        <w:keepLines w:val="0"/>
        <w:pageBreakBefore w:val="0"/>
        <w:kinsoku/>
        <w:wordWrap/>
        <w:overflowPunct/>
        <w:topLinePunct w:val="0"/>
        <w:autoSpaceDE/>
        <w:autoSpaceDN/>
        <w:bidi w:val="0"/>
        <w:adjustRightInd/>
        <w:spacing w:line="400" w:lineRule="exact"/>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00CB7CEC">
      <w:pPr>
        <w:keepNext w:val="0"/>
        <w:keepLines w:val="0"/>
        <w:pageBreakBefore w:val="0"/>
        <w:kinsoku/>
        <w:wordWrap/>
        <w:overflowPunct/>
        <w:topLinePunct w:val="0"/>
        <w:autoSpaceDE/>
        <w:autoSpaceDN/>
        <w:bidi w:val="0"/>
        <w:adjustRightInd/>
        <w:spacing w:line="40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20"/>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004D32F4">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7252D89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002CF8C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5B86CC6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62CBBCB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14:paraId="13815F1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14:paraId="62DD418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598CC0B0">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0DA052E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4666D3C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BDD611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81E04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1D378AD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087" w:type="dxa"/>
            <w:tcBorders>
              <w:top w:val="nil"/>
              <w:left w:val="nil"/>
              <w:bottom w:val="single" w:color="auto" w:sz="4" w:space="0"/>
              <w:right w:val="single" w:color="auto" w:sz="4" w:space="0"/>
            </w:tcBorders>
            <w:noWrap w:val="0"/>
            <w:vAlign w:val="center"/>
          </w:tcPr>
          <w:p w14:paraId="13E32DF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07AD755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C26B0A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4915B24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C814EB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0B0F55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4752EA9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75DD565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5D37193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18B3F3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CCC368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1A073F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66630B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692" w:type="dxa"/>
            <w:tcBorders>
              <w:top w:val="nil"/>
              <w:left w:val="nil"/>
              <w:bottom w:val="single" w:color="auto" w:sz="4" w:space="0"/>
              <w:right w:val="single" w:color="auto" w:sz="4" w:space="0"/>
            </w:tcBorders>
            <w:noWrap w:val="0"/>
            <w:vAlign w:val="center"/>
          </w:tcPr>
          <w:p w14:paraId="1FB1AF9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087" w:type="dxa"/>
            <w:tcBorders>
              <w:top w:val="nil"/>
              <w:left w:val="nil"/>
              <w:bottom w:val="single" w:color="auto" w:sz="4" w:space="0"/>
              <w:right w:val="single" w:color="auto" w:sz="4" w:space="0"/>
            </w:tcBorders>
            <w:noWrap w:val="0"/>
            <w:vAlign w:val="center"/>
          </w:tcPr>
          <w:p w14:paraId="08249EE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653462B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8860D6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097911B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C0EA01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6ACBC2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692" w:type="dxa"/>
            <w:tcBorders>
              <w:top w:val="nil"/>
              <w:left w:val="nil"/>
              <w:bottom w:val="single" w:color="auto" w:sz="4" w:space="0"/>
              <w:right w:val="single" w:color="auto" w:sz="4" w:space="0"/>
            </w:tcBorders>
            <w:noWrap w:val="0"/>
            <w:vAlign w:val="center"/>
          </w:tcPr>
          <w:p w14:paraId="64EDCE5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087" w:type="dxa"/>
            <w:tcBorders>
              <w:top w:val="nil"/>
              <w:left w:val="nil"/>
              <w:bottom w:val="single" w:color="auto" w:sz="4" w:space="0"/>
              <w:right w:val="single" w:color="auto" w:sz="4" w:space="0"/>
            </w:tcBorders>
            <w:noWrap w:val="0"/>
            <w:vAlign w:val="center"/>
          </w:tcPr>
          <w:p w14:paraId="4A1F130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427DBA7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260538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A4F986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0DAC502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41715E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692" w:type="dxa"/>
            <w:tcBorders>
              <w:top w:val="nil"/>
              <w:left w:val="nil"/>
              <w:bottom w:val="single" w:color="auto" w:sz="4" w:space="0"/>
              <w:right w:val="single" w:color="auto" w:sz="4" w:space="0"/>
            </w:tcBorders>
            <w:noWrap w:val="0"/>
            <w:vAlign w:val="center"/>
          </w:tcPr>
          <w:p w14:paraId="7DEBA15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087" w:type="dxa"/>
            <w:tcBorders>
              <w:top w:val="nil"/>
              <w:left w:val="nil"/>
              <w:bottom w:val="single" w:color="auto" w:sz="4" w:space="0"/>
              <w:right w:val="single" w:color="auto" w:sz="4" w:space="0"/>
            </w:tcBorders>
            <w:noWrap w:val="0"/>
            <w:vAlign w:val="center"/>
          </w:tcPr>
          <w:p w14:paraId="2D9A85B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528525D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E2E2D5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5A4F399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314990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E42BAA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692" w:type="dxa"/>
            <w:tcBorders>
              <w:top w:val="nil"/>
              <w:left w:val="nil"/>
              <w:bottom w:val="single" w:color="auto" w:sz="4" w:space="0"/>
              <w:right w:val="single" w:color="auto" w:sz="4" w:space="0"/>
            </w:tcBorders>
            <w:noWrap w:val="0"/>
            <w:vAlign w:val="center"/>
          </w:tcPr>
          <w:p w14:paraId="5085B9E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087" w:type="dxa"/>
            <w:tcBorders>
              <w:top w:val="nil"/>
              <w:left w:val="nil"/>
              <w:bottom w:val="single" w:color="auto" w:sz="4" w:space="0"/>
              <w:right w:val="single" w:color="auto" w:sz="4" w:space="0"/>
            </w:tcBorders>
            <w:noWrap w:val="0"/>
            <w:vAlign w:val="center"/>
          </w:tcPr>
          <w:p w14:paraId="2E52741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708E789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89DDAD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207327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B55889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03F6BA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692" w:type="dxa"/>
            <w:tcBorders>
              <w:top w:val="nil"/>
              <w:left w:val="nil"/>
              <w:bottom w:val="single" w:color="auto" w:sz="4" w:space="0"/>
              <w:right w:val="single" w:color="auto" w:sz="4" w:space="0"/>
            </w:tcBorders>
            <w:noWrap w:val="0"/>
            <w:vAlign w:val="center"/>
          </w:tcPr>
          <w:p w14:paraId="2EEE9DE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087" w:type="dxa"/>
            <w:tcBorders>
              <w:top w:val="nil"/>
              <w:left w:val="nil"/>
              <w:bottom w:val="single" w:color="auto" w:sz="4" w:space="0"/>
              <w:right w:val="single" w:color="auto" w:sz="4" w:space="0"/>
            </w:tcBorders>
            <w:noWrap w:val="0"/>
            <w:vAlign w:val="center"/>
          </w:tcPr>
          <w:p w14:paraId="32787EF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297A63E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47179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2104F5C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50D49C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406EDC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692" w:type="dxa"/>
            <w:tcBorders>
              <w:top w:val="nil"/>
              <w:left w:val="nil"/>
              <w:bottom w:val="single" w:color="auto" w:sz="4" w:space="0"/>
              <w:right w:val="single" w:color="auto" w:sz="4" w:space="0"/>
            </w:tcBorders>
            <w:noWrap w:val="0"/>
            <w:vAlign w:val="center"/>
          </w:tcPr>
          <w:p w14:paraId="04FBBE2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087" w:type="dxa"/>
            <w:tcBorders>
              <w:top w:val="nil"/>
              <w:left w:val="nil"/>
              <w:bottom w:val="single" w:color="auto" w:sz="4" w:space="0"/>
              <w:right w:val="single" w:color="auto" w:sz="4" w:space="0"/>
            </w:tcBorders>
            <w:noWrap w:val="0"/>
            <w:vAlign w:val="center"/>
          </w:tcPr>
          <w:p w14:paraId="6407AD8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2B32761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4DBF03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465163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2AFA9A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E14688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4903DB7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087" w:type="dxa"/>
            <w:tcBorders>
              <w:top w:val="nil"/>
              <w:left w:val="nil"/>
              <w:bottom w:val="single" w:color="auto" w:sz="4" w:space="0"/>
              <w:right w:val="single" w:color="auto" w:sz="4" w:space="0"/>
            </w:tcBorders>
            <w:noWrap w:val="0"/>
            <w:vAlign w:val="center"/>
          </w:tcPr>
          <w:p w14:paraId="2BB27F2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E2AB4F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074029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04B40B4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0BD2ED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0208B7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56A7ECC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33EADDE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6FDF543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8EDDA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846BD8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4D5B3F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D728F1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692" w:type="dxa"/>
            <w:tcBorders>
              <w:top w:val="nil"/>
              <w:left w:val="nil"/>
              <w:bottom w:val="single" w:color="auto" w:sz="4" w:space="0"/>
              <w:right w:val="single" w:color="auto" w:sz="4" w:space="0"/>
            </w:tcBorders>
            <w:noWrap w:val="0"/>
            <w:vAlign w:val="center"/>
          </w:tcPr>
          <w:p w14:paraId="65195E5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087" w:type="dxa"/>
            <w:tcBorders>
              <w:top w:val="nil"/>
              <w:left w:val="nil"/>
              <w:bottom w:val="single" w:color="auto" w:sz="4" w:space="0"/>
              <w:right w:val="single" w:color="auto" w:sz="4" w:space="0"/>
            </w:tcBorders>
            <w:noWrap w:val="0"/>
            <w:vAlign w:val="center"/>
          </w:tcPr>
          <w:p w14:paraId="00D08F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0F27B13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886FD1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71DAE6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93D3D1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8BD128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692" w:type="dxa"/>
            <w:tcBorders>
              <w:top w:val="nil"/>
              <w:left w:val="nil"/>
              <w:bottom w:val="single" w:color="auto" w:sz="4" w:space="0"/>
              <w:right w:val="single" w:color="auto" w:sz="4" w:space="0"/>
            </w:tcBorders>
            <w:noWrap w:val="0"/>
            <w:vAlign w:val="center"/>
          </w:tcPr>
          <w:p w14:paraId="2F056F1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087" w:type="dxa"/>
            <w:tcBorders>
              <w:top w:val="nil"/>
              <w:left w:val="nil"/>
              <w:bottom w:val="single" w:color="auto" w:sz="4" w:space="0"/>
              <w:right w:val="single" w:color="auto" w:sz="4" w:space="0"/>
            </w:tcBorders>
            <w:noWrap w:val="0"/>
            <w:vAlign w:val="center"/>
          </w:tcPr>
          <w:p w14:paraId="4D64FF3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23CA66A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5CF748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7BF646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E217A3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79B748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692" w:type="dxa"/>
            <w:tcBorders>
              <w:top w:val="nil"/>
              <w:left w:val="nil"/>
              <w:bottom w:val="single" w:color="auto" w:sz="4" w:space="0"/>
              <w:right w:val="single" w:color="auto" w:sz="4" w:space="0"/>
            </w:tcBorders>
            <w:noWrap w:val="0"/>
            <w:vAlign w:val="center"/>
          </w:tcPr>
          <w:p w14:paraId="5C0EE55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0E25064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0A90620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FB43B1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37CC3A4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985C81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7650E8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1A9F20D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6F9BC5B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74714B7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1919B8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5B067E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B4B0F8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3153BE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692" w:type="dxa"/>
            <w:tcBorders>
              <w:top w:val="nil"/>
              <w:left w:val="nil"/>
              <w:bottom w:val="single" w:color="auto" w:sz="4" w:space="0"/>
              <w:right w:val="single" w:color="auto" w:sz="4" w:space="0"/>
            </w:tcBorders>
            <w:noWrap w:val="0"/>
            <w:vAlign w:val="center"/>
          </w:tcPr>
          <w:p w14:paraId="1601431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7A747CD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E3D37E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9F4AC8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78C29AB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C16B06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94A6CB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093F44B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731C846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7CF724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CF923E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B88342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AB87F7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A8055D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27BD412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1BF6695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F70522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69C34C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30ADFB3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534EEE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BDAB00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3D5C973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6523AE4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X＜10</w:t>
            </w:r>
          </w:p>
        </w:tc>
      </w:tr>
      <w:tr w14:paraId="0E15C4F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456749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489479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801D87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3EB10B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19070ED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01EE3E8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Y＜100</w:t>
            </w:r>
          </w:p>
        </w:tc>
      </w:tr>
      <w:tr w14:paraId="63399AA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65AC13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6869712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19DB22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4C04C1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100≤X＜2000</w:t>
            </w:r>
          </w:p>
        </w:tc>
        <w:tc>
          <w:tcPr>
            <w:tcW w:w="1692" w:type="dxa"/>
            <w:tcBorders>
              <w:top w:val="nil"/>
              <w:left w:val="nil"/>
              <w:bottom w:val="single" w:color="auto" w:sz="4" w:space="0"/>
              <w:right w:val="single" w:color="auto" w:sz="4" w:space="0"/>
            </w:tcBorders>
            <w:noWrap w:val="0"/>
            <w:vAlign w:val="center"/>
          </w:tcPr>
          <w:p w14:paraId="30B9A56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129AC44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4870A70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06EDD8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F5F2F8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F8C49D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0479EB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1000≤Y＜100000</w:t>
            </w:r>
          </w:p>
        </w:tc>
        <w:tc>
          <w:tcPr>
            <w:tcW w:w="1692" w:type="dxa"/>
            <w:tcBorders>
              <w:top w:val="nil"/>
              <w:left w:val="nil"/>
              <w:bottom w:val="single" w:color="auto" w:sz="4" w:space="0"/>
              <w:right w:val="single" w:color="auto" w:sz="4" w:space="0"/>
            </w:tcBorders>
            <w:noWrap w:val="0"/>
            <w:vAlign w:val="center"/>
          </w:tcPr>
          <w:p w14:paraId="6D57D7C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2EFBD7E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77862D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0017AC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755DF42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4EEDB7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4528E9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77587D8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1383D20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05A6BF7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8049D1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9A053F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84C8D8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D7924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1000≤Y＜10000</w:t>
            </w:r>
          </w:p>
        </w:tc>
        <w:tc>
          <w:tcPr>
            <w:tcW w:w="1692" w:type="dxa"/>
            <w:tcBorders>
              <w:top w:val="nil"/>
              <w:left w:val="nil"/>
              <w:bottom w:val="single" w:color="auto" w:sz="4" w:space="0"/>
              <w:right w:val="single" w:color="auto" w:sz="4" w:space="0"/>
            </w:tcBorders>
            <w:noWrap w:val="0"/>
            <w:vAlign w:val="center"/>
          </w:tcPr>
          <w:p w14:paraId="3BA47A2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50≤Y＜1000</w:t>
            </w:r>
          </w:p>
        </w:tc>
        <w:tc>
          <w:tcPr>
            <w:tcW w:w="1087" w:type="dxa"/>
            <w:tcBorders>
              <w:top w:val="nil"/>
              <w:left w:val="nil"/>
              <w:bottom w:val="single" w:color="auto" w:sz="4" w:space="0"/>
              <w:right w:val="single" w:color="auto" w:sz="4" w:space="0"/>
            </w:tcBorders>
            <w:noWrap w:val="0"/>
            <w:vAlign w:val="center"/>
          </w:tcPr>
          <w:p w14:paraId="3FFF0A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5C49714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5420B3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414B26C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D3C195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0E666C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692" w:type="dxa"/>
            <w:tcBorders>
              <w:top w:val="nil"/>
              <w:left w:val="nil"/>
              <w:bottom w:val="single" w:color="auto" w:sz="4" w:space="0"/>
              <w:right w:val="single" w:color="auto" w:sz="4" w:space="0"/>
            </w:tcBorders>
            <w:noWrap w:val="0"/>
            <w:vAlign w:val="center"/>
          </w:tcPr>
          <w:p w14:paraId="6A1CE2B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087" w:type="dxa"/>
            <w:tcBorders>
              <w:top w:val="nil"/>
              <w:left w:val="nil"/>
              <w:bottom w:val="single" w:color="auto" w:sz="4" w:space="0"/>
              <w:right w:val="single" w:color="auto" w:sz="4" w:space="0"/>
            </w:tcBorders>
            <w:noWrap w:val="0"/>
            <w:vAlign w:val="center"/>
          </w:tcPr>
          <w:p w14:paraId="41810D5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79459BC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6BDAD7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CFED3B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59A392F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F830B2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692" w:type="dxa"/>
            <w:tcBorders>
              <w:top w:val="nil"/>
              <w:left w:val="nil"/>
              <w:bottom w:val="single" w:color="auto" w:sz="4" w:space="0"/>
              <w:right w:val="single" w:color="auto" w:sz="4" w:space="0"/>
            </w:tcBorders>
            <w:noWrap w:val="0"/>
            <w:vAlign w:val="center"/>
          </w:tcPr>
          <w:p w14:paraId="6DC9A5E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087" w:type="dxa"/>
            <w:tcBorders>
              <w:top w:val="nil"/>
              <w:left w:val="nil"/>
              <w:bottom w:val="single" w:color="auto" w:sz="4" w:space="0"/>
              <w:right w:val="single" w:color="auto" w:sz="4" w:space="0"/>
            </w:tcBorders>
            <w:noWrap w:val="0"/>
            <w:vAlign w:val="center"/>
          </w:tcPr>
          <w:p w14:paraId="303C4F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202A168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855415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660" w:type="dxa"/>
            <w:tcBorders>
              <w:top w:val="nil"/>
              <w:left w:val="nil"/>
              <w:bottom w:val="single" w:color="auto" w:sz="4" w:space="0"/>
              <w:right w:val="single" w:color="auto" w:sz="4" w:space="0"/>
            </w:tcBorders>
            <w:noWrap w:val="0"/>
            <w:vAlign w:val="center"/>
          </w:tcPr>
          <w:p w14:paraId="373775B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DF52ED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04D3F1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0E43C10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087" w:type="dxa"/>
            <w:tcBorders>
              <w:top w:val="nil"/>
              <w:left w:val="nil"/>
              <w:bottom w:val="single" w:color="auto" w:sz="4" w:space="0"/>
              <w:right w:val="single" w:color="auto" w:sz="4" w:space="0"/>
            </w:tcBorders>
            <w:noWrap w:val="0"/>
            <w:vAlign w:val="center"/>
          </w:tcPr>
          <w:p w14:paraId="7327513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27B9F33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0A591E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4C38C1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475CC8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08EB7D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692" w:type="dxa"/>
            <w:tcBorders>
              <w:top w:val="nil"/>
              <w:left w:val="nil"/>
              <w:bottom w:val="single" w:color="auto" w:sz="4" w:space="0"/>
              <w:right w:val="single" w:color="auto" w:sz="4" w:space="0"/>
            </w:tcBorders>
            <w:noWrap w:val="0"/>
            <w:vAlign w:val="center"/>
          </w:tcPr>
          <w:p w14:paraId="393559D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087" w:type="dxa"/>
            <w:tcBorders>
              <w:top w:val="nil"/>
              <w:left w:val="nil"/>
              <w:bottom w:val="single" w:color="auto" w:sz="4" w:space="0"/>
              <w:right w:val="single" w:color="auto" w:sz="4" w:space="0"/>
            </w:tcBorders>
            <w:noWrap w:val="0"/>
            <w:vAlign w:val="center"/>
          </w:tcPr>
          <w:p w14:paraId="6B54324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0852E5E2">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62C1EB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21A4808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74F76A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5C76CC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1F07490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2C8D046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X＜10</w:t>
            </w:r>
          </w:p>
        </w:tc>
      </w:tr>
      <w:tr w14:paraId="31EBCA9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A8F3C4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4131F7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60D461E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1A2AEE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8000≤Z＜120000</w:t>
            </w:r>
          </w:p>
        </w:tc>
        <w:tc>
          <w:tcPr>
            <w:tcW w:w="1692" w:type="dxa"/>
            <w:tcBorders>
              <w:top w:val="nil"/>
              <w:left w:val="nil"/>
              <w:bottom w:val="single" w:color="auto" w:sz="4" w:space="0"/>
              <w:right w:val="single" w:color="auto" w:sz="4" w:space="0"/>
            </w:tcBorders>
            <w:noWrap w:val="0"/>
            <w:vAlign w:val="center"/>
          </w:tcPr>
          <w:p w14:paraId="711DEEC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100≤Z＜8000</w:t>
            </w:r>
          </w:p>
        </w:tc>
        <w:tc>
          <w:tcPr>
            <w:tcW w:w="1087" w:type="dxa"/>
            <w:tcBorders>
              <w:top w:val="nil"/>
              <w:left w:val="nil"/>
              <w:bottom w:val="single" w:color="auto" w:sz="4" w:space="0"/>
              <w:right w:val="single" w:color="auto" w:sz="4" w:space="0"/>
            </w:tcBorders>
            <w:noWrap w:val="0"/>
            <w:vAlign w:val="center"/>
          </w:tcPr>
          <w:p w14:paraId="16AE39D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Y＜100</w:t>
            </w:r>
          </w:p>
        </w:tc>
      </w:tr>
      <w:tr w14:paraId="19B015A5">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51A268C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28254AC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3FA9503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CCB7D3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51230B7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4B01EEE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X＜10</w:t>
            </w:r>
          </w:p>
        </w:tc>
      </w:tr>
    </w:tbl>
    <w:p w14:paraId="4032941F">
      <w:pPr>
        <w:keepNext w:val="0"/>
        <w:keepLines w:val="0"/>
        <w:pageBreakBefore w:val="0"/>
        <w:widowControl w:val="0"/>
        <w:kinsoku/>
        <w:wordWrap/>
        <w:overflowPunct/>
        <w:topLinePunct w:val="0"/>
        <w:autoSpaceDE/>
        <w:autoSpaceDN/>
        <w:bidi w:val="0"/>
        <w:adjustRightInd/>
        <w:snapToGrid w:val="0"/>
        <w:spacing w:line="400" w:lineRule="exact"/>
        <w:contextualSpacing/>
        <w:jc w:val="left"/>
        <w:rPr>
          <w:rFonts w:hint="eastAsia" w:ascii="宋体" w:hAnsi="宋体" w:eastAsia="宋体" w:cs="宋体"/>
          <w:b/>
          <w:color w:val="auto"/>
          <w:sz w:val="24"/>
          <w:szCs w:val="24"/>
          <w:highlight w:val="none"/>
        </w:rPr>
      </w:pPr>
    </w:p>
    <w:p w14:paraId="4D9B81F8">
      <w:pPr>
        <w:keepNext w:val="0"/>
        <w:keepLines w:val="0"/>
        <w:pageBreakBefore w:val="0"/>
        <w:widowControl w:val="0"/>
        <w:kinsoku/>
        <w:wordWrap/>
        <w:overflowPunct/>
        <w:topLinePunct w:val="0"/>
        <w:autoSpaceDE/>
        <w:autoSpaceDN/>
        <w:bidi w:val="0"/>
        <w:adjustRightInd/>
        <w:snapToGrid w:val="0"/>
        <w:spacing w:line="400" w:lineRule="exact"/>
        <w:ind w:firstLine="482" w:firstLineChars="200"/>
        <w:contextualSpacing/>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4DA095D6">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所称中小企业，是指在中华人民共和国境内依法设立，依据国务院批准的</w:t>
      </w:r>
    </w:p>
    <w:p w14:paraId="57980446">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规定的中小企业扶持政策：</w:t>
      </w:r>
    </w:p>
    <w:p w14:paraId="4A50841A">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197CC969">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（2）在工程采购项目中，工程由中小企业承建，即工程施工单位为中小企业，不对其中涉及的货物的制造商和服务的承接商作出要求；</w:t>
      </w:r>
    </w:p>
    <w:p w14:paraId="413260FD">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2289AB6B">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在货物采购项目中，供应商提供的货物既有中小企业制造货物，也有大型企业制造货物的，不享受本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331906DE">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依据本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规定享受扶持政策获得政府采购合同的，小微企业不得将合同分包给大中型企业，中型企业不得将合同分包给大型企业。</w:t>
      </w:r>
    </w:p>
    <w:p w14:paraId="6177DEE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471ABFD4">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lang w:val="en-US" w:eastAsia="zh-CN"/>
        </w:rPr>
      </w:pPr>
    </w:p>
    <w:p w14:paraId="1C5C9C6B">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lang w:val="en-US" w:eastAsia="zh-CN"/>
        </w:rPr>
        <w:t>7.</w:t>
      </w:r>
      <w:r>
        <w:rPr>
          <w:rFonts w:hint="eastAsia" w:ascii="微软雅黑" w:hAnsi="微软雅黑" w:eastAsia="微软雅黑" w:cs="微软雅黑"/>
          <w:b/>
          <w:bCs/>
          <w:color w:val="auto"/>
          <w:kern w:val="0"/>
          <w:sz w:val="24"/>
          <w:highlight w:val="none"/>
        </w:rPr>
        <w:t>供应商关联单位的说明</w:t>
      </w:r>
      <w:r>
        <w:rPr>
          <w:rFonts w:hint="eastAsia" w:ascii="微软雅黑" w:hAnsi="微软雅黑" w:eastAsia="微软雅黑" w:cs="微软雅黑"/>
          <w:b/>
          <w:bCs w:val="0"/>
          <w:color w:val="auto"/>
          <w:sz w:val="24"/>
          <w:szCs w:val="24"/>
          <w:highlight w:val="none"/>
        </w:rPr>
        <w:t>（</w:t>
      </w:r>
      <w:r>
        <w:rPr>
          <w:rFonts w:hint="eastAsia" w:ascii="微软雅黑" w:hAnsi="微软雅黑" w:eastAsia="微软雅黑" w:cs="微软雅黑"/>
          <w:b/>
          <w:bCs w:val="0"/>
          <w:color w:val="auto"/>
          <w:sz w:val="24"/>
          <w:szCs w:val="24"/>
          <w:highlight w:val="none"/>
          <w:lang w:val="en-US" w:eastAsia="zh-CN"/>
        </w:rPr>
        <w:t>格式自拟</w:t>
      </w:r>
      <w:r>
        <w:rPr>
          <w:rFonts w:hint="eastAsia" w:ascii="微软雅黑" w:hAnsi="微软雅黑" w:eastAsia="微软雅黑" w:cs="微软雅黑"/>
          <w:b/>
          <w:bCs w:val="0"/>
          <w:color w:val="auto"/>
          <w:sz w:val="24"/>
          <w:szCs w:val="24"/>
          <w:highlight w:val="none"/>
        </w:rPr>
        <w:t>）</w:t>
      </w:r>
    </w:p>
    <w:p w14:paraId="495C8FFC">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说明：供应商应当如实披露与本单位存在下列关联关系的单位名称：</w:t>
      </w:r>
    </w:p>
    <w:p w14:paraId="1B99D763">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（1）与供应商单位负责人为同一人的其他单位；</w:t>
      </w:r>
    </w:p>
    <w:p w14:paraId="4B75A75D">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（2）与供应商存在直接控股、管理关系的其他单位。</w:t>
      </w:r>
    </w:p>
    <w:p w14:paraId="45EAFDBF">
      <w:pPr>
        <w:pStyle w:val="12"/>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bCs/>
          <w:color w:val="auto"/>
          <w:kern w:val="0"/>
          <w:sz w:val="24"/>
          <w:highlight w:val="none"/>
          <w:lang w:val="en-US" w:eastAsia="zh-CN"/>
        </w:rPr>
      </w:pPr>
    </w:p>
    <w:p w14:paraId="0E593E7F">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lang w:val="en-US" w:eastAsia="zh-CN"/>
        </w:rPr>
        <w:t>8.</w:t>
      </w:r>
      <w:r>
        <w:rPr>
          <w:rFonts w:hint="eastAsia" w:ascii="微软雅黑" w:hAnsi="微软雅黑" w:eastAsia="微软雅黑" w:cs="微软雅黑"/>
          <w:b/>
          <w:bCs/>
          <w:color w:val="auto"/>
          <w:kern w:val="0"/>
          <w:sz w:val="24"/>
          <w:highlight w:val="none"/>
        </w:rPr>
        <w:t>其他有利于供应商的文件或证明材料</w:t>
      </w:r>
    </w:p>
    <w:p w14:paraId="77BD6AAE">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color w:val="auto"/>
          <w:kern w:val="0"/>
          <w:sz w:val="24"/>
          <w:highlight w:val="none"/>
        </w:rPr>
        <w:t>注：参照“第六章评分方法和标准”，提供有利于供应商的其他证明文件或实施方案、服务方案等资料。</w:t>
      </w:r>
    </w:p>
    <w:p w14:paraId="29B0EAD1">
      <w:pPr>
        <w:pStyle w:val="12"/>
        <w:spacing w:line="360" w:lineRule="auto"/>
        <w:ind w:left="1080" w:leftChars="257" w:hanging="540"/>
        <w:jc w:val="left"/>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br w:type="page"/>
      </w:r>
    </w:p>
    <w:p w14:paraId="190C8B6C">
      <w:pPr>
        <w:spacing w:line="360" w:lineRule="auto"/>
        <w:jc w:val="center"/>
        <w:rPr>
          <w:rFonts w:hint="eastAsia" w:ascii="微软雅黑" w:hAnsi="微软雅黑" w:eastAsia="微软雅黑" w:cs="微软雅黑"/>
          <w:b/>
          <w:bCs/>
          <w:color w:val="auto"/>
          <w:kern w:val="0"/>
          <w:sz w:val="24"/>
          <w:szCs w:val="20"/>
          <w:highlight w:val="none"/>
        </w:rPr>
      </w:pPr>
      <w:r>
        <w:rPr>
          <w:rFonts w:hint="eastAsia" w:ascii="微软雅黑" w:hAnsi="微软雅黑" w:eastAsia="微软雅黑" w:cs="微软雅黑"/>
          <w:b/>
          <w:bCs/>
          <w:color w:val="auto"/>
          <w:kern w:val="0"/>
          <w:sz w:val="24"/>
          <w:szCs w:val="20"/>
          <w:highlight w:val="none"/>
          <w:lang w:val="en-US" w:eastAsia="zh-CN"/>
        </w:rPr>
        <w:t>9.</w:t>
      </w:r>
      <w:r>
        <w:rPr>
          <w:rFonts w:hint="eastAsia" w:ascii="微软雅黑" w:hAnsi="微软雅黑" w:eastAsia="微软雅黑" w:cs="微软雅黑"/>
          <w:b/>
          <w:bCs/>
          <w:color w:val="auto"/>
          <w:kern w:val="0"/>
          <w:sz w:val="24"/>
          <w:szCs w:val="20"/>
          <w:highlight w:val="none"/>
        </w:rPr>
        <w:t>对本项目响应文件（响应文件）中资料真实性的承诺</w:t>
      </w:r>
    </w:p>
    <w:p w14:paraId="7187E0A9">
      <w:pPr>
        <w:spacing w:line="360" w:lineRule="auto"/>
        <w:ind w:left="1080" w:leftChars="257" w:hanging="540"/>
        <w:jc w:val="left"/>
        <w:rPr>
          <w:rFonts w:hint="eastAsia" w:ascii="微软雅黑" w:hAnsi="微软雅黑" w:eastAsia="微软雅黑" w:cs="微软雅黑"/>
          <w:b/>
          <w:bCs/>
          <w:color w:val="auto"/>
          <w:kern w:val="0"/>
          <w:sz w:val="24"/>
          <w:szCs w:val="20"/>
          <w:highlight w:val="none"/>
        </w:rPr>
      </w:pPr>
    </w:p>
    <w:p w14:paraId="15642ACE">
      <w:pPr>
        <w:spacing w:line="360" w:lineRule="auto"/>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u w:val="single"/>
        </w:rPr>
        <w:t>（</w:t>
      </w:r>
      <w:r>
        <w:rPr>
          <w:rFonts w:hint="eastAsia" w:ascii="微软雅黑" w:hAnsi="微软雅黑" w:eastAsia="微软雅黑" w:cs="微软雅黑"/>
          <w:color w:val="auto"/>
          <w:kern w:val="0"/>
          <w:sz w:val="24"/>
          <w:szCs w:val="20"/>
          <w:highlight w:val="none"/>
        </w:rPr>
        <w:t>项目名称）评标委员会：</w:t>
      </w:r>
    </w:p>
    <w:p w14:paraId="051B4F2D">
      <w:pPr>
        <w:spacing w:line="360" w:lineRule="auto"/>
        <w:ind w:firstLine="480" w:firstLineChars="200"/>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根据《中华人民共和国政府采购法》、《中华人民共和国政府采购法实施条例》等有关法律、法规的规定和</w:t>
      </w:r>
      <w:r>
        <w:rPr>
          <w:rFonts w:hint="eastAsia" w:ascii="微软雅黑" w:hAnsi="微软雅黑" w:eastAsia="微软雅黑" w:cs="微软雅黑"/>
          <w:color w:val="auto"/>
          <w:kern w:val="0"/>
          <w:sz w:val="24"/>
          <w:szCs w:val="20"/>
          <w:highlight w:val="none"/>
          <w:u w:val="single"/>
        </w:rPr>
        <w:t>（</w:t>
      </w:r>
      <w:r>
        <w:rPr>
          <w:rFonts w:hint="eastAsia" w:ascii="微软雅黑" w:hAnsi="微软雅黑" w:eastAsia="微软雅黑" w:cs="微软雅黑"/>
          <w:color w:val="auto"/>
          <w:kern w:val="0"/>
          <w:sz w:val="24"/>
          <w:szCs w:val="20"/>
          <w:highlight w:val="none"/>
        </w:rPr>
        <w:t>项目名称）招标文件的要求，我公司在参加</w:t>
      </w:r>
      <w:r>
        <w:rPr>
          <w:rFonts w:hint="eastAsia" w:ascii="微软雅黑" w:hAnsi="微软雅黑" w:eastAsia="微软雅黑" w:cs="微软雅黑"/>
          <w:color w:val="auto"/>
          <w:kern w:val="0"/>
          <w:sz w:val="24"/>
          <w:szCs w:val="20"/>
          <w:highlight w:val="none"/>
          <w:u w:val="single"/>
        </w:rPr>
        <w:t>（</w:t>
      </w:r>
      <w:r>
        <w:rPr>
          <w:rFonts w:hint="eastAsia" w:ascii="微软雅黑" w:hAnsi="微软雅黑" w:eastAsia="微软雅黑" w:cs="微软雅黑"/>
          <w:color w:val="auto"/>
          <w:kern w:val="0"/>
          <w:sz w:val="24"/>
          <w:szCs w:val="20"/>
          <w:highlight w:val="none"/>
        </w:rPr>
        <w:t>项目名称）响应文件（响应文件）中所提供资料真实性作如下承诺：</w:t>
      </w:r>
    </w:p>
    <w:p w14:paraId="432C183C">
      <w:pPr>
        <w:spacing w:line="360" w:lineRule="auto"/>
        <w:ind w:firstLine="480" w:firstLineChars="200"/>
        <w:jc w:val="left"/>
        <w:rPr>
          <w:rFonts w:hint="eastAsia" w:ascii="微软雅黑" w:hAnsi="微软雅黑" w:eastAsia="微软雅黑" w:cs="微软雅黑"/>
          <w:color w:val="auto"/>
          <w:kern w:val="0"/>
          <w:sz w:val="24"/>
          <w:szCs w:val="20"/>
          <w:highlight w:val="none"/>
          <w:lang w:eastAsia="zh-CN"/>
        </w:rPr>
      </w:pPr>
      <w:r>
        <w:rPr>
          <w:rFonts w:hint="eastAsia" w:ascii="微软雅黑" w:hAnsi="微软雅黑" w:eastAsia="微软雅黑" w:cs="微软雅黑"/>
          <w:color w:val="auto"/>
          <w:kern w:val="0"/>
          <w:sz w:val="24"/>
          <w:szCs w:val="20"/>
          <w:highlight w:val="none"/>
        </w:rPr>
        <w:t>我公司将严格按招标文件要求，在编制本响应文件（响应文件）时，对响应文件中所提供的资料全部真实和正确，并对提供的所有资料（资格、其他材料等）的真实性负责！</w:t>
      </w:r>
    </w:p>
    <w:p w14:paraId="32A36E25">
      <w:pPr>
        <w:spacing w:line="360" w:lineRule="auto"/>
        <w:ind w:firstLine="480" w:firstLineChars="200"/>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对提供的全部资料中有存在不真实（伪造或租借等虚假资料）情形，将无条件接受任何处罚，自行承担由此引起的一切责任！</w:t>
      </w:r>
    </w:p>
    <w:p w14:paraId="6EB7DBCD">
      <w:pPr>
        <w:spacing w:line="360" w:lineRule="auto"/>
        <w:ind w:firstLine="480" w:firstLineChars="200"/>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特此承诺</w:t>
      </w:r>
    </w:p>
    <w:p w14:paraId="75748737">
      <w:pPr>
        <w:spacing w:line="360" w:lineRule="auto"/>
        <w:ind w:left="1080" w:leftChars="257" w:hanging="540"/>
        <w:jc w:val="center"/>
        <w:rPr>
          <w:rFonts w:hint="eastAsia" w:ascii="微软雅黑" w:hAnsi="微软雅黑" w:eastAsia="微软雅黑" w:cs="微软雅黑"/>
          <w:b/>
          <w:bCs/>
          <w:color w:val="auto"/>
          <w:kern w:val="0"/>
          <w:sz w:val="24"/>
          <w:szCs w:val="20"/>
          <w:highlight w:val="none"/>
        </w:rPr>
      </w:pPr>
    </w:p>
    <w:p w14:paraId="25049616">
      <w:pPr>
        <w:widowControl/>
        <w:spacing w:line="560" w:lineRule="exact"/>
        <w:ind w:firstLine="480" w:firstLineChars="200"/>
        <w:jc w:val="center"/>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供应商（盖单位章）：</w:t>
      </w:r>
    </w:p>
    <w:p w14:paraId="22C0F520">
      <w:pPr>
        <w:widowControl/>
        <w:spacing w:line="560" w:lineRule="exact"/>
        <w:ind w:firstLine="480" w:firstLineChars="200"/>
        <w:jc w:val="center"/>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kern w:val="0"/>
          <w:sz w:val="24"/>
          <w:highlight w:val="none"/>
        </w:rPr>
        <w:t>法定代表人或委托代理人（签字或签章）</w:t>
      </w:r>
      <w:r>
        <w:rPr>
          <w:rFonts w:hint="eastAsia" w:ascii="微软雅黑" w:hAnsi="微软雅黑" w:eastAsia="微软雅黑" w:cs="微软雅黑"/>
          <w:color w:val="auto"/>
          <w:kern w:val="0"/>
          <w:sz w:val="24"/>
          <w:highlight w:val="none"/>
          <w:u w:val="single"/>
        </w:rPr>
        <w:t>：</w:t>
      </w:r>
    </w:p>
    <w:p w14:paraId="4BD84870">
      <w:pPr>
        <w:widowControl/>
        <w:spacing w:line="560" w:lineRule="exact"/>
        <w:ind w:firstLine="480" w:firstLineChars="200"/>
        <w:jc w:val="center"/>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日期：年月日</w:t>
      </w:r>
    </w:p>
    <w:p w14:paraId="31E8D9D7">
      <w:pPr>
        <w:spacing w:line="360" w:lineRule="auto"/>
        <w:ind w:left="1080" w:leftChars="257" w:hanging="540"/>
        <w:jc w:val="center"/>
        <w:rPr>
          <w:rFonts w:hint="eastAsia" w:ascii="微软雅黑" w:hAnsi="微软雅黑" w:eastAsia="微软雅黑" w:cs="微软雅黑"/>
          <w:b/>
          <w:bCs/>
          <w:color w:val="auto"/>
          <w:kern w:val="0"/>
          <w:sz w:val="24"/>
          <w:szCs w:val="20"/>
          <w:highlight w:val="none"/>
        </w:rPr>
      </w:pPr>
    </w:p>
    <w:p w14:paraId="11C48A8C">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123D8BCF">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1D992FB5">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36280E8F">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19C02284">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1ADEE3B5">
      <w:pPr>
        <w:pStyle w:val="12"/>
        <w:spacing w:line="360" w:lineRule="auto"/>
        <w:jc w:val="both"/>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color w:val="auto"/>
          <w:sz w:val="24"/>
          <w:highlight w:val="none"/>
        </w:rPr>
        <w:br w:type="page"/>
      </w:r>
    </w:p>
    <w:p w14:paraId="00205AA7">
      <w:pPr>
        <w:widowControl/>
        <w:spacing w:line="360" w:lineRule="auto"/>
        <w:jc w:val="center"/>
        <w:rPr>
          <w:rFonts w:hint="eastAsia" w:ascii="微软雅黑" w:hAnsi="微软雅黑" w:eastAsia="微软雅黑" w:cs="微软雅黑"/>
          <w:b/>
          <w:color w:val="auto"/>
          <w:sz w:val="52"/>
          <w:szCs w:val="52"/>
          <w:highlight w:val="none"/>
          <w:lang w:val="en-US" w:eastAsia="zh-CN"/>
        </w:rPr>
      </w:pPr>
      <w:r>
        <w:rPr>
          <w:rFonts w:hint="eastAsia" w:ascii="微软雅黑" w:hAnsi="微软雅黑" w:eastAsia="微软雅黑" w:cs="微软雅黑"/>
          <w:b/>
          <w:color w:val="auto"/>
          <w:sz w:val="52"/>
          <w:szCs w:val="52"/>
          <w:highlight w:val="none"/>
          <w:lang w:val="en-US" w:eastAsia="zh-CN"/>
        </w:rPr>
        <w:t>麦盖提县教育系统2025年度中小学（幼儿园）学校食堂厨师服务项目</w:t>
      </w:r>
    </w:p>
    <w:p w14:paraId="1E526D4B">
      <w:pPr>
        <w:widowControl/>
        <w:spacing w:line="360" w:lineRule="auto"/>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val="en-US" w:eastAsia="zh-CN"/>
        </w:rPr>
        <w:t>二次</w:t>
      </w:r>
      <w:r>
        <w:rPr>
          <w:rFonts w:hint="eastAsia" w:ascii="微软雅黑" w:hAnsi="微软雅黑" w:eastAsia="微软雅黑" w:cs="微软雅黑"/>
          <w:b/>
          <w:color w:val="auto"/>
          <w:sz w:val="52"/>
          <w:szCs w:val="52"/>
          <w:highlight w:val="none"/>
          <w:lang w:eastAsia="zh-CN"/>
        </w:rPr>
        <w:t>分散公开招标</w:t>
      </w:r>
      <w:r>
        <w:rPr>
          <w:rFonts w:hint="eastAsia" w:ascii="微软雅黑" w:hAnsi="微软雅黑" w:eastAsia="微软雅黑" w:cs="微软雅黑"/>
          <w:b/>
          <w:color w:val="auto"/>
          <w:sz w:val="52"/>
          <w:szCs w:val="52"/>
          <w:highlight w:val="none"/>
        </w:rPr>
        <w:t>文件</w:t>
      </w:r>
    </w:p>
    <w:p w14:paraId="0EF02F15">
      <w:pPr>
        <w:spacing w:line="360" w:lineRule="auto"/>
        <w:ind w:left="1080" w:leftChars="257" w:hanging="540"/>
        <w:jc w:val="center"/>
        <w:rPr>
          <w:rFonts w:hint="eastAsia" w:ascii="微软雅黑" w:hAnsi="微软雅黑" w:eastAsia="微软雅黑" w:cs="微软雅黑"/>
          <w:bCs/>
          <w:color w:val="auto"/>
          <w:sz w:val="52"/>
          <w:szCs w:val="52"/>
          <w:highlight w:val="none"/>
        </w:rPr>
      </w:pPr>
    </w:p>
    <w:p w14:paraId="541E51BF">
      <w:pPr>
        <w:spacing w:line="360" w:lineRule="auto"/>
        <w:ind w:left="1080" w:leftChars="257" w:hanging="540"/>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Cs/>
          <w:color w:val="auto"/>
          <w:sz w:val="32"/>
          <w:szCs w:val="32"/>
          <w:highlight w:val="none"/>
        </w:rPr>
        <w:t>（项目编号：</w:t>
      </w:r>
      <w:r>
        <w:rPr>
          <w:rFonts w:hint="eastAsia" w:ascii="微软雅黑" w:hAnsi="微软雅黑" w:eastAsia="微软雅黑" w:cs="微软雅黑"/>
          <w:bCs/>
          <w:color w:val="auto"/>
          <w:sz w:val="32"/>
          <w:szCs w:val="32"/>
          <w:highlight w:val="none"/>
          <w:lang w:val="en-US" w:eastAsia="zh-CN"/>
        </w:rPr>
        <w:t>KSMGTX（FSGK）2025-01-02号</w:t>
      </w:r>
      <w:r>
        <w:rPr>
          <w:rFonts w:hint="eastAsia" w:ascii="微软雅黑" w:hAnsi="微软雅黑" w:eastAsia="微软雅黑" w:cs="微软雅黑"/>
          <w:bCs/>
          <w:color w:val="auto"/>
          <w:sz w:val="32"/>
          <w:szCs w:val="32"/>
          <w:highlight w:val="none"/>
        </w:rPr>
        <w:t>）</w:t>
      </w:r>
    </w:p>
    <w:p w14:paraId="5B48617A">
      <w:pPr>
        <w:spacing w:line="360" w:lineRule="auto"/>
        <w:ind w:left="1080" w:leftChars="257" w:hanging="540"/>
        <w:jc w:val="center"/>
        <w:rPr>
          <w:rFonts w:hint="eastAsia" w:ascii="微软雅黑" w:hAnsi="微软雅黑" w:eastAsia="微软雅黑" w:cs="微软雅黑"/>
          <w:b/>
          <w:color w:val="auto"/>
          <w:sz w:val="36"/>
          <w:szCs w:val="36"/>
          <w:highlight w:val="none"/>
        </w:rPr>
      </w:pPr>
      <w:r>
        <w:rPr>
          <w:rFonts w:hint="eastAsia" w:ascii="微软雅黑" w:hAnsi="微软雅黑" w:eastAsia="微软雅黑" w:cs="微软雅黑"/>
          <w:b/>
          <w:color w:val="auto"/>
          <w:sz w:val="36"/>
          <w:szCs w:val="36"/>
          <w:highlight w:val="none"/>
        </w:rPr>
        <w:t>第二册</w:t>
      </w:r>
    </w:p>
    <w:p w14:paraId="6EE47539">
      <w:pPr>
        <w:spacing w:line="360" w:lineRule="auto"/>
        <w:ind w:left="1080" w:leftChars="257" w:hanging="540"/>
        <w:jc w:val="center"/>
        <w:rPr>
          <w:rFonts w:hint="eastAsia" w:ascii="微软雅黑" w:hAnsi="微软雅黑" w:eastAsia="微软雅黑" w:cs="微软雅黑"/>
          <w:b/>
          <w:color w:val="auto"/>
          <w:sz w:val="22"/>
          <w:szCs w:val="11"/>
          <w:highlight w:val="none"/>
        </w:rPr>
      </w:pPr>
    </w:p>
    <w:p w14:paraId="4AA510CE">
      <w:pPr>
        <w:spacing w:line="360" w:lineRule="auto"/>
        <w:ind w:firstLine="2520" w:firstLineChars="900"/>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采购人：</w:t>
      </w:r>
      <w:r>
        <w:rPr>
          <w:rFonts w:hint="eastAsia" w:ascii="微软雅黑" w:hAnsi="微软雅黑" w:eastAsia="微软雅黑" w:cs="微软雅黑"/>
          <w:color w:val="auto"/>
          <w:sz w:val="28"/>
          <w:szCs w:val="28"/>
          <w:highlight w:val="none"/>
          <w:u w:val="single"/>
          <w:lang w:eastAsia="zh-CN"/>
        </w:rPr>
        <w:t>麦盖提县教育局</w:t>
      </w:r>
    </w:p>
    <w:p w14:paraId="47B003E9">
      <w:pPr>
        <w:spacing w:line="360" w:lineRule="auto"/>
        <w:ind w:firstLine="2520" w:firstLineChars="900"/>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eastAsia="zh-CN"/>
        </w:rPr>
        <w:t>买买提艾力</w:t>
      </w:r>
    </w:p>
    <w:p w14:paraId="7A5B59F5">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lang w:val="en-US" w:eastAsia="zh-CN"/>
        </w:rPr>
        <w:t>15886896333</w:t>
      </w:r>
    </w:p>
    <w:p w14:paraId="76513368">
      <w:pPr>
        <w:pStyle w:val="27"/>
        <w:jc w:val="center"/>
        <w:rPr>
          <w:rFonts w:hint="eastAsia" w:ascii="微软雅黑" w:hAnsi="微软雅黑" w:eastAsia="微软雅黑" w:cs="微软雅黑"/>
          <w:color w:val="auto"/>
          <w:sz w:val="28"/>
          <w:szCs w:val="28"/>
          <w:highlight w:val="none"/>
          <w:u w:val="single"/>
        </w:rPr>
      </w:pPr>
    </w:p>
    <w:p w14:paraId="608142CB">
      <w:pPr>
        <w:spacing w:line="360" w:lineRule="auto"/>
        <w:ind w:firstLine="837" w:firstLineChars="299"/>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u w:val="single"/>
          <w:lang w:eastAsia="zh-CN"/>
        </w:rPr>
        <w:t>麦盖提县政府采购中心</w:t>
      </w:r>
    </w:p>
    <w:p w14:paraId="7E8C2CD2">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val="en-US" w:eastAsia="zh-CN"/>
        </w:rPr>
        <w:t xml:space="preserve"> 杨晓贞    帕</w:t>
      </w:r>
      <w:r>
        <w:rPr>
          <w:rFonts w:hint="eastAsia" w:ascii="微软雅黑" w:hAnsi="微软雅黑" w:eastAsia="微软雅黑" w:cs="微软雅黑"/>
          <w:color w:val="auto"/>
          <w:sz w:val="28"/>
          <w:szCs w:val="28"/>
          <w:highlight w:val="none"/>
          <w:u w:val="single"/>
          <w:lang w:eastAsia="zh-CN"/>
        </w:rPr>
        <w:t>提古</w:t>
      </w:r>
      <w:r>
        <w:rPr>
          <w:rFonts w:hint="eastAsia" w:ascii="微软雅黑" w:hAnsi="微软雅黑" w:eastAsia="微软雅黑" w:cs="微软雅黑"/>
          <w:color w:val="auto"/>
          <w:sz w:val="28"/>
          <w:szCs w:val="28"/>
          <w:highlight w:val="none"/>
          <w:u w:val="single"/>
          <w:lang w:val="en-US" w:eastAsia="zh-CN"/>
        </w:rPr>
        <w:t>·艾力</w:t>
      </w:r>
    </w:p>
    <w:p w14:paraId="62FF1825">
      <w:pPr>
        <w:spacing w:line="360" w:lineRule="auto"/>
        <w:ind w:firstLine="2511" w:firstLineChars="897"/>
        <w:jc w:val="both"/>
        <w:rPr>
          <w:rFonts w:hint="eastAsia" w:ascii="微软雅黑" w:hAnsi="微软雅黑" w:eastAsia="微软雅黑" w:cs="微软雅黑"/>
          <w:color w:val="auto"/>
          <w:sz w:val="28"/>
          <w:szCs w:val="28"/>
          <w:highlight w:val="none"/>
          <w:u w:val="singl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rPr>
        <w:t>0998-</w:t>
      </w:r>
      <w:r>
        <w:rPr>
          <w:rFonts w:hint="eastAsia" w:ascii="微软雅黑" w:hAnsi="微软雅黑" w:eastAsia="微软雅黑" w:cs="微软雅黑"/>
          <w:color w:val="auto"/>
          <w:sz w:val="28"/>
          <w:szCs w:val="28"/>
          <w:highlight w:val="none"/>
          <w:u w:val="single"/>
          <w:lang w:val="en-US" w:eastAsia="zh-CN"/>
        </w:rPr>
        <w:t>7842765</w:t>
      </w:r>
    </w:p>
    <w:p w14:paraId="3942C409">
      <w:pPr>
        <w:bidi w:val="0"/>
        <w:ind w:firstLine="2520" w:firstLineChars="900"/>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8"/>
          <w:szCs w:val="28"/>
          <w:highlight w:val="none"/>
        </w:rPr>
        <w:t>日期：</w:t>
      </w:r>
      <w:r>
        <w:rPr>
          <w:rFonts w:hint="eastAsia" w:ascii="微软雅黑" w:hAnsi="微软雅黑" w:eastAsia="微软雅黑" w:cs="微软雅黑"/>
          <w:color w:val="auto"/>
          <w:sz w:val="28"/>
          <w:szCs w:val="28"/>
          <w:highlight w:val="none"/>
          <w:u w:val="single"/>
          <w:lang w:eastAsia="zh-CN"/>
        </w:rPr>
        <w:t>2025年04月01日</w:t>
      </w:r>
      <w:r>
        <w:rPr>
          <w:rFonts w:hint="eastAsia" w:ascii="微软雅黑" w:hAnsi="微软雅黑" w:eastAsia="微软雅黑" w:cs="微软雅黑"/>
          <w:color w:val="auto"/>
          <w:highlight w:val="none"/>
        </w:rPr>
        <w:br w:type="page"/>
      </w:r>
      <w:bookmarkStart w:id="404" w:name="_Toc219175634"/>
      <w:bookmarkStart w:id="405" w:name="_Toc9913"/>
      <w:bookmarkStart w:id="406" w:name="_Toc518923124"/>
      <w:bookmarkStart w:id="407" w:name="_Toc218935350"/>
      <w:bookmarkStart w:id="408" w:name="_Toc507399902"/>
      <w:bookmarkStart w:id="409" w:name="_Toc216582822"/>
    </w:p>
    <w:p w14:paraId="724FF696">
      <w:pPr>
        <w:pStyle w:val="2"/>
        <w:tabs>
          <w:tab w:val="left" w:pos="0"/>
        </w:tabs>
        <w:spacing w:before="0" w:after="0" w:line="360" w:lineRule="auto"/>
        <w:rPr>
          <w:rFonts w:hint="eastAsia" w:ascii="微软雅黑" w:hAnsi="微软雅黑" w:eastAsia="微软雅黑" w:cs="微软雅黑"/>
          <w:color w:val="auto"/>
          <w:highlight w:val="none"/>
        </w:rPr>
      </w:pPr>
      <w:bookmarkStart w:id="410" w:name="_Toc30701"/>
      <w:bookmarkStart w:id="411" w:name="_Toc638"/>
      <w:bookmarkStart w:id="412" w:name="_Toc14452"/>
      <w:r>
        <w:rPr>
          <w:rFonts w:hint="eastAsia" w:ascii="微软雅黑" w:hAnsi="微软雅黑" w:eastAsia="微软雅黑" w:cs="微软雅黑"/>
          <w:color w:val="auto"/>
          <w:highlight w:val="none"/>
        </w:rPr>
        <w:t>第</w:t>
      </w:r>
      <w:r>
        <w:rPr>
          <w:rFonts w:hint="eastAsia" w:ascii="微软雅黑" w:hAnsi="微软雅黑" w:eastAsia="微软雅黑" w:cs="微软雅黑"/>
          <w:color w:val="auto"/>
          <w:highlight w:val="none"/>
          <w:lang w:val="en-US" w:eastAsia="zh-CN"/>
        </w:rPr>
        <w:t>3</w:t>
      </w:r>
      <w:r>
        <w:rPr>
          <w:rFonts w:hint="eastAsia" w:ascii="微软雅黑" w:hAnsi="微软雅黑" w:eastAsia="微软雅黑" w:cs="微软雅黑"/>
          <w:color w:val="auto"/>
          <w:highlight w:val="none"/>
        </w:rPr>
        <w:t>章投标邀请</w:t>
      </w:r>
      <w:bookmarkEnd w:id="404"/>
      <w:bookmarkEnd w:id="405"/>
      <w:bookmarkEnd w:id="406"/>
      <w:bookmarkEnd w:id="407"/>
      <w:bookmarkEnd w:id="408"/>
      <w:bookmarkEnd w:id="409"/>
      <w:bookmarkEnd w:id="410"/>
      <w:bookmarkEnd w:id="411"/>
      <w:bookmarkEnd w:id="412"/>
    </w:p>
    <w:p w14:paraId="6B05F1D9">
      <w:pPr>
        <w:pStyle w:val="9"/>
        <w:jc w:val="center"/>
        <w:rPr>
          <w:rFonts w:hint="eastAsia" w:ascii="微软雅黑" w:hAnsi="微软雅黑" w:eastAsia="微软雅黑" w:cs="微软雅黑"/>
          <w:b/>
          <w:color w:val="auto"/>
          <w:kern w:val="2"/>
          <w:sz w:val="28"/>
          <w:szCs w:val="28"/>
          <w:highlight w:val="none"/>
          <w:lang w:val="en-US" w:eastAsia="zh-CN" w:bidi="ar-SA"/>
        </w:rPr>
      </w:pPr>
      <w:bookmarkStart w:id="413" w:name="_Toc512937850"/>
      <w:r>
        <w:rPr>
          <w:rFonts w:hint="eastAsia" w:ascii="微软雅黑" w:hAnsi="微软雅黑" w:eastAsia="微软雅黑" w:cs="微软雅黑"/>
          <w:b/>
          <w:color w:val="auto"/>
          <w:kern w:val="2"/>
          <w:sz w:val="28"/>
          <w:szCs w:val="28"/>
          <w:highlight w:val="none"/>
          <w:lang w:val="en-US" w:eastAsia="zh-CN" w:bidi="ar-SA"/>
        </w:rPr>
        <w:t>麦盖提县教育系统2025年度中小学（幼儿园）学校食堂厨师</w:t>
      </w:r>
    </w:p>
    <w:p w14:paraId="00FD0066">
      <w:pPr>
        <w:pStyle w:val="9"/>
        <w:jc w:val="center"/>
        <w:rPr>
          <w:rFonts w:hint="eastAsia" w:ascii="微软雅黑" w:hAnsi="微软雅黑" w:eastAsia="微软雅黑" w:cs="微软雅黑"/>
          <w:b/>
          <w:color w:val="auto"/>
          <w:kern w:val="2"/>
          <w:sz w:val="28"/>
          <w:szCs w:val="28"/>
          <w:highlight w:val="none"/>
          <w:lang w:val="en-US" w:eastAsia="zh-CN" w:bidi="ar-SA"/>
        </w:rPr>
      </w:pPr>
      <w:r>
        <w:rPr>
          <w:rFonts w:hint="eastAsia" w:ascii="微软雅黑" w:hAnsi="微软雅黑" w:eastAsia="微软雅黑" w:cs="微软雅黑"/>
          <w:b/>
          <w:color w:val="auto"/>
          <w:kern w:val="2"/>
          <w:sz w:val="28"/>
          <w:szCs w:val="28"/>
          <w:highlight w:val="none"/>
          <w:lang w:val="en-US" w:eastAsia="zh-CN" w:bidi="ar-SA"/>
        </w:rPr>
        <w:t>服务项目分散公开招标公告</w:t>
      </w:r>
    </w:p>
    <w:p w14:paraId="21CD857A">
      <w:pPr>
        <w:rPr>
          <w:rFonts w:hint="eastAsia" w:ascii="微软雅黑" w:hAnsi="微软雅黑" w:eastAsia="微软雅黑" w:cs="微软雅黑"/>
          <w:color w:val="auto"/>
          <w:kern w:val="0"/>
          <w:sz w:val="24"/>
          <w:szCs w:val="24"/>
          <w:highlight w:val="none"/>
          <w:lang w:val="en-US" w:eastAsia="zh-CN" w:bidi="ar-SA"/>
        </w:rPr>
      </w:pPr>
    </w:p>
    <w:p w14:paraId="51EE3A4E">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kern w:val="0"/>
          <w:sz w:val="24"/>
          <w:szCs w:val="24"/>
          <w:highlight w:val="none"/>
          <w:lang w:val="en-US" w:eastAsia="zh-CN" w:bidi="ar-SA"/>
        </w:rPr>
        <w:t>麦盖提县政府采购中心受麦盖提县教育局的委托，对麦盖提县教育系统2025年度中小学（幼儿园）学校食堂厨师服务项目二次进</w:t>
      </w:r>
      <w:r>
        <w:rPr>
          <w:rFonts w:hint="eastAsia" w:ascii="微软雅黑" w:hAnsi="微软雅黑" w:eastAsia="微软雅黑" w:cs="微软雅黑"/>
          <w:color w:val="auto"/>
          <w:kern w:val="0"/>
          <w:sz w:val="24"/>
          <w:szCs w:val="24"/>
          <w:highlight w:val="none"/>
        </w:rPr>
        <w:t>行</w:t>
      </w:r>
      <w:r>
        <w:rPr>
          <w:rFonts w:hint="eastAsia" w:ascii="微软雅黑" w:hAnsi="微软雅黑" w:eastAsia="微软雅黑" w:cs="微软雅黑"/>
          <w:color w:val="auto"/>
          <w:kern w:val="0"/>
          <w:sz w:val="24"/>
          <w:szCs w:val="24"/>
          <w:highlight w:val="none"/>
          <w:lang w:val="en-US" w:eastAsia="zh-CN" w:bidi="ar-SA"/>
        </w:rPr>
        <w:t>分散</w:t>
      </w:r>
      <w:r>
        <w:rPr>
          <w:rFonts w:hint="eastAsia" w:ascii="微软雅黑" w:hAnsi="微软雅黑" w:eastAsia="微软雅黑" w:cs="微软雅黑"/>
          <w:color w:val="auto"/>
          <w:kern w:val="0"/>
          <w:sz w:val="24"/>
          <w:szCs w:val="24"/>
          <w:highlight w:val="none"/>
          <w:lang w:val="en-US" w:eastAsia="zh-CN"/>
        </w:rPr>
        <w:t>公开招标</w:t>
      </w:r>
      <w:r>
        <w:rPr>
          <w:rFonts w:hint="eastAsia" w:ascii="微软雅黑" w:hAnsi="微软雅黑" w:eastAsia="微软雅黑" w:cs="微软雅黑"/>
          <w:color w:val="auto"/>
          <w:kern w:val="0"/>
          <w:sz w:val="24"/>
          <w:szCs w:val="24"/>
          <w:highlight w:val="none"/>
        </w:rPr>
        <w:t>，欢迎符合资格条件的投标人参加投标。</w:t>
      </w:r>
    </w:p>
    <w:p w14:paraId="390C581A">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b/>
          <w:bCs/>
          <w:color w:val="auto"/>
          <w:highlight w:val="none"/>
        </w:rPr>
        <w:t>一、项目基本情况</w:t>
      </w:r>
    </w:p>
    <w:p w14:paraId="0C735581">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1.项目编号：KSMGTX（FSGK）2025-01-02号</w:t>
      </w:r>
    </w:p>
    <w:p w14:paraId="6BF12E34">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rPr>
        <w:t>2.项目名称：</w:t>
      </w:r>
      <w:r>
        <w:rPr>
          <w:rFonts w:hint="eastAsia" w:ascii="微软雅黑" w:hAnsi="微软雅黑" w:eastAsia="微软雅黑" w:cs="微软雅黑"/>
          <w:color w:val="auto"/>
          <w:highlight w:val="none"/>
          <w:lang w:val="en-US" w:eastAsia="zh-CN"/>
        </w:rPr>
        <w:t>麦盖提县教育系统2025年度中小学（幼儿园）学校食堂厨师服务项目二次</w:t>
      </w:r>
    </w:p>
    <w:p w14:paraId="0E905FDC">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3.采购方式：</w:t>
      </w:r>
      <w:r>
        <w:rPr>
          <w:rFonts w:hint="eastAsia" w:ascii="微软雅黑" w:hAnsi="微软雅黑" w:eastAsia="微软雅黑" w:cs="微软雅黑"/>
          <w:color w:val="auto"/>
          <w:highlight w:val="none"/>
          <w:lang w:eastAsia="zh-CN"/>
        </w:rPr>
        <w:t>分散</w:t>
      </w:r>
      <w:r>
        <w:rPr>
          <w:rFonts w:hint="eastAsia" w:ascii="微软雅黑" w:hAnsi="微软雅黑" w:eastAsia="微软雅黑" w:cs="微软雅黑"/>
          <w:color w:val="auto"/>
          <w:highlight w:val="none"/>
        </w:rPr>
        <w:t>公开招标</w:t>
      </w:r>
    </w:p>
    <w:p w14:paraId="7B10222C">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rPr>
        <w:t>4.预算金额：</w:t>
      </w:r>
      <w:r>
        <w:rPr>
          <w:rFonts w:hint="eastAsia" w:ascii="微软雅黑" w:hAnsi="微软雅黑" w:eastAsia="微软雅黑" w:cs="微软雅黑"/>
          <w:color w:val="000000"/>
          <w:highlight w:val="none"/>
          <w:lang w:val="en-US" w:eastAsia="zh-CN"/>
        </w:rPr>
        <w:t>6334180.00元（陆佰叁拾叁万肆仟壹佰捌拾元整）</w:t>
      </w:r>
    </w:p>
    <w:p w14:paraId="5777EE21">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lang w:val="en-US" w:eastAsia="zh-CN"/>
        </w:rPr>
        <w:t>5</w:t>
      </w:r>
      <w:r>
        <w:rPr>
          <w:rFonts w:hint="eastAsia" w:ascii="微软雅黑" w:hAnsi="微软雅黑" w:eastAsia="微软雅黑" w:cs="微软雅黑"/>
          <w:color w:val="auto"/>
          <w:highlight w:val="none"/>
        </w:rPr>
        <w:t>.采购</w:t>
      </w:r>
      <w:r>
        <w:rPr>
          <w:rFonts w:hint="eastAsia" w:ascii="微软雅黑" w:hAnsi="微软雅黑" w:eastAsia="微软雅黑" w:cs="微软雅黑"/>
          <w:color w:val="auto"/>
          <w:highlight w:val="none"/>
          <w:lang w:eastAsia="zh-CN"/>
        </w:rPr>
        <w:t>内容</w:t>
      </w:r>
      <w:r>
        <w:rPr>
          <w:rFonts w:hint="eastAsia" w:ascii="微软雅黑" w:hAnsi="微软雅黑" w:eastAsia="微软雅黑" w:cs="微软雅黑"/>
          <w:color w:val="auto"/>
          <w:highlight w:val="none"/>
        </w:rPr>
        <w:t>：</w:t>
      </w: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规范全县77所中小学（幼儿园）食堂给广大学生提供安全、健康、营养的烹饪加工服务</w:t>
      </w:r>
      <w:r>
        <w:rPr>
          <w:rFonts w:hint="eastAsia" w:ascii="微软雅黑" w:hAnsi="微软雅黑" w:eastAsia="微软雅黑" w:cs="微软雅黑"/>
          <w:color w:val="000000"/>
          <w:highlight w:val="none"/>
          <w:lang w:val="en-US" w:eastAsia="zh-CN"/>
        </w:rPr>
        <w:t>（详见招标文件）</w:t>
      </w:r>
    </w:p>
    <w:p w14:paraId="1C17D373">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rPr>
      </w:pPr>
      <w:bookmarkStart w:id="414" w:name="_Toc35393630"/>
      <w:bookmarkStart w:id="415" w:name="_Toc28359090"/>
      <w:bookmarkStart w:id="416" w:name="_Toc35393799"/>
      <w:bookmarkStart w:id="417" w:name="_Toc28359013"/>
      <w:r>
        <w:rPr>
          <w:rFonts w:hint="eastAsia" w:ascii="微软雅黑" w:hAnsi="微软雅黑" w:eastAsia="微软雅黑" w:cs="微软雅黑"/>
          <w:b/>
          <w:bCs/>
          <w:color w:val="auto"/>
          <w:highlight w:val="none"/>
        </w:rPr>
        <w:t>二、投标供应商资格要求：</w:t>
      </w:r>
      <w:bookmarkEnd w:id="414"/>
      <w:bookmarkEnd w:id="415"/>
      <w:bookmarkEnd w:id="416"/>
      <w:bookmarkEnd w:id="417"/>
    </w:p>
    <w:p w14:paraId="76A76F0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（1）具有三证合一企业法人营业执照副本原件的扫描件；</w:t>
      </w:r>
    </w:p>
    <w:p w14:paraId="1000D989">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（2）提供法定代表人资格证明及授权书、被授权人身份证复印件；(法定代表人投标需提供法定代表人身份证复印件)</w:t>
      </w:r>
    </w:p>
    <w:p w14:paraId="102E08E2">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（3）具有良好的商业信誉和健全的财务会计制度（投标人提供2023或2024年任意一年财务审计报告，新成立未满一年的公司提供开标前近三个月内任意一个月有效银行资信证明）；</w:t>
      </w:r>
    </w:p>
    <w:p w14:paraId="0C620BE3">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（4）有依法缴纳社会保障资金的良好记录；须提供近6 个月任意 1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51E9B611">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（5）有依法缴纳税收的良好记录；投标单位近期连续6个月依法缴纳税收的完税证明原件扫描件/复印件，依法免缴的，应提供依法免缴的相关证明文件或零申报报表（新公司提交上述内容实际证明材料）；</w:t>
      </w:r>
    </w:p>
    <w:p w14:paraId="60937E1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w:t>
      </w:r>
    </w:p>
    <w:p w14:paraId="5980E4F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（7）提供针对本次项目《反商业贿赂承诺书》；</w:t>
      </w:r>
    </w:p>
    <w:p w14:paraId="0BCC5024">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（8）提供缴纳投标保证金的有效凭证；</w:t>
      </w:r>
    </w:p>
    <w:p w14:paraId="032D0293">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（9）本项目不接受联合体投标。</w:t>
      </w:r>
    </w:p>
    <w:p w14:paraId="2262A6EE">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（10）本项目专门面向中小企业采购，根据要求单独上传《中小企业声明函（服务）》；</w:t>
      </w:r>
    </w:p>
    <w:p w14:paraId="67DEEC4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（11）投标企业需提供有效期内的《食品生产许可证》的扫描件。</w:t>
      </w:r>
    </w:p>
    <w:p w14:paraId="1ED6C41F">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b/>
          <w:bCs w:val="0"/>
          <w:i w:val="0"/>
          <w:iCs w:val="0"/>
          <w:color w:val="auto"/>
          <w:sz w:val="24"/>
          <w:szCs w:val="24"/>
          <w:highlight w:val="none"/>
        </w:rPr>
      </w:pPr>
      <w:r>
        <w:rPr>
          <w:rFonts w:hint="eastAsia" w:ascii="微软雅黑" w:hAnsi="微软雅黑" w:eastAsia="微软雅黑" w:cs="微软雅黑"/>
          <w:b/>
          <w:bCs w:val="0"/>
          <w:i w:val="0"/>
          <w:iCs w:val="0"/>
          <w:color w:val="auto"/>
          <w:sz w:val="24"/>
          <w:szCs w:val="24"/>
          <w:highlight w:val="none"/>
          <w:lang w:val="en-US" w:eastAsia="zh-CN"/>
        </w:rPr>
        <w:t>三、</w:t>
      </w:r>
      <w:r>
        <w:rPr>
          <w:rFonts w:hint="eastAsia" w:ascii="微软雅黑" w:hAnsi="微软雅黑" w:eastAsia="微软雅黑" w:cs="微软雅黑"/>
          <w:b/>
          <w:bCs w:val="0"/>
          <w:i w:val="0"/>
          <w:iCs w:val="0"/>
          <w:color w:val="auto"/>
          <w:sz w:val="24"/>
          <w:szCs w:val="24"/>
          <w:highlight w:val="none"/>
          <w:lang w:eastAsia="zh-CN"/>
        </w:rPr>
        <w:t>采购项目需要落实的政府采购政策</w:t>
      </w:r>
      <w:r>
        <w:rPr>
          <w:rFonts w:hint="eastAsia" w:ascii="微软雅黑" w:hAnsi="微软雅黑" w:eastAsia="微软雅黑" w:cs="微软雅黑"/>
          <w:b/>
          <w:bCs w:val="0"/>
          <w:i w:val="0"/>
          <w:iCs w:val="0"/>
          <w:color w:val="auto"/>
          <w:sz w:val="24"/>
          <w:szCs w:val="24"/>
          <w:highlight w:val="none"/>
        </w:rPr>
        <w:t>：</w:t>
      </w:r>
    </w:p>
    <w:p w14:paraId="7DBF7698">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（1）采购政策政府采购应当优先采购本国货物、工程和服务，并执行节能产品、环境标志产品、中小企业、残疾人福利性单位、监狱企业等适宜本项目的政府采购政策。</w:t>
      </w:r>
    </w:p>
    <w:p w14:paraId="0290B1E7">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（2）政策依据</w:t>
      </w:r>
    </w:p>
    <w:p w14:paraId="3DC7F05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1）财政部、国家发展改革委、生态环境部、市场监管总局《关于调整优化节能产品、环境标志产品政府采购执行机制的通知》（财库[2019]9号文）；</w:t>
      </w:r>
    </w:p>
    <w:p w14:paraId="518D2BC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2）财政部、生态环境部《关于印发环境标志产品政府采购品目清单的通知》（财库[2019]18号文）；</w:t>
      </w:r>
    </w:p>
    <w:p w14:paraId="2BBE668D">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3）财政部、发展改革委《关于印发节能产品政府采购品目清单的通知》（财库[2019]19号文）；</w:t>
      </w:r>
    </w:p>
    <w:p w14:paraId="0C52EBD8">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4）市场监管总局《市场监管总局关于发布参与实施政府采购节能产品、环境标志产品认证机构名录的公告》（2019年第16号）；</w:t>
      </w:r>
    </w:p>
    <w:p w14:paraId="7EC92059">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5）关于印发《政府采购促进中小企业发展管理办法》的通知财库(〔2020〕46号)；</w:t>
      </w:r>
    </w:p>
    <w:p w14:paraId="5BBC0525">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6）财政部、民政部、中国残疾人联合会《关于促进残疾人就业政府采购政策的通知》（财库[2017]141号）；</w:t>
      </w:r>
    </w:p>
    <w:p w14:paraId="269ECE39">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7）财政部、司法部《关于政府采购支持监狱企业发展有关问题的通知》（财库[2014]68号文）。</w:t>
      </w:r>
    </w:p>
    <w:p w14:paraId="6712214A">
      <w:pPr>
        <w:pageBreakBefore w:val="0"/>
        <w:widowControl/>
        <w:numPr>
          <w:ilvl w:val="0"/>
          <w:numId w:val="0"/>
        </w:numPr>
        <w:kinsoku/>
        <w:wordWrap/>
        <w:overflowPunct/>
        <w:topLinePunct w:val="0"/>
        <w:bidi w:val="0"/>
        <w:snapToGrid/>
        <w:spacing w:line="380" w:lineRule="exact"/>
        <w:ind w:leftChars="200"/>
        <w:jc w:val="left"/>
        <w:textAlignment w:val="auto"/>
        <w:rPr>
          <w:rFonts w:hint="eastAsia"/>
          <w:color w:val="auto"/>
          <w:highlight w:val="none"/>
        </w:rPr>
      </w:pPr>
      <w:r>
        <w:rPr>
          <w:rFonts w:hint="eastAsia" w:ascii="微软雅黑" w:hAnsi="微软雅黑" w:eastAsia="微软雅黑" w:cs="微软雅黑"/>
          <w:color w:val="auto"/>
          <w:kern w:val="0"/>
          <w:sz w:val="24"/>
          <w:szCs w:val="24"/>
          <w:highlight w:val="none"/>
          <w:lang w:val="en-US" w:eastAsia="zh-CN"/>
        </w:rPr>
        <w:t>8)根据工业和信息化部、国家统计局、国家发展改革委、财政部《关于印发中小企业划型标准规定的通知》（工信部联企业[2011]300号）</w:t>
      </w:r>
    </w:p>
    <w:p w14:paraId="4E41DD04">
      <w:pPr>
        <w:pageBreakBefore w:val="0"/>
        <w:kinsoku/>
        <w:wordWrap/>
        <w:overflowPunct/>
        <w:topLinePunct w:val="0"/>
        <w:bidi w:val="0"/>
        <w:snapToGrid/>
        <w:spacing w:line="380" w:lineRule="exact"/>
        <w:textAlignment w:val="auto"/>
        <w:rPr>
          <w:rFonts w:hint="eastAsia" w:ascii="微软雅黑" w:hAnsi="微软雅黑" w:eastAsia="微软雅黑" w:cs="微软雅黑"/>
          <w:b/>
          <w:bCs/>
          <w:color w:val="auto"/>
          <w:sz w:val="24"/>
          <w:szCs w:val="24"/>
          <w:highlight w:val="none"/>
        </w:rPr>
      </w:pPr>
      <w:bookmarkStart w:id="418" w:name="_Toc20863"/>
      <w:bookmarkStart w:id="419" w:name="_Toc23672"/>
      <w:bookmarkStart w:id="420" w:name="_Toc30400"/>
      <w:bookmarkStart w:id="421" w:name="_Toc28359084"/>
      <w:bookmarkStart w:id="422" w:name="_Toc28359007"/>
      <w:bookmarkStart w:id="423" w:name="_Toc35393625"/>
      <w:bookmarkStart w:id="424" w:name="_Toc35393794"/>
      <w:r>
        <w:rPr>
          <w:rFonts w:hint="eastAsia" w:ascii="微软雅黑" w:hAnsi="微软雅黑" w:eastAsia="微软雅黑" w:cs="微软雅黑"/>
          <w:b/>
          <w:bCs/>
          <w:color w:val="auto"/>
          <w:sz w:val="24"/>
          <w:szCs w:val="24"/>
          <w:highlight w:val="none"/>
          <w:lang w:eastAsia="zh-CN"/>
        </w:rPr>
        <w:t>四</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获取</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时间、地点、方式或事项：</w:t>
      </w:r>
    </w:p>
    <w:p w14:paraId="3F86997A">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供应商登陆政采云平台http://www.zcygov.cn/，在线申请获取采购文件（登录政府采购云平台→项目采购→获取采购文件→申请，审核通过后可下载采购文件，如有操作性问题，可与政采云在线客服进行咨询，咨询电话：400-881-7190，95763）。</w:t>
      </w:r>
    </w:p>
    <w:p w14:paraId="2E6D019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（2）获取采购文件时间：2025年04月01日至2025年04月09日。</w:t>
      </w:r>
    </w:p>
    <w:p w14:paraId="7EE8CB2A">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eastAsia="zh-CN"/>
        </w:rPr>
        <w:t>五</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售价</w:t>
      </w:r>
      <w:r>
        <w:rPr>
          <w:rFonts w:hint="eastAsia" w:ascii="微软雅黑" w:hAnsi="微软雅黑" w:eastAsia="微软雅黑" w:cs="微软雅黑"/>
          <w:color w:val="auto"/>
          <w:sz w:val="24"/>
          <w:szCs w:val="24"/>
          <w:highlight w:val="none"/>
        </w:rPr>
        <w:t>：免费</w:t>
      </w:r>
    </w:p>
    <w:p w14:paraId="314AB4B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val="0"/>
          <w:bCs w:val="0"/>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六</w:t>
      </w:r>
      <w:r>
        <w:rPr>
          <w:rFonts w:hint="eastAsia" w:ascii="微软雅黑" w:hAnsi="微软雅黑" w:eastAsia="微软雅黑" w:cs="微软雅黑"/>
          <w:b/>
          <w:bCs/>
          <w:color w:val="auto"/>
          <w:kern w:val="0"/>
          <w:sz w:val="24"/>
          <w:szCs w:val="24"/>
          <w:highlight w:val="none"/>
        </w:rPr>
        <w:t>、投标截止时间</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b w:val="0"/>
          <w:bCs w:val="0"/>
          <w:color w:val="auto"/>
          <w:kern w:val="0"/>
          <w:sz w:val="24"/>
          <w:szCs w:val="24"/>
          <w:highlight w:val="none"/>
        </w:rPr>
        <w:t>投标人应于</w:t>
      </w:r>
      <w:r>
        <w:rPr>
          <w:rFonts w:hint="eastAsia" w:ascii="微软雅黑" w:hAnsi="微软雅黑" w:eastAsia="微软雅黑" w:cs="微软雅黑"/>
          <w:b w:val="0"/>
          <w:bCs w:val="0"/>
          <w:color w:val="auto"/>
          <w:kern w:val="0"/>
          <w:sz w:val="24"/>
          <w:szCs w:val="24"/>
          <w:highlight w:val="none"/>
          <w:lang w:eastAsia="zh-CN"/>
        </w:rPr>
        <w:t>202</w:t>
      </w:r>
      <w:r>
        <w:rPr>
          <w:rFonts w:hint="eastAsia" w:ascii="微软雅黑" w:hAnsi="微软雅黑" w:eastAsia="微软雅黑" w:cs="微软雅黑"/>
          <w:b w:val="0"/>
          <w:bCs w:val="0"/>
          <w:color w:val="auto"/>
          <w:kern w:val="0"/>
          <w:sz w:val="24"/>
          <w:szCs w:val="24"/>
          <w:highlight w:val="none"/>
          <w:lang w:val="en-US" w:eastAsia="zh-CN"/>
        </w:rPr>
        <w:t>5</w:t>
      </w:r>
      <w:r>
        <w:rPr>
          <w:rFonts w:hint="eastAsia" w:ascii="微软雅黑" w:hAnsi="微软雅黑" w:eastAsia="微软雅黑" w:cs="微软雅黑"/>
          <w:b w:val="0"/>
          <w:bCs w:val="0"/>
          <w:color w:val="auto"/>
          <w:kern w:val="0"/>
          <w:sz w:val="24"/>
          <w:szCs w:val="24"/>
          <w:highlight w:val="none"/>
          <w:lang w:eastAsia="zh-CN"/>
        </w:rPr>
        <w:t>年</w:t>
      </w:r>
      <w:r>
        <w:rPr>
          <w:rFonts w:hint="eastAsia" w:ascii="微软雅黑" w:hAnsi="微软雅黑" w:eastAsia="微软雅黑" w:cs="微软雅黑"/>
          <w:b w:val="0"/>
          <w:bCs w:val="0"/>
          <w:color w:val="auto"/>
          <w:kern w:val="0"/>
          <w:sz w:val="24"/>
          <w:szCs w:val="24"/>
          <w:highlight w:val="none"/>
          <w:lang w:val="en-US" w:eastAsia="zh-CN"/>
        </w:rPr>
        <w:t>04月23日10</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00之</w:t>
      </w:r>
      <w:r>
        <w:rPr>
          <w:rFonts w:hint="eastAsia" w:ascii="微软雅黑" w:hAnsi="微软雅黑" w:eastAsia="微软雅黑" w:cs="微软雅黑"/>
          <w:b w:val="0"/>
          <w:bCs w:val="0"/>
          <w:color w:val="auto"/>
          <w:kern w:val="0"/>
          <w:sz w:val="24"/>
          <w:szCs w:val="24"/>
          <w:highlight w:val="none"/>
          <w:lang w:eastAsia="zh-CN"/>
        </w:rPr>
        <w:t>前</w:t>
      </w:r>
      <w:r>
        <w:rPr>
          <w:rFonts w:hint="eastAsia" w:ascii="微软雅黑" w:hAnsi="微软雅黑" w:eastAsia="微软雅黑" w:cs="微软雅黑"/>
          <w:b w:val="0"/>
          <w:bCs w:val="0"/>
          <w:color w:val="auto"/>
          <w:kern w:val="0"/>
          <w:sz w:val="24"/>
          <w:szCs w:val="24"/>
          <w:highlight w:val="none"/>
        </w:rPr>
        <w:t>将电子投标文件上传到“政采云”平台。应按照本项目</w:t>
      </w:r>
      <w:r>
        <w:rPr>
          <w:rFonts w:hint="eastAsia" w:ascii="微软雅黑" w:hAnsi="微软雅黑" w:eastAsia="微软雅黑" w:cs="微软雅黑"/>
          <w:b w:val="0"/>
          <w:bCs w:val="0"/>
          <w:color w:val="auto"/>
          <w:kern w:val="0"/>
          <w:sz w:val="24"/>
          <w:szCs w:val="24"/>
          <w:highlight w:val="none"/>
          <w:lang w:eastAsia="zh-CN"/>
        </w:rPr>
        <w:t>采购文件</w:t>
      </w:r>
      <w:r>
        <w:rPr>
          <w:rFonts w:hint="eastAsia" w:ascii="微软雅黑" w:hAnsi="微软雅黑" w:eastAsia="微软雅黑" w:cs="微软雅黑"/>
          <w:b w:val="0"/>
          <w:bCs w:val="0"/>
          <w:color w:val="auto"/>
          <w:kern w:val="0"/>
          <w:sz w:val="24"/>
          <w:szCs w:val="24"/>
          <w:highlight w:val="none"/>
        </w:rPr>
        <w:t>和政采云平台的要求编制、加密传输投标文件。供应商在使用系统进行投标的过程中遇到涉及平台使用的任何问题，可通过</w:t>
      </w:r>
      <w:r>
        <w:rPr>
          <w:rFonts w:hint="eastAsia" w:ascii="微软雅黑" w:hAnsi="微软雅黑" w:eastAsia="微软雅黑" w:cs="微软雅黑"/>
          <w:b w:val="0"/>
          <w:bCs w:val="0"/>
          <w:color w:val="auto"/>
          <w:kern w:val="0"/>
          <w:sz w:val="24"/>
          <w:szCs w:val="24"/>
          <w:highlight w:val="none"/>
          <w:lang w:val="en-US" w:eastAsia="zh-CN"/>
        </w:rPr>
        <w:t>政采云平台自助查询、</w:t>
      </w:r>
      <w:r>
        <w:rPr>
          <w:rFonts w:hint="eastAsia" w:ascii="微软雅黑" w:hAnsi="微软雅黑" w:eastAsia="微软雅黑" w:cs="微软雅黑"/>
          <w:b w:val="0"/>
          <w:bCs w:val="0"/>
          <w:color w:val="auto"/>
          <w:kern w:val="0"/>
          <w:sz w:val="24"/>
          <w:szCs w:val="24"/>
          <w:highlight w:val="none"/>
        </w:rPr>
        <w:t>钉钉群及政采云在线客服</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或</w:t>
      </w:r>
      <w:r>
        <w:rPr>
          <w:rFonts w:hint="eastAsia" w:ascii="微软雅黑" w:hAnsi="微软雅黑" w:eastAsia="微软雅黑" w:cs="微软雅黑"/>
          <w:b w:val="0"/>
          <w:bCs w:val="0"/>
          <w:color w:val="auto"/>
          <w:kern w:val="0"/>
          <w:sz w:val="24"/>
          <w:szCs w:val="24"/>
          <w:highlight w:val="none"/>
        </w:rPr>
        <w:t>致电政采云平台技术支持热线咨询，联系方式：400-881-7190</w:t>
      </w:r>
      <w:r>
        <w:rPr>
          <w:rFonts w:hint="eastAsia" w:ascii="微软雅黑" w:hAnsi="微软雅黑" w:eastAsia="微软雅黑" w:cs="微软雅黑"/>
          <w:b w:val="0"/>
          <w:bCs w:val="0"/>
          <w:color w:val="auto"/>
          <w:kern w:val="0"/>
          <w:sz w:val="24"/>
          <w:szCs w:val="24"/>
          <w:highlight w:val="none"/>
          <w:lang w:val="en-US" w:eastAsia="zh-CN"/>
        </w:rPr>
        <w:t>,95763</w:t>
      </w:r>
      <w:r>
        <w:rPr>
          <w:rFonts w:hint="eastAsia" w:ascii="微软雅黑" w:hAnsi="微软雅黑" w:eastAsia="微软雅黑" w:cs="微软雅黑"/>
          <w:b w:val="0"/>
          <w:bCs w:val="0"/>
          <w:color w:val="auto"/>
          <w:kern w:val="0"/>
          <w:sz w:val="24"/>
          <w:szCs w:val="24"/>
          <w:highlight w:val="none"/>
        </w:rPr>
        <w:t>。</w:t>
      </w:r>
    </w:p>
    <w:p w14:paraId="57ED8EB9">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lang w:val="en-US" w:eastAsia="zh-CN"/>
        </w:rPr>
        <w:t>七</w:t>
      </w:r>
      <w:r>
        <w:rPr>
          <w:rFonts w:hint="eastAsia" w:ascii="微软雅黑" w:hAnsi="微软雅黑" w:eastAsia="微软雅黑" w:cs="微软雅黑"/>
          <w:b/>
          <w:bCs/>
          <w:color w:val="auto"/>
          <w:kern w:val="0"/>
          <w:sz w:val="24"/>
          <w:szCs w:val="24"/>
          <w:highlight w:val="none"/>
        </w:rPr>
        <w:t>、开标</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评标</w:t>
      </w:r>
      <w:r>
        <w:rPr>
          <w:rFonts w:hint="eastAsia" w:ascii="微软雅黑" w:hAnsi="微软雅黑" w:eastAsia="微软雅黑" w:cs="微软雅黑"/>
          <w:b/>
          <w:bCs/>
          <w:color w:val="auto"/>
          <w:kern w:val="0"/>
          <w:sz w:val="24"/>
          <w:szCs w:val="24"/>
          <w:highlight w:val="none"/>
        </w:rPr>
        <w:t>时间及地点：</w:t>
      </w:r>
    </w:p>
    <w:p w14:paraId="4EA46AEB">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rPr>
        <w:t>（1）开标时间：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eastAsia="微软雅黑" w:cs="微软雅黑"/>
          <w:color w:val="auto"/>
          <w:sz w:val="24"/>
          <w:szCs w:val="24"/>
          <w:highlight w:val="none"/>
          <w:lang w:val="en-US" w:eastAsia="zh-CN"/>
        </w:rPr>
        <w:t>04月23日10</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00</w:t>
      </w:r>
    </w:p>
    <w:p w14:paraId="6709D278">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2</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开标地点：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p>
    <w:p w14:paraId="1D5F59F9">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（3）评标时间：电子投标文件解密后</w:t>
      </w:r>
    </w:p>
    <w:p w14:paraId="787F5E20">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（4）评标地点：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r>
        <w:rPr>
          <w:rFonts w:hint="eastAsia" w:ascii="微软雅黑" w:hAnsi="微软雅黑" w:eastAsia="微软雅黑" w:cs="微软雅黑"/>
          <w:color w:val="auto"/>
          <w:kern w:val="0"/>
          <w:sz w:val="24"/>
          <w:szCs w:val="24"/>
          <w:highlight w:val="none"/>
          <w:lang w:val="en-US" w:eastAsia="zh-CN"/>
        </w:rPr>
        <w:t>，评审小组到达后开启电子评标，投标人无需到达评标地点。</w:t>
      </w:r>
    </w:p>
    <w:p w14:paraId="7E5F3908">
      <w:pPr>
        <w:pageBreakBefore w:val="0"/>
        <w:kinsoku/>
        <w:wordWrap/>
        <w:overflowPunct/>
        <w:topLinePunct w:val="0"/>
        <w:bidi w:val="0"/>
        <w:snapToGrid/>
        <w:spacing w:line="380" w:lineRule="exact"/>
        <w:textAlignment w:val="auto"/>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eastAsia="zh-CN"/>
        </w:rPr>
        <w:t>八</w:t>
      </w:r>
      <w:r>
        <w:rPr>
          <w:rFonts w:hint="eastAsia" w:ascii="微软雅黑" w:hAnsi="微软雅黑" w:eastAsia="微软雅黑" w:cs="微软雅黑"/>
          <w:b/>
          <w:color w:val="auto"/>
          <w:sz w:val="24"/>
          <w:highlight w:val="none"/>
        </w:rPr>
        <w:t>、公告期限</w:t>
      </w:r>
      <w:bookmarkEnd w:id="418"/>
      <w:bookmarkEnd w:id="419"/>
      <w:bookmarkEnd w:id="420"/>
      <w:bookmarkEnd w:id="421"/>
      <w:bookmarkEnd w:id="422"/>
      <w:bookmarkEnd w:id="423"/>
      <w:bookmarkEnd w:id="424"/>
    </w:p>
    <w:p w14:paraId="5AFB7A1D">
      <w:pPr>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b/>
          <w:color w:val="auto"/>
          <w:sz w:val="24"/>
          <w:highlight w:val="none"/>
          <w:lang w:eastAsia="zh-CN"/>
        </w:rPr>
      </w:pPr>
      <w:r>
        <w:rPr>
          <w:rFonts w:hint="eastAsia" w:ascii="微软雅黑" w:hAnsi="微软雅黑" w:eastAsia="微软雅黑" w:cs="微软雅黑"/>
          <w:color w:val="auto"/>
          <w:kern w:val="0"/>
          <w:sz w:val="24"/>
          <w:highlight w:val="none"/>
        </w:rPr>
        <w:t>自本公告发布之日起5个工作日。</w:t>
      </w:r>
    </w:p>
    <w:p w14:paraId="5FECCE5B">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highlight w:val="none"/>
        </w:rPr>
      </w:pPr>
      <w:bookmarkStart w:id="425" w:name="_Hlk21311295"/>
      <w:r>
        <w:rPr>
          <w:rFonts w:hint="eastAsia" w:ascii="微软雅黑" w:hAnsi="微软雅黑" w:eastAsia="微软雅黑" w:cs="微软雅黑"/>
          <w:b/>
          <w:bCs/>
          <w:color w:val="auto"/>
          <w:kern w:val="0"/>
          <w:sz w:val="24"/>
          <w:highlight w:val="none"/>
          <w:lang w:eastAsia="zh-CN"/>
        </w:rPr>
        <w:t>十</w:t>
      </w:r>
      <w:r>
        <w:rPr>
          <w:rFonts w:hint="eastAsia" w:ascii="微软雅黑" w:hAnsi="微软雅黑" w:eastAsia="微软雅黑" w:cs="微软雅黑"/>
          <w:b/>
          <w:bCs/>
          <w:color w:val="auto"/>
          <w:kern w:val="0"/>
          <w:sz w:val="24"/>
          <w:highlight w:val="none"/>
        </w:rPr>
        <w:t>、</w:t>
      </w:r>
      <w:bookmarkStart w:id="426" w:name="_Toc35393805"/>
      <w:bookmarkStart w:id="427" w:name="_Toc28359095"/>
      <w:bookmarkStart w:id="428" w:name="_Toc35393636"/>
      <w:bookmarkStart w:id="429" w:name="_Toc28359018"/>
      <w:r>
        <w:rPr>
          <w:rFonts w:hint="eastAsia" w:ascii="微软雅黑" w:hAnsi="微软雅黑" w:eastAsia="微软雅黑" w:cs="微软雅黑"/>
          <w:b/>
          <w:bCs/>
          <w:color w:val="auto"/>
          <w:kern w:val="0"/>
          <w:sz w:val="24"/>
          <w:highlight w:val="none"/>
        </w:rPr>
        <w:t>凡对本次采购提出询问，请按以下方式联系。</w:t>
      </w:r>
      <w:bookmarkEnd w:id="425"/>
      <w:bookmarkEnd w:id="426"/>
      <w:bookmarkEnd w:id="427"/>
      <w:bookmarkEnd w:id="428"/>
      <w:bookmarkEnd w:id="429"/>
    </w:p>
    <w:tbl>
      <w:tblPr>
        <w:tblStyle w:val="21"/>
        <w:tblW w:w="8142" w:type="dxa"/>
        <w:tblInd w:w="35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143"/>
        <w:gridCol w:w="4999"/>
      </w:tblGrid>
      <w:tr w14:paraId="12C57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7128E60E">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1</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rPr>
              <w:t>本项目采</w:t>
            </w:r>
            <w:r>
              <w:rPr>
                <w:rFonts w:hint="eastAsia" w:ascii="微软雅黑" w:hAnsi="微软雅黑" w:eastAsia="微软雅黑" w:cs="微软雅黑"/>
                <w:b/>
                <w:bCs/>
                <w:color w:val="auto"/>
                <w:kern w:val="0"/>
                <w:sz w:val="24"/>
                <w:szCs w:val="24"/>
                <w:highlight w:val="none"/>
                <w:lang w:eastAsia="zh-CN"/>
              </w:rPr>
              <w:t>购人</w:t>
            </w:r>
            <w:r>
              <w:rPr>
                <w:rFonts w:hint="eastAsia" w:ascii="微软雅黑" w:hAnsi="微软雅黑" w:eastAsia="微软雅黑" w:cs="微软雅黑"/>
                <w:color w:val="auto"/>
                <w:kern w:val="0"/>
                <w:sz w:val="24"/>
                <w:szCs w:val="24"/>
                <w:highlight w:val="none"/>
              </w:rPr>
              <w:t>：</w:t>
            </w:r>
          </w:p>
        </w:tc>
        <w:tc>
          <w:tcPr>
            <w:tcW w:w="4999" w:type="dxa"/>
          </w:tcPr>
          <w:p w14:paraId="1CF57AC6">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sz w:val="24"/>
                <w:highlight w:val="none"/>
                <w:lang w:eastAsia="zh-CN"/>
              </w:rPr>
              <w:t>麦盖提县教育局</w:t>
            </w:r>
          </w:p>
        </w:tc>
      </w:tr>
      <w:tr w14:paraId="1AFEC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143" w:type="dxa"/>
          </w:tcPr>
          <w:p w14:paraId="7C8E0E50">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rPr>
              <w:t>地址：</w:t>
            </w:r>
          </w:p>
        </w:tc>
        <w:tc>
          <w:tcPr>
            <w:tcW w:w="4999" w:type="dxa"/>
          </w:tcPr>
          <w:p w14:paraId="61BD1C1A">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sz w:val="24"/>
                <w:highlight w:val="none"/>
                <w:lang w:val="en-US" w:eastAsia="zh-CN"/>
              </w:rPr>
              <w:t>麦盖提县刀郎西路5号</w:t>
            </w:r>
          </w:p>
        </w:tc>
      </w:tr>
      <w:tr w14:paraId="33512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143" w:type="dxa"/>
          </w:tcPr>
          <w:p w14:paraId="1BD59381">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联系人：</w:t>
            </w:r>
          </w:p>
        </w:tc>
        <w:tc>
          <w:tcPr>
            <w:tcW w:w="4999" w:type="dxa"/>
          </w:tcPr>
          <w:p w14:paraId="193920E1">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kern w:val="0"/>
                <w:sz w:val="24"/>
                <w:szCs w:val="24"/>
                <w:highlight w:val="none"/>
                <w:lang w:eastAsia="zh-CN"/>
              </w:rPr>
              <w:t>买买提艾力</w:t>
            </w:r>
          </w:p>
        </w:tc>
      </w:tr>
      <w:tr w14:paraId="0F24E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380EFE76">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4F47BADF">
            <w:pPr>
              <w:pageBreakBefore w:val="0"/>
              <w:widowControl/>
              <w:kinsoku/>
              <w:wordWrap/>
              <w:overflowPunct/>
              <w:topLinePunct w:val="0"/>
              <w:bidi w:val="0"/>
              <w:snapToGrid/>
              <w:spacing w:line="380" w:lineRule="exact"/>
              <w:jc w:val="left"/>
              <w:textAlignment w:val="auto"/>
              <w:rPr>
                <w:rFonts w:hint="default"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sz w:val="24"/>
                <w:highlight w:val="none"/>
                <w:lang w:val="en-US" w:eastAsia="zh-CN"/>
              </w:rPr>
              <w:t>15886896333</w:t>
            </w:r>
          </w:p>
        </w:tc>
      </w:tr>
      <w:tr w14:paraId="42999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52228F31">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val="en-US" w:eastAsia="zh-CN"/>
              </w:rPr>
              <w:t>（2）</w:t>
            </w:r>
            <w:r>
              <w:rPr>
                <w:rFonts w:hint="eastAsia" w:ascii="微软雅黑" w:hAnsi="微软雅黑" w:eastAsia="微软雅黑" w:cs="微软雅黑"/>
                <w:b/>
                <w:bCs/>
                <w:color w:val="auto"/>
                <w:kern w:val="0"/>
                <w:sz w:val="24"/>
                <w:szCs w:val="24"/>
                <w:highlight w:val="none"/>
              </w:rPr>
              <w:t>采购代理机构：</w:t>
            </w:r>
          </w:p>
        </w:tc>
        <w:tc>
          <w:tcPr>
            <w:tcW w:w="4999" w:type="dxa"/>
          </w:tcPr>
          <w:p w14:paraId="20597626">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麦盖提县政府采购中心</w:t>
            </w:r>
          </w:p>
        </w:tc>
      </w:tr>
      <w:tr w14:paraId="379B1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02383D6D">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地址：</w:t>
            </w:r>
          </w:p>
        </w:tc>
        <w:tc>
          <w:tcPr>
            <w:tcW w:w="4999" w:type="dxa"/>
          </w:tcPr>
          <w:p w14:paraId="1A80216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麦盖提县政务服务中心三楼政府采购中心</w:t>
            </w:r>
          </w:p>
        </w:tc>
      </w:tr>
      <w:tr w14:paraId="38151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3143" w:type="dxa"/>
          </w:tcPr>
          <w:p w14:paraId="2A59BD6F">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rPr>
              <w:t>联系人：</w:t>
            </w:r>
          </w:p>
        </w:tc>
        <w:tc>
          <w:tcPr>
            <w:tcW w:w="4999" w:type="dxa"/>
          </w:tcPr>
          <w:p w14:paraId="4FB6A5D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vertAlign w:val="baseline"/>
                <w:lang w:val="en-US" w:eastAsia="zh-CN"/>
              </w:rPr>
              <w:t>杨晓贞    帕提古·艾力</w:t>
            </w:r>
          </w:p>
        </w:tc>
      </w:tr>
      <w:tr w14:paraId="40C9F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5C4D9AA4">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6179AB2C">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lang w:val="en-US" w:eastAsia="zh-CN"/>
              </w:rPr>
              <w:t>0998-7842765</w:t>
            </w:r>
          </w:p>
        </w:tc>
      </w:tr>
    </w:tbl>
    <w:p w14:paraId="7CF06AC6">
      <w:pPr>
        <w:pageBreakBefore w:val="0"/>
        <w:widowControl/>
        <w:kinsoku/>
        <w:wordWrap/>
        <w:overflowPunct/>
        <w:topLinePunct w:val="0"/>
        <w:bidi w:val="0"/>
        <w:snapToGrid/>
        <w:spacing w:line="380" w:lineRule="exact"/>
        <w:ind w:firstLine="240" w:firstLineChars="1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3</w:t>
      </w:r>
      <w:r>
        <w:rPr>
          <w:rFonts w:hint="eastAsia" w:ascii="微软雅黑" w:hAnsi="微软雅黑" w:eastAsia="微软雅黑" w:cs="微软雅黑"/>
          <w:b/>
          <w:bCs/>
          <w:color w:val="auto"/>
          <w:kern w:val="0"/>
          <w:sz w:val="24"/>
          <w:szCs w:val="24"/>
          <w:highlight w:val="none"/>
          <w:lang w:eastAsia="zh-CN"/>
        </w:rPr>
        <w:t>）监督单位：</w:t>
      </w:r>
      <w:r>
        <w:rPr>
          <w:rFonts w:hint="eastAsia" w:ascii="微软雅黑" w:hAnsi="微软雅黑" w:eastAsia="微软雅黑" w:cs="微软雅黑"/>
          <w:color w:val="auto"/>
          <w:kern w:val="0"/>
          <w:sz w:val="24"/>
          <w:szCs w:val="24"/>
          <w:highlight w:val="none"/>
          <w:lang w:eastAsia="zh-CN"/>
        </w:rPr>
        <w:t>麦盖提县财政局（采购办）</w:t>
      </w:r>
    </w:p>
    <w:p w14:paraId="758F5B42">
      <w:pPr>
        <w:pageBreakBefore w:val="0"/>
        <w:widowControl/>
        <w:kinsoku/>
        <w:wordWrap/>
        <w:overflowPunct/>
        <w:topLinePunct w:val="0"/>
        <w:bidi w:val="0"/>
        <w:snapToGrid/>
        <w:spacing w:line="380" w:lineRule="exact"/>
        <w:ind w:firstLine="720" w:firstLineChars="3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地址：麦盖提县财政局</w:t>
      </w:r>
    </w:p>
    <w:p w14:paraId="02ADB6A4">
      <w:pPr>
        <w:pageBreakBefore w:val="0"/>
        <w:widowControl/>
        <w:kinsoku/>
        <w:wordWrap/>
        <w:overflowPunct/>
        <w:topLinePunct w:val="0"/>
        <w:bidi w:val="0"/>
        <w:snapToGrid/>
        <w:spacing w:line="380" w:lineRule="exact"/>
        <w:ind w:firstLine="720" w:firstLineChars="300"/>
        <w:jc w:val="left"/>
        <w:textAlignment w:val="auto"/>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联系电话：</w:t>
      </w:r>
      <w:r>
        <w:rPr>
          <w:rFonts w:hint="eastAsia" w:ascii="微软雅黑" w:hAnsi="微软雅黑" w:eastAsia="微软雅黑" w:cs="微软雅黑"/>
          <w:color w:val="auto"/>
          <w:kern w:val="0"/>
          <w:sz w:val="24"/>
          <w:szCs w:val="24"/>
          <w:highlight w:val="none"/>
          <w:lang w:val="en-US" w:eastAsia="zh-CN"/>
        </w:rPr>
        <w:t>0998-7846655</w:t>
      </w:r>
    </w:p>
    <w:p w14:paraId="41DD94F2">
      <w:pPr>
        <w:pageBreakBefore w:val="0"/>
        <w:numPr>
          <w:ilvl w:val="0"/>
          <w:numId w:val="7"/>
        </w:numPr>
        <w:kinsoku/>
        <w:wordWrap/>
        <w:overflowPunct/>
        <w:topLinePunct w:val="0"/>
        <w:bidi w:val="0"/>
        <w:snapToGrid/>
        <w:spacing w:line="380" w:lineRule="exact"/>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highlight w:val="none"/>
        </w:rPr>
        <w:t>其它补充事宜</w:t>
      </w:r>
      <w:r>
        <w:rPr>
          <w:rFonts w:hint="eastAsia" w:ascii="微软雅黑" w:hAnsi="微软雅黑" w:eastAsia="微软雅黑" w:cs="微软雅黑"/>
          <w:b/>
          <w:color w:val="auto"/>
          <w:sz w:val="24"/>
          <w:highlight w:val="none"/>
          <w:lang w:eastAsia="zh-CN"/>
        </w:rPr>
        <w:t>：</w:t>
      </w:r>
      <w:r>
        <w:rPr>
          <w:rFonts w:hint="eastAsia" w:ascii="微软雅黑" w:hAnsi="微软雅黑" w:eastAsia="微软雅黑" w:cs="微软雅黑"/>
          <w:b/>
          <w:color w:val="auto"/>
          <w:sz w:val="24"/>
          <w:szCs w:val="24"/>
          <w:highlight w:val="none"/>
        </w:rPr>
        <w:t>本项目采购公告发布截止日后，请持续关注本项目后续网上发布变更、答疑澄清等内容</w:t>
      </w:r>
    </w:p>
    <w:p w14:paraId="40A22E97">
      <w:pPr>
        <w:spacing w:line="400" w:lineRule="exact"/>
        <w:ind w:firstLine="5763" w:firstLineChars="2400"/>
        <w:rPr>
          <w:rFonts w:hint="eastAsia" w:ascii="微软雅黑" w:hAnsi="微软雅黑" w:eastAsia="微软雅黑" w:cs="微软雅黑"/>
          <w:b/>
          <w:color w:val="auto"/>
          <w:sz w:val="24"/>
          <w:szCs w:val="24"/>
          <w:highlight w:val="none"/>
        </w:rPr>
      </w:pPr>
    </w:p>
    <w:p w14:paraId="62D6F883">
      <w:pPr>
        <w:pStyle w:val="4"/>
        <w:rPr>
          <w:rFonts w:hint="eastAsia"/>
          <w:color w:val="auto"/>
          <w:highlight w:val="none"/>
        </w:rPr>
      </w:pPr>
    </w:p>
    <w:p w14:paraId="3342DD5A">
      <w:pPr>
        <w:spacing w:line="400" w:lineRule="exact"/>
        <w:ind w:firstLine="5763" w:firstLineChars="24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麦盖提县政府采购中心</w:t>
      </w:r>
    </w:p>
    <w:p w14:paraId="4BE456E8">
      <w:pPr>
        <w:spacing w:line="400" w:lineRule="exact"/>
        <w:jc w:val="center"/>
        <w:rPr>
          <w:color w:val="auto"/>
          <w:highlight w:val="none"/>
        </w:rPr>
      </w:pPr>
      <w:r>
        <w:rPr>
          <w:rFonts w:hint="eastAsia" w:ascii="微软雅黑" w:hAnsi="微软雅黑" w:eastAsia="微软雅黑" w:cs="微软雅黑"/>
          <w:b/>
          <w:color w:val="auto"/>
          <w:sz w:val="24"/>
          <w:szCs w:val="24"/>
          <w:highlight w:val="none"/>
          <w:lang w:val="en-US" w:eastAsia="zh-CN"/>
        </w:rPr>
        <w:t xml:space="preserve">                                              </w:t>
      </w:r>
      <w:r>
        <w:rPr>
          <w:rFonts w:hint="eastAsia" w:ascii="微软雅黑" w:hAnsi="微软雅黑" w:eastAsia="微软雅黑" w:cs="微软雅黑"/>
          <w:b/>
          <w:color w:val="auto"/>
          <w:sz w:val="24"/>
          <w:szCs w:val="24"/>
          <w:highlight w:val="none"/>
        </w:rPr>
        <w:t>二〇二</w:t>
      </w:r>
      <w:r>
        <w:rPr>
          <w:rFonts w:hint="eastAsia" w:ascii="微软雅黑" w:hAnsi="微软雅黑" w:eastAsia="微软雅黑" w:cs="微软雅黑"/>
          <w:b/>
          <w:color w:val="auto"/>
          <w:sz w:val="24"/>
          <w:szCs w:val="24"/>
          <w:highlight w:val="none"/>
          <w:lang w:eastAsia="zh-CN"/>
        </w:rPr>
        <w:t>五</w:t>
      </w:r>
      <w:r>
        <w:rPr>
          <w:rFonts w:hint="eastAsia" w:ascii="微软雅黑" w:hAnsi="微软雅黑" w:eastAsia="微软雅黑" w:cs="微软雅黑"/>
          <w:b/>
          <w:color w:val="auto"/>
          <w:sz w:val="24"/>
          <w:szCs w:val="24"/>
          <w:highlight w:val="none"/>
        </w:rPr>
        <w:t>年</w:t>
      </w:r>
      <w:r>
        <w:rPr>
          <w:rFonts w:hint="eastAsia" w:ascii="微软雅黑" w:hAnsi="微软雅黑" w:eastAsia="微软雅黑" w:cs="微软雅黑"/>
          <w:b/>
          <w:color w:val="auto"/>
          <w:sz w:val="24"/>
          <w:szCs w:val="24"/>
          <w:highlight w:val="none"/>
          <w:lang w:eastAsia="zh-CN"/>
        </w:rPr>
        <w:t>四</w:t>
      </w:r>
      <w:r>
        <w:rPr>
          <w:rFonts w:hint="eastAsia" w:ascii="微软雅黑" w:hAnsi="微软雅黑" w:eastAsia="微软雅黑" w:cs="微软雅黑"/>
          <w:b/>
          <w:color w:val="auto"/>
          <w:sz w:val="24"/>
          <w:szCs w:val="24"/>
          <w:highlight w:val="none"/>
        </w:rPr>
        <w:t>月</w:t>
      </w:r>
      <w:r>
        <w:rPr>
          <w:rFonts w:hint="eastAsia" w:ascii="微软雅黑" w:hAnsi="微软雅黑" w:eastAsia="微软雅黑" w:cs="微软雅黑"/>
          <w:b/>
          <w:color w:val="auto"/>
          <w:sz w:val="24"/>
          <w:szCs w:val="24"/>
          <w:highlight w:val="none"/>
          <w:lang w:eastAsia="zh-CN"/>
        </w:rPr>
        <w:t>一</w:t>
      </w:r>
      <w:r>
        <w:rPr>
          <w:rFonts w:hint="eastAsia" w:ascii="微软雅黑" w:hAnsi="微软雅黑" w:eastAsia="微软雅黑" w:cs="微软雅黑"/>
          <w:b/>
          <w:color w:val="auto"/>
          <w:sz w:val="24"/>
          <w:szCs w:val="24"/>
          <w:highlight w:val="none"/>
        </w:rPr>
        <w:t>日</w:t>
      </w:r>
    </w:p>
    <w:p w14:paraId="640C733A"/>
    <w:p w14:paraId="7D2EC2D2">
      <w:pPr>
        <w:spacing w:line="400" w:lineRule="exact"/>
        <w:jc w:val="center"/>
        <w:rPr>
          <w:color w:val="auto"/>
          <w:highlight w:val="none"/>
        </w:rPr>
      </w:pPr>
    </w:p>
    <w:p w14:paraId="58E36F9B">
      <w:pPr>
        <w:spacing w:line="400" w:lineRule="exact"/>
        <w:jc w:val="center"/>
        <w:rPr>
          <w:color w:val="auto"/>
          <w:highlight w:val="none"/>
        </w:rPr>
      </w:pPr>
    </w:p>
    <w:p w14:paraId="0D940F16">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微软雅黑" w:hAnsi="微软雅黑" w:eastAsia="微软雅黑" w:cs="微软雅黑"/>
          <w:color w:val="auto"/>
          <w:sz w:val="28"/>
          <w:szCs w:val="28"/>
          <w:highlight w:val="none"/>
        </w:rPr>
      </w:pPr>
    </w:p>
    <w:p w14:paraId="67494E5A">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微软雅黑" w:hAnsi="微软雅黑" w:eastAsia="微软雅黑" w:cs="微软雅黑"/>
          <w:b/>
          <w:bCs w:val="0"/>
          <w:color w:val="auto"/>
          <w:kern w:val="2"/>
          <w:sz w:val="28"/>
          <w:szCs w:val="28"/>
          <w:highlight w:val="none"/>
          <w:lang w:val="en-US" w:eastAsia="zh-CN" w:bidi="ar-SA"/>
        </w:rPr>
      </w:pPr>
      <w:bookmarkStart w:id="430" w:name="_Toc7955"/>
      <w:bookmarkStart w:id="431" w:name="_Toc507399903"/>
      <w:bookmarkStart w:id="432" w:name="_Toc20271"/>
      <w:bookmarkStart w:id="433" w:name="_Toc518923125"/>
      <w:bookmarkStart w:id="434" w:name="_Toc28647"/>
      <w:bookmarkStart w:id="435" w:name="_Toc216582823"/>
      <w:bookmarkStart w:id="436" w:name="_Toc15034"/>
      <w:r>
        <w:rPr>
          <w:rFonts w:hint="eastAsia" w:ascii="微软雅黑" w:hAnsi="微软雅黑" w:eastAsia="微软雅黑" w:cs="微软雅黑"/>
          <w:b/>
          <w:bCs w:val="0"/>
          <w:color w:val="auto"/>
          <w:kern w:val="2"/>
          <w:sz w:val="28"/>
          <w:szCs w:val="28"/>
          <w:highlight w:val="none"/>
          <w:lang w:val="en-US" w:eastAsia="zh-CN" w:bidi="ar-SA"/>
        </w:rPr>
        <w:t>第4章供应商须知资料表</w:t>
      </w:r>
      <w:bookmarkEnd w:id="413"/>
      <w:bookmarkEnd w:id="430"/>
      <w:bookmarkEnd w:id="431"/>
      <w:bookmarkEnd w:id="432"/>
      <w:bookmarkEnd w:id="433"/>
      <w:bookmarkEnd w:id="434"/>
      <w:bookmarkEnd w:id="435"/>
      <w:bookmarkEnd w:id="436"/>
    </w:p>
    <w:p w14:paraId="3837FA5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jc w:val="left"/>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本表是本招标项目的具体资料，是对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须知的具体补充和修改，如有矛盾，应</w:t>
      </w:r>
      <w:r>
        <w:rPr>
          <w:rFonts w:hint="eastAsia" w:ascii="微软雅黑" w:hAnsi="微软雅黑" w:eastAsia="微软雅黑" w:cs="微软雅黑"/>
          <w:b/>
          <w:color w:val="auto"/>
          <w:sz w:val="24"/>
          <w:highlight w:val="none"/>
        </w:rPr>
        <w:t>以本资料表为准</w:t>
      </w:r>
      <w:r>
        <w:rPr>
          <w:rFonts w:hint="eastAsia" w:ascii="微软雅黑" w:hAnsi="微软雅黑" w:eastAsia="微软雅黑" w:cs="微软雅黑"/>
          <w:color w:val="auto"/>
          <w:sz w:val="24"/>
          <w:highlight w:val="none"/>
        </w:rPr>
        <w:t>。</w:t>
      </w:r>
    </w:p>
    <w:tbl>
      <w:tblPr>
        <w:tblStyle w:val="20"/>
        <w:tblW w:w="10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604"/>
        <w:gridCol w:w="8131"/>
      </w:tblGrid>
      <w:tr w14:paraId="6ACF4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A0CA3BB">
            <w:pPr>
              <w:pStyle w:val="33"/>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序号</w:t>
            </w:r>
          </w:p>
        </w:tc>
        <w:tc>
          <w:tcPr>
            <w:tcW w:w="1604" w:type="dxa"/>
            <w:tcBorders>
              <w:top w:val="single" w:color="auto" w:sz="4" w:space="0"/>
              <w:left w:val="single" w:color="auto" w:sz="4" w:space="0"/>
              <w:bottom w:val="single" w:color="auto" w:sz="4" w:space="0"/>
              <w:right w:val="single" w:color="auto" w:sz="4" w:space="0"/>
            </w:tcBorders>
            <w:vAlign w:val="center"/>
          </w:tcPr>
          <w:p w14:paraId="4D847E8A">
            <w:pPr>
              <w:pStyle w:val="33"/>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项目</w:t>
            </w:r>
          </w:p>
        </w:tc>
        <w:tc>
          <w:tcPr>
            <w:tcW w:w="8131" w:type="dxa"/>
            <w:tcBorders>
              <w:top w:val="single" w:color="auto" w:sz="4" w:space="0"/>
              <w:left w:val="single" w:color="auto" w:sz="4" w:space="0"/>
              <w:bottom w:val="single" w:color="auto" w:sz="4" w:space="0"/>
              <w:right w:val="single" w:color="auto" w:sz="4" w:space="0"/>
            </w:tcBorders>
            <w:vAlign w:val="center"/>
          </w:tcPr>
          <w:p w14:paraId="2F120158">
            <w:pPr>
              <w:pStyle w:val="33"/>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内容</w:t>
            </w:r>
          </w:p>
        </w:tc>
      </w:tr>
      <w:tr w14:paraId="640FF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F171888">
            <w:pPr>
              <w:pStyle w:val="33"/>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1604" w:type="dxa"/>
            <w:tcBorders>
              <w:top w:val="single" w:color="auto" w:sz="4" w:space="0"/>
              <w:left w:val="single" w:color="auto" w:sz="4" w:space="0"/>
              <w:bottom w:val="single" w:color="auto" w:sz="4" w:space="0"/>
              <w:right w:val="single" w:color="auto" w:sz="4" w:space="0"/>
            </w:tcBorders>
            <w:vAlign w:val="center"/>
          </w:tcPr>
          <w:p w14:paraId="7AB1A841">
            <w:pPr>
              <w:adjustRightInd w:val="0"/>
              <w:snapToGrid w:val="0"/>
              <w:spacing w:line="32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项目名称</w:t>
            </w:r>
          </w:p>
        </w:tc>
        <w:tc>
          <w:tcPr>
            <w:tcW w:w="8131" w:type="dxa"/>
            <w:tcBorders>
              <w:top w:val="single" w:color="auto" w:sz="4" w:space="0"/>
              <w:left w:val="single" w:color="auto" w:sz="4" w:space="0"/>
              <w:bottom w:val="single" w:color="auto" w:sz="4" w:space="0"/>
              <w:right w:val="single" w:color="auto" w:sz="4" w:space="0"/>
            </w:tcBorders>
            <w:vAlign w:val="center"/>
          </w:tcPr>
          <w:p w14:paraId="240DC507">
            <w:pPr>
              <w:adjustRightInd w:val="0"/>
              <w:snapToGrid w:val="0"/>
              <w:spacing w:line="320" w:lineRule="exac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color w:val="auto"/>
                <w:sz w:val="24"/>
                <w:highlight w:val="none"/>
                <w:lang w:val="en-US" w:eastAsia="zh-CN"/>
              </w:rPr>
              <w:t>麦盖提县教育系统2025年度中小学（幼儿园）学校食堂厨师服务项目二次</w:t>
            </w:r>
          </w:p>
        </w:tc>
      </w:tr>
      <w:tr w14:paraId="18DFD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FD88737">
            <w:pPr>
              <w:pStyle w:val="33"/>
              <w:jc w:val="cente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w:t>
            </w:r>
          </w:p>
        </w:tc>
        <w:tc>
          <w:tcPr>
            <w:tcW w:w="1604" w:type="dxa"/>
            <w:tcBorders>
              <w:top w:val="single" w:color="auto" w:sz="4" w:space="0"/>
              <w:left w:val="single" w:color="auto" w:sz="4" w:space="0"/>
              <w:bottom w:val="single" w:color="auto" w:sz="4" w:space="0"/>
              <w:right w:val="single" w:color="auto" w:sz="4" w:space="0"/>
            </w:tcBorders>
            <w:vAlign w:val="center"/>
          </w:tcPr>
          <w:p w14:paraId="75E7C7D8">
            <w:pPr>
              <w:pStyle w:val="33"/>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项目编号</w:t>
            </w:r>
          </w:p>
        </w:tc>
        <w:tc>
          <w:tcPr>
            <w:tcW w:w="8131" w:type="dxa"/>
            <w:tcBorders>
              <w:top w:val="single" w:color="auto" w:sz="4" w:space="0"/>
              <w:left w:val="single" w:color="auto" w:sz="4" w:space="0"/>
              <w:bottom w:val="single" w:color="auto" w:sz="4" w:space="0"/>
              <w:right w:val="single" w:color="auto" w:sz="4" w:space="0"/>
            </w:tcBorders>
            <w:vAlign w:val="center"/>
          </w:tcPr>
          <w:p w14:paraId="4D4BFCF2">
            <w:pPr>
              <w:pStyle w:val="33"/>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color w:val="auto"/>
                <w:highlight w:val="none"/>
                <w:lang w:val="en-US" w:eastAsia="zh-CN"/>
              </w:rPr>
              <w:t>KSMGTX（FSGK）2025-01-02号</w:t>
            </w:r>
          </w:p>
        </w:tc>
      </w:tr>
      <w:tr w14:paraId="5210E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A50ABE0">
            <w:pPr>
              <w:pStyle w:val="33"/>
              <w:jc w:val="cente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w:t>
            </w:r>
          </w:p>
        </w:tc>
        <w:tc>
          <w:tcPr>
            <w:tcW w:w="1604" w:type="dxa"/>
            <w:tcBorders>
              <w:top w:val="single" w:color="auto" w:sz="4" w:space="0"/>
              <w:left w:val="single" w:color="auto" w:sz="4" w:space="0"/>
              <w:bottom w:val="single" w:color="auto" w:sz="4" w:space="0"/>
              <w:right w:val="single" w:color="auto" w:sz="4" w:space="0"/>
            </w:tcBorders>
            <w:vAlign w:val="center"/>
          </w:tcPr>
          <w:p w14:paraId="357A7750">
            <w:pPr>
              <w:adjustRightInd w:val="0"/>
              <w:snapToGrid w:val="0"/>
              <w:spacing w:line="32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采购方式</w:t>
            </w:r>
          </w:p>
        </w:tc>
        <w:tc>
          <w:tcPr>
            <w:tcW w:w="8131" w:type="dxa"/>
            <w:tcBorders>
              <w:top w:val="single" w:color="auto" w:sz="4" w:space="0"/>
              <w:left w:val="single" w:color="auto" w:sz="4" w:space="0"/>
              <w:bottom w:val="single" w:color="auto" w:sz="4" w:space="0"/>
              <w:right w:val="single" w:color="auto" w:sz="4" w:space="0"/>
            </w:tcBorders>
            <w:vAlign w:val="center"/>
          </w:tcPr>
          <w:p w14:paraId="1F2F6850">
            <w:pPr>
              <w:adjustRightInd w:val="0"/>
              <w:snapToGrid w:val="0"/>
              <w:spacing w:line="320" w:lineRule="exac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分散公开招标</w:t>
            </w:r>
          </w:p>
        </w:tc>
      </w:tr>
      <w:tr w14:paraId="6B90D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73FE87A">
            <w:pPr>
              <w:pStyle w:val="33"/>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4</w:t>
            </w:r>
          </w:p>
        </w:tc>
        <w:tc>
          <w:tcPr>
            <w:tcW w:w="1604" w:type="dxa"/>
            <w:tcBorders>
              <w:top w:val="single" w:color="auto" w:sz="4" w:space="0"/>
              <w:left w:val="single" w:color="auto" w:sz="4" w:space="0"/>
              <w:bottom w:val="single" w:color="auto" w:sz="4" w:space="0"/>
              <w:right w:val="single" w:color="auto" w:sz="4" w:space="0"/>
            </w:tcBorders>
            <w:vAlign w:val="center"/>
          </w:tcPr>
          <w:p w14:paraId="0018F7E9">
            <w:pPr>
              <w:adjustRightInd w:val="0"/>
              <w:snapToGrid w:val="0"/>
              <w:spacing w:line="32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采购人</w:t>
            </w:r>
          </w:p>
        </w:tc>
        <w:tc>
          <w:tcPr>
            <w:tcW w:w="8131" w:type="dxa"/>
            <w:tcBorders>
              <w:top w:val="single" w:color="auto" w:sz="4" w:space="0"/>
              <w:left w:val="single" w:color="auto" w:sz="4" w:space="0"/>
              <w:bottom w:val="single" w:color="auto" w:sz="4" w:space="0"/>
              <w:right w:val="single" w:color="auto" w:sz="4" w:space="0"/>
            </w:tcBorders>
            <w:vAlign w:val="center"/>
          </w:tcPr>
          <w:p w14:paraId="2AA6A232">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采购人：</w:t>
            </w:r>
            <w:r>
              <w:rPr>
                <w:rFonts w:hint="eastAsia" w:ascii="微软雅黑" w:hAnsi="微软雅黑" w:eastAsia="微软雅黑" w:cs="微软雅黑"/>
                <w:color w:val="auto"/>
                <w:sz w:val="24"/>
                <w:highlight w:val="none"/>
                <w:lang w:eastAsia="zh-CN"/>
              </w:rPr>
              <w:t>麦盖提县教育局</w:t>
            </w:r>
          </w:p>
          <w:p w14:paraId="69050608">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地址：麦盖提县刀郎西路5号</w:t>
            </w:r>
          </w:p>
          <w:p w14:paraId="53EF4EA7">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联系人：</w:t>
            </w:r>
            <w:r>
              <w:rPr>
                <w:rFonts w:hint="eastAsia" w:ascii="微软雅黑" w:hAnsi="微软雅黑" w:eastAsia="微软雅黑" w:cs="微软雅黑"/>
                <w:color w:val="auto"/>
                <w:sz w:val="24"/>
                <w:highlight w:val="none"/>
                <w:lang w:eastAsia="zh-CN"/>
              </w:rPr>
              <w:t>买买提艾力</w:t>
            </w:r>
          </w:p>
          <w:p w14:paraId="2AABD4EA">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联系电话：</w:t>
            </w:r>
            <w:r>
              <w:rPr>
                <w:rFonts w:hint="eastAsia" w:ascii="微软雅黑" w:hAnsi="微软雅黑" w:eastAsia="微软雅黑" w:cs="微软雅黑"/>
                <w:color w:val="auto"/>
                <w:sz w:val="24"/>
                <w:highlight w:val="none"/>
                <w:lang w:val="en-US" w:eastAsia="zh-CN"/>
              </w:rPr>
              <w:t>15886896333</w:t>
            </w:r>
          </w:p>
        </w:tc>
      </w:tr>
      <w:tr w14:paraId="35982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A36B269">
            <w:pPr>
              <w:pStyle w:val="33"/>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5</w:t>
            </w:r>
          </w:p>
        </w:tc>
        <w:tc>
          <w:tcPr>
            <w:tcW w:w="1604" w:type="dxa"/>
            <w:tcBorders>
              <w:top w:val="single" w:color="auto" w:sz="4" w:space="0"/>
              <w:left w:val="single" w:color="auto" w:sz="4" w:space="0"/>
              <w:bottom w:val="single" w:color="auto" w:sz="4" w:space="0"/>
              <w:right w:val="single" w:color="auto" w:sz="4" w:space="0"/>
            </w:tcBorders>
            <w:vAlign w:val="center"/>
          </w:tcPr>
          <w:p w14:paraId="102570FC">
            <w:pPr>
              <w:adjustRightInd w:val="0"/>
              <w:snapToGrid w:val="0"/>
              <w:spacing w:line="32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采购代理</w:t>
            </w:r>
          </w:p>
          <w:p w14:paraId="20ED5350">
            <w:pPr>
              <w:adjustRightInd w:val="0"/>
              <w:snapToGrid w:val="0"/>
              <w:spacing w:line="32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机构</w:t>
            </w:r>
          </w:p>
        </w:tc>
        <w:tc>
          <w:tcPr>
            <w:tcW w:w="8131" w:type="dxa"/>
            <w:tcBorders>
              <w:top w:val="single" w:color="auto" w:sz="4" w:space="0"/>
              <w:left w:val="single" w:color="auto" w:sz="4" w:space="0"/>
              <w:bottom w:val="single" w:color="auto" w:sz="4" w:space="0"/>
              <w:right w:val="single" w:color="auto" w:sz="4" w:space="0"/>
            </w:tcBorders>
            <w:vAlign w:val="center"/>
          </w:tcPr>
          <w:p w14:paraId="4C07E806">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名称：麦盖提县政府采购中心</w:t>
            </w:r>
          </w:p>
          <w:p w14:paraId="46F378DD">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地址：麦盖提县政务服务中心三楼政府采购中心</w:t>
            </w:r>
          </w:p>
          <w:p w14:paraId="3BB6534C">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联系人：杨晓贞   帕提古·艾力</w:t>
            </w:r>
          </w:p>
          <w:p w14:paraId="4ACA4B5E">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联系电话：0998-7842765</w:t>
            </w:r>
          </w:p>
        </w:tc>
      </w:tr>
      <w:tr w14:paraId="65973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0601C81">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w:t>
            </w:r>
          </w:p>
        </w:tc>
        <w:tc>
          <w:tcPr>
            <w:tcW w:w="1604" w:type="dxa"/>
            <w:tcBorders>
              <w:top w:val="single" w:color="auto" w:sz="4" w:space="0"/>
              <w:left w:val="single" w:color="auto" w:sz="4" w:space="0"/>
              <w:bottom w:val="single" w:color="auto" w:sz="4" w:space="0"/>
              <w:right w:val="single" w:color="auto" w:sz="4" w:space="0"/>
            </w:tcBorders>
            <w:vAlign w:val="center"/>
          </w:tcPr>
          <w:p w14:paraId="75348C34">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采购内容</w:t>
            </w:r>
          </w:p>
        </w:tc>
        <w:tc>
          <w:tcPr>
            <w:tcW w:w="8131" w:type="dxa"/>
            <w:tcBorders>
              <w:top w:val="single" w:color="auto" w:sz="4" w:space="0"/>
              <w:left w:val="single" w:color="auto" w:sz="4" w:space="0"/>
              <w:bottom w:val="single" w:color="auto" w:sz="4" w:space="0"/>
              <w:right w:val="single" w:color="auto" w:sz="4" w:space="0"/>
            </w:tcBorders>
            <w:vAlign w:val="center"/>
          </w:tcPr>
          <w:p w14:paraId="1C687A3A">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b w:val="0"/>
                <w:bCs/>
                <w:color w:val="auto"/>
                <w:sz w:val="24"/>
                <w:szCs w:val="24"/>
                <w:highlight w:val="none"/>
                <w:lang w:bidi="ar-SA"/>
              </w:rPr>
            </w:pP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规范全县77所中小学（幼儿园）食堂给广大学生提供安全、健康、营养的烹饪加工服务</w:t>
            </w:r>
          </w:p>
        </w:tc>
      </w:tr>
      <w:tr w14:paraId="71C7B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B4664AB">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w:t>
            </w:r>
          </w:p>
        </w:tc>
        <w:tc>
          <w:tcPr>
            <w:tcW w:w="1604" w:type="dxa"/>
            <w:tcBorders>
              <w:top w:val="single" w:color="auto" w:sz="4" w:space="0"/>
              <w:left w:val="single" w:color="auto" w:sz="4" w:space="0"/>
              <w:bottom w:val="single" w:color="auto" w:sz="4" w:space="0"/>
              <w:right w:val="single" w:color="auto" w:sz="4" w:space="0"/>
            </w:tcBorders>
            <w:vAlign w:val="center"/>
          </w:tcPr>
          <w:p w14:paraId="6979E844">
            <w:pPr>
              <w:adjustRightInd w:val="0"/>
              <w:snapToGrid w:val="0"/>
              <w:spacing w:line="320" w:lineRule="exact"/>
              <w:ind w:firstLine="240" w:firstLineChars="100"/>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sz w:val="24"/>
                <w:szCs w:val="24"/>
                <w:highlight w:val="none"/>
                <w:lang w:val="en-US" w:eastAsia="zh-CN"/>
              </w:rPr>
              <w:t>项目预算</w:t>
            </w:r>
          </w:p>
        </w:tc>
        <w:tc>
          <w:tcPr>
            <w:tcW w:w="8131" w:type="dxa"/>
            <w:tcBorders>
              <w:top w:val="single" w:color="auto" w:sz="4" w:space="0"/>
              <w:left w:val="single" w:color="auto" w:sz="4" w:space="0"/>
              <w:bottom w:val="single" w:color="auto" w:sz="4" w:space="0"/>
              <w:right w:val="single" w:color="auto" w:sz="4" w:space="0"/>
            </w:tcBorders>
            <w:vAlign w:val="center"/>
          </w:tcPr>
          <w:p w14:paraId="57ED2261">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000000"/>
                <w:highlight w:val="none"/>
                <w:lang w:val="en-US" w:eastAsia="zh-CN"/>
              </w:rPr>
              <w:t>6334180.00元（陆佰叁拾叁万肆仟壹佰捌拾元整）</w:t>
            </w:r>
          </w:p>
        </w:tc>
      </w:tr>
      <w:tr w14:paraId="1644C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2284C86">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w:t>
            </w:r>
          </w:p>
        </w:tc>
        <w:tc>
          <w:tcPr>
            <w:tcW w:w="1604" w:type="dxa"/>
            <w:tcBorders>
              <w:top w:val="single" w:color="auto" w:sz="4" w:space="0"/>
              <w:left w:val="single" w:color="auto" w:sz="4" w:space="0"/>
              <w:bottom w:val="single" w:color="auto" w:sz="4" w:space="0"/>
              <w:right w:val="single" w:color="auto" w:sz="4" w:space="0"/>
            </w:tcBorders>
            <w:vAlign w:val="center"/>
          </w:tcPr>
          <w:p w14:paraId="622E5A1A">
            <w:pPr>
              <w:adjustRightInd w:val="0"/>
              <w:snapToGrid w:val="0"/>
              <w:spacing w:line="400" w:lineRule="exact"/>
              <w:jc w:val="center"/>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资金来源</w:t>
            </w:r>
          </w:p>
        </w:tc>
        <w:tc>
          <w:tcPr>
            <w:tcW w:w="8131" w:type="dxa"/>
            <w:tcBorders>
              <w:top w:val="single" w:color="auto" w:sz="4" w:space="0"/>
              <w:left w:val="single" w:color="auto" w:sz="4" w:space="0"/>
              <w:bottom w:val="single" w:color="auto" w:sz="4" w:space="0"/>
              <w:right w:val="single" w:color="auto" w:sz="4" w:space="0"/>
            </w:tcBorders>
            <w:vAlign w:val="center"/>
          </w:tcPr>
          <w:p w14:paraId="3927CE8B">
            <w:pPr>
              <w:pStyle w:val="11"/>
              <w:ind w:left="0" w:leftChars="0"/>
              <w:rPr>
                <w:rFonts w:hint="default"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县级配套资金</w:t>
            </w:r>
          </w:p>
        </w:tc>
      </w:tr>
      <w:tr w14:paraId="65EB6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D271C7A">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9</w:t>
            </w:r>
          </w:p>
        </w:tc>
        <w:tc>
          <w:tcPr>
            <w:tcW w:w="1604" w:type="dxa"/>
            <w:tcBorders>
              <w:top w:val="single" w:color="auto" w:sz="4" w:space="0"/>
              <w:left w:val="single" w:color="auto" w:sz="4" w:space="0"/>
              <w:bottom w:val="single" w:color="auto" w:sz="4" w:space="0"/>
              <w:right w:val="single" w:color="auto" w:sz="4" w:space="0"/>
            </w:tcBorders>
            <w:vAlign w:val="center"/>
          </w:tcPr>
          <w:p w14:paraId="08C1F4E3">
            <w:pPr>
              <w:adjustRightInd w:val="0"/>
              <w:snapToGrid w:val="0"/>
              <w:spacing w:line="400" w:lineRule="exact"/>
              <w:jc w:val="center"/>
              <w:rPr>
                <w:rFonts w:hint="eastAsia" w:ascii="微软雅黑" w:hAnsi="微软雅黑" w:eastAsia="微软雅黑" w:cs="微软雅黑"/>
                <w:color w:val="000000"/>
                <w:kern w:val="0"/>
                <w:sz w:val="24"/>
                <w:szCs w:val="24"/>
                <w:highlight w:val="yellow"/>
                <w:lang w:val="en-US" w:eastAsia="zh-CN" w:bidi="ar-SA"/>
              </w:rPr>
            </w:pPr>
            <w:r>
              <w:rPr>
                <w:rFonts w:hint="eastAsia" w:ascii="微软雅黑" w:hAnsi="微软雅黑" w:eastAsia="微软雅黑" w:cs="微软雅黑"/>
                <w:color w:val="000000"/>
                <w:kern w:val="0"/>
                <w:sz w:val="24"/>
                <w:szCs w:val="24"/>
                <w:highlight w:val="none"/>
                <w:lang w:val="en-US" w:eastAsia="zh-CN" w:bidi="ar-SA"/>
              </w:rPr>
              <w:t>付款方式</w:t>
            </w:r>
          </w:p>
        </w:tc>
        <w:tc>
          <w:tcPr>
            <w:tcW w:w="8131" w:type="dxa"/>
            <w:tcBorders>
              <w:top w:val="single" w:color="auto" w:sz="4" w:space="0"/>
              <w:left w:val="single" w:color="auto" w:sz="4" w:space="0"/>
              <w:bottom w:val="single" w:color="auto" w:sz="4" w:space="0"/>
              <w:right w:val="single" w:color="auto" w:sz="4" w:space="0"/>
            </w:tcBorders>
            <w:vAlign w:val="center"/>
          </w:tcPr>
          <w:p w14:paraId="022AAD82">
            <w:pPr>
              <w:adjustRightInd w:val="0"/>
              <w:snapToGrid w:val="0"/>
              <w:spacing w:line="400" w:lineRule="exact"/>
              <w:jc w:val="left"/>
              <w:rPr>
                <w:rFonts w:hint="default" w:ascii="微软雅黑" w:hAnsi="微软雅黑" w:eastAsia="微软雅黑" w:cs="微软雅黑"/>
                <w:color w:val="000000"/>
                <w:kern w:val="0"/>
                <w:sz w:val="24"/>
                <w:szCs w:val="24"/>
                <w:highlight w:val="yellow"/>
                <w:lang w:val="en-US" w:eastAsia="zh-CN" w:bidi="ar-SA"/>
              </w:rPr>
            </w:pPr>
            <w:r>
              <w:rPr>
                <w:rFonts w:hint="eastAsia" w:ascii="微软雅黑" w:hAnsi="微软雅黑" w:eastAsia="微软雅黑" w:cs="微软雅黑"/>
                <w:color w:val="000000" w:themeColor="text1"/>
                <w:kern w:val="0"/>
                <w:sz w:val="24"/>
                <w:szCs w:val="24"/>
                <w:highlight w:val="none"/>
                <w:lang w:val="en-US" w:eastAsia="zh-CN" w:bidi="ar-SA"/>
                <w14:textFill>
                  <w14:solidFill>
                    <w14:schemeClr w14:val="tx1"/>
                  </w14:solidFill>
                </w14:textFill>
              </w:rPr>
              <w:t>签订合同预付合同价的30%、第二季度在支付支付30%、第三季度支付第三笔30%，项目结束后再至10%的尾款。结算方式为财政国库集中支付。</w:t>
            </w:r>
          </w:p>
        </w:tc>
      </w:tr>
      <w:tr w14:paraId="2D561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2237E56">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10</w:t>
            </w:r>
          </w:p>
        </w:tc>
        <w:tc>
          <w:tcPr>
            <w:tcW w:w="1604" w:type="dxa"/>
            <w:tcBorders>
              <w:top w:val="single" w:color="auto" w:sz="4" w:space="0"/>
              <w:left w:val="single" w:color="auto" w:sz="4" w:space="0"/>
              <w:bottom w:val="single" w:color="auto" w:sz="4" w:space="0"/>
              <w:right w:val="single" w:color="auto" w:sz="4" w:space="0"/>
            </w:tcBorders>
            <w:vAlign w:val="center"/>
          </w:tcPr>
          <w:p w14:paraId="47A1D9D1">
            <w:pPr>
              <w:adjustRightInd w:val="0"/>
              <w:snapToGrid w:val="0"/>
              <w:spacing w:line="400" w:lineRule="exact"/>
              <w:jc w:val="center"/>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项目实施地点</w:t>
            </w:r>
          </w:p>
        </w:tc>
        <w:tc>
          <w:tcPr>
            <w:tcW w:w="8131" w:type="dxa"/>
            <w:tcBorders>
              <w:top w:val="single" w:color="auto" w:sz="4" w:space="0"/>
              <w:left w:val="single" w:color="auto" w:sz="4" w:space="0"/>
              <w:bottom w:val="single" w:color="auto" w:sz="4" w:space="0"/>
              <w:right w:val="single" w:color="auto" w:sz="4" w:space="0"/>
            </w:tcBorders>
            <w:vAlign w:val="center"/>
          </w:tcPr>
          <w:p w14:paraId="4C8F175F">
            <w:pPr>
              <w:adjustRightInd w:val="0"/>
              <w:snapToGrid w:val="0"/>
              <w:spacing w:line="400" w:lineRule="exact"/>
              <w:jc w:val="left"/>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全县77所中小学、幼儿园食堂</w:t>
            </w:r>
          </w:p>
        </w:tc>
      </w:tr>
      <w:tr w14:paraId="51F73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1F563FF">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11</w:t>
            </w:r>
          </w:p>
        </w:tc>
        <w:tc>
          <w:tcPr>
            <w:tcW w:w="1604" w:type="dxa"/>
            <w:tcBorders>
              <w:top w:val="single" w:color="auto" w:sz="4" w:space="0"/>
              <w:left w:val="single" w:color="auto" w:sz="4" w:space="0"/>
              <w:bottom w:val="single" w:color="auto" w:sz="4" w:space="0"/>
              <w:right w:val="single" w:color="auto" w:sz="4" w:space="0"/>
            </w:tcBorders>
            <w:vAlign w:val="center"/>
          </w:tcPr>
          <w:p w14:paraId="57316979">
            <w:pPr>
              <w:adjustRightInd w:val="0"/>
              <w:snapToGrid w:val="0"/>
              <w:spacing w:line="400" w:lineRule="exact"/>
              <w:jc w:val="center"/>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项目实施时间</w:t>
            </w:r>
          </w:p>
        </w:tc>
        <w:tc>
          <w:tcPr>
            <w:tcW w:w="8131" w:type="dxa"/>
            <w:tcBorders>
              <w:top w:val="single" w:color="auto" w:sz="4" w:space="0"/>
              <w:left w:val="single" w:color="auto" w:sz="4" w:space="0"/>
              <w:bottom w:val="single" w:color="auto" w:sz="4" w:space="0"/>
              <w:right w:val="single" w:color="auto" w:sz="4" w:space="0"/>
            </w:tcBorders>
            <w:vAlign w:val="center"/>
          </w:tcPr>
          <w:p w14:paraId="292D54A5">
            <w:pPr>
              <w:adjustRightInd w:val="0"/>
              <w:snapToGrid w:val="0"/>
              <w:spacing w:line="400" w:lineRule="exact"/>
              <w:jc w:val="left"/>
              <w:rPr>
                <w:rFonts w:hint="default"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自合同签订之日起1年</w:t>
            </w:r>
          </w:p>
        </w:tc>
      </w:tr>
      <w:tr w14:paraId="28138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8CD8009">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12</w:t>
            </w:r>
          </w:p>
        </w:tc>
        <w:tc>
          <w:tcPr>
            <w:tcW w:w="1604" w:type="dxa"/>
            <w:tcBorders>
              <w:top w:val="single" w:color="auto" w:sz="4" w:space="0"/>
              <w:left w:val="single" w:color="auto" w:sz="4" w:space="0"/>
              <w:bottom w:val="single" w:color="auto" w:sz="4" w:space="0"/>
              <w:right w:val="single" w:color="auto" w:sz="4" w:space="0"/>
            </w:tcBorders>
            <w:vAlign w:val="center"/>
          </w:tcPr>
          <w:p w14:paraId="5E493AF1">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评标办法</w:t>
            </w:r>
          </w:p>
        </w:tc>
        <w:tc>
          <w:tcPr>
            <w:tcW w:w="8131" w:type="dxa"/>
            <w:tcBorders>
              <w:top w:val="single" w:color="auto" w:sz="4" w:space="0"/>
              <w:left w:val="single" w:color="auto" w:sz="4" w:space="0"/>
              <w:bottom w:val="single" w:color="auto" w:sz="4" w:space="0"/>
              <w:right w:val="single" w:color="auto" w:sz="4" w:space="0"/>
            </w:tcBorders>
            <w:vAlign w:val="center"/>
          </w:tcPr>
          <w:p w14:paraId="37C0B42E">
            <w:pPr>
              <w:adjustRightInd w:val="0"/>
              <w:snapToGrid w:val="0"/>
              <w:spacing w:line="320" w:lineRule="exact"/>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综合评分法</w:t>
            </w:r>
            <w:r>
              <w:rPr>
                <w:rFonts w:hint="eastAsia" w:ascii="微软雅黑" w:hAnsi="微软雅黑" w:eastAsia="微软雅黑" w:cs="微软雅黑"/>
                <w:color w:val="auto"/>
                <w:kern w:val="2"/>
                <w:sz w:val="24"/>
                <w:szCs w:val="24"/>
                <w:highlight w:val="none"/>
                <w:lang w:val="en-US" w:eastAsia="zh-CN" w:bidi="ar-SA"/>
              </w:rPr>
              <w:t>，是指响应文件满足招标文件全部实质性要求，且按照评审因素的量化指标评审得分最高的供应商为成交候选人的评标方法。</w:t>
            </w:r>
          </w:p>
        </w:tc>
      </w:tr>
      <w:tr w14:paraId="404F6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1BC8F06">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13</w:t>
            </w:r>
          </w:p>
        </w:tc>
        <w:tc>
          <w:tcPr>
            <w:tcW w:w="1604" w:type="dxa"/>
            <w:tcBorders>
              <w:top w:val="single" w:color="auto" w:sz="4" w:space="0"/>
              <w:left w:val="single" w:color="auto" w:sz="4" w:space="0"/>
              <w:bottom w:val="single" w:color="auto" w:sz="4" w:space="0"/>
              <w:right w:val="single" w:color="auto" w:sz="4" w:space="0"/>
            </w:tcBorders>
            <w:vAlign w:val="center"/>
          </w:tcPr>
          <w:p w14:paraId="32B87E55">
            <w:pPr>
              <w:adjustRightInd w:val="0"/>
              <w:snapToGrid w:val="0"/>
              <w:spacing w:line="320" w:lineRule="exact"/>
              <w:jc w:val="center"/>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评标委员会的组建</w:t>
            </w:r>
          </w:p>
        </w:tc>
        <w:tc>
          <w:tcPr>
            <w:tcW w:w="8131" w:type="dxa"/>
            <w:tcBorders>
              <w:top w:val="single" w:color="auto" w:sz="4" w:space="0"/>
              <w:left w:val="single" w:color="auto" w:sz="4" w:space="0"/>
              <w:bottom w:val="single" w:color="auto" w:sz="4" w:space="0"/>
              <w:right w:val="single" w:color="auto" w:sz="4" w:space="0"/>
            </w:tcBorders>
            <w:vAlign w:val="center"/>
          </w:tcPr>
          <w:p w14:paraId="3B6184AD">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评标委员会构成：在政采云平台上抽取5名专家，负责评标工作。其中采购单位代表0人，专家5人；评标专家确定方式：随机抽取。</w:t>
            </w:r>
          </w:p>
        </w:tc>
      </w:tr>
      <w:tr w14:paraId="7968E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8018B8D">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14</w:t>
            </w:r>
          </w:p>
        </w:tc>
        <w:tc>
          <w:tcPr>
            <w:tcW w:w="1604" w:type="dxa"/>
            <w:tcBorders>
              <w:top w:val="single" w:color="auto" w:sz="4" w:space="0"/>
              <w:left w:val="single" w:color="auto" w:sz="4" w:space="0"/>
              <w:bottom w:val="single" w:color="auto" w:sz="4" w:space="0"/>
              <w:right w:val="single" w:color="auto" w:sz="4" w:space="0"/>
            </w:tcBorders>
            <w:vAlign w:val="center"/>
          </w:tcPr>
          <w:p w14:paraId="689FDD3B">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采购人是否委托评标委员会直接确定中标人</w:t>
            </w:r>
          </w:p>
        </w:tc>
        <w:tc>
          <w:tcPr>
            <w:tcW w:w="8131" w:type="dxa"/>
            <w:tcBorders>
              <w:top w:val="single" w:color="auto" w:sz="4" w:space="0"/>
              <w:left w:val="single" w:color="auto" w:sz="4" w:space="0"/>
              <w:bottom w:val="single" w:color="auto" w:sz="4" w:space="0"/>
              <w:right w:val="single" w:color="auto" w:sz="4" w:space="0"/>
            </w:tcBorders>
            <w:vAlign w:val="center"/>
          </w:tcPr>
          <w:p w14:paraId="4740D115">
            <w:pPr>
              <w:adjustRightInd w:val="0"/>
              <w:snapToGrid w:val="0"/>
              <w:spacing w:line="32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val="0"/>
                <w:color w:val="auto"/>
                <w:sz w:val="24"/>
                <w:szCs w:val="24"/>
                <w:highlight w:val="none"/>
                <w:u w:val="single"/>
                <w:lang w:val="en-US" w:eastAsia="zh-CN"/>
              </w:rPr>
              <w:t>是</w:t>
            </w:r>
            <w:r>
              <w:rPr>
                <w:rFonts w:hint="eastAsia" w:ascii="微软雅黑" w:hAnsi="微软雅黑" w:eastAsia="微软雅黑" w:cs="微软雅黑"/>
                <w:b w:val="0"/>
                <w:bCs/>
                <w:i/>
                <w:color w:val="auto"/>
                <w:sz w:val="24"/>
                <w:szCs w:val="24"/>
                <w:highlight w:val="none"/>
              </w:rPr>
              <w:t>（是、否）</w:t>
            </w:r>
          </w:p>
        </w:tc>
      </w:tr>
      <w:tr w14:paraId="4B539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08F4E45">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15</w:t>
            </w:r>
          </w:p>
        </w:tc>
        <w:tc>
          <w:tcPr>
            <w:tcW w:w="1604" w:type="dxa"/>
            <w:tcBorders>
              <w:top w:val="single" w:color="auto" w:sz="4" w:space="0"/>
              <w:left w:val="single" w:color="auto" w:sz="4" w:space="0"/>
              <w:bottom w:val="single" w:color="auto" w:sz="4" w:space="0"/>
              <w:right w:val="single" w:color="auto" w:sz="4" w:space="0"/>
            </w:tcBorders>
            <w:vAlign w:val="center"/>
          </w:tcPr>
          <w:p w14:paraId="299603D1">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val="0"/>
                <w:bCs/>
                <w:color w:val="auto"/>
                <w:sz w:val="24"/>
                <w:szCs w:val="24"/>
                <w:highlight w:val="none"/>
                <w:lang w:eastAsia="zh-CN"/>
              </w:rPr>
              <w:t>推荐成交候选供应商的数量</w:t>
            </w:r>
          </w:p>
        </w:tc>
        <w:tc>
          <w:tcPr>
            <w:tcW w:w="8131" w:type="dxa"/>
            <w:tcBorders>
              <w:top w:val="single" w:color="auto" w:sz="4" w:space="0"/>
              <w:left w:val="single" w:color="auto" w:sz="4" w:space="0"/>
              <w:bottom w:val="single" w:color="auto" w:sz="4" w:space="0"/>
              <w:right w:val="single" w:color="auto" w:sz="4" w:space="0"/>
            </w:tcBorders>
            <w:vAlign w:val="center"/>
          </w:tcPr>
          <w:p w14:paraId="48C6C588">
            <w:pPr>
              <w:adjustRightInd w:val="0"/>
              <w:snapToGrid w:val="0"/>
              <w:spacing w:line="320" w:lineRule="exac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1家</w:t>
            </w:r>
          </w:p>
        </w:tc>
      </w:tr>
      <w:tr w14:paraId="4CB97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AF5013D">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16</w:t>
            </w:r>
          </w:p>
        </w:tc>
        <w:tc>
          <w:tcPr>
            <w:tcW w:w="1604" w:type="dxa"/>
            <w:tcBorders>
              <w:top w:val="single" w:color="auto" w:sz="4" w:space="0"/>
              <w:left w:val="single" w:color="auto" w:sz="4" w:space="0"/>
              <w:bottom w:val="single" w:color="auto" w:sz="4" w:space="0"/>
              <w:right w:val="single" w:color="auto" w:sz="4" w:space="0"/>
            </w:tcBorders>
            <w:vAlign w:val="center"/>
          </w:tcPr>
          <w:p w14:paraId="2F257BDF">
            <w:pPr>
              <w:adjustRightInd w:val="0"/>
              <w:snapToGrid w:val="0"/>
              <w:spacing w:line="320" w:lineRule="exact"/>
              <w:jc w:val="center"/>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最高投标限价</w:t>
            </w:r>
          </w:p>
        </w:tc>
        <w:tc>
          <w:tcPr>
            <w:tcW w:w="8131" w:type="dxa"/>
            <w:tcBorders>
              <w:top w:val="single" w:color="auto" w:sz="4" w:space="0"/>
              <w:left w:val="single" w:color="auto" w:sz="4" w:space="0"/>
              <w:bottom w:val="single" w:color="auto" w:sz="4" w:space="0"/>
              <w:right w:val="single" w:color="auto" w:sz="4" w:space="0"/>
            </w:tcBorders>
            <w:vAlign w:val="center"/>
          </w:tcPr>
          <w:p w14:paraId="47316CFF">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sym w:font="Wingdings" w:char="00A8"/>
            </w:r>
            <w:r>
              <w:rPr>
                <w:rFonts w:hint="eastAsia" w:ascii="微软雅黑" w:hAnsi="微软雅黑" w:eastAsia="微软雅黑" w:cs="微软雅黑"/>
                <w:color w:val="auto"/>
                <w:kern w:val="0"/>
                <w:sz w:val="24"/>
                <w:szCs w:val="24"/>
                <w:highlight w:val="none"/>
                <w:lang w:val="en-US" w:eastAsia="zh-CN"/>
              </w:rPr>
              <w:t>无</w:t>
            </w:r>
            <w:r>
              <w:rPr>
                <w:rFonts w:hint="eastAsia" w:ascii="微软雅黑" w:hAnsi="微软雅黑" w:eastAsia="微软雅黑" w:cs="微软雅黑"/>
                <w:color w:val="auto"/>
                <w:kern w:val="0"/>
                <w:sz w:val="24"/>
                <w:szCs w:val="24"/>
                <w:highlight w:val="none"/>
                <w:lang w:val="en-US" w:eastAsia="zh-CN"/>
              </w:rPr>
              <w:sym w:font="Wingdings" w:char="00FE"/>
            </w:r>
            <w:r>
              <w:rPr>
                <w:rFonts w:hint="eastAsia" w:ascii="微软雅黑" w:hAnsi="微软雅黑" w:eastAsia="微软雅黑" w:cs="微软雅黑"/>
                <w:color w:val="auto"/>
                <w:kern w:val="0"/>
                <w:sz w:val="24"/>
                <w:szCs w:val="24"/>
                <w:highlight w:val="none"/>
                <w:lang w:val="en-US" w:eastAsia="zh-CN"/>
              </w:rPr>
              <w:t>有，最高投标限价：6334180.00元（陆佰叁拾叁万肆仟壹佰捌拾元整）</w:t>
            </w:r>
          </w:p>
        </w:tc>
      </w:tr>
      <w:tr w14:paraId="75CC6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353670C">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17</w:t>
            </w:r>
          </w:p>
        </w:tc>
        <w:tc>
          <w:tcPr>
            <w:tcW w:w="1604" w:type="dxa"/>
            <w:tcBorders>
              <w:top w:val="single" w:color="auto" w:sz="4" w:space="0"/>
              <w:left w:val="single" w:color="auto" w:sz="4" w:space="0"/>
              <w:bottom w:val="single" w:color="auto" w:sz="4" w:space="0"/>
              <w:right w:val="single" w:color="auto" w:sz="4" w:space="0"/>
            </w:tcBorders>
            <w:vAlign w:val="center"/>
          </w:tcPr>
          <w:p w14:paraId="4D278E59">
            <w:pPr>
              <w:overflowPunct w:val="0"/>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投标文件</w:t>
            </w:r>
          </w:p>
          <w:p w14:paraId="17F67CA8">
            <w:pPr>
              <w:overflowPunct w:val="0"/>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递交</w:t>
            </w:r>
          </w:p>
        </w:tc>
        <w:tc>
          <w:tcPr>
            <w:tcW w:w="8131" w:type="dxa"/>
            <w:tcBorders>
              <w:top w:val="single" w:color="auto" w:sz="4" w:space="0"/>
              <w:left w:val="single" w:color="auto" w:sz="4" w:space="0"/>
              <w:bottom w:val="single" w:color="auto" w:sz="4" w:space="0"/>
              <w:right w:val="single" w:color="auto" w:sz="4" w:space="0"/>
            </w:tcBorders>
            <w:vAlign w:val="center"/>
          </w:tcPr>
          <w:p w14:paraId="69480387">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提交电子投标文件的截止时间：</w:t>
            </w:r>
            <w:r>
              <w:rPr>
                <w:rFonts w:hint="eastAsia" w:ascii="微软雅黑" w:hAnsi="微软雅黑" w:eastAsia="微软雅黑" w:cs="微软雅黑"/>
                <w:b/>
                <w:bCs/>
                <w:color w:val="auto"/>
                <w:kern w:val="2"/>
                <w:sz w:val="24"/>
                <w:szCs w:val="24"/>
                <w:highlight w:val="none"/>
                <w:u w:val="single"/>
                <w:lang w:val="en-US" w:eastAsia="zh-CN" w:bidi="ar-SA"/>
              </w:rPr>
              <w:t>2025年04月23日10：00（北京时间）</w:t>
            </w:r>
          </w:p>
          <w:p w14:paraId="5DDCF26A">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投标地点（网址）：政采云平台https://www.zcygov.cn在线投标</w:t>
            </w:r>
          </w:p>
          <w:p w14:paraId="4B90DE1B">
            <w:pPr>
              <w:pStyle w:val="19"/>
              <w:ind w:left="0" w:leftChars="0" w:firstLine="0" w:firstLineChars="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（电子投标文件提交至政采云平台在线投标，投标人无需到达评标现场）</w:t>
            </w:r>
          </w:p>
        </w:tc>
      </w:tr>
      <w:tr w14:paraId="7A6AD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1A70302">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18</w:t>
            </w:r>
          </w:p>
        </w:tc>
        <w:tc>
          <w:tcPr>
            <w:tcW w:w="1604" w:type="dxa"/>
            <w:tcBorders>
              <w:top w:val="single" w:color="auto" w:sz="4" w:space="0"/>
              <w:left w:val="single" w:color="auto" w:sz="4" w:space="0"/>
              <w:bottom w:val="single" w:color="auto" w:sz="4" w:space="0"/>
              <w:right w:val="single" w:color="auto" w:sz="4" w:space="0"/>
            </w:tcBorders>
            <w:vAlign w:val="center"/>
          </w:tcPr>
          <w:p w14:paraId="431B416C">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投标文件份数</w:t>
            </w:r>
          </w:p>
        </w:tc>
        <w:tc>
          <w:tcPr>
            <w:tcW w:w="8131" w:type="dxa"/>
            <w:tcBorders>
              <w:top w:val="single" w:color="auto" w:sz="4" w:space="0"/>
              <w:left w:val="single" w:color="auto" w:sz="4" w:space="0"/>
              <w:bottom w:val="single" w:color="auto" w:sz="4" w:space="0"/>
              <w:right w:val="single" w:color="auto" w:sz="4" w:space="0"/>
            </w:tcBorders>
            <w:vAlign w:val="center"/>
          </w:tcPr>
          <w:p w14:paraId="07E40A61">
            <w:pPr>
              <w:adjustRightInd w:val="0"/>
              <w:snapToGrid w:val="0"/>
              <w:spacing w:line="400" w:lineRule="exac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电子加密投标文件一份</w:t>
            </w:r>
          </w:p>
        </w:tc>
      </w:tr>
      <w:tr w14:paraId="0A59E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3496333">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19</w:t>
            </w:r>
          </w:p>
        </w:tc>
        <w:tc>
          <w:tcPr>
            <w:tcW w:w="1604" w:type="dxa"/>
            <w:tcBorders>
              <w:top w:val="single" w:color="auto" w:sz="4" w:space="0"/>
              <w:left w:val="single" w:color="auto" w:sz="4" w:space="0"/>
              <w:bottom w:val="single" w:color="auto" w:sz="4" w:space="0"/>
              <w:right w:val="single" w:color="auto" w:sz="4" w:space="0"/>
            </w:tcBorders>
            <w:vAlign w:val="center"/>
          </w:tcPr>
          <w:p w14:paraId="3BB00224">
            <w:pPr>
              <w:overflowPunct w:val="0"/>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开</w:t>
            </w:r>
            <w:r>
              <w:rPr>
                <w:rFonts w:hint="eastAsia" w:ascii="微软雅黑" w:hAnsi="微软雅黑" w:eastAsia="微软雅黑" w:cs="微软雅黑"/>
                <w:color w:val="auto"/>
                <w:sz w:val="24"/>
                <w:szCs w:val="24"/>
                <w:highlight w:val="none"/>
                <w:lang w:eastAsia="zh-CN"/>
              </w:rPr>
              <w:t>评</w:t>
            </w:r>
            <w:r>
              <w:rPr>
                <w:rFonts w:hint="eastAsia" w:ascii="微软雅黑" w:hAnsi="微软雅黑" w:eastAsia="微软雅黑" w:cs="微软雅黑"/>
                <w:color w:val="auto"/>
                <w:sz w:val="24"/>
                <w:szCs w:val="24"/>
                <w:highlight w:val="none"/>
              </w:rPr>
              <w:t>标时间及地点</w:t>
            </w:r>
          </w:p>
        </w:tc>
        <w:tc>
          <w:tcPr>
            <w:tcW w:w="8131" w:type="dxa"/>
            <w:tcBorders>
              <w:top w:val="single" w:color="auto" w:sz="4" w:space="0"/>
              <w:left w:val="single" w:color="auto" w:sz="4" w:space="0"/>
              <w:bottom w:val="single" w:color="auto" w:sz="4" w:space="0"/>
              <w:right w:val="single" w:color="auto" w:sz="4" w:space="0"/>
            </w:tcBorders>
            <w:vAlign w:val="center"/>
          </w:tcPr>
          <w:p w14:paraId="79F8F0CE">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开标时间：</w:t>
            </w:r>
            <w:r>
              <w:rPr>
                <w:rFonts w:hint="eastAsia" w:ascii="微软雅黑" w:hAnsi="微软雅黑" w:eastAsia="微软雅黑" w:cs="微软雅黑"/>
                <w:b/>
                <w:bCs/>
                <w:color w:val="auto"/>
                <w:kern w:val="2"/>
                <w:sz w:val="24"/>
                <w:szCs w:val="24"/>
                <w:highlight w:val="none"/>
                <w:u w:val="single"/>
                <w:lang w:val="en-US" w:eastAsia="zh-CN" w:bidi="ar-SA"/>
              </w:rPr>
              <w:t>2025年04月23日10:00分</w:t>
            </w:r>
          </w:p>
          <w:p w14:paraId="7EB566DF">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评标时间：</w:t>
            </w:r>
            <w:r>
              <w:rPr>
                <w:rFonts w:hint="eastAsia" w:ascii="微软雅黑" w:hAnsi="微软雅黑" w:eastAsia="微软雅黑" w:cs="微软雅黑"/>
                <w:b/>
                <w:bCs/>
                <w:color w:val="auto"/>
                <w:kern w:val="2"/>
                <w:sz w:val="24"/>
                <w:szCs w:val="24"/>
                <w:highlight w:val="none"/>
                <w:u w:val="single"/>
                <w:lang w:val="en-US" w:eastAsia="zh-CN" w:bidi="ar-SA"/>
              </w:rPr>
              <w:t>2025年04月23日11:30分</w:t>
            </w:r>
          </w:p>
          <w:p w14:paraId="2B9BDB4A">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开标地点：</w:t>
            </w:r>
            <w:r>
              <w:rPr>
                <w:rFonts w:hint="eastAsia" w:ascii="微软雅黑" w:hAnsi="微软雅黑" w:eastAsia="微软雅黑" w:cs="微软雅黑"/>
                <w:b/>
                <w:bCs/>
                <w:color w:val="auto"/>
                <w:kern w:val="2"/>
                <w:sz w:val="24"/>
                <w:szCs w:val="24"/>
                <w:highlight w:val="none"/>
                <w:u w:val="single"/>
                <w:lang w:val="en-US" w:eastAsia="zh-CN" w:bidi="ar-SA"/>
              </w:rPr>
              <w:t>麦盖提县行政服务中心三楼政府采购中心开标室,政采云平台（https://login.zcygov.cn/user-login/#/login）</w:t>
            </w:r>
          </w:p>
          <w:p w14:paraId="09D7FB60">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评标地点：</w:t>
            </w:r>
            <w:r>
              <w:rPr>
                <w:rFonts w:hint="eastAsia" w:ascii="微软雅黑" w:hAnsi="微软雅黑" w:eastAsia="微软雅黑" w:cs="微软雅黑"/>
                <w:b/>
                <w:bCs/>
                <w:color w:val="auto"/>
                <w:kern w:val="2"/>
                <w:sz w:val="24"/>
                <w:szCs w:val="24"/>
                <w:highlight w:val="none"/>
                <w:u w:val="single"/>
                <w:lang w:val="en-US" w:eastAsia="zh-CN" w:bidi="ar-SA"/>
              </w:rPr>
              <w:t>麦盖提县行政服务中心三楼政府采购中心评标室,政采云平台（https://login.zcygov.cn/user-login/#/login）</w:t>
            </w:r>
          </w:p>
        </w:tc>
      </w:tr>
      <w:tr w14:paraId="4ACD1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ADE3278">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20</w:t>
            </w:r>
          </w:p>
        </w:tc>
        <w:tc>
          <w:tcPr>
            <w:tcW w:w="1604" w:type="dxa"/>
            <w:tcBorders>
              <w:top w:val="single" w:color="auto" w:sz="4" w:space="0"/>
              <w:left w:val="single" w:color="auto" w:sz="4" w:space="0"/>
              <w:bottom w:val="single" w:color="auto" w:sz="4" w:space="0"/>
              <w:right w:val="single" w:color="auto" w:sz="4" w:space="0"/>
            </w:tcBorders>
            <w:vAlign w:val="center"/>
          </w:tcPr>
          <w:p w14:paraId="6F8F02E5">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投标文件有效期</w:t>
            </w:r>
          </w:p>
        </w:tc>
        <w:tc>
          <w:tcPr>
            <w:tcW w:w="8131" w:type="dxa"/>
            <w:tcBorders>
              <w:top w:val="single" w:color="auto" w:sz="4" w:space="0"/>
              <w:left w:val="single" w:color="auto" w:sz="4" w:space="0"/>
              <w:bottom w:val="single" w:color="auto" w:sz="4" w:space="0"/>
              <w:right w:val="single" w:color="auto" w:sz="4" w:space="0"/>
            </w:tcBorders>
            <w:vAlign w:val="center"/>
          </w:tcPr>
          <w:p w14:paraId="206B77C6">
            <w:pPr>
              <w:adjustRightInd w:val="0"/>
              <w:snapToGrid w:val="0"/>
              <w:spacing w:line="400" w:lineRule="exact"/>
              <w:jc w:val="both"/>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60</w:t>
            </w:r>
            <w:r>
              <w:rPr>
                <w:rFonts w:hint="eastAsia" w:ascii="微软雅黑" w:hAnsi="微软雅黑" w:eastAsia="微软雅黑" w:cs="微软雅黑"/>
                <w:color w:val="auto"/>
                <w:kern w:val="2"/>
                <w:sz w:val="24"/>
                <w:szCs w:val="24"/>
                <w:highlight w:val="none"/>
                <w:lang w:val="en-US" w:eastAsia="zh-CN" w:bidi="ar-SA"/>
              </w:rPr>
              <w:t>日历日</w:t>
            </w:r>
          </w:p>
        </w:tc>
      </w:tr>
      <w:tr w14:paraId="2B34E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9A9B2EE">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21</w:t>
            </w:r>
          </w:p>
        </w:tc>
        <w:tc>
          <w:tcPr>
            <w:tcW w:w="1604" w:type="dxa"/>
            <w:tcBorders>
              <w:top w:val="single" w:color="auto" w:sz="4" w:space="0"/>
              <w:left w:val="single" w:color="auto" w:sz="4" w:space="0"/>
              <w:bottom w:val="single" w:color="auto" w:sz="4" w:space="0"/>
              <w:right w:val="single" w:color="auto" w:sz="4" w:space="0"/>
            </w:tcBorders>
            <w:vAlign w:val="center"/>
          </w:tcPr>
          <w:p w14:paraId="13EF3691">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投标文件</w:t>
            </w:r>
          </w:p>
          <w:p w14:paraId="1638EB9A">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上传</w:t>
            </w:r>
          </w:p>
        </w:tc>
        <w:tc>
          <w:tcPr>
            <w:tcW w:w="8131" w:type="dxa"/>
            <w:tcBorders>
              <w:top w:val="single" w:color="auto" w:sz="4" w:space="0"/>
              <w:left w:val="single" w:color="auto" w:sz="4" w:space="0"/>
              <w:bottom w:val="single" w:color="auto" w:sz="4" w:space="0"/>
              <w:right w:val="single" w:color="auto" w:sz="4" w:space="0"/>
            </w:tcBorders>
            <w:vAlign w:val="center"/>
          </w:tcPr>
          <w:p w14:paraId="670CB032">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供应商应完整地按招标文件提供的投标文件格式及要求编写投标文件，供应商须在投标截止时间前完成在系统上递交电子投标文件。供应商的电子投标文件是经过CA证书加密后上传提交的，任何单位或个人均无法在投标截止时间(即开标时间)之前查看或篡改，不存在泄密风险。（严格按照政采云电子投标流程制作并上传电子投标文件）</w:t>
            </w:r>
          </w:p>
        </w:tc>
      </w:tr>
      <w:tr w14:paraId="72646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4989B95">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22</w:t>
            </w:r>
          </w:p>
        </w:tc>
        <w:tc>
          <w:tcPr>
            <w:tcW w:w="1604" w:type="dxa"/>
            <w:tcBorders>
              <w:top w:val="single" w:color="auto" w:sz="4" w:space="0"/>
              <w:left w:val="single" w:color="auto" w:sz="4" w:space="0"/>
              <w:bottom w:val="single" w:color="auto" w:sz="4" w:space="0"/>
              <w:right w:val="single" w:color="auto" w:sz="4" w:space="0"/>
            </w:tcBorders>
            <w:vAlign w:val="center"/>
          </w:tcPr>
          <w:p w14:paraId="36BB3A95">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投标文件签字或盖章要求</w:t>
            </w:r>
          </w:p>
        </w:tc>
        <w:tc>
          <w:tcPr>
            <w:tcW w:w="8131" w:type="dxa"/>
            <w:tcBorders>
              <w:top w:val="single" w:color="auto" w:sz="4" w:space="0"/>
              <w:left w:val="single" w:color="auto" w:sz="4" w:space="0"/>
              <w:bottom w:val="single" w:color="auto" w:sz="4" w:space="0"/>
              <w:right w:val="single" w:color="auto" w:sz="4" w:space="0"/>
            </w:tcBorders>
            <w:vAlign w:val="center"/>
          </w:tcPr>
          <w:p w14:paraId="1DB64AF0">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投标格式中要求法定代表人或授权人签字或盖章的，必须签字或盖章，否则投标无效。</w:t>
            </w:r>
          </w:p>
        </w:tc>
      </w:tr>
      <w:tr w14:paraId="41EF6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094FDD3">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23</w:t>
            </w:r>
          </w:p>
        </w:tc>
        <w:tc>
          <w:tcPr>
            <w:tcW w:w="1604" w:type="dxa"/>
            <w:tcBorders>
              <w:top w:val="single" w:color="auto" w:sz="4" w:space="0"/>
              <w:left w:val="single" w:color="auto" w:sz="4" w:space="0"/>
              <w:bottom w:val="single" w:color="auto" w:sz="4" w:space="0"/>
              <w:right w:val="single" w:color="auto" w:sz="4" w:space="0"/>
            </w:tcBorders>
            <w:vAlign w:val="center"/>
          </w:tcPr>
          <w:p w14:paraId="10701179">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电子投标文件解密时间</w:t>
            </w:r>
          </w:p>
        </w:tc>
        <w:tc>
          <w:tcPr>
            <w:tcW w:w="8131" w:type="dxa"/>
            <w:tcBorders>
              <w:top w:val="single" w:color="auto" w:sz="4" w:space="0"/>
              <w:left w:val="single" w:color="auto" w:sz="4" w:space="0"/>
              <w:bottom w:val="single" w:color="auto" w:sz="4" w:space="0"/>
              <w:right w:val="single" w:color="auto" w:sz="4" w:space="0"/>
            </w:tcBorders>
            <w:vAlign w:val="center"/>
          </w:tcPr>
          <w:p w14:paraId="584DC4A4">
            <w:pPr>
              <w:adjustRightInd w:val="0"/>
              <w:snapToGrid w:val="0"/>
              <w:spacing w:line="400" w:lineRule="exact"/>
              <w:jc w:val="left"/>
              <w:rPr>
                <w:rFonts w:hint="eastAsia" w:ascii="微软雅黑" w:hAnsi="微软雅黑" w:eastAsia="微软雅黑" w:cs="微软雅黑"/>
                <w:b/>
                <w:bCs w:val="0"/>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开标时间后30分钟内（2025年04月23日10:00-10：30前）供应商登录“政采云”平台，用“项目采购-开标评标”功能进行解密投标文件。若供应商在规定时间内未按时解密的，视为无效投标。</w:t>
            </w:r>
            <w:r>
              <w:rPr>
                <w:rFonts w:hint="eastAsia" w:ascii="微软雅黑" w:hAnsi="微软雅黑" w:eastAsia="微软雅黑" w:cs="微软雅黑"/>
                <w:b/>
                <w:bCs w:val="0"/>
                <w:color w:val="auto"/>
                <w:kern w:val="2"/>
                <w:sz w:val="24"/>
                <w:szCs w:val="24"/>
                <w:highlight w:val="none"/>
                <w:lang w:val="en-US" w:eastAsia="zh-CN" w:bidi="ar-SA"/>
              </w:rPr>
              <w:t>（解密时间开始时政采云平台将以短信形式向供应商在政采云平台预留的手机号发送短信通知，请供应商及时关注。）</w:t>
            </w:r>
          </w:p>
        </w:tc>
      </w:tr>
      <w:tr w14:paraId="43723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79E6BA7">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27</w:t>
            </w:r>
          </w:p>
        </w:tc>
        <w:tc>
          <w:tcPr>
            <w:tcW w:w="1604" w:type="dxa"/>
            <w:tcBorders>
              <w:top w:val="single" w:color="auto" w:sz="4" w:space="0"/>
              <w:left w:val="single" w:color="auto" w:sz="4" w:space="0"/>
              <w:bottom w:val="single" w:color="auto" w:sz="4" w:space="0"/>
              <w:right w:val="single" w:color="auto" w:sz="4" w:space="0"/>
            </w:tcBorders>
            <w:vAlign w:val="center"/>
          </w:tcPr>
          <w:p w14:paraId="317DCDCA">
            <w:pPr>
              <w:overflowPunct w:val="0"/>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2"/>
                <w:sz w:val="24"/>
                <w:szCs w:val="24"/>
                <w:highlight w:val="none"/>
                <w:lang w:val="en-US" w:eastAsia="zh-CN" w:bidi="ar-SA"/>
              </w:rPr>
              <w:t>投标人资格条件</w:t>
            </w:r>
          </w:p>
        </w:tc>
        <w:tc>
          <w:tcPr>
            <w:tcW w:w="8131" w:type="dxa"/>
            <w:tcBorders>
              <w:top w:val="single" w:color="auto" w:sz="4" w:space="0"/>
              <w:left w:val="single" w:color="auto" w:sz="4" w:space="0"/>
              <w:bottom w:val="single" w:color="auto" w:sz="4" w:space="0"/>
              <w:right w:val="single" w:color="auto" w:sz="4" w:space="0"/>
            </w:tcBorders>
            <w:vAlign w:val="center"/>
          </w:tcPr>
          <w:p w14:paraId="68C1C1A9">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（1）具有三证合一企业法人营业执照副本原件的扫描件；</w:t>
            </w:r>
          </w:p>
          <w:p w14:paraId="7B181063">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（2）提供法定代表人资格证明及授权书、被授权人身份证复印件；(法定代表人投标需提供法定代表人身份证复印件)</w:t>
            </w:r>
          </w:p>
          <w:p w14:paraId="174F841F">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（3）具有良好的商业信誉和健全的财务会计制度（投标人提供2023或2024年任意一年财务审计报告，新成立未满一年的公司提供开标前近三个月内任意一个月有效银行资信证明）；</w:t>
            </w:r>
          </w:p>
          <w:p w14:paraId="0288A131">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（4）有依法缴纳社会保障资金的良好记录；须提供近6 个月任意 1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17CF32A8">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（5）有依法缴纳税收的良好记录；投标单位近期连续6个月依法缴纳税收的完税证明原件扫描件/复印件，依法免缴的，应提供依法免缴的相关证明文件或零申报报表（新公司提交上述内容实际证明材料）；</w:t>
            </w:r>
          </w:p>
          <w:p w14:paraId="46AF8C5C">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6）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w:t>
            </w:r>
          </w:p>
          <w:p w14:paraId="281AFD9C">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（7）提供针对本次项目《反商业贿赂承诺书》；</w:t>
            </w:r>
          </w:p>
          <w:p w14:paraId="1C17CF25">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（8）提供缴纳投标保证金的有效凭证；</w:t>
            </w:r>
          </w:p>
          <w:p w14:paraId="77D72664">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（9）本项目不接受联合体投标。</w:t>
            </w:r>
          </w:p>
          <w:p w14:paraId="152175BD">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（10）本项目专门面向中小企业采购，根据要求单独上传《中小企业声明函（服务）》</w:t>
            </w:r>
          </w:p>
          <w:p w14:paraId="65C55085">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（11）投标企业需提供有效期内的《食品生产许可证》的扫描件；</w:t>
            </w:r>
          </w:p>
          <w:p w14:paraId="0009D859">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sz w:val="24"/>
                <w:szCs w:val="24"/>
                <w:highlight w:val="none"/>
                <w:lang w:eastAsia="zh-CN"/>
              </w:rPr>
              <w:t>注：所有资质及评标所需的资料证明不接受二次提供。</w:t>
            </w:r>
          </w:p>
        </w:tc>
      </w:tr>
      <w:tr w14:paraId="6863A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exact"/>
          <w:jc w:val="center"/>
        </w:trPr>
        <w:tc>
          <w:tcPr>
            <w:tcW w:w="719" w:type="dxa"/>
            <w:tcBorders>
              <w:top w:val="single" w:color="auto" w:sz="4" w:space="0"/>
              <w:left w:val="single" w:color="auto" w:sz="4" w:space="0"/>
              <w:right w:val="single" w:color="auto" w:sz="4" w:space="0"/>
            </w:tcBorders>
            <w:vAlign w:val="center"/>
          </w:tcPr>
          <w:p w14:paraId="2CEA2729">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28</w:t>
            </w:r>
          </w:p>
        </w:tc>
        <w:tc>
          <w:tcPr>
            <w:tcW w:w="1604" w:type="dxa"/>
            <w:tcBorders>
              <w:top w:val="single" w:color="auto" w:sz="4" w:space="0"/>
              <w:left w:val="single" w:color="auto" w:sz="4" w:space="0"/>
              <w:right w:val="single" w:color="auto" w:sz="4" w:space="0"/>
            </w:tcBorders>
            <w:vAlign w:val="center"/>
          </w:tcPr>
          <w:p w14:paraId="2225734D">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行业划分</w:t>
            </w:r>
          </w:p>
        </w:tc>
        <w:tc>
          <w:tcPr>
            <w:tcW w:w="8131" w:type="dxa"/>
            <w:tcBorders>
              <w:top w:val="single" w:color="auto" w:sz="4" w:space="0"/>
              <w:left w:val="single" w:color="auto" w:sz="4" w:space="0"/>
              <w:bottom w:val="single" w:color="auto" w:sz="4" w:space="0"/>
              <w:right w:val="single" w:color="auto" w:sz="4" w:space="0"/>
            </w:tcBorders>
            <w:vAlign w:val="center"/>
          </w:tcPr>
          <w:p w14:paraId="34FC80C1">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本项目行业划分标准为：</w:t>
            </w:r>
            <w:r>
              <w:rPr>
                <w:rFonts w:hint="eastAsia" w:ascii="微软雅黑" w:hAnsi="微软雅黑" w:eastAsia="微软雅黑" w:cs="微软雅黑"/>
                <w:b/>
                <w:bCs/>
                <w:color w:val="auto"/>
                <w:kern w:val="2"/>
                <w:sz w:val="24"/>
                <w:szCs w:val="24"/>
                <w:highlight w:val="none"/>
                <w:u w:val="single"/>
                <w:lang w:val="en-US" w:eastAsia="zh-CN" w:bidi="ar-SA"/>
              </w:rPr>
              <w:t>租赁和商务服务业</w:t>
            </w:r>
          </w:p>
        </w:tc>
      </w:tr>
      <w:tr w14:paraId="5CCF0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719" w:type="dxa"/>
            <w:vMerge w:val="restart"/>
            <w:tcBorders>
              <w:top w:val="single" w:color="auto" w:sz="4" w:space="0"/>
              <w:left w:val="single" w:color="auto" w:sz="4" w:space="0"/>
              <w:right w:val="single" w:color="auto" w:sz="4" w:space="0"/>
            </w:tcBorders>
            <w:vAlign w:val="center"/>
          </w:tcPr>
          <w:p w14:paraId="2053F588">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29</w:t>
            </w:r>
          </w:p>
        </w:tc>
        <w:tc>
          <w:tcPr>
            <w:tcW w:w="1604" w:type="dxa"/>
            <w:vMerge w:val="restart"/>
            <w:tcBorders>
              <w:top w:val="single" w:color="auto" w:sz="4" w:space="0"/>
              <w:left w:val="single" w:color="auto" w:sz="4" w:space="0"/>
              <w:right w:val="single" w:color="auto" w:sz="4" w:space="0"/>
            </w:tcBorders>
            <w:vAlign w:val="center"/>
          </w:tcPr>
          <w:p w14:paraId="166FF6FC">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落实政府采购政策需满</w:t>
            </w:r>
            <w:r>
              <w:rPr>
                <w:rFonts w:hint="eastAsia" w:ascii="微软雅黑" w:hAnsi="微软雅黑" w:eastAsia="微软雅黑" w:cs="微软雅黑"/>
                <w:color w:val="auto"/>
                <w:kern w:val="2"/>
                <w:sz w:val="24"/>
                <w:szCs w:val="24"/>
                <w:highlight w:val="none"/>
                <w:lang w:val="en-US" w:eastAsia="zh-CN" w:bidi="ar-SA"/>
              </w:rPr>
              <w:t>足的资格要求</w:t>
            </w:r>
          </w:p>
        </w:tc>
        <w:tc>
          <w:tcPr>
            <w:tcW w:w="8131" w:type="dxa"/>
            <w:tcBorders>
              <w:top w:val="single" w:color="auto" w:sz="4" w:space="0"/>
              <w:left w:val="single" w:color="auto" w:sz="4" w:space="0"/>
              <w:bottom w:val="single" w:color="auto" w:sz="4" w:space="0"/>
              <w:right w:val="single" w:color="auto" w:sz="4" w:space="0"/>
            </w:tcBorders>
            <w:vAlign w:val="center"/>
          </w:tcPr>
          <w:p w14:paraId="06609197">
            <w:pPr>
              <w:keepNext w:val="0"/>
              <w:keepLines w:val="0"/>
              <w:pageBreakBefore w:val="0"/>
              <w:kinsoku/>
              <w:wordWrap/>
              <w:overflowPunct/>
              <w:topLinePunct w:val="0"/>
              <w:bidi w:val="0"/>
              <w:adjustRightInd w:val="0"/>
              <w:snapToGrid w:val="0"/>
              <w:spacing w:line="340" w:lineRule="exact"/>
              <w:textAlignment w:val="auto"/>
              <w:rPr>
                <w:rFonts w:hint="eastAsia"/>
                <w:color w:val="auto"/>
                <w:highlight w:val="none"/>
                <w:lang w:val="en-US" w:eastAsia="zh-CN"/>
              </w:rPr>
            </w:pPr>
            <w:r>
              <w:rPr>
                <w:rFonts w:hint="eastAsia" w:ascii="微软雅黑" w:hAnsi="微软雅黑" w:eastAsia="微软雅黑" w:cs="微软雅黑"/>
                <w:b w:val="0"/>
                <w:bCs/>
                <w:color w:val="auto"/>
                <w:sz w:val="24"/>
                <w:szCs w:val="24"/>
                <w:highlight w:val="none"/>
                <w:lang w:val="en-US" w:eastAsia="zh-CN"/>
              </w:rPr>
              <w:t>是否为专门面向中小企业采购：</w:t>
            </w:r>
            <w:r>
              <w:rPr>
                <w:rFonts w:hint="eastAsia" w:ascii="微软雅黑" w:hAnsi="微软雅黑" w:eastAsia="微软雅黑" w:cs="微软雅黑"/>
                <w:b/>
                <w:bCs w:val="0"/>
                <w:color w:val="auto"/>
                <w:sz w:val="24"/>
                <w:szCs w:val="24"/>
                <w:highlight w:val="none"/>
                <w:u w:val="single"/>
                <w:lang w:val="en-US" w:eastAsia="zh-CN"/>
              </w:rPr>
              <w:t>是</w:t>
            </w:r>
            <w:r>
              <w:rPr>
                <w:rFonts w:hint="eastAsia" w:ascii="微软雅黑" w:hAnsi="微软雅黑" w:eastAsia="微软雅黑" w:cs="微软雅黑"/>
                <w:b w:val="0"/>
                <w:bCs/>
                <w:color w:val="auto"/>
                <w:sz w:val="24"/>
                <w:szCs w:val="24"/>
                <w:highlight w:val="none"/>
                <w:lang w:val="en-US" w:eastAsia="zh-CN"/>
              </w:rPr>
              <w:t>（是、否）</w:t>
            </w:r>
          </w:p>
        </w:tc>
      </w:tr>
      <w:tr w14:paraId="6FEB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3" w:hRule="exact"/>
          <w:jc w:val="center"/>
        </w:trPr>
        <w:tc>
          <w:tcPr>
            <w:tcW w:w="719" w:type="dxa"/>
            <w:vMerge w:val="continue"/>
            <w:tcBorders>
              <w:left w:val="single" w:color="auto" w:sz="4" w:space="0"/>
              <w:bottom w:val="single" w:color="auto" w:sz="4" w:space="0"/>
              <w:right w:val="single" w:color="auto" w:sz="4" w:space="0"/>
            </w:tcBorders>
            <w:vAlign w:val="center"/>
          </w:tcPr>
          <w:p w14:paraId="1B4A7983">
            <w:pPr>
              <w:pStyle w:val="33"/>
              <w:keepNext w:val="0"/>
              <w:keepLines w:val="0"/>
              <w:pageBreakBefore w:val="0"/>
              <w:kinsoku/>
              <w:wordWrap/>
              <w:overflowPunct/>
              <w:topLinePunct w:val="0"/>
              <w:bidi w:val="0"/>
              <w:spacing w:line="360" w:lineRule="exact"/>
              <w:jc w:val="center"/>
              <w:textAlignment w:val="auto"/>
              <w:rPr>
                <w:rFonts w:hint="eastAsia" w:ascii="微软雅黑" w:hAnsi="微软雅黑" w:eastAsia="微软雅黑" w:cs="微软雅黑"/>
                <w:color w:val="auto"/>
                <w:sz w:val="24"/>
                <w:szCs w:val="24"/>
                <w:highlight w:val="none"/>
                <w:lang w:val="en-US" w:eastAsia="zh-CN"/>
              </w:rPr>
            </w:pPr>
          </w:p>
        </w:tc>
        <w:tc>
          <w:tcPr>
            <w:tcW w:w="1604" w:type="dxa"/>
            <w:vMerge w:val="continue"/>
            <w:tcBorders>
              <w:left w:val="single" w:color="auto" w:sz="4" w:space="0"/>
              <w:bottom w:val="single" w:color="auto" w:sz="4" w:space="0"/>
              <w:right w:val="single" w:color="auto" w:sz="4" w:space="0"/>
            </w:tcBorders>
            <w:vAlign w:val="center"/>
          </w:tcPr>
          <w:p w14:paraId="5B62A367">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p>
        </w:tc>
        <w:tc>
          <w:tcPr>
            <w:tcW w:w="8131" w:type="dxa"/>
            <w:tcBorders>
              <w:top w:val="single" w:color="auto" w:sz="4" w:space="0"/>
              <w:left w:val="single" w:color="auto" w:sz="4" w:space="0"/>
              <w:bottom w:val="single" w:color="auto" w:sz="4" w:space="0"/>
              <w:right w:val="single" w:color="auto" w:sz="4" w:space="0"/>
            </w:tcBorders>
            <w:vAlign w:val="center"/>
          </w:tcPr>
          <w:p w14:paraId="1CE69FC5">
            <w:pPr>
              <w:pStyle w:val="17"/>
              <w:keepNext w:val="0"/>
              <w:keepLines w:val="0"/>
              <w:pageBreakBefore w:val="0"/>
              <w:kinsoku/>
              <w:wordWrap/>
              <w:overflowPunct/>
              <w:topLinePunct w:val="0"/>
              <w:bidi w:val="0"/>
              <w:spacing w:before="0" w:beforeAutospacing="0" w:after="0" w:afterAutospacing="0" w:line="340" w:lineRule="exact"/>
              <w:jc w:val="both"/>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潜在供应商属于中小微企业的，请在响应文件中提供“中小企业声明函”，如果未提供或提供虚假的“中小企业声明函”，供应商将承担由此造成的一切不利后果。从业人员、营业收入、资产总额填报上一年度数据，无上一年度数据的新成立企业可不填报。（中小微企业划分标准按《工业和信息化部、国家统计局国家发展和改革委员会、财政部关于印发中小企业划型标准规定的通知》（工信部联企业[2011]300号）规定执行）。</w:t>
            </w:r>
          </w:p>
        </w:tc>
      </w:tr>
      <w:tr w14:paraId="09806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5"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4167BC2">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30</w:t>
            </w:r>
          </w:p>
        </w:tc>
        <w:tc>
          <w:tcPr>
            <w:tcW w:w="1604" w:type="dxa"/>
            <w:tcBorders>
              <w:top w:val="single" w:color="auto" w:sz="4" w:space="0"/>
              <w:left w:val="single" w:color="auto" w:sz="4" w:space="0"/>
              <w:bottom w:val="single" w:color="auto" w:sz="4" w:space="0"/>
              <w:right w:val="single" w:color="auto" w:sz="4" w:space="0"/>
            </w:tcBorders>
            <w:vAlign w:val="center"/>
          </w:tcPr>
          <w:p w14:paraId="44770648">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2"/>
                <w:sz w:val="24"/>
                <w:szCs w:val="24"/>
                <w:highlight w:val="none"/>
                <w:lang w:val="en-US" w:eastAsia="zh-CN" w:bidi="ar-SA"/>
              </w:rPr>
              <w:t>政府采购优先采购节能产品、环境标志产品</w:t>
            </w:r>
          </w:p>
        </w:tc>
        <w:tc>
          <w:tcPr>
            <w:tcW w:w="8131" w:type="dxa"/>
            <w:tcBorders>
              <w:top w:val="single" w:color="auto" w:sz="4" w:space="0"/>
              <w:left w:val="single" w:color="auto" w:sz="4" w:space="0"/>
              <w:bottom w:val="single" w:color="auto" w:sz="4" w:space="0"/>
              <w:right w:val="single" w:color="auto" w:sz="4" w:space="0"/>
            </w:tcBorders>
            <w:vAlign w:val="center"/>
          </w:tcPr>
          <w:p w14:paraId="1ED39DF8">
            <w:pPr>
              <w:pStyle w:val="17"/>
              <w:keepNext w:val="0"/>
              <w:keepLines w:val="0"/>
              <w:pageBreakBefore w:val="0"/>
              <w:kinsoku/>
              <w:wordWrap/>
              <w:overflowPunct/>
              <w:topLinePunct w:val="0"/>
              <w:bidi w:val="0"/>
              <w:spacing w:before="0" w:beforeAutospacing="0" w:after="0" w:afterAutospacing="0" w:line="340" w:lineRule="exact"/>
              <w:jc w:val="both"/>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11F79203">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tc>
      </w:tr>
      <w:tr w14:paraId="4E254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5C655BE">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31</w:t>
            </w:r>
          </w:p>
        </w:tc>
        <w:tc>
          <w:tcPr>
            <w:tcW w:w="1604" w:type="dxa"/>
            <w:tcBorders>
              <w:top w:val="single" w:color="auto" w:sz="4" w:space="0"/>
              <w:left w:val="single" w:color="auto" w:sz="4" w:space="0"/>
              <w:bottom w:val="single" w:color="auto" w:sz="4" w:space="0"/>
              <w:right w:val="single" w:color="auto" w:sz="4" w:space="0"/>
            </w:tcBorders>
            <w:vAlign w:val="center"/>
          </w:tcPr>
          <w:p w14:paraId="044D9ACA">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中小企业划型标准规定</w:t>
            </w:r>
          </w:p>
        </w:tc>
        <w:tc>
          <w:tcPr>
            <w:tcW w:w="8131" w:type="dxa"/>
            <w:tcBorders>
              <w:top w:val="single" w:color="auto" w:sz="4" w:space="0"/>
              <w:left w:val="single" w:color="auto" w:sz="4" w:space="0"/>
              <w:bottom w:val="single" w:color="auto" w:sz="4" w:space="0"/>
              <w:right w:val="single" w:color="auto" w:sz="4" w:space="0"/>
            </w:tcBorders>
            <w:vAlign w:val="center"/>
          </w:tcPr>
          <w:p w14:paraId="05B509FC">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租赁和商务服务业。</w:t>
            </w:r>
            <w:r>
              <w:rPr>
                <w:rFonts w:hint="eastAsia" w:ascii="微软雅黑" w:hAnsi="微软雅黑" w:eastAsia="微软雅黑" w:cs="微软雅黑"/>
                <w:b w:val="0"/>
                <w:bCs/>
                <w:color w:val="auto"/>
                <w:kern w:val="2"/>
                <w:sz w:val="24"/>
                <w:szCs w:val="24"/>
                <w:highlight w:val="none"/>
                <w:lang w:val="en-US" w:eastAsia="zh-CN" w:bidi="ar-SA"/>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br w:type="textWrapping"/>
            </w:r>
          </w:p>
        </w:tc>
      </w:tr>
      <w:tr w14:paraId="61523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154A8A9">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32</w:t>
            </w:r>
          </w:p>
        </w:tc>
        <w:tc>
          <w:tcPr>
            <w:tcW w:w="1604" w:type="dxa"/>
            <w:tcBorders>
              <w:top w:val="single" w:color="auto" w:sz="4" w:space="0"/>
              <w:left w:val="single" w:color="auto" w:sz="4" w:space="0"/>
              <w:bottom w:val="single" w:color="auto" w:sz="4" w:space="0"/>
              <w:right w:val="single" w:color="auto" w:sz="4" w:space="0"/>
            </w:tcBorders>
            <w:vAlign w:val="center"/>
          </w:tcPr>
          <w:p w14:paraId="66526573">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投标保证金</w:t>
            </w:r>
          </w:p>
          <w:p w14:paraId="7DB70AFF">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eastAsia="zh-CN"/>
              </w:rPr>
              <w:t>的收取</w:t>
            </w:r>
          </w:p>
        </w:tc>
        <w:tc>
          <w:tcPr>
            <w:tcW w:w="8131" w:type="dxa"/>
            <w:tcBorders>
              <w:top w:val="single" w:color="auto" w:sz="4" w:space="0"/>
              <w:left w:val="single" w:color="auto" w:sz="4" w:space="0"/>
              <w:bottom w:val="single" w:color="auto" w:sz="4" w:space="0"/>
              <w:right w:val="single" w:color="auto" w:sz="4" w:space="0"/>
            </w:tcBorders>
            <w:vAlign w:val="center"/>
          </w:tcPr>
          <w:p w14:paraId="1013D381">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投标保证金缴纳形式：</w:t>
            </w:r>
            <w:r>
              <w:rPr>
                <w:rFonts w:hint="eastAsia" w:ascii="微软雅黑" w:hAnsi="微软雅黑" w:eastAsia="微软雅黑" w:cs="微软雅黑"/>
                <w:color w:val="auto"/>
                <w:kern w:val="2"/>
                <w:sz w:val="24"/>
                <w:szCs w:val="24"/>
                <w:highlight w:val="none"/>
                <w:lang w:val="en-US" w:eastAsia="zh-CN" w:bidi="ar-SA"/>
              </w:rPr>
              <w:t>转账或电子保函；</w:t>
            </w:r>
          </w:p>
          <w:p w14:paraId="1484046C">
            <w:pPr>
              <w:keepNext w:val="0"/>
              <w:keepLines w:val="0"/>
              <w:pageBreakBefore w:val="0"/>
              <w:kinsoku/>
              <w:wordWrap/>
              <w:overflowPunct/>
              <w:topLinePunct w:val="0"/>
              <w:bidi w:val="0"/>
              <w:adjustRightInd w:val="0"/>
              <w:snapToGrid w:val="0"/>
              <w:spacing w:line="340" w:lineRule="exact"/>
              <w:jc w:val="left"/>
              <w:textAlignment w:val="auto"/>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投标保证金金额：</w:t>
            </w:r>
            <w:r>
              <w:rPr>
                <w:rFonts w:hint="eastAsia" w:ascii="微软雅黑" w:hAnsi="微软雅黑" w:eastAsia="微软雅黑" w:cs="微软雅黑"/>
                <w:color w:val="000000"/>
                <w:highlight w:val="none"/>
                <w:lang w:val="en-US" w:eastAsia="zh-CN"/>
              </w:rPr>
              <w:t>63341.00元（陆万叁仟叁佰肆拾壹元整）</w:t>
            </w:r>
            <w:r>
              <w:rPr>
                <w:rFonts w:hint="eastAsia" w:ascii="微软雅黑" w:hAnsi="微软雅黑" w:eastAsia="微软雅黑" w:cs="微软雅黑"/>
                <w:color w:val="auto"/>
                <w:kern w:val="2"/>
                <w:sz w:val="24"/>
                <w:szCs w:val="24"/>
                <w:highlight w:val="none"/>
                <w:lang w:val="en-US" w:eastAsia="zh-CN" w:bidi="ar-SA"/>
              </w:rPr>
              <w:t xml:space="preserve">                </w:t>
            </w:r>
          </w:p>
          <w:p w14:paraId="21088202">
            <w:pPr>
              <w:pStyle w:val="19"/>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投标保证金缴纳要求：</w:t>
            </w:r>
            <w:r>
              <w:rPr>
                <w:rFonts w:hint="eastAsia" w:ascii="微软雅黑" w:hAnsi="微软雅黑" w:eastAsia="微软雅黑" w:cs="微软雅黑"/>
                <w:color w:val="auto"/>
                <w:kern w:val="2"/>
                <w:sz w:val="24"/>
                <w:szCs w:val="24"/>
                <w:highlight w:val="none"/>
                <w:lang w:val="en-US" w:eastAsia="zh-CN" w:bidi="ar-SA"/>
              </w:rPr>
              <w:t>（1）投标保证金以转账形式缴纳的，在开标前须从投标人的基本账户一次性汇入指定账户；（2）投标保证金以保函形式缴纳的，在开标前办理电子保函；（3）汇款单据或电子保函，须在投标文件中提供单据复印件并加盖投标单位公章，否则其投标无效。</w:t>
            </w:r>
          </w:p>
          <w:p w14:paraId="78B7DA48">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账户信息：</w:t>
            </w:r>
          </w:p>
          <w:p w14:paraId="1925A333">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收款单位：麦盖提县政府采购中心</w:t>
            </w:r>
          </w:p>
          <w:p w14:paraId="7C986B22">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开户银行：麦盖提县农村信用合作社文化路信用社</w:t>
            </w:r>
          </w:p>
          <w:p w14:paraId="6387D3B6">
            <w:pPr>
              <w:keepNext w:val="0"/>
              <w:keepLines w:val="0"/>
              <w:pageBreakBefore w:val="0"/>
              <w:kinsoku/>
              <w:wordWrap/>
              <w:overflowPunct/>
              <w:topLinePunct w:val="0"/>
              <w:bidi w:val="0"/>
              <w:adjustRightInd w:val="0"/>
              <w:snapToGrid w:val="0"/>
              <w:spacing w:line="340" w:lineRule="exact"/>
              <w:jc w:val="left"/>
              <w:textAlignment w:val="auto"/>
              <w:rPr>
                <w:rFonts w:hint="eastAsia"/>
                <w:color w:val="auto"/>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银行帐号：8691010101201100015025</w:t>
            </w:r>
          </w:p>
          <w:p w14:paraId="50658A89">
            <w:pPr>
              <w:pStyle w:val="17"/>
              <w:pageBreakBefore w:val="0"/>
              <w:kinsoku/>
              <w:wordWrap/>
              <w:overflowPunct/>
              <w:topLinePunct w:val="0"/>
              <w:bidi w:val="0"/>
              <w:snapToGrid/>
              <w:spacing w:line="380" w:lineRule="exact"/>
              <w:textAlignment w:val="auto"/>
              <w:rPr>
                <w:rFonts w:hint="eastAsia"/>
                <w:color w:val="auto"/>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注：转账缴纳投标保证金时，请在备注栏写明所投采购项目名称及项目编号[如：麦盖提县教育系统2025年度中小学（幼儿园）学校食堂厨师服务项目二次KSMGTX（FSGK）2025-01-02号；因项目名称字数多无法备注全称的，可简写：麦县教育局食堂服务项目二次FSGK20250102号]。</w:t>
            </w:r>
          </w:p>
        </w:tc>
      </w:tr>
      <w:tr w14:paraId="68901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0E06718">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33</w:t>
            </w:r>
          </w:p>
        </w:tc>
        <w:tc>
          <w:tcPr>
            <w:tcW w:w="1604" w:type="dxa"/>
            <w:tcBorders>
              <w:top w:val="single" w:color="auto" w:sz="4" w:space="0"/>
              <w:left w:val="single" w:color="auto" w:sz="4" w:space="0"/>
              <w:bottom w:val="single" w:color="auto" w:sz="4" w:space="0"/>
              <w:right w:val="single" w:color="auto" w:sz="4" w:space="0"/>
            </w:tcBorders>
            <w:vAlign w:val="center"/>
          </w:tcPr>
          <w:p w14:paraId="13B1ED89">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投标保证金</w:t>
            </w:r>
          </w:p>
          <w:p w14:paraId="522329AF">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的退还</w:t>
            </w:r>
          </w:p>
        </w:tc>
        <w:tc>
          <w:tcPr>
            <w:tcW w:w="8131" w:type="dxa"/>
            <w:tcBorders>
              <w:top w:val="single" w:color="auto" w:sz="4" w:space="0"/>
              <w:left w:val="single" w:color="auto" w:sz="4" w:space="0"/>
              <w:bottom w:val="single" w:color="auto" w:sz="4" w:space="0"/>
              <w:right w:val="single" w:color="auto" w:sz="4" w:space="0"/>
            </w:tcBorders>
            <w:vAlign w:val="center"/>
          </w:tcPr>
          <w:p w14:paraId="59CBB9E7">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根据《中华人民共和国财政部令第87号--政府采购货物和服务招标投标管理办法》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w:t>
            </w:r>
          </w:p>
          <w:p w14:paraId="467CE7C2">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（2）中标供应商的投标保证金在与采购单位签订合同，并在政采云平台生成后退回。</w:t>
            </w:r>
          </w:p>
          <w:p w14:paraId="28A8E18A">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3）在投标有效期内不能确定中标供应商的，在投标有效期满后五个工作日内收到投标人邮寄的收据的同时，无息退回所有投标人的投标保证金。采购失败的项目，在采购结果公告后五个工作日内收到投标人邮寄的收据的同时，无息退回所有投标人的投标保证金。采购中心根据投标人提供的银行账号信息将投标保证金退回投标单位银行账号。</w:t>
            </w:r>
          </w:p>
          <w:p w14:paraId="574758DD">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4）所有投标单位退回投标保证金时，须给麦盖提县政府采购中心开具盖有投标单位财务专用章的收款收据【内容为：今收到麦盖提县教育系统2025年度中小学（幼儿园）学校食堂厨师服务项目二次KSMGTX（FSGK）2025-01-02号，投标保证金：63341.00元（陆万叁仟叁佰肆拾壹元整），收款人：***】，法人须签字；同时必须提供加盖公章的营业执照复印件及开户银行许可证复印件，邮寄到麦盖提县政府采购中心。</w:t>
            </w:r>
          </w:p>
          <w:p w14:paraId="0FF8F784">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注：为了能够及时退付各投标人的投标保证金，请各投标人于开标完成起3日内将以上材料邮寄至我中心，也可提前邮寄。</w:t>
            </w:r>
          </w:p>
          <w:p w14:paraId="0357C141">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收件地址：麦盖提县行政服务中心三楼政府采购中心</w:t>
            </w:r>
          </w:p>
          <w:p w14:paraId="79629A69">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收件人：帕提古   联系电话：0998-7842765邮编：844600</w:t>
            </w:r>
          </w:p>
        </w:tc>
      </w:tr>
      <w:tr w14:paraId="3B90E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F186CB4">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34</w:t>
            </w:r>
          </w:p>
        </w:tc>
        <w:tc>
          <w:tcPr>
            <w:tcW w:w="1604" w:type="dxa"/>
            <w:tcBorders>
              <w:top w:val="single" w:color="auto" w:sz="4" w:space="0"/>
              <w:left w:val="single" w:color="auto" w:sz="4" w:space="0"/>
              <w:bottom w:val="single" w:color="auto" w:sz="4" w:space="0"/>
              <w:right w:val="single" w:color="auto" w:sz="4" w:space="0"/>
            </w:tcBorders>
            <w:vAlign w:val="center"/>
          </w:tcPr>
          <w:p w14:paraId="62A7291C">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履约保证金</w:t>
            </w:r>
          </w:p>
        </w:tc>
        <w:tc>
          <w:tcPr>
            <w:tcW w:w="8131" w:type="dxa"/>
            <w:tcBorders>
              <w:top w:val="single" w:color="auto" w:sz="4" w:space="0"/>
              <w:left w:val="single" w:color="auto" w:sz="4" w:space="0"/>
              <w:bottom w:val="single" w:color="auto" w:sz="4" w:space="0"/>
              <w:right w:val="single" w:color="auto" w:sz="4" w:space="0"/>
            </w:tcBorders>
            <w:vAlign w:val="center"/>
          </w:tcPr>
          <w:p w14:paraId="2C32C8C5">
            <w:pPr>
              <w:adjustRightInd w:val="0"/>
              <w:snapToGrid w:val="0"/>
              <w:spacing w:line="32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rPr>
              <w:t>履约保证金</w:t>
            </w:r>
            <w:r>
              <w:rPr>
                <w:rFonts w:hint="eastAsia" w:ascii="微软雅黑" w:hAnsi="微软雅黑" w:eastAsia="微软雅黑" w:cs="微软雅黑"/>
                <w:b/>
                <w:bCs/>
                <w:color w:val="auto"/>
                <w:kern w:val="0"/>
                <w:sz w:val="24"/>
                <w:szCs w:val="24"/>
                <w:highlight w:val="none"/>
                <w:lang w:eastAsia="zh-CN"/>
              </w:rPr>
              <w:t>的缴纳形式：</w:t>
            </w:r>
            <w:r>
              <w:rPr>
                <w:rFonts w:hint="eastAsia" w:ascii="微软雅黑" w:hAnsi="微软雅黑" w:eastAsia="微软雅黑" w:cs="微软雅黑"/>
                <w:color w:val="auto"/>
                <w:kern w:val="2"/>
                <w:sz w:val="24"/>
                <w:szCs w:val="24"/>
                <w:highlight w:val="none"/>
                <w:lang w:val="en-US" w:eastAsia="zh-CN" w:bidi="ar-SA"/>
              </w:rPr>
              <w:t>转账或电子保函（缴纳至采购单位账户）；</w:t>
            </w:r>
          </w:p>
          <w:p w14:paraId="3FDAC524">
            <w:pPr>
              <w:adjustRightInd w:val="0"/>
              <w:snapToGrid w:val="0"/>
              <w:spacing w:line="320" w:lineRule="exact"/>
              <w:jc w:val="left"/>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b/>
                <w:bCs/>
                <w:color w:val="auto"/>
                <w:kern w:val="0"/>
                <w:sz w:val="24"/>
                <w:szCs w:val="24"/>
                <w:highlight w:val="none"/>
              </w:rPr>
              <w:t>履约保证金</w:t>
            </w:r>
            <w:r>
              <w:rPr>
                <w:rFonts w:hint="eastAsia" w:ascii="微软雅黑" w:hAnsi="微软雅黑" w:eastAsia="微软雅黑" w:cs="微软雅黑"/>
                <w:b/>
                <w:bCs/>
                <w:color w:val="auto"/>
                <w:kern w:val="0"/>
                <w:sz w:val="24"/>
                <w:szCs w:val="24"/>
                <w:highlight w:val="none"/>
                <w:lang w:eastAsia="zh-CN"/>
              </w:rPr>
              <w:t>的缴纳金额：</w:t>
            </w:r>
            <w:r>
              <w:rPr>
                <w:rFonts w:hint="eastAsia" w:ascii="微软雅黑" w:hAnsi="微软雅黑" w:eastAsia="微软雅黑" w:cs="微软雅黑"/>
                <w:color w:val="auto"/>
                <w:kern w:val="0"/>
                <w:sz w:val="24"/>
                <w:szCs w:val="24"/>
                <w:highlight w:val="none"/>
                <w:lang w:eastAsia="zh-CN"/>
              </w:rPr>
              <w:t>不得超过政府采购合同金额的10%。</w:t>
            </w:r>
          </w:p>
          <w:p w14:paraId="042E7055">
            <w:pPr>
              <w:adjustRightInd w:val="0"/>
              <w:snapToGrid w:val="0"/>
              <w:spacing w:line="320" w:lineRule="exact"/>
              <w:jc w:val="left"/>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履约保证金金额：合同总价的5%，中标方可以转账支票、电汇、银行汇票或网上银行支付、保函等非现金形式公对公交纳。</w:t>
            </w:r>
          </w:p>
          <w:p w14:paraId="6631D85E">
            <w:pPr>
              <w:adjustRightInd w:val="0"/>
              <w:snapToGrid w:val="0"/>
              <w:spacing w:line="320" w:lineRule="exact"/>
              <w:jc w:val="left"/>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开户银行：</w:t>
            </w:r>
            <w:r>
              <w:rPr>
                <w:rFonts w:hint="eastAsia" w:ascii="微软雅黑" w:hAnsi="微软雅黑" w:eastAsia="微软雅黑" w:cs="微软雅黑"/>
                <w:color w:val="000000" w:themeColor="text1"/>
                <w:kern w:val="0"/>
                <w:sz w:val="24"/>
                <w:szCs w:val="24"/>
                <w:highlight w:val="none"/>
                <w14:textFill>
                  <w14:solidFill>
                    <w14:schemeClr w14:val="tx1"/>
                  </w14:solidFill>
                </w14:textFill>
              </w:rPr>
              <w:t>中国工商银行股份有限公司麦盖提支行</w:t>
            </w:r>
          </w:p>
          <w:p w14:paraId="5DDE02C4">
            <w:pPr>
              <w:adjustRightInd w:val="0"/>
              <w:snapToGrid w:val="0"/>
              <w:spacing w:line="320" w:lineRule="exact"/>
              <w:jc w:val="left"/>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开户名称：</w:t>
            </w:r>
            <w:r>
              <w:rPr>
                <w:rFonts w:hint="eastAsia" w:ascii="微软雅黑" w:hAnsi="微软雅黑" w:eastAsia="微软雅黑" w:cs="微软雅黑"/>
                <w:color w:val="000000" w:themeColor="text1"/>
                <w:kern w:val="0"/>
                <w:sz w:val="24"/>
                <w:szCs w:val="24"/>
                <w:highlight w:val="none"/>
                <w14:textFill>
                  <w14:solidFill>
                    <w14:schemeClr w14:val="tx1"/>
                  </w14:solidFill>
                </w14:textFill>
              </w:rPr>
              <w:t>麦盖提县</w:t>
            </w: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教育局</w:t>
            </w:r>
          </w:p>
          <w:p w14:paraId="1BCACAC3">
            <w:pPr>
              <w:adjustRightInd w:val="0"/>
              <w:snapToGrid w:val="0"/>
              <w:spacing w:line="320" w:lineRule="exact"/>
              <w:jc w:val="left"/>
              <w:rPr>
                <w:rFonts w:hint="default" w:ascii="微软雅黑" w:hAnsi="微软雅黑" w:eastAsia="微软雅黑" w:cs="微软雅黑"/>
                <w:color w:val="000000" w:themeColor="text1"/>
                <w:kern w:val="0"/>
                <w:sz w:val="24"/>
                <w:szCs w:val="24"/>
                <w:highlight w:val="none"/>
                <w:lang w:val="en-US" w:eastAsia="zh-CN"/>
                <w14:textFill>
                  <w14:solidFill>
                    <w14:schemeClr w14:val="tx1"/>
                  </w14:solidFill>
                </w14:textFill>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开户账号：</w:t>
            </w:r>
            <w:r>
              <w:rPr>
                <w:rFonts w:hint="eastAsia" w:ascii="微软雅黑" w:hAnsi="微软雅黑" w:eastAsia="微软雅黑" w:cs="微软雅黑"/>
                <w:color w:val="000000" w:themeColor="text1"/>
                <w:kern w:val="0"/>
                <w:sz w:val="24"/>
                <w:szCs w:val="24"/>
                <w:highlight w:val="none"/>
                <w14:textFill>
                  <w14:solidFill>
                    <w14:schemeClr w14:val="tx1"/>
                  </w14:solidFill>
                </w14:textFill>
              </w:rPr>
              <w:t>301234800902</w:t>
            </w: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4900319</w:t>
            </w:r>
          </w:p>
          <w:p w14:paraId="20A994F7">
            <w:pPr>
              <w:adjustRightInd w:val="0"/>
              <w:snapToGrid w:val="0"/>
              <w:spacing w:line="320" w:lineRule="exact"/>
              <w:jc w:val="left"/>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行号：102894800016</w:t>
            </w:r>
          </w:p>
        </w:tc>
      </w:tr>
      <w:tr w14:paraId="5E713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CFA72CE">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35</w:t>
            </w:r>
          </w:p>
        </w:tc>
        <w:tc>
          <w:tcPr>
            <w:tcW w:w="1604" w:type="dxa"/>
            <w:tcBorders>
              <w:top w:val="single" w:color="auto" w:sz="4" w:space="0"/>
              <w:left w:val="single" w:color="auto" w:sz="4" w:space="0"/>
              <w:bottom w:val="single" w:color="auto" w:sz="4" w:space="0"/>
              <w:right w:val="single" w:color="auto" w:sz="4" w:space="0"/>
            </w:tcBorders>
            <w:vAlign w:val="center"/>
          </w:tcPr>
          <w:p w14:paraId="26752C7B">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联合体形式</w:t>
            </w:r>
          </w:p>
        </w:tc>
        <w:tc>
          <w:tcPr>
            <w:tcW w:w="8131" w:type="dxa"/>
            <w:tcBorders>
              <w:top w:val="single" w:color="auto" w:sz="4" w:space="0"/>
              <w:left w:val="single" w:color="auto" w:sz="4" w:space="0"/>
              <w:bottom w:val="single" w:color="auto" w:sz="4" w:space="0"/>
              <w:right w:val="single" w:color="auto" w:sz="4" w:space="0"/>
            </w:tcBorders>
            <w:vAlign w:val="center"/>
          </w:tcPr>
          <w:p w14:paraId="660BC9C4">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本项目不接受联合体投标</w:t>
            </w:r>
          </w:p>
        </w:tc>
      </w:tr>
      <w:tr w14:paraId="2674E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99532E3">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36</w:t>
            </w:r>
          </w:p>
        </w:tc>
        <w:tc>
          <w:tcPr>
            <w:tcW w:w="1604" w:type="dxa"/>
            <w:tcBorders>
              <w:top w:val="single" w:color="auto" w:sz="4" w:space="0"/>
              <w:left w:val="single" w:color="auto" w:sz="4" w:space="0"/>
              <w:bottom w:val="single" w:color="auto" w:sz="4" w:space="0"/>
              <w:right w:val="single" w:color="auto" w:sz="4" w:space="0"/>
            </w:tcBorders>
            <w:vAlign w:val="center"/>
          </w:tcPr>
          <w:p w14:paraId="354B204A">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现场勘察</w:t>
            </w:r>
          </w:p>
        </w:tc>
        <w:tc>
          <w:tcPr>
            <w:tcW w:w="8131" w:type="dxa"/>
            <w:tcBorders>
              <w:top w:val="single" w:color="auto" w:sz="4" w:space="0"/>
              <w:left w:val="single" w:color="auto" w:sz="4" w:space="0"/>
              <w:bottom w:val="single" w:color="auto" w:sz="4" w:space="0"/>
              <w:right w:val="single" w:color="auto" w:sz="4" w:space="0"/>
            </w:tcBorders>
            <w:vAlign w:val="center"/>
          </w:tcPr>
          <w:p w14:paraId="7151BD83">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本项目不需提供现场勘查证明</w:t>
            </w:r>
          </w:p>
        </w:tc>
      </w:tr>
      <w:tr w14:paraId="4EC26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31DAA8C">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37</w:t>
            </w:r>
          </w:p>
        </w:tc>
        <w:tc>
          <w:tcPr>
            <w:tcW w:w="1604" w:type="dxa"/>
            <w:tcBorders>
              <w:top w:val="single" w:color="auto" w:sz="4" w:space="0"/>
              <w:left w:val="single" w:color="auto" w:sz="4" w:space="0"/>
              <w:bottom w:val="single" w:color="auto" w:sz="4" w:space="0"/>
              <w:right w:val="single" w:color="auto" w:sz="4" w:space="0"/>
            </w:tcBorders>
            <w:vAlign w:val="center"/>
          </w:tcPr>
          <w:p w14:paraId="42ACC13A">
            <w:pPr>
              <w:overflowPunct w:val="0"/>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eastAsia="zh-CN"/>
              </w:rPr>
              <w:t>代理费</w:t>
            </w:r>
          </w:p>
        </w:tc>
        <w:tc>
          <w:tcPr>
            <w:tcW w:w="8131" w:type="dxa"/>
            <w:tcBorders>
              <w:top w:val="single" w:color="auto" w:sz="4" w:space="0"/>
              <w:left w:val="single" w:color="auto" w:sz="4" w:space="0"/>
              <w:bottom w:val="single" w:color="auto" w:sz="4" w:space="0"/>
              <w:right w:val="single" w:color="auto" w:sz="4" w:space="0"/>
            </w:tcBorders>
            <w:vAlign w:val="center"/>
          </w:tcPr>
          <w:p w14:paraId="0A9B47E3">
            <w:pPr>
              <w:overflowPunct w:val="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本项目由集采机构代理，无需代理费</w:t>
            </w:r>
          </w:p>
        </w:tc>
      </w:tr>
      <w:tr w14:paraId="29471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F41E9FA">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38</w:t>
            </w:r>
          </w:p>
        </w:tc>
        <w:tc>
          <w:tcPr>
            <w:tcW w:w="1604" w:type="dxa"/>
            <w:tcBorders>
              <w:top w:val="single" w:color="auto" w:sz="4" w:space="0"/>
              <w:left w:val="single" w:color="auto" w:sz="4" w:space="0"/>
              <w:bottom w:val="single" w:color="auto" w:sz="4" w:space="0"/>
              <w:right w:val="single" w:color="auto" w:sz="4" w:space="0"/>
            </w:tcBorders>
            <w:vAlign w:val="center"/>
          </w:tcPr>
          <w:p w14:paraId="583A1FA0">
            <w:pPr>
              <w:adjustRightInd w:val="0"/>
              <w:snapToGrid w:val="0"/>
              <w:spacing w:line="320" w:lineRule="exact"/>
              <w:jc w:val="center"/>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采购代理机构内部监督部门</w:t>
            </w:r>
          </w:p>
        </w:tc>
        <w:tc>
          <w:tcPr>
            <w:tcW w:w="8131" w:type="dxa"/>
            <w:tcBorders>
              <w:top w:val="single" w:color="auto" w:sz="4" w:space="0"/>
              <w:left w:val="single" w:color="auto" w:sz="4" w:space="0"/>
              <w:bottom w:val="single" w:color="auto" w:sz="4" w:space="0"/>
              <w:right w:val="single" w:color="auto" w:sz="4" w:space="0"/>
            </w:tcBorders>
            <w:vAlign w:val="center"/>
          </w:tcPr>
          <w:p w14:paraId="1A7E2F5C">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监督单位：麦盖提县财政局采购办</w:t>
            </w:r>
          </w:p>
          <w:p w14:paraId="61A8871D">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监督电话：0998-7846655</w:t>
            </w:r>
          </w:p>
        </w:tc>
      </w:tr>
      <w:tr w14:paraId="48B5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32045D2">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39</w:t>
            </w:r>
          </w:p>
        </w:tc>
        <w:tc>
          <w:tcPr>
            <w:tcW w:w="1604" w:type="dxa"/>
            <w:tcBorders>
              <w:top w:val="single" w:color="auto" w:sz="4" w:space="0"/>
              <w:left w:val="single" w:color="auto" w:sz="4" w:space="0"/>
              <w:bottom w:val="single" w:color="auto" w:sz="4" w:space="0"/>
              <w:right w:val="single" w:color="auto" w:sz="4" w:space="0"/>
            </w:tcBorders>
            <w:vAlign w:val="center"/>
          </w:tcPr>
          <w:p w14:paraId="0C67D8D6">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财政部门指定的媒体</w:t>
            </w:r>
          </w:p>
        </w:tc>
        <w:tc>
          <w:tcPr>
            <w:tcW w:w="8131" w:type="dxa"/>
            <w:tcBorders>
              <w:top w:val="single" w:color="auto" w:sz="4" w:space="0"/>
              <w:left w:val="single" w:color="auto" w:sz="4" w:space="0"/>
              <w:bottom w:val="single" w:color="auto" w:sz="4" w:space="0"/>
              <w:right w:val="single" w:color="auto" w:sz="4" w:space="0"/>
            </w:tcBorders>
            <w:vAlign w:val="center"/>
          </w:tcPr>
          <w:p w14:paraId="5A18A71A">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新疆政府采购网http://www.ccgp-xinjiang.gov.cn</w:t>
            </w:r>
          </w:p>
        </w:tc>
      </w:tr>
      <w:tr w14:paraId="41A18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F337434">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40</w:t>
            </w:r>
          </w:p>
        </w:tc>
        <w:tc>
          <w:tcPr>
            <w:tcW w:w="1604" w:type="dxa"/>
            <w:tcBorders>
              <w:top w:val="single" w:color="auto" w:sz="4" w:space="0"/>
              <w:left w:val="single" w:color="auto" w:sz="4" w:space="0"/>
              <w:bottom w:val="single" w:color="auto" w:sz="4" w:space="0"/>
              <w:right w:val="single" w:color="auto" w:sz="4" w:space="0"/>
            </w:tcBorders>
            <w:vAlign w:val="center"/>
          </w:tcPr>
          <w:p w14:paraId="2BDED934">
            <w:pPr>
              <w:spacing w:before="62" w:beforeLines="20" w:line="288" w:lineRule="auto"/>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sz w:val="24"/>
                <w:szCs w:val="24"/>
                <w:highlight w:val="none"/>
              </w:rPr>
              <w:t>CA办理及技术支持</w:t>
            </w:r>
          </w:p>
        </w:tc>
        <w:tc>
          <w:tcPr>
            <w:tcW w:w="8131" w:type="dxa"/>
            <w:tcBorders>
              <w:top w:val="single" w:color="auto" w:sz="4" w:space="0"/>
              <w:left w:val="single" w:color="auto" w:sz="4" w:space="0"/>
              <w:bottom w:val="single" w:color="auto" w:sz="4" w:space="0"/>
              <w:right w:val="single" w:color="auto" w:sz="4" w:space="0"/>
            </w:tcBorders>
            <w:vAlign w:val="center"/>
          </w:tcPr>
          <w:p w14:paraId="5F721F02">
            <w:pPr>
              <w:pStyle w:val="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CA服务电话：0991-2819290</w:t>
            </w:r>
          </w:p>
          <w:p w14:paraId="46002903">
            <w:pPr>
              <w:pStyle w:val="12"/>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CA申领地址：https://www.xjca.com.cn/article/content/201802/582/1.html</w:t>
            </w:r>
          </w:p>
        </w:tc>
      </w:tr>
      <w:tr w14:paraId="23576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0DB537A">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41</w:t>
            </w:r>
          </w:p>
        </w:tc>
        <w:tc>
          <w:tcPr>
            <w:tcW w:w="1604" w:type="dxa"/>
            <w:tcBorders>
              <w:top w:val="single" w:color="auto" w:sz="4" w:space="0"/>
              <w:left w:val="single" w:color="auto" w:sz="4" w:space="0"/>
              <w:bottom w:val="single" w:color="auto" w:sz="4" w:space="0"/>
              <w:right w:val="single" w:color="auto" w:sz="4" w:space="0"/>
            </w:tcBorders>
            <w:vAlign w:val="center"/>
          </w:tcPr>
          <w:p w14:paraId="4FBE2593">
            <w:pPr>
              <w:adjustRightInd w:val="0"/>
              <w:snapToGrid w:val="0"/>
              <w:spacing w:line="400" w:lineRule="exact"/>
              <w:jc w:val="center"/>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eastAsia="zh-CN"/>
              </w:rPr>
              <w:t>最终解释权</w:t>
            </w:r>
          </w:p>
        </w:tc>
        <w:tc>
          <w:tcPr>
            <w:tcW w:w="8131" w:type="dxa"/>
            <w:tcBorders>
              <w:top w:val="single" w:color="auto" w:sz="4" w:space="0"/>
              <w:left w:val="single" w:color="auto" w:sz="4" w:space="0"/>
              <w:bottom w:val="single" w:color="auto" w:sz="4" w:space="0"/>
              <w:right w:val="single" w:color="auto" w:sz="4" w:space="0"/>
            </w:tcBorders>
            <w:vAlign w:val="center"/>
          </w:tcPr>
          <w:p w14:paraId="2509F801">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构成本</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的各个组成文件应互为解释，互为说明；如有不明确或不一致，构成合同文件组成内容，以合同文件约定内容为准，且以专用合同条款约定的合同文件优先顺序解释；除</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中有特别规定外，仅适用于招标投标阶段的规定，按招标公告、投标人须知、评标办法、投标文件格式的先后顺序解释；同一组成文件中就同一事项的规定或约定不一致的，以编排顺序在后者为准；同一组成文件不同版本之间有不一致的，以形成时间在后者为准。按本款前述规定仍不形成结论的，由</w:t>
            </w:r>
            <w:r>
              <w:rPr>
                <w:rFonts w:hint="eastAsia" w:ascii="微软雅黑" w:hAnsi="微软雅黑" w:eastAsia="微软雅黑" w:cs="微软雅黑"/>
                <w:color w:val="auto"/>
                <w:sz w:val="24"/>
                <w:szCs w:val="24"/>
                <w:highlight w:val="none"/>
                <w:lang w:eastAsia="zh-CN"/>
              </w:rPr>
              <w:t>采购</w:t>
            </w:r>
            <w:r>
              <w:rPr>
                <w:rFonts w:hint="eastAsia" w:ascii="微软雅黑" w:hAnsi="微软雅黑" w:eastAsia="微软雅黑" w:cs="微软雅黑"/>
                <w:color w:val="auto"/>
                <w:sz w:val="24"/>
                <w:szCs w:val="24"/>
                <w:highlight w:val="none"/>
              </w:rPr>
              <w:t>人负责解释。</w:t>
            </w:r>
          </w:p>
        </w:tc>
      </w:tr>
      <w:tr w14:paraId="544F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6F67946">
            <w:pPr>
              <w:pStyle w:val="33"/>
              <w:jc w:val="center"/>
              <w:rPr>
                <w:rFonts w:hint="default"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42</w:t>
            </w:r>
          </w:p>
        </w:tc>
        <w:tc>
          <w:tcPr>
            <w:tcW w:w="1604" w:type="dxa"/>
            <w:tcBorders>
              <w:top w:val="single" w:color="auto" w:sz="4" w:space="0"/>
              <w:left w:val="single" w:color="auto" w:sz="4" w:space="0"/>
              <w:bottom w:val="single" w:color="auto" w:sz="4" w:space="0"/>
              <w:right w:val="single" w:color="auto" w:sz="4" w:space="0"/>
            </w:tcBorders>
            <w:vAlign w:val="center"/>
          </w:tcPr>
          <w:p w14:paraId="4C8B8F91">
            <w:pPr>
              <w:adjustRightInd w:val="0"/>
              <w:snapToGrid w:val="0"/>
              <w:spacing w:line="400" w:lineRule="exact"/>
              <w:jc w:val="center"/>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关于政采云平台线上电子招投标的注意事项</w:t>
            </w:r>
          </w:p>
          <w:p w14:paraId="5A38D462">
            <w:pPr>
              <w:adjustRightInd w:val="0"/>
              <w:snapToGrid w:val="0"/>
              <w:spacing w:line="400" w:lineRule="exact"/>
              <w:jc w:val="center"/>
              <w:rPr>
                <w:rFonts w:hint="eastAsia" w:ascii="微软雅黑" w:hAnsi="微软雅黑" w:eastAsia="微软雅黑" w:cs="微软雅黑"/>
                <w:bCs/>
                <w:i w:val="0"/>
                <w:iCs w:val="0"/>
                <w:color w:val="auto"/>
                <w:kern w:val="2"/>
                <w:sz w:val="24"/>
                <w:szCs w:val="24"/>
                <w:highlight w:val="none"/>
                <w:lang w:val="en-US" w:eastAsia="zh-CN" w:bidi="ar-SA"/>
              </w:rPr>
            </w:pPr>
          </w:p>
        </w:tc>
        <w:tc>
          <w:tcPr>
            <w:tcW w:w="8131" w:type="dxa"/>
            <w:tcBorders>
              <w:top w:val="single" w:color="auto" w:sz="4" w:space="0"/>
              <w:left w:val="single" w:color="auto" w:sz="4" w:space="0"/>
              <w:bottom w:val="single" w:color="auto" w:sz="4" w:space="0"/>
              <w:right w:val="single" w:color="auto" w:sz="4" w:space="0"/>
            </w:tcBorders>
            <w:vAlign w:val="center"/>
          </w:tcPr>
          <w:p w14:paraId="7230C56E">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1、投标文件解密时间：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供应商在政采云平台预留的手机号发送短信通知，请供应商及时关注。）</w:t>
            </w:r>
          </w:p>
          <w:p w14:paraId="4D5A77F7">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2、供应商报价CA签字确认：报价文件开启后将开启签字时段，供应商须在20分钟内用CA证书对报价进行签字确认。</w:t>
            </w:r>
          </w:p>
          <w:p w14:paraId="6BA70CEC">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3、（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4E3EC568">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6DA32D3B">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2802010E">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（4）供应商在开标时须使用制作加密电子投标文件所使用的CA锁及电脑，电脑须提前配置好浏览器（建议使用360浏览器或谷歌浏览器），以便开标时解锁。</w:t>
            </w:r>
          </w:p>
          <w:p w14:paraId="13C9E52D">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（5）服务与支持。各政府采购代理机构（含集采机构）及供应商对不见面开评标系统的技术操作咨询，可通过</w:t>
            </w:r>
            <w:r>
              <w:rPr>
                <w:rFonts w:hint="eastAsia" w:ascii="微软雅黑" w:hAnsi="微软雅黑" w:eastAsia="微软雅黑" w:cs="微软雅黑"/>
                <w:bCs/>
                <w:i w:val="0"/>
                <w:iCs w:val="0"/>
                <w:color w:val="auto"/>
                <w:kern w:val="2"/>
                <w:sz w:val="24"/>
                <w:szCs w:val="24"/>
                <w:highlight w:val="none"/>
                <w:lang w:val="en-US" w:eastAsia="zh-CN" w:bidi="ar-SA"/>
              </w:rPr>
              <w:fldChar w:fldCharType="begin"/>
            </w:r>
            <w:r>
              <w:rPr>
                <w:rFonts w:hint="eastAsia" w:ascii="微软雅黑" w:hAnsi="微软雅黑" w:eastAsia="微软雅黑" w:cs="微软雅黑"/>
                <w:bCs/>
                <w:i w:val="0"/>
                <w:iCs w:val="0"/>
                <w:color w:val="auto"/>
                <w:kern w:val="2"/>
                <w:sz w:val="24"/>
                <w:szCs w:val="24"/>
                <w:highlight w:val="none"/>
                <w:lang w:val="en-US" w:eastAsia="zh-CN" w:bidi="ar-SA"/>
              </w:rPr>
              <w:instrText xml:space="preserve"> HYPERLINK "https://edu.zcygov.cn/luban/xinjiang-e-biding" </w:instrText>
            </w:r>
            <w:r>
              <w:rPr>
                <w:rFonts w:hint="eastAsia" w:ascii="微软雅黑" w:hAnsi="微软雅黑" w:eastAsia="微软雅黑" w:cs="微软雅黑"/>
                <w:bCs/>
                <w:i w:val="0"/>
                <w:iCs w:val="0"/>
                <w:color w:val="auto"/>
                <w:kern w:val="2"/>
                <w:sz w:val="24"/>
                <w:szCs w:val="24"/>
                <w:highlight w:val="none"/>
                <w:lang w:val="en-US" w:eastAsia="zh-CN" w:bidi="ar-SA"/>
              </w:rPr>
              <w:fldChar w:fldCharType="separate"/>
            </w:r>
            <w:r>
              <w:rPr>
                <w:rFonts w:hint="eastAsia" w:ascii="微软雅黑" w:hAnsi="微软雅黑" w:eastAsia="微软雅黑" w:cs="微软雅黑"/>
                <w:bCs/>
                <w:i w:val="0"/>
                <w:iCs w:val="0"/>
                <w:color w:val="auto"/>
                <w:kern w:val="2"/>
                <w:sz w:val="24"/>
                <w:szCs w:val="24"/>
                <w:highlight w:val="none"/>
                <w:lang w:val="en-US" w:eastAsia="zh-CN" w:bidi="ar-SA"/>
              </w:rPr>
              <w:t>https://edu.zcygov.cn/luban/xinjiang-e-biding</w:t>
            </w:r>
            <w:r>
              <w:rPr>
                <w:rFonts w:hint="eastAsia" w:ascii="微软雅黑" w:hAnsi="微软雅黑" w:eastAsia="微软雅黑" w:cs="微软雅黑"/>
                <w:bCs/>
                <w:i w:val="0"/>
                <w:iCs w:val="0"/>
                <w:color w:val="auto"/>
                <w:kern w:val="2"/>
                <w:sz w:val="24"/>
                <w:szCs w:val="24"/>
                <w:highlight w:val="none"/>
                <w:lang w:val="en-US" w:eastAsia="zh-CN" w:bidi="ar-SA"/>
              </w:rPr>
              <w:fldChar w:fldCharType="end"/>
            </w:r>
            <w:r>
              <w:rPr>
                <w:rFonts w:hint="eastAsia" w:ascii="微软雅黑" w:hAnsi="微软雅黑" w:eastAsia="微软雅黑" w:cs="微软雅黑"/>
                <w:bCs/>
                <w:i w:val="0"/>
                <w:iCs w:val="0"/>
                <w:color w:val="auto"/>
                <w:kern w:val="2"/>
                <w:sz w:val="24"/>
                <w:szCs w:val="24"/>
                <w:highlight w:val="none"/>
                <w:lang w:val="en-US" w:eastAsia="zh-CN" w:bidi="ar-SA"/>
              </w:rPr>
              <w:t>自助查询，也可在政采云帮助中心常见问题解答和操作流程讲解视频中自助查询，网址为：</w:t>
            </w:r>
            <w:r>
              <w:rPr>
                <w:rFonts w:hint="eastAsia" w:ascii="微软雅黑" w:hAnsi="微软雅黑" w:eastAsia="微软雅黑" w:cs="微软雅黑"/>
                <w:bCs/>
                <w:i w:val="0"/>
                <w:iCs w:val="0"/>
                <w:color w:val="auto"/>
                <w:kern w:val="2"/>
                <w:sz w:val="24"/>
                <w:szCs w:val="24"/>
                <w:highlight w:val="none"/>
                <w:lang w:val="en-US" w:eastAsia="zh-CN" w:bidi="ar-SA"/>
              </w:rPr>
              <w:fldChar w:fldCharType="begin"/>
            </w:r>
            <w:r>
              <w:rPr>
                <w:rFonts w:hint="eastAsia" w:ascii="微软雅黑" w:hAnsi="微软雅黑" w:eastAsia="微软雅黑" w:cs="微软雅黑"/>
                <w:bCs/>
                <w:i w:val="0"/>
                <w:iCs w:val="0"/>
                <w:color w:val="auto"/>
                <w:kern w:val="2"/>
                <w:sz w:val="24"/>
                <w:szCs w:val="24"/>
                <w:highlight w:val="none"/>
                <w:lang w:val="en-US" w:eastAsia="zh-CN" w:bidi="ar-SA"/>
              </w:rPr>
              <w:instrText xml:space="preserve"> HYPERLINK "https://service.zcygov.cn/" \l "/help" </w:instrText>
            </w:r>
            <w:r>
              <w:rPr>
                <w:rFonts w:hint="eastAsia" w:ascii="微软雅黑" w:hAnsi="微软雅黑" w:eastAsia="微软雅黑" w:cs="微软雅黑"/>
                <w:bCs/>
                <w:i w:val="0"/>
                <w:iCs w:val="0"/>
                <w:color w:val="auto"/>
                <w:kern w:val="2"/>
                <w:sz w:val="24"/>
                <w:szCs w:val="24"/>
                <w:highlight w:val="none"/>
                <w:lang w:val="en-US" w:eastAsia="zh-CN" w:bidi="ar-SA"/>
              </w:rPr>
              <w:fldChar w:fldCharType="separate"/>
            </w:r>
            <w:r>
              <w:rPr>
                <w:rFonts w:hint="eastAsia" w:ascii="微软雅黑" w:hAnsi="微软雅黑" w:eastAsia="微软雅黑" w:cs="微软雅黑"/>
                <w:bCs/>
                <w:i w:val="0"/>
                <w:iCs w:val="0"/>
                <w:color w:val="auto"/>
                <w:kern w:val="2"/>
                <w:sz w:val="24"/>
                <w:szCs w:val="24"/>
                <w:highlight w:val="none"/>
                <w:lang w:val="en-US" w:eastAsia="zh-CN" w:bidi="ar-SA"/>
              </w:rPr>
              <w:t>https://service.zcygov.cn/#/help</w:t>
            </w:r>
            <w:r>
              <w:rPr>
                <w:rFonts w:hint="eastAsia" w:ascii="微软雅黑" w:hAnsi="微软雅黑" w:eastAsia="微软雅黑" w:cs="微软雅黑"/>
                <w:bCs/>
                <w:i w:val="0"/>
                <w:iCs w:val="0"/>
                <w:color w:val="auto"/>
                <w:kern w:val="2"/>
                <w:sz w:val="24"/>
                <w:szCs w:val="24"/>
                <w:highlight w:val="none"/>
                <w:lang w:val="en-US" w:eastAsia="zh-CN" w:bidi="ar-SA"/>
              </w:rPr>
              <w:fldChar w:fldCharType="end"/>
            </w:r>
            <w:r>
              <w:rPr>
                <w:rFonts w:hint="eastAsia" w:ascii="微软雅黑" w:hAnsi="微软雅黑" w:eastAsia="微软雅黑" w:cs="微软雅黑"/>
                <w:bCs/>
                <w:i w:val="0"/>
                <w:iCs w:val="0"/>
                <w:color w:val="auto"/>
                <w:kern w:val="2"/>
                <w:sz w:val="24"/>
                <w:szCs w:val="24"/>
                <w:highlight w:val="none"/>
                <w:lang w:val="en-US" w:eastAsia="zh-CN" w:bidi="ar-SA"/>
              </w:rPr>
              <w:t>，“项目采购—操作流程—电子招投标—政府采购项目电子交易管理操作指南-供应商”版面获取操作指南，同时对自助查询无法解决的问题可通过钉钉群及政采云在线客服获取服务支持。政采云热线人工号码：400-881-7190（工作时间：08:00~20：00）</w:t>
            </w:r>
          </w:p>
          <w:p w14:paraId="79482175">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6）供应商编制电子投标文件应安装“电子招投标供应商客户端”软件，并按照本采购文件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2DA889EF">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p>
        </w:tc>
      </w:tr>
    </w:tbl>
    <w:p w14:paraId="2E56EF52">
      <w:pPr>
        <w:pStyle w:val="19"/>
        <w:ind w:left="0" w:leftChars="0" w:firstLine="0" w:firstLineChars="0"/>
        <w:jc w:val="center"/>
        <w:rPr>
          <w:rFonts w:hint="eastAsia"/>
          <w:color w:val="auto"/>
          <w:highlight w:val="none"/>
        </w:rPr>
        <w:sectPr>
          <w:headerReference r:id="rId3" w:type="default"/>
          <w:footerReference r:id="rId5" w:type="default"/>
          <w:headerReference r:id="rId4" w:type="even"/>
          <w:footerReference r:id="rId6" w:type="even"/>
          <w:pgSz w:w="11906" w:h="16838"/>
          <w:pgMar w:top="1440" w:right="1797" w:bottom="1440" w:left="1797" w:header="851" w:footer="992" w:gutter="0"/>
          <w:cols w:space="720" w:num="1"/>
          <w:docGrid w:linePitch="312" w:charSpace="0"/>
        </w:sectPr>
      </w:pPr>
    </w:p>
    <w:p w14:paraId="2FF8C913">
      <w:pPr>
        <w:pStyle w:val="18"/>
        <w:ind w:left="0" w:leftChars="0" w:firstLine="0" w:firstLineChars="0"/>
        <w:jc w:val="center"/>
        <w:rPr>
          <w:rFonts w:hint="eastAsia" w:ascii="方正仿宋_GBK" w:hAnsi="方正仿宋_GBK" w:eastAsia="方正仿宋_GBK" w:cs="方正仿宋_GBK"/>
          <w:color w:val="auto"/>
          <w:sz w:val="32"/>
          <w:szCs w:val="32"/>
          <w:highlight w:val="none"/>
          <w:lang w:bidi="mn-Mong-CN"/>
        </w:rPr>
      </w:pPr>
      <w:bookmarkStart w:id="437" w:name="_Toc30821"/>
      <w:bookmarkStart w:id="438" w:name="_Toc7801"/>
      <w:bookmarkStart w:id="439" w:name="_Toc7112"/>
      <w:bookmarkStart w:id="440" w:name="_Toc216582825"/>
      <w:bookmarkStart w:id="441" w:name="_Toc219175638"/>
      <w:bookmarkStart w:id="442" w:name="_Toc518923126"/>
      <w:bookmarkStart w:id="443" w:name="_Toc507399906"/>
      <w:bookmarkStart w:id="444" w:name="_Toc6254"/>
      <w:bookmarkStart w:id="445" w:name="_Toc218935354"/>
      <w:bookmarkStart w:id="446" w:name="_Toc219175635"/>
      <w:bookmarkStart w:id="447" w:name="_Toc216513787"/>
      <w:bookmarkStart w:id="448" w:name="_Toc216582811"/>
      <w:bookmarkStart w:id="449" w:name="_Toc218935351"/>
      <w:r>
        <w:rPr>
          <w:rFonts w:hint="eastAsia" w:ascii="微软雅黑" w:hAnsi="微软雅黑" w:eastAsia="微软雅黑" w:cs="微软雅黑"/>
          <w:b/>
          <w:bCs w:val="0"/>
          <w:color w:val="auto"/>
          <w:sz w:val="32"/>
          <w:szCs w:val="32"/>
          <w:highlight w:val="none"/>
          <w:lang w:val="en-US" w:eastAsia="zh-CN"/>
        </w:rPr>
        <w:t>第5章</w:t>
      </w:r>
      <w:bookmarkEnd w:id="437"/>
      <w:bookmarkEnd w:id="438"/>
      <w:bookmarkEnd w:id="439"/>
      <w:bookmarkEnd w:id="440"/>
      <w:bookmarkEnd w:id="441"/>
      <w:bookmarkEnd w:id="442"/>
      <w:bookmarkEnd w:id="443"/>
      <w:bookmarkEnd w:id="444"/>
      <w:bookmarkEnd w:id="445"/>
      <w:bookmarkStart w:id="450" w:name="_Toc7578"/>
      <w:r>
        <w:rPr>
          <w:rFonts w:hint="eastAsia" w:ascii="微软雅黑" w:hAnsi="微软雅黑" w:eastAsia="微软雅黑" w:cs="微软雅黑"/>
          <w:b/>
          <w:bCs w:val="0"/>
          <w:color w:val="auto"/>
          <w:sz w:val="32"/>
          <w:szCs w:val="32"/>
          <w:highlight w:val="none"/>
          <w:lang w:val="en-US" w:eastAsia="zh-CN"/>
        </w:rPr>
        <w:t xml:space="preserve"> </w:t>
      </w:r>
      <w:bookmarkEnd w:id="450"/>
      <w:r>
        <w:rPr>
          <w:rFonts w:hint="eastAsia" w:ascii="微软雅黑" w:hAnsi="微软雅黑" w:eastAsia="微软雅黑" w:cs="微软雅黑"/>
          <w:b/>
          <w:bCs w:val="0"/>
          <w:color w:val="auto"/>
          <w:sz w:val="32"/>
          <w:szCs w:val="32"/>
          <w:highlight w:val="none"/>
          <w:lang w:val="en-US" w:eastAsia="zh-CN"/>
        </w:rPr>
        <w:t>服务需求清单及技术规格要求</w:t>
      </w:r>
      <w:bookmarkEnd w:id="446"/>
      <w:bookmarkEnd w:id="447"/>
      <w:bookmarkEnd w:id="448"/>
      <w:bookmarkEnd w:id="449"/>
      <w:bookmarkStart w:id="451" w:name="_Toc44922978"/>
      <w:bookmarkStart w:id="452" w:name="_Toc399777825"/>
      <w:bookmarkStart w:id="453" w:name="_Toc382927112"/>
      <w:bookmarkStart w:id="454" w:name="_Toc219175639"/>
      <w:bookmarkStart w:id="455" w:name="_Toc216582826"/>
      <w:bookmarkStart w:id="456" w:name="_Toc218935355"/>
    </w:p>
    <w:bookmarkEnd w:id="451"/>
    <w:bookmarkEnd w:id="452"/>
    <w:bookmarkEnd w:id="453"/>
    <w:p w14:paraId="7A9EEE9E">
      <w:pPr>
        <w:numPr>
          <w:ilvl w:val="0"/>
          <w:numId w:val="0"/>
        </w:numPr>
        <w:jc w:val="both"/>
        <w:rPr>
          <w:rFonts w:hint="eastAsia"/>
          <w:lang w:val="en-US" w:eastAsia="zh-CN"/>
        </w:rPr>
      </w:pPr>
      <w:r>
        <w:rPr>
          <w:rFonts w:hint="eastAsia" w:ascii="方正小标宋_GBK" w:hAnsi="方正小标宋_GBK" w:eastAsia="方正小标宋_GBK" w:cs="方正小标宋_GBK"/>
          <w:b/>
          <w:sz w:val="28"/>
          <w:szCs w:val="28"/>
          <w:highlight w:val="none"/>
          <w:lang w:val="en-US" w:eastAsia="zh-CN" w:bidi="mn-Mong-CN"/>
        </w:rPr>
        <w:t>一、项目名称：</w:t>
      </w:r>
      <w:r>
        <w:rPr>
          <w:rFonts w:hint="eastAsia" w:ascii="微软雅黑" w:hAnsi="微软雅黑" w:eastAsia="微软雅黑" w:cs="微软雅黑"/>
          <w:kern w:val="2"/>
          <w:sz w:val="28"/>
          <w:szCs w:val="28"/>
          <w:lang w:val="en-US" w:eastAsia="zh-CN" w:bidi="mn-Mong-CN"/>
        </w:rPr>
        <w:t>麦盖提县教育系统2025年度中小学（幼儿园）学校食堂厨师服务项目二次</w:t>
      </w:r>
    </w:p>
    <w:p w14:paraId="32B05C50">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right="0"/>
        <w:jc w:val="left"/>
        <w:rPr>
          <w:rStyle w:val="25"/>
          <w:rFonts w:hint="eastAsia" w:ascii="仿宋_GB2312" w:hAnsi="仿宋_GB2312" w:eastAsia="仿宋_GB2312" w:cs="仿宋_GB2312"/>
          <w:i w:val="0"/>
          <w:iCs w:val="0"/>
          <w:kern w:val="0"/>
          <w:sz w:val="32"/>
          <w:szCs w:val="32"/>
          <w:u w:val="none"/>
          <w:lang w:val="en-US" w:eastAsia="zh-CN" w:bidi="ar"/>
        </w:rPr>
      </w:pPr>
      <w:r>
        <w:rPr>
          <w:rFonts w:hint="eastAsia" w:ascii="方正小标宋_GBK" w:hAnsi="方正小标宋_GBK" w:eastAsia="方正小标宋_GBK" w:cs="方正小标宋_GBK"/>
          <w:b/>
          <w:kern w:val="2"/>
          <w:sz w:val="28"/>
          <w:szCs w:val="28"/>
          <w:highlight w:val="none"/>
          <w:lang w:val="en-US" w:eastAsia="zh-CN" w:bidi="mn-Mong-CN"/>
        </w:rPr>
        <w:t>二、采购组织形式：</w:t>
      </w:r>
      <w:r>
        <w:rPr>
          <w:rFonts w:hint="eastAsia" w:ascii="微软雅黑" w:hAnsi="微软雅黑" w:eastAsia="微软雅黑" w:cs="微软雅黑"/>
          <w:kern w:val="2"/>
          <w:sz w:val="28"/>
          <w:szCs w:val="28"/>
          <w:lang w:val="en-US" w:eastAsia="zh-CN" w:bidi="mn-Mong-CN"/>
        </w:rPr>
        <w:t>分散采购—分散委托集采</w:t>
      </w:r>
    </w:p>
    <w:p w14:paraId="63AB971F">
      <w:pPr>
        <w:keepNext w:val="0"/>
        <w:keepLines w:val="0"/>
        <w:pageBreakBefore w:val="0"/>
        <w:widowControl/>
        <w:suppressLineNumbers w:val="0"/>
        <w:kinsoku/>
        <w:wordWrap/>
        <w:overflowPunct/>
        <w:topLinePunct w:val="0"/>
        <w:autoSpaceDE/>
        <w:autoSpaceDN/>
        <w:bidi w:val="0"/>
        <w:snapToGrid/>
        <w:spacing w:line="620" w:lineRule="exact"/>
        <w:jc w:val="both"/>
        <w:rPr>
          <w:rStyle w:val="25"/>
          <w:rFonts w:hint="default" w:ascii="仿宋_GB2312" w:hAnsi="仿宋_GB2312" w:eastAsia="仿宋_GB2312" w:cs="仿宋_GB2312"/>
          <w:i w:val="0"/>
          <w:iCs w:val="0"/>
          <w:kern w:val="0"/>
          <w:sz w:val="32"/>
          <w:szCs w:val="32"/>
          <w:u w:val="none"/>
          <w:lang w:val="en-US" w:eastAsia="zh-CN" w:bidi="ar"/>
        </w:rPr>
      </w:pPr>
      <w:r>
        <w:rPr>
          <w:rFonts w:hint="eastAsia" w:ascii="方正小标宋_GBK" w:hAnsi="方正小标宋_GBK" w:eastAsia="方正小标宋_GBK" w:cs="方正小标宋_GBK"/>
          <w:b/>
          <w:sz w:val="28"/>
          <w:szCs w:val="28"/>
          <w:highlight w:val="none"/>
          <w:lang w:val="en-US" w:eastAsia="zh-CN" w:bidi="mn-Mong-CN"/>
        </w:rPr>
        <w:t>三、委托代理安排：</w:t>
      </w:r>
      <w:r>
        <w:rPr>
          <w:rFonts w:hint="eastAsia" w:ascii="微软雅黑" w:hAnsi="微软雅黑" w:eastAsia="微软雅黑" w:cs="微软雅黑"/>
          <w:kern w:val="2"/>
          <w:sz w:val="28"/>
          <w:szCs w:val="28"/>
          <w:lang w:val="en-US" w:eastAsia="zh-CN" w:bidi="mn-Mong-CN"/>
        </w:rPr>
        <w:t>麦盖提县政府采购中心</w:t>
      </w:r>
    </w:p>
    <w:p w14:paraId="08CBE32A">
      <w:pPr>
        <w:keepNext w:val="0"/>
        <w:keepLines w:val="0"/>
        <w:pageBreakBefore w:val="0"/>
        <w:widowControl/>
        <w:suppressLineNumbers w:val="0"/>
        <w:kinsoku/>
        <w:wordWrap/>
        <w:overflowPunct/>
        <w:topLinePunct w:val="0"/>
        <w:autoSpaceDE/>
        <w:autoSpaceDN/>
        <w:bidi w:val="0"/>
        <w:snapToGrid/>
        <w:spacing w:line="620" w:lineRule="exact"/>
        <w:jc w:val="both"/>
        <w:rPr>
          <w:rStyle w:val="25"/>
          <w:rFonts w:hint="eastAsia" w:ascii="仿宋_GB2312" w:hAnsi="仿宋_GB2312" w:eastAsia="仿宋_GB2312" w:cs="仿宋_GB2312"/>
          <w:i w:val="0"/>
          <w:iCs w:val="0"/>
          <w:kern w:val="0"/>
          <w:sz w:val="32"/>
          <w:szCs w:val="32"/>
          <w:u w:val="none"/>
          <w:lang w:val="en-US" w:eastAsia="zh-CN" w:bidi="ar"/>
        </w:rPr>
      </w:pPr>
      <w:r>
        <w:rPr>
          <w:rFonts w:hint="eastAsia" w:ascii="方正小标宋_GBK" w:hAnsi="方正小标宋_GBK" w:eastAsia="方正小标宋_GBK" w:cs="方正小标宋_GBK"/>
          <w:b/>
          <w:sz w:val="28"/>
          <w:szCs w:val="28"/>
          <w:highlight w:val="none"/>
          <w:lang w:val="en-US" w:eastAsia="zh-CN" w:bidi="mn-Mong-CN"/>
        </w:rPr>
        <w:t>四、采购方式：</w:t>
      </w:r>
      <w:r>
        <w:rPr>
          <w:rFonts w:hint="eastAsia" w:ascii="微软雅黑" w:hAnsi="微软雅黑" w:eastAsia="微软雅黑" w:cs="微软雅黑"/>
          <w:kern w:val="2"/>
          <w:sz w:val="28"/>
          <w:szCs w:val="28"/>
          <w:lang w:val="en-US" w:eastAsia="zh-CN" w:bidi="mn-Mong-CN"/>
        </w:rPr>
        <w:t>公开招标</w:t>
      </w:r>
    </w:p>
    <w:p w14:paraId="7B314BC3">
      <w:pPr>
        <w:keepNext w:val="0"/>
        <w:keepLines w:val="0"/>
        <w:pageBreakBefore w:val="0"/>
        <w:widowControl/>
        <w:suppressLineNumbers w:val="0"/>
        <w:kinsoku/>
        <w:wordWrap/>
        <w:overflowPunct/>
        <w:topLinePunct w:val="0"/>
        <w:autoSpaceDE/>
        <w:autoSpaceDN/>
        <w:bidi w:val="0"/>
        <w:snapToGrid/>
        <w:spacing w:line="620" w:lineRule="exact"/>
        <w:jc w:val="both"/>
        <w:rPr>
          <w:rFonts w:hint="eastAsia" w:ascii="微软雅黑" w:hAnsi="微软雅黑" w:eastAsia="微软雅黑" w:cs="微软雅黑"/>
          <w:kern w:val="2"/>
          <w:sz w:val="28"/>
          <w:szCs w:val="28"/>
          <w:lang w:val="en-US" w:eastAsia="zh-CN" w:bidi="mn-Mong-CN"/>
        </w:rPr>
      </w:pPr>
      <w:r>
        <w:rPr>
          <w:rFonts w:hint="eastAsia" w:ascii="方正小标宋_GBK" w:hAnsi="方正小标宋_GBK" w:eastAsia="方正小标宋_GBK" w:cs="方正小标宋_GBK"/>
          <w:b/>
          <w:sz w:val="28"/>
          <w:szCs w:val="28"/>
          <w:highlight w:val="none"/>
          <w:lang w:val="en-US" w:eastAsia="zh-CN" w:bidi="mn-Mong-CN"/>
        </w:rPr>
        <w:t>五、采购包划分与合同分包：</w:t>
      </w:r>
      <w:r>
        <w:rPr>
          <w:rFonts w:hint="eastAsia" w:ascii="微软雅黑" w:hAnsi="微软雅黑" w:eastAsia="微软雅黑" w:cs="微软雅黑"/>
          <w:kern w:val="2"/>
          <w:sz w:val="28"/>
          <w:szCs w:val="28"/>
          <w:lang w:val="en-US" w:eastAsia="zh-CN" w:bidi="mn-Mong-CN"/>
        </w:rPr>
        <w:t>本项目不划分标段</w:t>
      </w:r>
    </w:p>
    <w:p w14:paraId="2B738123">
      <w:pPr>
        <w:keepNext w:val="0"/>
        <w:keepLines w:val="0"/>
        <w:pageBreakBefore w:val="0"/>
        <w:widowControl/>
        <w:suppressLineNumbers w:val="0"/>
        <w:kinsoku/>
        <w:wordWrap/>
        <w:overflowPunct/>
        <w:topLinePunct w:val="0"/>
        <w:autoSpaceDE/>
        <w:autoSpaceDN/>
        <w:bidi w:val="0"/>
        <w:snapToGrid/>
        <w:spacing w:line="620" w:lineRule="exact"/>
        <w:jc w:val="both"/>
        <w:rPr>
          <w:rFonts w:hint="eastAsia" w:ascii="方正小标宋_GBK" w:hAnsi="方正小标宋_GBK" w:eastAsia="方正小标宋_GBK" w:cs="方正小标宋_GBK"/>
          <w:b/>
          <w:kern w:val="2"/>
          <w:sz w:val="28"/>
          <w:szCs w:val="28"/>
          <w:highlight w:val="none"/>
          <w:lang w:val="en-US" w:eastAsia="zh-CN" w:bidi="mn-Mong-CN"/>
        </w:rPr>
      </w:pPr>
      <w:r>
        <w:rPr>
          <w:rFonts w:hint="eastAsia" w:ascii="方正小标宋_GBK" w:hAnsi="方正小标宋_GBK" w:eastAsia="方正小标宋_GBK" w:cs="方正小标宋_GBK"/>
          <w:b/>
          <w:kern w:val="2"/>
          <w:sz w:val="28"/>
          <w:szCs w:val="28"/>
          <w:highlight w:val="none"/>
          <w:lang w:val="en-US" w:eastAsia="zh-CN" w:bidi="mn-Mong-CN"/>
        </w:rPr>
        <w:t>六、采购内容：</w:t>
      </w:r>
      <w:r>
        <w:rPr>
          <w:rFonts w:hint="eastAsia" w:ascii="微软雅黑" w:hAnsi="微软雅黑" w:eastAsia="微软雅黑" w:cs="微软雅黑"/>
          <w:kern w:val="2"/>
          <w:sz w:val="28"/>
          <w:szCs w:val="28"/>
          <w:lang w:val="en-US" w:eastAsia="zh-CN" w:bidi="mn-Mong-CN"/>
        </w:rPr>
        <w:t>规范全县77所中小学（幼儿园）食堂给广大学生提供安全、健康、营养的烹饪加工服务</w:t>
      </w:r>
    </w:p>
    <w:p w14:paraId="4DD14D7E">
      <w:pPr>
        <w:pStyle w:val="1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微软雅黑" w:hAnsi="微软雅黑" w:eastAsia="微软雅黑" w:cs="微软雅黑"/>
          <w:kern w:val="2"/>
          <w:sz w:val="28"/>
          <w:szCs w:val="28"/>
          <w:lang w:val="en-US" w:eastAsia="zh-CN" w:bidi="mn-Mong-CN"/>
        </w:rPr>
      </w:pPr>
      <w:r>
        <w:rPr>
          <w:rFonts w:hint="eastAsia" w:ascii="方正小标宋_GBK" w:hAnsi="方正小标宋_GBK" w:eastAsia="方正小标宋_GBK" w:cs="方正小标宋_GBK"/>
          <w:b/>
          <w:kern w:val="2"/>
          <w:sz w:val="28"/>
          <w:szCs w:val="28"/>
          <w:highlight w:val="none"/>
          <w:lang w:val="en-US" w:eastAsia="zh-CN" w:bidi="mn-Mong-CN"/>
        </w:rPr>
        <w:t>七、预算金额：</w:t>
      </w:r>
      <w:r>
        <w:rPr>
          <w:rFonts w:hint="eastAsia" w:ascii="微软雅黑" w:hAnsi="微软雅黑" w:eastAsia="微软雅黑" w:cs="微软雅黑"/>
          <w:kern w:val="2"/>
          <w:sz w:val="28"/>
          <w:szCs w:val="28"/>
          <w:lang w:val="en-US" w:eastAsia="zh-CN" w:bidi="mn-Mong-CN"/>
        </w:rPr>
        <w:t>6334180.00元（陆佰叁拾叁万肆仟壹佰捌拾元整）。</w:t>
      </w:r>
    </w:p>
    <w:p w14:paraId="35FE3185">
      <w:pPr>
        <w:pStyle w:val="17"/>
        <w:keepNext w:val="0"/>
        <w:keepLines w:val="0"/>
        <w:widowControl/>
        <w:numPr>
          <w:ilvl w:val="0"/>
          <w:numId w:val="8"/>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方正仿宋_GBK" w:hAnsi="方正仿宋_GBK" w:eastAsia="方正仿宋_GBK" w:cs="方正仿宋_GBK"/>
          <w:sz w:val="30"/>
          <w:szCs w:val="30"/>
        </w:rPr>
      </w:pPr>
      <w:r>
        <w:rPr>
          <w:rFonts w:hint="eastAsia" w:ascii="方正小标宋_GBK" w:hAnsi="方正小标宋_GBK" w:eastAsia="方正小标宋_GBK" w:cs="方正小标宋_GBK"/>
          <w:b/>
          <w:kern w:val="2"/>
          <w:sz w:val="28"/>
          <w:szCs w:val="28"/>
          <w:highlight w:val="none"/>
          <w:lang w:val="en-US" w:eastAsia="zh-CN" w:bidi="mn-Mong-CN"/>
        </w:rPr>
        <w:t>需求清单：</w:t>
      </w:r>
    </w:p>
    <w:p w14:paraId="630C8DF9">
      <w:pPr>
        <w:pStyle w:val="17"/>
        <w:keepNext w:val="0"/>
        <w:keepLines w:val="0"/>
        <w:widowControl/>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微软雅黑" w:hAnsi="微软雅黑" w:eastAsia="微软雅黑" w:cs="微软雅黑"/>
          <w:kern w:val="2"/>
          <w:sz w:val="28"/>
          <w:szCs w:val="28"/>
          <w:lang w:val="en-US" w:eastAsia="zh-CN" w:bidi="mn-Mong-CN"/>
        </w:rPr>
      </w:pPr>
      <w:r>
        <w:rPr>
          <w:rFonts w:hint="eastAsia" w:ascii="方正黑体_GBK" w:hAnsi="方正黑体_GBK" w:eastAsia="方正黑体_GBK" w:cs="方正黑体_GBK"/>
          <w:i w:val="0"/>
          <w:iCs w:val="0"/>
          <w:sz w:val="32"/>
          <w:szCs w:val="32"/>
        </w:rPr>
        <w:t>项目概况</w:t>
      </w:r>
      <w:r>
        <w:rPr>
          <w:rFonts w:hint="eastAsia" w:ascii="方正黑体_GBK" w:hAnsi="方正黑体_GBK" w:eastAsia="方正黑体_GBK" w:cs="方正黑体_GBK"/>
          <w:i w:val="0"/>
          <w:iCs w:val="0"/>
          <w:sz w:val="32"/>
          <w:szCs w:val="32"/>
          <w:lang w:eastAsia="zh-CN"/>
        </w:rPr>
        <w:t>：</w:t>
      </w:r>
      <w:r>
        <w:rPr>
          <w:rFonts w:hint="eastAsia" w:ascii="微软雅黑" w:hAnsi="微软雅黑" w:eastAsia="微软雅黑" w:cs="微软雅黑"/>
          <w:kern w:val="2"/>
          <w:sz w:val="28"/>
          <w:szCs w:val="28"/>
          <w:lang w:val="en-US" w:eastAsia="zh-CN" w:bidi="mn-Mong-CN"/>
        </w:rPr>
        <w:t>为贯彻落实《国家中长期教育改革和发展规划纲要》，改革教育水平，实现教育平等，提高农村学生的健康水平，从2011年秋季学习期起，我国启动了农村义务教育营养改善计划。该计划主要目的是通过提供营养膳食补助，改善农村义务教育阶段学生的营养状况，进而促进其健康成长和全面发展。</w:t>
      </w:r>
    </w:p>
    <w:p w14:paraId="633FD487">
      <w:pPr>
        <w:pStyle w:val="17"/>
        <w:keepNext w:val="0"/>
        <w:keepLines w:val="0"/>
        <w:widowControl/>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方正黑体_GBK" w:hAnsi="方正黑体_GBK" w:eastAsia="方正黑体_GBK" w:cs="方正黑体_GBK"/>
          <w:i w:val="0"/>
          <w:iCs w:val="0"/>
          <w:sz w:val="32"/>
          <w:szCs w:val="32"/>
          <w:lang w:val="en-US" w:eastAsia="zh-CN"/>
        </w:rPr>
      </w:pPr>
      <w:r>
        <w:rPr>
          <w:rFonts w:hint="eastAsia" w:ascii="方正黑体_GBK" w:hAnsi="方正黑体_GBK" w:eastAsia="方正黑体_GBK" w:cs="方正黑体_GBK"/>
          <w:i w:val="0"/>
          <w:iCs w:val="0"/>
          <w:sz w:val="32"/>
          <w:szCs w:val="32"/>
          <w:lang w:eastAsia="zh-CN"/>
        </w:rPr>
        <w:t>需求汇</w:t>
      </w:r>
      <w:r>
        <w:rPr>
          <w:rFonts w:hint="eastAsia" w:ascii="方正黑体_GBK" w:hAnsi="方正黑体_GBK" w:eastAsia="方正黑体_GBK" w:cs="方正黑体_GBK"/>
          <w:i w:val="0"/>
          <w:iCs w:val="0"/>
          <w:sz w:val="32"/>
          <w:szCs w:val="32"/>
        </w:rPr>
        <w:t>总表</w:t>
      </w:r>
    </w:p>
    <w:tbl>
      <w:tblPr>
        <w:tblStyle w:val="20"/>
        <w:tblW w:w="9085" w:type="dxa"/>
        <w:tblInd w:w="9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87"/>
        <w:gridCol w:w="590"/>
        <w:gridCol w:w="3068"/>
        <w:gridCol w:w="1260"/>
        <w:gridCol w:w="1155"/>
        <w:gridCol w:w="1140"/>
        <w:gridCol w:w="1285"/>
      </w:tblGrid>
      <w:tr w14:paraId="49918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20" w:hRule="atLeast"/>
        </w:trPr>
        <w:tc>
          <w:tcPr>
            <w:tcW w:w="587" w:type="dxa"/>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14:paraId="3F926CAC">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包号</w:t>
            </w:r>
          </w:p>
        </w:tc>
        <w:tc>
          <w:tcPr>
            <w:tcW w:w="59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2C1072F6">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序号</w:t>
            </w:r>
          </w:p>
        </w:tc>
        <w:tc>
          <w:tcPr>
            <w:tcW w:w="3068"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21A98A3E">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标的名称</w:t>
            </w:r>
          </w:p>
        </w:tc>
        <w:tc>
          <w:tcPr>
            <w:tcW w:w="126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7F2CE271">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品目</w:t>
            </w:r>
          </w:p>
          <w:p w14:paraId="61A1EEC8">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分类编码</w:t>
            </w:r>
          </w:p>
        </w:tc>
        <w:tc>
          <w:tcPr>
            <w:tcW w:w="1155"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2E01A4B0">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计量</w:t>
            </w:r>
          </w:p>
          <w:p w14:paraId="7D9AFBDF">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单位</w:t>
            </w:r>
          </w:p>
        </w:tc>
        <w:tc>
          <w:tcPr>
            <w:tcW w:w="114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129C26A3">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数量</w:t>
            </w:r>
          </w:p>
        </w:tc>
        <w:tc>
          <w:tcPr>
            <w:tcW w:w="1285"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550E13BF">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是否进口</w:t>
            </w:r>
          </w:p>
        </w:tc>
      </w:tr>
      <w:tr w14:paraId="35255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5" w:hRule="atLeast"/>
        </w:trPr>
        <w:tc>
          <w:tcPr>
            <w:tcW w:w="587" w:type="dxa"/>
            <w:tcBorders>
              <w:top w:val="nil"/>
              <w:left w:val="single" w:color="auto" w:sz="6" w:space="0"/>
              <w:bottom w:val="single" w:color="auto" w:sz="6" w:space="0"/>
              <w:right w:val="single" w:color="auto" w:sz="6" w:space="0"/>
            </w:tcBorders>
            <w:shd w:val="clear" w:color="auto" w:fill="auto"/>
            <w:tcMar>
              <w:left w:w="105" w:type="dxa"/>
              <w:right w:w="105" w:type="dxa"/>
            </w:tcMar>
            <w:vAlign w:val="center"/>
          </w:tcPr>
          <w:p w14:paraId="0133D8C2">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微软雅黑" w:hAnsi="微软雅黑" w:eastAsia="微软雅黑" w:cs="微软雅黑"/>
                <w:spacing w:val="-20"/>
                <w:sz w:val="24"/>
                <w:szCs w:val="24"/>
              </w:rPr>
            </w:pPr>
          </w:p>
        </w:tc>
        <w:tc>
          <w:tcPr>
            <w:tcW w:w="590" w:type="dxa"/>
            <w:tcBorders>
              <w:top w:val="nil"/>
              <w:left w:val="nil"/>
              <w:bottom w:val="single" w:color="auto" w:sz="6" w:space="0"/>
              <w:right w:val="single" w:color="auto" w:sz="6" w:space="0"/>
            </w:tcBorders>
            <w:shd w:val="clear" w:color="auto" w:fill="auto"/>
            <w:tcMar>
              <w:left w:w="105" w:type="dxa"/>
              <w:right w:w="105" w:type="dxa"/>
            </w:tcMar>
            <w:vAlign w:val="center"/>
          </w:tcPr>
          <w:p w14:paraId="4E8949BD">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微软雅黑" w:hAnsi="微软雅黑" w:eastAsia="微软雅黑" w:cs="微软雅黑"/>
                <w:spacing w:val="-20"/>
                <w:sz w:val="24"/>
                <w:szCs w:val="24"/>
                <w:lang w:val="en-US" w:eastAsia="zh-CN"/>
              </w:rPr>
            </w:pPr>
            <w:r>
              <w:rPr>
                <w:rFonts w:hint="eastAsia" w:ascii="微软雅黑" w:hAnsi="微软雅黑" w:eastAsia="微软雅黑" w:cs="微软雅黑"/>
                <w:spacing w:val="-20"/>
                <w:sz w:val="24"/>
                <w:szCs w:val="24"/>
                <w:lang w:val="en-US" w:eastAsia="zh-CN"/>
              </w:rPr>
              <w:t>1</w:t>
            </w:r>
          </w:p>
        </w:tc>
        <w:tc>
          <w:tcPr>
            <w:tcW w:w="3068" w:type="dxa"/>
            <w:tcBorders>
              <w:top w:val="nil"/>
              <w:left w:val="nil"/>
              <w:bottom w:val="single" w:color="auto" w:sz="6" w:space="0"/>
              <w:right w:val="single" w:color="auto" w:sz="6" w:space="0"/>
            </w:tcBorders>
            <w:shd w:val="clear" w:color="auto" w:fill="auto"/>
            <w:tcMar>
              <w:left w:w="105" w:type="dxa"/>
              <w:right w:w="105" w:type="dxa"/>
            </w:tcMar>
            <w:vAlign w:val="center"/>
          </w:tcPr>
          <w:p w14:paraId="2EC6CC7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微软雅黑" w:hAnsi="微软雅黑" w:eastAsia="微软雅黑" w:cs="微软雅黑"/>
                <w:spacing w:val="-20"/>
                <w:sz w:val="24"/>
                <w:szCs w:val="24"/>
                <w:highlight w:val="none"/>
              </w:rPr>
            </w:pPr>
            <w:r>
              <w:rPr>
                <w:rStyle w:val="25"/>
                <w:rFonts w:hint="eastAsia" w:ascii="微软雅黑" w:hAnsi="微软雅黑" w:eastAsia="微软雅黑" w:cs="微软雅黑"/>
                <w:i w:val="0"/>
                <w:iCs w:val="0"/>
                <w:sz w:val="24"/>
                <w:szCs w:val="24"/>
                <w:highlight w:val="none"/>
                <w:u w:val="none"/>
                <w:lang w:val="en-US" w:eastAsia="zh-CN"/>
              </w:rPr>
              <w:t>麦盖提县教育系统2025年度中小学（幼儿园）学校食堂厨师服务项目二次</w:t>
            </w:r>
          </w:p>
        </w:tc>
        <w:tc>
          <w:tcPr>
            <w:tcW w:w="1260" w:type="dxa"/>
            <w:tcBorders>
              <w:top w:val="nil"/>
              <w:left w:val="nil"/>
              <w:bottom w:val="single" w:color="auto" w:sz="6" w:space="0"/>
              <w:right w:val="single" w:color="auto" w:sz="6" w:space="0"/>
            </w:tcBorders>
            <w:shd w:val="clear" w:color="auto" w:fill="auto"/>
            <w:tcMar>
              <w:left w:w="105" w:type="dxa"/>
              <w:right w:w="105" w:type="dxa"/>
            </w:tcMar>
            <w:vAlign w:val="center"/>
          </w:tcPr>
          <w:p w14:paraId="0B8ADEFF">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spacing w:val="-20"/>
                <w:sz w:val="24"/>
                <w:szCs w:val="24"/>
                <w:highlight w:val="none"/>
              </w:rPr>
            </w:pPr>
            <w:r>
              <w:rPr>
                <w:rFonts w:hint="eastAsia" w:ascii="微软雅黑" w:hAnsi="微软雅黑" w:eastAsia="微软雅黑" w:cs="微软雅黑"/>
                <w:spacing w:val="-20"/>
                <w:sz w:val="24"/>
                <w:szCs w:val="24"/>
                <w:highlight w:val="none"/>
                <w:lang w:val="en-US" w:eastAsia="zh-CN"/>
              </w:rPr>
              <w:t>C0702</w:t>
            </w:r>
          </w:p>
        </w:tc>
        <w:tc>
          <w:tcPr>
            <w:tcW w:w="1155" w:type="dxa"/>
            <w:tcBorders>
              <w:top w:val="nil"/>
              <w:left w:val="nil"/>
              <w:bottom w:val="single" w:color="auto" w:sz="6" w:space="0"/>
              <w:right w:val="single" w:color="auto" w:sz="6" w:space="0"/>
            </w:tcBorders>
            <w:shd w:val="clear" w:color="auto" w:fill="auto"/>
            <w:tcMar>
              <w:left w:w="105" w:type="dxa"/>
              <w:right w:w="105" w:type="dxa"/>
            </w:tcMar>
            <w:vAlign w:val="center"/>
          </w:tcPr>
          <w:p w14:paraId="743C44DD">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spacing w:val="-20"/>
                <w:sz w:val="24"/>
                <w:szCs w:val="24"/>
                <w:highlight w:val="none"/>
              </w:rPr>
            </w:pPr>
            <w:r>
              <w:rPr>
                <w:rFonts w:hint="eastAsia" w:ascii="微软雅黑" w:hAnsi="微软雅黑" w:eastAsia="微软雅黑" w:cs="微软雅黑"/>
                <w:spacing w:val="-20"/>
                <w:sz w:val="24"/>
                <w:szCs w:val="24"/>
                <w:highlight w:val="none"/>
                <w:lang w:val="en-US" w:eastAsia="zh-CN"/>
              </w:rPr>
              <w:t>人</w:t>
            </w:r>
          </w:p>
        </w:tc>
        <w:tc>
          <w:tcPr>
            <w:tcW w:w="1140" w:type="dxa"/>
            <w:tcBorders>
              <w:top w:val="nil"/>
              <w:left w:val="nil"/>
              <w:bottom w:val="single" w:color="auto" w:sz="6" w:space="0"/>
              <w:right w:val="single" w:color="auto" w:sz="6" w:space="0"/>
            </w:tcBorders>
            <w:shd w:val="clear" w:color="auto" w:fill="auto"/>
            <w:tcMar>
              <w:left w:w="105" w:type="dxa"/>
              <w:right w:w="105" w:type="dxa"/>
            </w:tcMar>
            <w:vAlign w:val="center"/>
          </w:tcPr>
          <w:p w14:paraId="5A5A633E">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spacing w:val="-20"/>
                <w:sz w:val="24"/>
                <w:szCs w:val="24"/>
                <w:highlight w:val="none"/>
                <w:lang w:val="en-US"/>
              </w:rPr>
            </w:pPr>
            <w:r>
              <w:rPr>
                <w:rFonts w:hint="default" w:ascii="Arial" w:hAnsi="Arial" w:eastAsia="微软雅黑" w:cs="Arial"/>
                <w:color w:val="auto"/>
                <w:spacing w:val="-20"/>
                <w:sz w:val="24"/>
                <w:szCs w:val="24"/>
                <w:highlight w:val="none"/>
                <w:lang w:val="en-US" w:eastAsia="zh-CN"/>
              </w:rPr>
              <w:t>≥</w:t>
            </w:r>
            <w:r>
              <w:rPr>
                <w:rFonts w:hint="eastAsia" w:ascii="微软雅黑" w:hAnsi="微软雅黑" w:eastAsia="微软雅黑" w:cs="微软雅黑"/>
                <w:color w:val="auto"/>
                <w:spacing w:val="-20"/>
                <w:sz w:val="24"/>
                <w:szCs w:val="24"/>
                <w:highlight w:val="none"/>
                <w:lang w:val="en-US" w:eastAsia="zh-CN"/>
              </w:rPr>
              <w:t>177</w:t>
            </w:r>
          </w:p>
        </w:tc>
        <w:tc>
          <w:tcPr>
            <w:tcW w:w="1285" w:type="dxa"/>
            <w:tcBorders>
              <w:top w:val="nil"/>
              <w:left w:val="nil"/>
              <w:bottom w:val="single" w:color="auto" w:sz="6" w:space="0"/>
              <w:right w:val="single" w:color="auto" w:sz="6" w:space="0"/>
            </w:tcBorders>
            <w:shd w:val="clear" w:color="auto" w:fill="auto"/>
            <w:tcMar>
              <w:left w:w="105" w:type="dxa"/>
              <w:right w:w="105" w:type="dxa"/>
            </w:tcMar>
            <w:vAlign w:val="center"/>
          </w:tcPr>
          <w:p w14:paraId="52C83B09">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spacing w:val="-20"/>
                <w:sz w:val="24"/>
                <w:szCs w:val="24"/>
                <w:highlight w:val="none"/>
                <w:lang w:val="en-US" w:eastAsia="zh-CN"/>
              </w:rPr>
            </w:pPr>
            <w:r>
              <w:rPr>
                <w:rFonts w:hint="eastAsia" w:ascii="微软雅黑" w:hAnsi="微软雅黑" w:eastAsia="微软雅黑" w:cs="微软雅黑"/>
                <w:i w:val="0"/>
                <w:iCs w:val="0"/>
                <w:spacing w:val="-20"/>
                <w:sz w:val="24"/>
                <w:szCs w:val="24"/>
                <w:highlight w:val="none"/>
              </w:rPr>
              <w:t>否</w:t>
            </w:r>
          </w:p>
        </w:tc>
      </w:tr>
    </w:tbl>
    <w:p w14:paraId="74E96DA4">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right="0" w:firstLine="480" w:firstLineChars="200"/>
        <w:jc w:val="left"/>
        <w:rPr>
          <w:rFonts w:hint="eastAsia" w:ascii="微软雅黑" w:hAnsi="微软雅黑" w:eastAsia="微软雅黑" w:cs="微软雅黑"/>
          <w:b/>
          <w:bCs/>
          <w:i w:val="0"/>
          <w:iCs w:val="0"/>
          <w:sz w:val="24"/>
          <w:szCs w:val="24"/>
          <w:lang w:val="en-US" w:eastAsia="zh-CN"/>
        </w:rPr>
      </w:pPr>
      <w:r>
        <w:rPr>
          <w:rFonts w:hint="eastAsia" w:ascii="微软雅黑" w:hAnsi="微软雅黑" w:eastAsia="微软雅黑" w:cs="微软雅黑"/>
          <w:b/>
          <w:bCs/>
          <w:i w:val="0"/>
          <w:iCs w:val="0"/>
          <w:sz w:val="24"/>
          <w:szCs w:val="24"/>
          <w:lang w:val="en-US" w:eastAsia="zh-CN"/>
        </w:rPr>
        <w:t>明细：</w:t>
      </w:r>
    </w:p>
    <w:tbl>
      <w:tblPr>
        <w:tblStyle w:val="21"/>
        <w:tblW w:w="9040"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4800"/>
        <w:gridCol w:w="1110"/>
        <w:gridCol w:w="1230"/>
        <w:gridCol w:w="1255"/>
      </w:tblGrid>
      <w:tr w14:paraId="17745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CC1B00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序号</w:t>
            </w:r>
          </w:p>
        </w:tc>
        <w:tc>
          <w:tcPr>
            <w:tcW w:w="4800" w:type="dxa"/>
          </w:tcPr>
          <w:p w14:paraId="6EDE48D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学校名称</w:t>
            </w:r>
          </w:p>
        </w:tc>
        <w:tc>
          <w:tcPr>
            <w:tcW w:w="1110" w:type="dxa"/>
          </w:tcPr>
          <w:p w14:paraId="3B84F0C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配备厨师数</w:t>
            </w:r>
          </w:p>
        </w:tc>
        <w:tc>
          <w:tcPr>
            <w:tcW w:w="1230" w:type="dxa"/>
          </w:tcPr>
          <w:p w14:paraId="65A5556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是否需健康证</w:t>
            </w:r>
          </w:p>
        </w:tc>
        <w:tc>
          <w:tcPr>
            <w:tcW w:w="1255" w:type="dxa"/>
          </w:tcPr>
          <w:p w14:paraId="5E171A7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备注</w:t>
            </w:r>
          </w:p>
        </w:tc>
      </w:tr>
      <w:tr w14:paraId="6021B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BA0D5F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w:t>
            </w:r>
          </w:p>
        </w:tc>
        <w:tc>
          <w:tcPr>
            <w:tcW w:w="4800" w:type="dxa"/>
          </w:tcPr>
          <w:p w14:paraId="769BB17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麦盖提县第一中学</w:t>
            </w:r>
          </w:p>
        </w:tc>
        <w:tc>
          <w:tcPr>
            <w:tcW w:w="1110" w:type="dxa"/>
            <w:vAlign w:val="top"/>
          </w:tcPr>
          <w:p w14:paraId="3AACB382">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13</w:t>
            </w:r>
          </w:p>
        </w:tc>
        <w:tc>
          <w:tcPr>
            <w:tcW w:w="1230" w:type="dxa"/>
          </w:tcPr>
          <w:p w14:paraId="6E76F58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6BCC98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4B80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22F1484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w:t>
            </w:r>
          </w:p>
        </w:tc>
        <w:tc>
          <w:tcPr>
            <w:tcW w:w="4800" w:type="dxa"/>
          </w:tcPr>
          <w:p w14:paraId="014B67D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麦盖提县第二中学</w:t>
            </w:r>
          </w:p>
        </w:tc>
        <w:tc>
          <w:tcPr>
            <w:tcW w:w="1110" w:type="dxa"/>
            <w:vAlign w:val="top"/>
          </w:tcPr>
          <w:p w14:paraId="58D1FCB3">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15</w:t>
            </w:r>
          </w:p>
        </w:tc>
        <w:tc>
          <w:tcPr>
            <w:tcW w:w="1230" w:type="dxa"/>
          </w:tcPr>
          <w:p w14:paraId="48E74C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150307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42C2A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635BEB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w:t>
            </w:r>
          </w:p>
        </w:tc>
        <w:tc>
          <w:tcPr>
            <w:tcW w:w="4800" w:type="dxa"/>
          </w:tcPr>
          <w:p w14:paraId="6E28893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麦盖提县第三中学</w:t>
            </w:r>
          </w:p>
        </w:tc>
        <w:tc>
          <w:tcPr>
            <w:tcW w:w="1110" w:type="dxa"/>
            <w:vAlign w:val="top"/>
          </w:tcPr>
          <w:p w14:paraId="0CDD4FE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9</w:t>
            </w:r>
          </w:p>
        </w:tc>
        <w:tc>
          <w:tcPr>
            <w:tcW w:w="1230" w:type="dxa"/>
          </w:tcPr>
          <w:p w14:paraId="65A700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9E293F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F6B6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C5E68C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w:t>
            </w:r>
          </w:p>
        </w:tc>
        <w:tc>
          <w:tcPr>
            <w:tcW w:w="4800" w:type="dxa"/>
          </w:tcPr>
          <w:p w14:paraId="4F842DD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麦盖提县第四中学</w:t>
            </w:r>
          </w:p>
        </w:tc>
        <w:tc>
          <w:tcPr>
            <w:tcW w:w="1110" w:type="dxa"/>
            <w:vAlign w:val="top"/>
          </w:tcPr>
          <w:p w14:paraId="21E5857E">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15</w:t>
            </w:r>
          </w:p>
        </w:tc>
        <w:tc>
          <w:tcPr>
            <w:tcW w:w="1230" w:type="dxa"/>
          </w:tcPr>
          <w:p w14:paraId="581B52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84FC57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5BA3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004240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w:t>
            </w:r>
          </w:p>
        </w:tc>
        <w:tc>
          <w:tcPr>
            <w:tcW w:w="4800" w:type="dxa"/>
          </w:tcPr>
          <w:p w14:paraId="415D834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巴扎结米镇中学（第五中学）</w:t>
            </w:r>
          </w:p>
        </w:tc>
        <w:tc>
          <w:tcPr>
            <w:tcW w:w="1110" w:type="dxa"/>
            <w:vAlign w:val="top"/>
          </w:tcPr>
          <w:p w14:paraId="00217E8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5</w:t>
            </w:r>
          </w:p>
        </w:tc>
        <w:tc>
          <w:tcPr>
            <w:tcW w:w="1230" w:type="dxa"/>
          </w:tcPr>
          <w:p w14:paraId="097C2D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B0107E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初中食堂</w:t>
            </w:r>
          </w:p>
        </w:tc>
      </w:tr>
      <w:tr w14:paraId="5F05D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E5ED16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w:t>
            </w:r>
          </w:p>
        </w:tc>
        <w:tc>
          <w:tcPr>
            <w:tcW w:w="4800" w:type="dxa"/>
            <w:vAlign w:val="center"/>
          </w:tcPr>
          <w:p w14:paraId="37D90BA4">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麦盖提县第二小学</w:t>
            </w:r>
          </w:p>
        </w:tc>
        <w:tc>
          <w:tcPr>
            <w:tcW w:w="1110" w:type="dxa"/>
            <w:vAlign w:val="top"/>
          </w:tcPr>
          <w:p w14:paraId="0D90B662">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5ED821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D59596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9919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7C5A46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w:t>
            </w:r>
          </w:p>
        </w:tc>
        <w:tc>
          <w:tcPr>
            <w:tcW w:w="4800" w:type="dxa"/>
            <w:vAlign w:val="center"/>
          </w:tcPr>
          <w:p w14:paraId="79026585">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麦盖提县第三小学</w:t>
            </w:r>
          </w:p>
        </w:tc>
        <w:tc>
          <w:tcPr>
            <w:tcW w:w="1110" w:type="dxa"/>
            <w:vAlign w:val="top"/>
          </w:tcPr>
          <w:p w14:paraId="73E7AC75">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6D5214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902156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12F0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A96FE5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8</w:t>
            </w:r>
          </w:p>
        </w:tc>
        <w:tc>
          <w:tcPr>
            <w:tcW w:w="4800" w:type="dxa"/>
            <w:vAlign w:val="center"/>
          </w:tcPr>
          <w:p w14:paraId="7FFA2AF3">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麦盖提县第四小学</w:t>
            </w:r>
          </w:p>
        </w:tc>
        <w:tc>
          <w:tcPr>
            <w:tcW w:w="1110" w:type="dxa"/>
            <w:vAlign w:val="top"/>
          </w:tcPr>
          <w:p w14:paraId="0E37F23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74F701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C71107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9E92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1399EB7">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9</w:t>
            </w:r>
          </w:p>
        </w:tc>
        <w:tc>
          <w:tcPr>
            <w:tcW w:w="4800" w:type="dxa"/>
            <w:vAlign w:val="center"/>
          </w:tcPr>
          <w:p w14:paraId="30F5CE73">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麦盖提县第五小学</w:t>
            </w:r>
          </w:p>
        </w:tc>
        <w:tc>
          <w:tcPr>
            <w:tcW w:w="1110" w:type="dxa"/>
            <w:vAlign w:val="top"/>
          </w:tcPr>
          <w:p w14:paraId="171A7BD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461DF4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5DCF27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D343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50795FF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10</w:t>
            </w:r>
          </w:p>
        </w:tc>
        <w:tc>
          <w:tcPr>
            <w:tcW w:w="4800" w:type="dxa"/>
            <w:vAlign w:val="center"/>
          </w:tcPr>
          <w:p w14:paraId="7B21D638">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麦盖提县第六小学</w:t>
            </w:r>
          </w:p>
        </w:tc>
        <w:tc>
          <w:tcPr>
            <w:tcW w:w="1110" w:type="dxa"/>
            <w:vAlign w:val="top"/>
          </w:tcPr>
          <w:p w14:paraId="6D2B546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2CF16E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FFBCAF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7793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8AD6BD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11</w:t>
            </w:r>
          </w:p>
        </w:tc>
        <w:tc>
          <w:tcPr>
            <w:tcW w:w="4800" w:type="dxa"/>
            <w:vAlign w:val="center"/>
          </w:tcPr>
          <w:p w14:paraId="766F77D5">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麦盖提县第七小学</w:t>
            </w:r>
          </w:p>
        </w:tc>
        <w:tc>
          <w:tcPr>
            <w:tcW w:w="1110" w:type="dxa"/>
            <w:vAlign w:val="top"/>
          </w:tcPr>
          <w:p w14:paraId="781B782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248E65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D4D934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475F7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A8BC06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12</w:t>
            </w:r>
          </w:p>
        </w:tc>
        <w:tc>
          <w:tcPr>
            <w:tcW w:w="4800" w:type="dxa"/>
          </w:tcPr>
          <w:p w14:paraId="5ED3AD8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麦盖提县五一林场小学</w:t>
            </w:r>
          </w:p>
        </w:tc>
        <w:tc>
          <w:tcPr>
            <w:tcW w:w="1110" w:type="dxa"/>
            <w:vAlign w:val="top"/>
          </w:tcPr>
          <w:p w14:paraId="6D44BE1E">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2</w:t>
            </w:r>
          </w:p>
        </w:tc>
        <w:tc>
          <w:tcPr>
            <w:tcW w:w="1230" w:type="dxa"/>
          </w:tcPr>
          <w:p w14:paraId="5B82CC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EDDDF0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17F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7086EB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13</w:t>
            </w:r>
          </w:p>
        </w:tc>
        <w:tc>
          <w:tcPr>
            <w:tcW w:w="4800" w:type="dxa"/>
            <w:vAlign w:val="center"/>
          </w:tcPr>
          <w:p w14:paraId="12A3EBF8">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麦盖提县希依提墩乡中心小学</w:t>
            </w:r>
          </w:p>
        </w:tc>
        <w:tc>
          <w:tcPr>
            <w:tcW w:w="1110" w:type="dxa"/>
            <w:vAlign w:val="top"/>
          </w:tcPr>
          <w:p w14:paraId="3E58A911">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5</w:t>
            </w:r>
          </w:p>
        </w:tc>
        <w:tc>
          <w:tcPr>
            <w:tcW w:w="1230" w:type="dxa"/>
          </w:tcPr>
          <w:p w14:paraId="2C3240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C5CE5B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798C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373A90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14</w:t>
            </w:r>
          </w:p>
        </w:tc>
        <w:tc>
          <w:tcPr>
            <w:tcW w:w="4800" w:type="dxa"/>
            <w:vAlign w:val="center"/>
          </w:tcPr>
          <w:p w14:paraId="13D90B0A">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麦盖提县希依提墩乡英吾斯塘村小学</w:t>
            </w:r>
          </w:p>
        </w:tc>
        <w:tc>
          <w:tcPr>
            <w:tcW w:w="1110" w:type="dxa"/>
            <w:vAlign w:val="top"/>
          </w:tcPr>
          <w:p w14:paraId="6661664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4D1BB8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393F59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82F3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2E6D1EC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15</w:t>
            </w:r>
          </w:p>
        </w:tc>
        <w:tc>
          <w:tcPr>
            <w:tcW w:w="4800" w:type="dxa"/>
            <w:vAlign w:val="center"/>
          </w:tcPr>
          <w:p w14:paraId="27A9B37D">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麦盖提县希依提墩乡苏普墩村小学</w:t>
            </w:r>
          </w:p>
        </w:tc>
        <w:tc>
          <w:tcPr>
            <w:tcW w:w="1110" w:type="dxa"/>
            <w:vAlign w:val="top"/>
          </w:tcPr>
          <w:p w14:paraId="49E513BA">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70220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0DE82F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04AB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EA6EB2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16</w:t>
            </w:r>
          </w:p>
        </w:tc>
        <w:tc>
          <w:tcPr>
            <w:tcW w:w="4800" w:type="dxa"/>
            <w:vAlign w:val="center"/>
          </w:tcPr>
          <w:p w14:paraId="4F9C8E30">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麦盖提县央塔克乡第一小学</w:t>
            </w:r>
          </w:p>
        </w:tc>
        <w:tc>
          <w:tcPr>
            <w:tcW w:w="1110" w:type="dxa"/>
            <w:vAlign w:val="top"/>
          </w:tcPr>
          <w:p w14:paraId="0397FA7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5</w:t>
            </w:r>
          </w:p>
        </w:tc>
        <w:tc>
          <w:tcPr>
            <w:tcW w:w="1230" w:type="dxa"/>
          </w:tcPr>
          <w:p w14:paraId="0FE28D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3A2A3AA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BA18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4FC8A4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17</w:t>
            </w:r>
          </w:p>
        </w:tc>
        <w:tc>
          <w:tcPr>
            <w:tcW w:w="4800" w:type="dxa"/>
            <w:vAlign w:val="center"/>
          </w:tcPr>
          <w:p w14:paraId="39168AAA">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麦盖提县央塔克乡第二小学</w:t>
            </w:r>
          </w:p>
        </w:tc>
        <w:tc>
          <w:tcPr>
            <w:tcW w:w="1110" w:type="dxa"/>
            <w:vAlign w:val="top"/>
          </w:tcPr>
          <w:p w14:paraId="245198C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5</w:t>
            </w:r>
          </w:p>
        </w:tc>
        <w:tc>
          <w:tcPr>
            <w:tcW w:w="1230" w:type="dxa"/>
          </w:tcPr>
          <w:p w14:paraId="6263E9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F54011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DF3C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B8D57F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18</w:t>
            </w:r>
          </w:p>
        </w:tc>
        <w:tc>
          <w:tcPr>
            <w:tcW w:w="4800" w:type="dxa"/>
            <w:vAlign w:val="center"/>
          </w:tcPr>
          <w:p w14:paraId="72D75059">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麦盖提县央塔克乡哈曼阔依地村小学</w:t>
            </w:r>
          </w:p>
        </w:tc>
        <w:tc>
          <w:tcPr>
            <w:tcW w:w="1110" w:type="dxa"/>
            <w:vAlign w:val="top"/>
          </w:tcPr>
          <w:p w14:paraId="6233933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6BF5B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1E4618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11A9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B50044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19</w:t>
            </w:r>
          </w:p>
        </w:tc>
        <w:tc>
          <w:tcPr>
            <w:tcW w:w="4800" w:type="dxa"/>
            <w:vAlign w:val="center"/>
          </w:tcPr>
          <w:p w14:paraId="001D8985">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麦盖提县央塔克乡乌尊买里村小学</w:t>
            </w:r>
          </w:p>
        </w:tc>
        <w:tc>
          <w:tcPr>
            <w:tcW w:w="1110" w:type="dxa"/>
            <w:vAlign w:val="top"/>
          </w:tcPr>
          <w:p w14:paraId="2C660C47">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9523A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BEBDF1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34D9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B38408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20</w:t>
            </w:r>
          </w:p>
        </w:tc>
        <w:tc>
          <w:tcPr>
            <w:tcW w:w="4800" w:type="dxa"/>
            <w:vAlign w:val="center"/>
          </w:tcPr>
          <w:p w14:paraId="67A8DE98">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麦盖提县央塔克乡阿其墩村小学</w:t>
            </w:r>
          </w:p>
        </w:tc>
        <w:tc>
          <w:tcPr>
            <w:tcW w:w="1110" w:type="dxa"/>
            <w:vAlign w:val="top"/>
          </w:tcPr>
          <w:p w14:paraId="3E125B4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6B1A5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A1065A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FEFC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C7809B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21</w:t>
            </w:r>
          </w:p>
        </w:tc>
        <w:tc>
          <w:tcPr>
            <w:tcW w:w="4800" w:type="dxa"/>
            <w:vAlign w:val="center"/>
          </w:tcPr>
          <w:p w14:paraId="1254401B">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麦盖提县央塔克乡阔克阔勒村小学</w:t>
            </w:r>
          </w:p>
        </w:tc>
        <w:tc>
          <w:tcPr>
            <w:tcW w:w="1110" w:type="dxa"/>
            <w:vAlign w:val="top"/>
          </w:tcPr>
          <w:p w14:paraId="405A4BC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BD859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CDD43C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C9CE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0648DC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22</w:t>
            </w:r>
          </w:p>
        </w:tc>
        <w:tc>
          <w:tcPr>
            <w:tcW w:w="4800" w:type="dxa"/>
            <w:vAlign w:val="center"/>
          </w:tcPr>
          <w:p w14:paraId="4338C64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麦盖提县吐曼塔勒乡第一小学</w:t>
            </w:r>
          </w:p>
        </w:tc>
        <w:tc>
          <w:tcPr>
            <w:tcW w:w="1110" w:type="dxa"/>
            <w:vAlign w:val="top"/>
          </w:tcPr>
          <w:p w14:paraId="49917F25">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6</w:t>
            </w:r>
          </w:p>
        </w:tc>
        <w:tc>
          <w:tcPr>
            <w:tcW w:w="1230" w:type="dxa"/>
          </w:tcPr>
          <w:p w14:paraId="2A4D78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CE8754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404AF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29F903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23</w:t>
            </w:r>
          </w:p>
        </w:tc>
        <w:tc>
          <w:tcPr>
            <w:tcW w:w="4800" w:type="dxa"/>
            <w:vAlign w:val="center"/>
          </w:tcPr>
          <w:p w14:paraId="463984E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麦盖提县吐曼塔勒乡第二小学</w:t>
            </w:r>
          </w:p>
        </w:tc>
        <w:tc>
          <w:tcPr>
            <w:tcW w:w="1110" w:type="dxa"/>
            <w:vAlign w:val="top"/>
          </w:tcPr>
          <w:p w14:paraId="42EE310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2</w:t>
            </w:r>
          </w:p>
        </w:tc>
        <w:tc>
          <w:tcPr>
            <w:tcW w:w="1230" w:type="dxa"/>
          </w:tcPr>
          <w:p w14:paraId="5C254D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39DE131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3736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2A83B5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24</w:t>
            </w:r>
          </w:p>
        </w:tc>
        <w:tc>
          <w:tcPr>
            <w:tcW w:w="4800" w:type="dxa"/>
            <w:vAlign w:val="center"/>
          </w:tcPr>
          <w:p w14:paraId="1347C6A3">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麦盖提县吐曼塔勒乡库如克鲁克村小学</w:t>
            </w:r>
          </w:p>
        </w:tc>
        <w:tc>
          <w:tcPr>
            <w:tcW w:w="1110" w:type="dxa"/>
            <w:vAlign w:val="top"/>
          </w:tcPr>
          <w:p w14:paraId="626E4F7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C0A6F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A3C5BE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0FBC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5D42D4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25</w:t>
            </w:r>
          </w:p>
        </w:tc>
        <w:tc>
          <w:tcPr>
            <w:tcW w:w="4800" w:type="dxa"/>
            <w:vAlign w:val="center"/>
          </w:tcPr>
          <w:p w14:paraId="3920553E">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麦盖提县吐曼塔勒乡阿亚克塔木村小学</w:t>
            </w:r>
          </w:p>
        </w:tc>
        <w:tc>
          <w:tcPr>
            <w:tcW w:w="1110" w:type="dxa"/>
            <w:vAlign w:val="top"/>
          </w:tcPr>
          <w:p w14:paraId="24512427">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346828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A6500A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58A6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C6D75A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26</w:t>
            </w:r>
          </w:p>
        </w:tc>
        <w:tc>
          <w:tcPr>
            <w:tcW w:w="4800" w:type="dxa"/>
            <w:vAlign w:val="center"/>
          </w:tcPr>
          <w:p w14:paraId="0875A6CB">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麦盖提县吐曼塔勒乡奇热木旦勒克村小学</w:t>
            </w:r>
          </w:p>
        </w:tc>
        <w:tc>
          <w:tcPr>
            <w:tcW w:w="1110" w:type="dxa"/>
            <w:vAlign w:val="top"/>
          </w:tcPr>
          <w:p w14:paraId="6223977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2694CA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4004F4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15BE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5482FB8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27</w:t>
            </w:r>
          </w:p>
        </w:tc>
        <w:tc>
          <w:tcPr>
            <w:tcW w:w="4800" w:type="dxa"/>
            <w:vAlign w:val="center"/>
          </w:tcPr>
          <w:p w14:paraId="0FBCFF45">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麦盖提县吐曼塔勒乡英阿瓦提村小学</w:t>
            </w:r>
          </w:p>
        </w:tc>
        <w:tc>
          <w:tcPr>
            <w:tcW w:w="1110" w:type="dxa"/>
            <w:vAlign w:val="top"/>
          </w:tcPr>
          <w:p w14:paraId="6CB5C65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1D571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AEAD15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63D1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41BD93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28</w:t>
            </w:r>
          </w:p>
        </w:tc>
        <w:tc>
          <w:tcPr>
            <w:tcW w:w="4800" w:type="dxa"/>
            <w:vAlign w:val="center"/>
          </w:tcPr>
          <w:p w14:paraId="626D4041">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麦盖提县尕孜库勒乡中心小学</w:t>
            </w:r>
          </w:p>
        </w:tc>
        <w:tc>
          <w:tcPr>
            <w:tcW w:w="1110" w:type="dxa"/>
            <w:vAlign w:val="top"/>
          </w:tcPr>
          <w:p w14:paraId="2DFEFF9B">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7</w:t>
            </w:r>
          </w:p>
        </w:tc>
        <w:tc>
          <w:tcPr>
            <w:tcW w:w="1230" w:type="dxa"/>
          </w:tcPr>
          <w:p w14:paraId="1BE428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61F538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409D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86CA02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29</w:t>
            </w:r>
          </w:p>
        </w:tc>
        <w:tc>
          <w:tcPr>
            <w:tcW w:w="4800" w:type="dxa"/>
            <w:vAlign w:val="center"/>
          </w:tcPr>
          <w:p w14:paraId="2501222B">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麦盖提县尕孜库勒乡巴格艾热克村小学</w:t>
            </w:r>
          </w:p>
        </w:tc>
        <w:tc>
          <w:tcPr>
            <w:tcW w:w="1110" w:type="dxa"/>
            <w:vAlign w:val="top"/>
          </w:tcPr>
          <w:p w14:paraId="10F8644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C5D9E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279368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6C3D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1CDBEB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30</w:t>
            </w:r>
          </w:p>
        </w:tc>
        <w:tc>
          <w:tcPr>
            <w:tcW w:w="4800" w:type="dxa"/>
            <w:vAlign w:val="center"/>
          </w:tcPr>
          <w:p w14:paraId="02F62CD4">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麦盖提县尕孜库勒乡喀玛库勒村小学</w:t>
            </w:r>
          </w:p>
        </w:tc>
        <w:tc>
          <w:tcPr>
            <w:tcW w:w="1110" w:type="dxa"/>
            <w:vAlign w:val="top"/>
          </w:tcPr>
          <w:p w14:paraId="1EBCB0E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C76B8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5B6DDD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F53A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E0E084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31</w:t>
            </w:r>
          </w:p>
        </w:tc>
        <w:tc>
          <w:tcPr>
            <w:tcW w:w="4800" w:type="dxa"/>
            <w:vAlign w:val="center"/>
          </w:tcPr>
          <w:p w14:paraId="37A7554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麦盖提县尕孜库勒乡麦迪尼帕合特勒克村小学</w:t>
            </w:r>
          </w:p>
        </w:tc>
        <w:tc>
          <w:tcPr>
            <w:tcW w:w="1110" w:type="dxa"/>
            <w:vAlign w:val="top"/>
          </w:tcPr>
          <w:p w14:paraId="17ED532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91F21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F1D4E8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6B03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D076A7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32</w:t>
            </w:r>
          </w:p>
        </w:tc>
        <w:tc>
          <w:tcPr>
            <w:tcW w:w="4800" w:type="dxa"/>
            <w:vAlign w:val="center"/>
          </w:tcPr>
          <w:p w14:paraId="0D59599B">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麦盖提县尕孜库勒乡巴格阿瓦提村小学</w:t>
            </w:r>
          </w:p>
        </w:tc>
        <w:tc>
          <w:tcPr>
            <w:tcW w:w="1110" w:type="dxa"/>
            <w:vAlign w:val="top"/>
          </w:tcPr>
          <w:p w14:paraId="5BA1418F">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7314DF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1E80C5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59E9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707976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33</w:t>
            </w:r>
          </w:p>
        </w:tc>
        <w:tc>
          <w:tcPr>
            <w:tcW w:w="4800" w:type="dxa"/>
            <w:vAlign w:val="center"/>
          </w:tcPr>
          <w:p w14:paraId="4E1736E8">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麦盖提县克孜勒阿瓦提乡第一小学</w:t>
            </w:r>
          </w:p>
        </w:tc>
        <w:tc>
          <w:tcPr>
            <w:tcW w:w="1110" w:type="dxa"/>
            <w:vAlign w:val="top"/>
          </w:tcPr>
          <w:p w14:paraId="29EE85D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6</w:t>
            </w:r>
          </w:p>
        </w:tc>
        <w:tc>
          <w:tcPr>
            <w:tcW w:w="1230" w:type="dxa"/>
          </w:tcPr>
          <w:p w14:paraId="7A1DD2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1A079F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0C5B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9126B8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34</w:t>
            </w:r>
          </w:p>
        </w:tc>
        <w:tc>
          <w:tcPr>
            <w:tcW w:w="4800" w:type="dxa"/>
            <w:vAlign w:val="center"/>
          </w:tcPr>
          <w:p w14:paraId="2F40B2A3">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麦盖提县克孜勒阿瓦提乡第二小学</w:t>
            </w:r>
          </w:p>
        </w:tc>
        <w:tc>
          <w:tcPr>
            <w:tcW w:w="1110" w:type="dxa"/>
            <w:vAlign w:val="top"/>
          </w:tcPr>
          <w:p w14:paraId="39967559">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2</w:t>
            </w:r>
          </w:p>
        </w:tc>
        <w:tc>
          <w:tcPr>
            <w:tcW w:w="1230" w:type="dxa"/>
          </w:tcPr>
          <w:p w14:paraId="762704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8DF1DA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5990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2587C7C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35</w:t>
            </w:r>
          </w:p>
        </w:tc>
        <w:tc>
          <w:tcPr>
            <w:tcW w:w="4800" w:type="dxa"/>
            <w:vAlign w:val="center"/>
          </w:tcPr>
          <w:p w14:paraId="77FC90D8">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麦盖提县克孜勒阿瓦提乡巴格沃依拉村小学</w:t>
            </w:r>
          </w:p>
        </w:tc>
        <w:tc>
          <w:tcPr>
            <w:tcW w:w="1110" w:type="dxa"/>
            <w:vAlign w:val="top"/>
          </w:tcPr>
          <w:p w14:paraId="79C74A7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3F482B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10ADA2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6890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209090B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36</w:t>
            </w:r>
          </w:p>
        </w:tc>
        <w:tc>
          <w:tcPr>
            <w:tcW w:w="4800" w:type="dxa"/>
            <w:vAlign w:val="center"/>
          </w:tcPr>
          <w:p w14:paraId="29C355B7">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麦盖提县克孜勒阿瓦提乡阔纳巴扎村小学</w:t>
            </w:r>
          </w:p>
        </w:tc>
        <w:tc>
          <w:tcPr>
            <w:tcW w:w="1110" w:type="dxa"/>
            <w:vAlign w:val="top"/>
          </w:tcPr>
          <w:p w14:paraId="6804054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E38B9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B17726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4394B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969D7C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37</w:t>
            </w:r>
          </w:p>
        </w:tc>
        <w:tc>
          <w:tcPr>
            <w:tcW w:w="4800" w:type="dxa"/>
            <w:vAlign w:val="center"/>
          </w:tcPr>
          <w:p w14:paraId="2727DED3">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麦盖提县克孜勒阿瓦提乡其格勒克阔坦村小学</w:t>
            </w:r>
          </w:p>
        </w:tc>
        <w:tc>
          <w:tcPr>
            <w:tcW w:w="1110" w:type="dxa"/>
            <w:vAlign w:val="top"/>
          </w:tcPr>
          <w:p w14:paraId="4562F6D4">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23C8B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6238767">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E9F7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A5EDB6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38</w:t>
            </w:r>
          </w:p>
        </w:tc>
        <w:tc>
          <w:tcPr>
            <w:tcW w:w="4800" w:type="dxa"/>
            <w:vAlign w:val="center"/>
          </w:tcPr>
          <w:p w14:paraId="1B601107">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麦盖提县克孜勒阿瓦提乡塔勒克村小学</w:t>
            </w:r>
          </w:p>
        </w:tc>
        <w:tc>
          <w:tcPr>
            <w:tcW w:w="1110" w:type="dxa"/>
            <w:vAlign w:val="top"/>
          </w:tcPr>
          <w:p w14:paraId="511AF6BF">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5CB60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5E9A03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6C82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130999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39</w:t>
            </w:r>
          </w:p>
        </w:tc>
        <w:tc>
          <w:tcPr>
            <w:tcW w:w="4800" w:type="dxa"/>
            <w:vAlign w:val="center"/>
          </w:tcPr>
          <w:p w14:paraId="40030E0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麦盖提县克孜勒阿瓦提乡奥依巴格村小学</w:t>
            </w:r>
          </w:p>
        </w:tc>
        <w:tc>
          <w:tcPr>
            <w:tcW w:w="1110" w:type="dxa"/>
            <w:vAlign w:val="top"/>
          </w:tcPr>
          <w:p w14:paraId="1209A3AA">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20EB4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3507F6A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2D6C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B2059A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40</w:t>
            </w:r>
          </w:p>
        </w:tc>
        <w:tc>
          <w:tcPr>
            <w:tcW w:w="4800" w:type="dxa"/>
            <w:vAlign w:val="center"/>
          </w:tcPr>
          <w:p w14:paraId="316854D1">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麦盖提县库木库萨尔乡中心小学</w:t>
            </w:r>
          </w:p>
        </w:tc>
        <w:tc>
          <w:tcPr>
            <w:tcW w:w="1110" w:type="dxa"/>
            <w:vAlign w:val="top"/>
          </w:tcPr>
          <w:p w14:paraId="108B6BE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28B7CE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A23078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3A05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114D85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41</w:t>
            </w:r>
          </w:p>
        </w:tc>
        <w:tc>
          <w:tcPr>
            <w:tcW w:w="4800" w:type="dxa"/>
            <w:vAlign w:val="center"/>
          </w:tcPr>
          <w:p w14:paraId="1546AA8D">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麦盖提县库木库萨尔乡托万库木库萨尔村小学</w:t>
            </w:r>
          </w:p>
        </w:tc>
        <w:tc>
          <w:tcPr>
            <w:tcW w:w="1110" w:type="dxa"/>
            <w:vAlign w:val="top"/>
          </w:tcPr>
          <w:p w14:paraId="3EE8D3E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2190E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DA67EE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2EDF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89FC267">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42</w:t>
            </w:r>
          </w:p>
        </w:tc>
        <w:tc>
          <w:tcPr>
            <w:tcW w:w="4800" w:type="dxa"/>
            <w:vAlign w:val="center"/>
          </w:tcPr>
          <w:p w14:paraId="41653450">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麦盖提县昂格特勒克乡学校</w:t>
            </w:r>
          </w:p>
        </w:tc>
        <w:tc>
          <w:tcPr>
            <w:tcW w:w="1110" w:type="dxa"/>
            <w:vAlign w:val="top"/>
          </w:tcPr>
          <w:p w14:paraId="342C3F2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2</w:t>
            </w:r>
          </w:p>
        </w:tc>
        <w:tc>
          <w:tcPr>
            <w:tcW w:w="1230" w:type="dxa"/>
          </w:tcPr>
          <w:p w14:paraId="6CC65A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F6571D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47438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2EDF53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43</w:t>
            </w:r>
          </w:p>
        </w:tc>
        <w:tc>
          <w:tcPr>
            <w:tcW w:w="4800" w:type="dxa"/>
            <w:vAlign w:val="center"/>
          </w:tcPr>
          <w:p w14:paraId="0CC67C9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麦盖提县库尔玛乡中心小学</w:t>
            </w:r>
          </w:p>
        </w:tc>
        <w:tc>
          <w:tcPr>
            <w:tcW w:w="1110" w:type="dxa"/>
            <w:vAlign w:val="top"/>
          </w:tcPr>
          <w:p w14:paraId="3757B6E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3</w:t>
            </w:r>
          </w:p>
        </w:tc>
        <w:tc>
          <w:tcPr>
            <w:tcW w:w="1230" w:type="dxa"/>
          </w:tcPr>
          <w:p w14:paraId="76BA62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431414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E44B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1AA590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44</w:t>
            </w:r>
          </w:p>
        </w:tc>
        <w:tc>
          <w:tcPr>
            <w:tcW w:w="4800" w:type="dxa"/>
            <w:vAlign w:val="center"/>
          </w:tcPr>
          <w:p w14:paraId="38B96180">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麦盖提县库尔玛乡红光村小学</w:t>
            </w:r>
          </w:p>
        </w:tc>
        <w:tc>
          <w:tcPr>
            <w:tcW w:w="1110" w:type="dxa"/>
            <w:vAlign w:val="top"/>
          </w:tcPr>
          <w:p w14:paraId="5DCA482A">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3B00F2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4434FB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DA6E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473A10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45</w:t>
            </w:r>
          </w:p>
        </w:tc>
        <w:tc>
          <w:tcPr>
            <w:tcW w:w="4800" w:type="dxa"/>
            <w:vAlign w:val="center"/>
          </w:tcPr>
          <w:p w14:paraId="2DB99104">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麦盖提县第一幼儿园</w:t>
            </w:r>
          </w:p>
        </w:tc>
        <w:tc>
          <w:tcPr>
            <w:tcW w:w="1110" w:type="dxa"/>
            <w:vAlign w:val="top"/>
          </w:tcPr>
          <w:p w14:paraId="3C6E144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BC591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AECEF7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FDBF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2BFECA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46</w:t>
            </w:r>
          </w:p>
        </w:tc>
        <w:tc>
          <w:tcPr>
            <w:tcW w:w="4800" w:type="dxa"/>
            <w:vAlign w:val="center"/>
          </w:tcPr>
          <w:p w14:paraId="37A179FF">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麦盖提县第二幼儿园</w:t>
            </w:r>
          </w:p>
        </w:tc>
        <w:tc>
          <w:tcPr>
            <w:tcW w:w="1110" w:type="dxa"/>
            <w:vAlign w:val="top"/>
          </w:tcPr>
          <w:p w14:paraId="6053634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7B9CC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0F25EF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B4E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1DC95B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47</w:t>
            </w:r>
          </w:p>
        </w:tc>
        <w:tc>
          <w:tcPr>
            <w:tcW w:w="4800" w:type="dxa"/>
            <w:vAlign w:val="center"/>
          </w:tcPr>
          <w:p w14:paraId="181CF666">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麦盖提县第三幼儿园</w:t>
            </w:r>
          </w:p>
        </w:tc>
        <w:tc>
          <w:tcPr>
            <w:tcW w:w="1110" w:type="dxa"/>
            <w:vAlign w:val="top"/>
          </w:tcPr>
          <w:p w14:paraId="7E5A77D9">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9F9AB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3E9FB98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898D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63B2F1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48</w:t>
            </w:r>
          </w:p>
        </w:tc>
        <w:tc>
          <w:tcPr>
            <w:tcW w:w="4800" w:type="dxa"/>
            <w:vAlign w:val="center"/>
          </w:tcPr>
          <w:p w14:paraId="64D96F5A">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麦盖提县第四幼儿园</w:t>
            </w:r>
          </w:p>
        </w:tc>
        <w:tc>
          <w:tcPr>
            <w:tcW w:w="1110" w:type="dxa"/>
            <w:vAlign w:val="top"/>
          </w:tcPr>
          <w:p w14:paraId="2501098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5B47C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38C328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AC11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79A639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49</w:t>
            </w:r>
          </w:p>
        </w:tc>
        <w:tc>
          <w:tcPr>
            <w:tcW w:w="4800" w:type="dxa"/>
            <w:vAlign w:val="center"/>
          </w:tcPr>
          <w:p w14:paraId="2D8FED11">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麦盖提县第五幼儿园</w:t>
            </w:r>
          </w:p>
        </w:tc>
        <w:tc>
          <w:tcPr>
            <w:tcW w:w="1110" w:type="dxa"/>
            <w:vAlign w:val="top"/>
          </w:tcPr>
          <w:p w14:paraId="2608D26D">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97980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7D58E70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5459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B9738E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50</w:t>
            </w:r>
          </w:p>
        </w:tc>
        <w:tc>
          <w:tcPr>
            <w:tcW w:w="4800" w:type="dxa"/>
            <w:vAlign w:val="center"/>
          </w:tcPr>
          <w:p w14:paraId="78BFFC51">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麦盖提县第六幼儿园</w:t>
            </w:r>
          </w:p>
        </w:tc>
        <w:tc>
          <w:tcPr>
            <w:tcW w:w="1110" w:type="dxa"/>
            <w:vAlign w:val="top"/>
          </w:tcPr>
          <w:p w14:paraId="2821EAC1">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F4928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913CA7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C801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5C7028F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51</w:t>
            </w:r>
          </w:p>
        </w:tc>
        <w:tc>
          <w:tcPr>
            <w:tcW w:w="4800" w:type="dxa"/>
            <w:vAlign w:val="center"/>
          </w:tcPr>
          <w:p w14:paraId="128B0C5A">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麦盖提县第七幼儿园</w:t>
            </w:r>
          </w:p>
        </w:tc>
        <w:tc>
          <w:tcPr>
            <w:tcW w:w="1110" w:type="dxa"/>
            <w:vAlign w:val="top"/>
          </w:tcPr>
          <w:p w14:paraId="22B11707">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6C4DE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A269DC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5069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019FBE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52</w:t>
            </w:r>
          </w:p>
        </w:tc>
        <w:tc>
          <w:tcPr>
            <w:tcW w:w="4800" w:type="dxa"/>
            <w:vAlign w:val="center"/>
          </w:tcPr>
          <w:p w14:paraId="2E3FF7D0">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麦盖提县第九幼儿园</w:t>
            </w:r>
          </w:p>
        </w:tc>
        <w:tc>
          <w:tcPr>
            <w:tcW w:w="1110" w:type="dxa"/>
            <w:vAlign w:val="top"/>
          </w:tcPr>
          <w:p w14:paraId="417FCF9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A9484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AA51D4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4D4D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0DD1DA6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53</w:t>
            </w:r>
          </w:p>
        </w:tc>
        <w:tc>
          <w:tcPr>
            <w:tcW w:w="4800" w:type="dxa"/>
            <w:vAlign w:val="center"/>
          </w:tcPr>
          <w:p w14:paraId="1148D9B1">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麦盖提县第十幼儿园</w:t>
            </w:r>
          </w:p>
        </w:tc>
        <w:tc>
          <w:tcPr>
            <w:tcW w:w="1110" w:type="dxa"/>
            <w:vAlign w:val="top"/>
          </w:tcPr>
          <w:p w14:paraId="22DC3A0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3F9CE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C5F7C1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95A5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A7B216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54</w:t>
            </w:r>
          </w:p>
        </w:tc>
        <w:tc>
          <w:tcPr>
            <w:tcW w:w="4800" w:type="dxa"/>
            <w:vAlign w:val="center"/>
          </w:tcPr>
          <w:p w14:paraId="2E5B0EAE">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麦盖提县第十一幼儿园</w:t>
            </w:r>
          </w:p>
        </w:tc>
        <w:tc>
          <w:tcPr>
            <w:tcW w:w="1110" w:type="dxa"/>
            <w:vAlign w:val="top"/>
          </w:tcPr>
          <w:p w14:paraId="7DB589F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74C8EF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2D6DE0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8A24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01A9F1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55</w:t>
            </w:r>
          </w:p>
        </w:tc>
        <w:tc>
          <w:tcPr>
            <w:tcW w:w="4800" w:type="dxa"/>
          </w:tcPr>
          <w:p w14:paraId="4A5EB07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麦盖提县五一林场幼儿园</w:t>
            </w:r>
          </w:p>
        </w:tc>
        <w:tc>
          <w:tcPr>
            <w:tcW w:w="1110" w:type="dxa"/>
            <w:vAlign w:val="top"/>
          </w:tcPr>
          <w:p w14:paraId="29ACAF02">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703B81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563FB6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D85C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5FBAE17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56</w:t>
            </w:r>
          </w:p>
        </w:tc>
        <w:tc>
          <w:tcPr>
            <w:tcW w:w="4800" w:type="dxa"/>
            <w:vAlign w:val="center"/>
          </w:tcPr>
          <w:p w14:paraId="24854E2F">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麦盖提县希依提墩乡中心幼儿园</w:t>
            </w:r>
          </w:p>
        </w:tc>
        <w:tc>
          <w:tcPr>
            <w:tcW w:w="1110" w:type="dxa"/>
            <w:vAlign w:val="top"/>
          </w:tcPr>
          <w:p w14:paraId="426C5872">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53DC68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BAD4324">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1271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585B07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57</w:t>
            </w:r>
          </w:p>
        </w:tc>
        <w:tc>
          <w:tcPr>
            <w:tcW w:w="4800" w:type="dxa"/>
            <w:vAlign w:val="center"/>
          </w:tcPr>
          <w:p w14:paraId="6D5E1E09">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麦盖提县希依提墩乡苏帕墩村幼儿园</w:t>
            </w:r>
          </w:p>
        </w:tc>
        <w:tc>
          <w:tcPr>
            <w:tcW w:w="1110" w:type="dxa"/>
            <w:vAlign w:val="top"/>
          </w:tcPr>
          <w:p w14:paraId="08AC752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1B500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E8E355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0C4F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26651B7">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58</w:t>
            </w:r>
          </w:p>
        </w:tc>
        <w:tc>
          <w:tcPr>
            <w:tcW w:w="4800" w:type="dxa"/>
            <w:vAlign w:val="center"/>
          </w:tcPr>
          <w:p w14:paraId="718433D4">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麦盖提县希依提墩乡连心桥幼儿园</w:t>
            </w:r>
          </w:p>
        </w:tc>
        <w:tc>
          <w:tcPr>
            <w:tcW w:w="1110" w:type="dxa"/>
            <w:vAlign w:val="top"/>
          </w:tcPr>
          <w:p w14:paraId="1E794FC2">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15AAD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BCDC60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9F0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5B19B8A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59</w:t>
            </w:r>
          </w:p>
        </w:tc>
        <w:tc>
          <w:tcPr>
            <w:tcW w:w="4800" w:type="dxa"/>
            <w:vAlign w:val="center"/>
          </w:tcPr>
          <w:p w14:paraId="470E078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麦盖提县央塔克乡中心幼儿园</w:t>
            </w:r>
          </w:p>
        </w:tc>
        <w:tc>
          <w:tcPr>
            <w:tcW w:w="1110" w:type="dxa"/>
            <w:vAlign w:val="top"/>
          </w:tcPr>
          <w:p w14:paraId="78B0DD7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9A5BC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AB1C15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52C1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E0D75B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60</w:t>
            </w:r>
          </w:p>
        </w:tc>
        <w:tc>
          <w:tcPr>
            <w:tcW w:w="4800" w:type="dxa"/>
            <w:vAlign w:val="center"/>
          </w:tcPr>
          <w:p w14:paraId="4B48BD99">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麦盖提县央塔克乡阿恰墩村幼儿园</w:t>
            </w:r>
          </w:p>
        </w:tc>
        <w:tc>
          <w:tcPr>
            <w:tcW w:w="1110" w:type="dxa"/>
            <w:vAlign w:val="top"/>
          </w:tcPr>
          <w:p w14:paraId="186EC919">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469D59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F22191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3974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13B09F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61</w:t>
            </w:r>
          </w:p>
        </w:tc>
        <w:tc>
          <w:tcPr>
            <w:tcW w:w="4800" w:type="dxa"/>
            <w:vAlign w:val="center"/>
          </w:tcPr>
          <w:p w14:paraId="1E45796B">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麦盖提县央塔克乡哈曼阔依地村幼儿园</w:t>
            </w:r>
          </w:p>
        </w:tc>
        <w:tc>
          <w:tcPr>
            <w:tcW w:w="1110" w:type="dxa"/>
            <w:vAlign w:val="top"/>
          </w:tcPr>
          <w:p w14:paraId="42AD3945">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3CF80D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F8DDEA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C9B1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AA2542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62</w:t>
            </w:r>
          </w:p>
        </w:tc>
        <w:tc>
          <w:tcPr>
            <w:tcW w:w="4800" w:type="dxa"/>
            <w:vAlign w:val="center"/>
          </w:tcPr>
          <w:p w14:paraId="32305860">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麦盖提县央塔克乡阔克阔勒村幼儿园</w:t>
            </w:r>
          </w:p>
        </w:tc>
        <w:tc>
          <w:tcPr>
            <w:tcW w:w="1110" w:type="dxa"/>
            <w:vAlign w:val="top"/>
          </w:tcPr>
          <w:p w14:paraId="48047F38">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04CBB3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7D03C9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02FF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309B95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63</w:t>
            </w:r>
          </w:p>
        </w:tc>
        <w:tc>
          <w:tcPr>
            <w:tcW w:w="4800" w:type="dxa"/>
            <w:vAlign w:val="center"/>
          </w:tcPr>
          <w:p w14:paraId="04FDE835">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麦盖提县央塔克乡布隆浪喀村幼儿园</w:t>
            </w:r>
          </w:p>
        </w:tc>
        <w:tc>
          <w:tcPr>
            <w:tcW w:w="1110" w:type="dxa"/>
            <w:vAlign w:val="top"/>
          </w:tcPr>
          <w:p w14:paraId="396AF9FB">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DFB72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46DD0C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801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1B5511F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64</w:t>
            </w:r>
          </w:p>
        </w:tc>
        <w:tc>
          <w:tcPr>
            <w:tcW w:w="4800" w:type="dxa"/>
            <w:vAlign w:val="center"/>
          </w:tcPr>
          <w:p w14:paraId="0E762BE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麦盖提县吐曼塔勒乡中心幼儿园</w:t>
            </w:r>
          </w:p>
        </w:tc>
        <w:tc>
          <w:tcPr>
            <w:tcW w:w="1110" w:type="dxa"/>
            <w:vAlign w:val="top"/>
          </w:tcPr>
          <w:p w14:paraId="56CAB003">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49901B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E3C32D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677B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465C8E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65</w:t>
            </w:r>
          </w:p>
        </w:tc>
        <w:tc>
          <w:tcPr>
            <w:tcW w:w="4800" w:type="dxa"/>
            <w:vAlign w:val="center"/>
          </w:tcPr>
          <w:p w14:paraId="44E2092F">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麦盖提县吐曼塔勒乡奇热木旦勒克村幼儿园</w:t>
            </w:r>
          </w:p>
        </w:tc>
        <w:tc>
          <w:tcPr>
            <w:tcW w:w="1110" w:type="dxa"/>
            <w:vAlign w:val="top"/>
          </w:tcPr>
          <w:p w14:paraId="3D6FD754">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71C0C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B2FEEA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31C85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AF897D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66</w:t>
            </w:r>
          </w:p>
        </w:tc>
        <w:tc>
          <w:tcPr>
            <w:tcW w:w="4800" w:type="dxa"/>
            <w:vAlign w:val="center"/>
          </w:tcPr>
          <w:p w14:paraId="71085966">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麦盖提县吐曼塔勒乡英阿瓦提村幼儿园</w:t>
            </w:r>
          </w:p>
        </w:tc>
        <w:tc>
          <w:tcPr>
            <w:tcW w:w="1110" w:type="dxa"/>
            <w:vAlign w:val="top"/>
          </w:tcPr>
          <w:p w14:paraId="55689FBD">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989FF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3D6E10A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25E65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5591AB6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67</w:t>
            </w:r>
          </w:p>
        </w:tc>
        <w:tc>
          <w:tcPr>
            <w:tcW w:w="4800" w:type="dxa"/>
            <w:vAlign w:val="center"/>
          </w:tcPr>
          <w:p w14:paraId="3E4BF4BC">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麦盖提县尕孜库勒乡中心幼儿园</w:t>
            </w:r>
          </w:p>
        </w:tc>
        <w:tc>
          <w:tcPr>
            <w:tcW w:w="1110" w:type="dxa"/>
            <w:vAlign w:val="top"/>
          </w:tcPr>
          <w:p w14:paraId="77106F35">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10AFD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32E08C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DE29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47D5CD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68</w:t>
            </w:r>
          </w:p>
        </w:tc>
        <w:tc>
          <w:tcPr>
            <w:tcW w:w="4800" w:type="dxa"/>
            <w:vAlign w:val="center"/>
          </w:tcPr>
          <w:p w14:paraId="71078A15">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麦盖提县尕孜库勒乡麦迪尼帕合特勒克村幼儿园</w:t>
            </w:r>
          </w:p>
        </w:tc>
        <w:tc>
          <w:tcPr>
            <w:tcW w:w="1110" w:type="dxa"/>
            <w:vAlign w:val="top"/>
          </w:tcPr>
          <w:p w14:paraId="17F9DACA">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30171C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1CDD487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4CE8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2A59CCE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69</w:t>
            </w:r>
          </w:p>
        </w:tc>
        <w:tc>
          <w:tcPr>
            <w:tcW w:w="4800" w:type="dxa"/>
            <w:vAlign w:val="center"/>
          </w:tcPr>
          <w:p w14:paraId="00D215AB">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麦盖提县尕孜库勒乡巴格阿瓦提村幼儿园</w:t>
            </w:r>
          </w:p>
        </w:tc>
        <w:tc>
          <w:tcPr>
            <w:tcW w:w="1110" w:type="dxa"/>
            <w:vAlign w:val="top"/>
          </w:tcPr>
          <w:p w14:paraId="57ABE84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0E554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8064A2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9030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EC4C6E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70</w:t>
            </w:r>
          </w:p>
        </w:tc>
        <w:tc>
          <w:tcPr>
            <w:tcW w:w="4800" w:type="dxa"/>
            <w:vAlign w:val="center"/>
          </w:tcPr>
          <w:p w14:paraId="2BC4B592">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麦盖提县尕孜库勒乡巴格艾日克村幼儿园</w:t>
            </w:r>
          </w:p>
        </w:tc>
        <w:tc>
          <w:tcPr>
            <w:tcW w:w="1110" w:type="dxa"/>
            <w:vAlign w:val="top"/>
          </w:tcPr>
          <w:p w14:paraId="233CF467">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248F7E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41D284A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1B83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246865A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71</w:t>
            </w:r>
          </w:p>
        </w:tc>
        <w:tc>
          <w:tcPr>
            <w:tcW w:w="4800" w:type="dxa"/>
            <w:vAlign w:val="center"/>
          </w:tcPr>
          <w:p w14:paraId="15BB030D">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麦盖提县克孜勒阿瓦提乡中心幼儿园</w:t>
            </w:r>
          </w:p>
        </w:tc>
        <w:tc>
          <w:tcPr>
            <w:tcW w:w="1110" w:type="dxa"/>
            <w:vAlign w:val="top"/>
          </w:tcPr>
          <w:p w14:paraId="608B7FD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65F62E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737AC6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667E2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EAEC60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72</w:t>
            </w:r>
          </w:p>
        </w:tc>
        <w:tc>
          <w:tcPr>
            <w:tcW w:w="4800" w:type="dxa"/>
            <w:vAlign w:val="center"/>
          </w:tcPr>
          <w:p w14:paraId="2442E3CC">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麦盖提县克孜勒阿瓦提乡阔纳巴扎村幼儿园</w:t>
            </w:r>
          </w:p>
        </w:tc>
        <w:tc>
          <w:tcPr>
            <w:tcW w:w="1110" w:type="dxa"/>
            <w:vAlign w:val="top"/>
          </w:tcPr>
          <w:p w14:paraId="61F7E156">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42C968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398303B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46D1F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41415986">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73</w:t>
            </w:r>
          </w:p>
        </w:tc>
        <w:tc>
          <w:tcPr>
            <w:tcW w:w="4800" w:type="dxa"/>
            <w:vAlign w:val="center"/>
          </w:tcPr>
          <w:p w14:paraId="681AA14C">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麦盖提县克孜勒阿瓦提乡代尔瓦孜库木村幼儿园</w:t>
            </w:r>
          </w:p>
        </w:tc>
        <w:tc>
          <w:tcPr>
            <w:tcW w:w="1110" w:type="dxa"/>
            <w:vAlign w:val="top"/>
          </w:tcPr>
          <w:p w14:paraId="28FB87E0">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79147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2CF85312">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5D8FF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27CCD8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74</w:t>
            </w:r>
          </w:p>
        </w:tc>
        <w:tc>
          <w:tcPr>
            <w:tcW w:w="4800" w:type="dxa"/>
            <w:vAlign w:val="center"/>
          </w:tcPr>
          <w:p w14:paraId="77F09948">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麦盖提县库木库萨尔乡中心幼儿园</w:t>
            </w:r>
          </w:p>
        </w:tc>
        <w:tc>
          <w:tcPr>
            <w:tcW w:w="1110" w:type="dxa"/>
            <w:vAlign w:val="top"/>
          </w:tcPr>
          <w:p w14:paraId="408365DB">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51B48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CDA9CA7">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735E9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394E2B7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75</w:t>
            </w:r>
          </w:p>
        </w:tc>
        <w:tc>
          <w:tcPr>
            <w:tcW w:w="4800" w:type="dxa"/>
            <w:vAlign w:val="center"/>
          </w:tcPr>
          <w:p w14:paraId="5024F3B1">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麦盖提县昂格特勒克乡中心幼儿园</w:t>
            </w:r>
          </w:p>
        </w:tc>
        <w:tc>
          <w:tcPr>
            <w:tcW w:w="1110" w:type="dxa"/>
            <w:vAlign w:val="top"/>
          </w:tcPr>
          <w:p w14:paraId="29A4FB9C">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36EB59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0ACBDE6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0EA31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649EF60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76</w:t>
            </w:r>
          </w:p>
        </w:tc>
        <w:tc>
          <w:tcPr>
            <w:tcW w:w="4800" w:type="dxa"/>
            <w:vAlign w:val="center"/>
          </w:tcPr>
          <w:p w14:paraId="30F8494C">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麦盖提县库尔玛乡中心幼儿园</w:t>
            </w:r>
          </w:p>
        </w:tc>
        <w:tc>
          <w:tcPr>
            <w:tcW w:w="1110" w:type="dxa"/>
            <w:vAlign w:val="top"/>
          </w:tcPr>
          <w:p w14:paraId="06959121">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16BE43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6FCAA84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r w14:paraId="121E0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tcPr>
          <w:p w14:paraId="7F737BA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77</w:t>
            </w:r>
          </w:p>
        </w:tc>
        <w:tc>
          <w:tcPr>
            <w:tcW w:w="4800" w:type="dxa"/>
            <w:vAlign w:val="center"/>
          </w:tcPr>
          <w:p w14:paraId="590A48A9">
            <w:pPr>
              <w:keepNext w:val="0"/>
              <w:keepLines w:val="0"/>
              <w:widowControl/>
              <w:suppressLineNumbers w:val="0"/>
              <w:jc w:val="center"/>
              <w:textAlignment w:val="center"/>
              <w:rPr>
                <w:rFonts w:hint="eastAsia" w:ascii="微软雅黑" w:hAnsi="微软雅黑" w:eastAsia="微软雅黑" w:cs="微软雅黑"/>
                <w:b w:val="0"/>
                <w:bCs w:val="0"/>
                <w:i w:val="0"/>
                <w:iCs w:val="0"/>
                <w:kern w:val="0"/>
                <w:sz w:val="24"/>
                <w:szCs w:val="24"/>
                <w:u w:val="none"/>
                <w:vertAlign w:val="baseline"/>
                <w:lang w:val="en-US" w:eastAsia="zh-CN" w:bidi="ar"/>
              </w:rPr>
            </w:pPr>
            <w:r>
              <w:rPr>
                <w:rFonts w:hint="eastAsia" w:ascii="微软雅黑" w:hAnsi="微软雅黑" w:eastAsia="微软雅黑" w:cs="微软雅黑"/>
                <w:b w:val="0"/>
                <w:bCs w:val="0"/>
                <w:i w:val="0"/>
                <w:iCs w:val="0"/>
                <w:kern w:val="0"/>
                <w:sz w:val="24"/>
                <w:szCs w:val="24"/>
                <w:u w:val="none"/>
                <w:vertAlign w:val="baseline"/>
                <w:lang w:val="en-US" w:eastAsia="zh-CN" w:bidi="ar"/>
              </w:rPr>
              <w:t>麦盖提县库尔玛乡红光村幼儿园</w:t>
            </w:r>
          </w:p>
        </w:tc>
        <w:tc>
          <w:tcPr>
            <w:tcW w:w="1110" w:type="dxa"/>
            <w:vAlign w:val="top"/>
          </w:tcPr>
          <w:p w14:paraId="4380314E">
            <w:pPr>
              <w:keepNext w:val="0"/>
              <w:keepLines w:val="0"/>
              <w:widowControl/>
              <w:suppressLineNumbers w:val="0"/>
              <w:jc w:val="center"/>
              <w:textAlignment w:val="top"/>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i w:val="0"/>
                <w:color w:val="000000"/>
                <w:kern w:val="0"/>
                <w:sz w:val="24"/>
                <w:szCs w:val="24"/>
                <w:u w:val="none"/>
                <w:lang w:val="en-US" w:eastAsia="zh-CN" w:bidi="ar"/>
              </w:rPr>
              <w:t>1</w:t>
            </w:r>
          </w:p>
        </w:tc>
        <w:tc>
          <w:tcPr>
            <w:tcW w:w="1230" w:type="dxa"/>
          </w:tcPr>
          <w:p w14:paraId="57B57B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r>
              <w:rPr>
                <w:rFonts w:hint="eastAsia" w:ascii="微软雅黑" w:hAnsi="微软雅黑" w:eastAsia="微软雅黑" w:cs="微软雅黑"/>
                <w:b w:val="0"/>
                <w:bCs w:val="0"/>
                <w:i w:val="0"/>
                <w:iCs w:val="0"/>
                <w:sz w:val="24"/>
                <w:szCs w:val="24"/>
                <w:u w:val="none"/>
                <w:vertAlign w:val="baseline"/>
                <w:lang w:val="en-US" w:eastAsia="zh-CN"/>
              </w:rPr>
              <w:t>是</w:t>
            </w:r>
          </w:p>
        </w:tc>
        <w:tc>
          <w:tcPr>
            <w:tcW w:w="1255" w:type="dxa"/>
          </w:tcPr>
          <w:p w14:paraId="5229270E">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jc w:val="center"/>
              <w:textAlignment w:val="auto"/>
              <w:rPr>
                <w:rFonts w:hint="eastAsia" w:ascii="微软雅黑" w:hAnsi="微软雅黑" w:eastAsia="微软雅黑" w:cs="微软雅黑"/>
                <w:b w:val="0"/>
                <w:bCs w:val="0"/>
                <w:i w:val="0"/>
                <w:iCs w:val="0"/>
                <w:sz w:val="24"/>
                <w:szCs w:val="24"/>
                <w:u w:val="none"/>
                <w:vertAlign w:val="baseline"/>
                <w:lang w:val="en-US" w:eastAsia="zh-CN"/>
              </w:rPr>
            </w:pPr>
          </w:p>
        </w:tc>
      </w:tr>
    </w:tbl>
    <w:p w14:paraId="18DF643B">
      <w:pPr>
        <w:pStyle w:val="17"/>
        <w:keepNext w:val="0"/>
        <w:keepLines w:val="0"/>
        <w:widowControl/>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方正黑体_GBK" w:hAnsi="方正黑体_GBK" w:eastAsia="方正黑体_GBK" w:cs="方正黑体_GBK"/>
          <w:i w:val="0"/>
          <w:iCs w:val="0"/>
          <w:sz w:val="32"/>
          <w:szCs w:val="32"/>
          <w:lang w:val="en-US" w:eastAsia="zh-CN"/>
        </w:rPr>
      </w:pPr>
      <w:r>
        <w:rPr>
          <w:rFonts w:hint="eastAsia" w:ascii="方正黑体_GBK" w:hAnsi="方正黑体_GBK" w:eastAsia="方正黑体_GBK" w:cs="方正黑体_GBK"/>
          <w:i w:val="0"/>
          <w:iCs w:val="0"/>
          <w:sz w:val="32"/>
          <w:szCs w:val="32"/>
          <w:lang w:val="en-US" w:eastAsia="zh-CN"/>
        </w:rPr>
        <w:t>服务要求</w:t>
      </w:r>
    </w:p>
    <w:p w14:paraId="04CAD7B9">
      <w:pPr>
        <w:keepNext w:val="0"/>
        <w:keepLines w:val="0"/>
        <w:pageBreakBefore w:val="0"/>
        <w:kinsoku/>
        <w:wordWrap/>
        <w:overflowPunct/>
        <w:topLinePunct w:val="0"/>
        <w:autoSpaceDE/>
        <w:autoSpaceDN/>
        <w:bidi w:val="0"/>
        <w:adjustRightInd/>
        <w:spacing w:line="500" w:lineRule="exact"/>
        <w:ind w:firstLine="560" w:firstLineChars="200"/>
        <w:jc w:val="left"/>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1.服务具体要求</w:t>
      </w:r>
    </w:p>
    <w:p w14:paraId="0DD3BA7F">
      <w:pPr>
        <w:keepNext w:val="0"/>
        <w:keepLines w:val="0"/>
        <w:pageBreakBefore w:val="0"/>
        <w:kinsoku/>
        <w:wordWrap/>
        <w:overflowPunct/>
        <w:topLinePunct w:val="0"/>
        <w:autoSpaceDE/>
        <w:autoSpaceDN/>
        <w:bidi w:val="0"/>
        <w:adjustRightInd/>
        <w:spacing w:line="500" w:lineRule="exact"/>
        <w:ind w:firstLine="560" w:firstLineChars="200"/>
        <w:jc w:val="left"/>
        <w:textAlignment w:val="auto"/>
        <w:rPr>
          <w:rStyle w:val="25"/>
          <w:rFonts w:hint="eastAsia" w:ascii="微软雅黑" w:hAnsi="微软雅黑" w:eastAsia="微软雅黑" w:cs="微软雅黑"/>
          <w:i w:val="0"/>
          <w:iCs w:val="0"/>
          <w:kern w:val="0"/>
          <w:sz w:val="28"/>
          <w:szCs w:val="28"/>
          <w:highlight w:val="none"/>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★（1）人员配备：全县77所中小学、幼</w:t>
      </w:r>
      <w:r>
        <w:rPr>
          <w:rStyle w:val="25"/>
          <w:rFonts w:hint="eastAsia" w:ascii="微软雅黑" w:hAnsi="微软雅黑" w:eastAsia="微软雅黑" w:cs="微软雅黑"/>
          <w:i w:val="0"/>
          <w:iCs w:val="0"/>
          <w:kern w:val="0"/>
          <w:sz w:val="28"/>
          <w:szCs w:val="28"/>
          <w:highlight w:val="none"/>
          <w:u w:val="none"/>
          <w:lang w:val="en-US" w:eastAsia="zh-CN" w:bidi="ar"/>
        </w:rPr>
        <w:t>儿园配备不少于177名厨师（中标服务公司承担不少于177名厨师人员工资、社保、管理费及税金等）。</w:t>
      </w:r>
    </w:p>
    <w:p w14:paraId="46FAE676">
      <w:pPr>
        <w:keepNext w:val="0"/>
        <w:keepLines w:val="0"/>
        <w:pageBreakBefore w:val="0"/>
        <w:kinsoku/>
        <w:wordWrap/>
        <w:overflowPunct/>
        <w:topLinePunct w:val="0"/>
        <w:autoSpaceDE/>
        <w:autoSpaceDN/>
        <w:bidi w:val="0"/>
        <w:adjustRightInd/>
        <w:spacing w:line="500" w:lineRule="exact"/>
        <w:ind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highlight w:val="none"/>
          <w:u w:val="none"/>
          <w:lang w:val="en-US" w:eastAsia="zh-CN" w:bidi="ar"/>
        </w:rPr>
        <w:t>★（2）全县77所中小学幼儿园共有4.6万多</w:t>
      </w:r>
      <w:r>
        <w:rPr>
          <w:rStyle w:val="25"/>
          <w:rFonts w:hint="eastAsia" w:ascii="微软雅黑" w:hAnsi="微软雅黑" w:eastAsia="微软雅黑" w:cs="微软雅黑"/>
          <w:i w:val="0"/>
          <w:iCs w:val="0"/>
          <w:kern w:val="0"/>
          <w:sz w:val="28"/>
          <w:szCs w:val="28"/>
          <w:u w:val="none"/>
          <w:lang w:val="en-US" w:eastAsia="zh-CN" w:bidi="ar"/>
        </w:rPr>
        <w:t>名学生，根据用餐人数变化做增加或减少，膳食供应需保障寄宿制学校学生每日早餐、午餐、晚餐，非寄宿制学校和幼儿园午餐（每周休息和节假日按计划进行安排与师生同样执行）。</w:t>
      </w:r>
    </w:p>
    <w:p w14:paraId="45DEF00E">
      <w:pPr>
        <w:keepNext w:val="0"/>
        <w:keepLines w:val="0"/>
        <w:pageBreakBefore w:val="0"/>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（3）供应商应依法经营，确保饮食安全，提供优质的饮食服务。供应商开展经营服务活动应符合《中华人民共和国食品安全法》、《中华人民共和国安全生产法》、《餐饮服务食品安全操作规范》，</w:t>
      </w:r>
    </w:p>
    <w:p w14:paraId="5420D310">
      <w:pPr>
        <w:keepNext w:val="0"/>
        <w:keepLines w:val="0"/>
        <w:pageBreakBefore w:val="0"/>
        <w:tabs>
          <w:tab w:val="left" w:pos="387"/>
        </w:tabs>
        <w:kinsoku/>
        <w:wordWrap/>
        <w:overflowPunct/>
        <w:topLinePunct w:val="0"/>
        <w:autoSpaceDE/>
        <w:autoSpaceDN/>
        <w:bidi w:val="0"/>
        <w:adjustRightInd/>
        <w:spacing w:line="500" w:lineRule="exact"/>
        <w:ind w:left="0" w:leftChars="0" w:firstLine="733" w:firstLineChars="262"/>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★（4）质量要求：保质保量，且必须符合餐饮服务食品安全的有关规定。</w:t>
      </w:r>
    </w:p>
    <w:p w14:paraId="5F5B3E9C">
      <w:pPr>
        <w:keepNext w:val="0"/>
        <w:keepLines w:val="0"/>
        <w:pageBreakBefore w:val="0"/>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（5）特殊保障服务：如遇临时性烹饪加工的工作和任务，供应商需无条件支持。</w:t>
      </w:r>
    </w:p>
    <w:p w14:paraId="23B1CB38">
      <w:pPr>
        <w:keepNext w:val="0"/>
        <w:keepLines w:val="0"/>
        <w:pageBreakBefore w:val="0"/>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（6）采购人可根据需要，向供应商提出变更就餐时间，供应商应该积极配合，并按要求准时开餐。</w:t>
      </w:r>
    </w:p>
    <w:p w14:paraId="324F2148">
      <w:pPr>
        <w:keepNext w:val="0"/>
        <w:keepLines w:val="0"/>
        <w:pageBreakBefore w:val="0"/>
        <w:tabs>
          <w:tab w:val="left" w:pos="54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2.食品安全要求</w:t>
      </w:r>
    </w:p>
    <w:p w14:paraId="160F33D6">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（1）定期做好“四害”的消杀和卫生清洁等工作，确保食品安全、健康营养、干净卫生、丰富可口和就餐环境整洁、优美。</w:t>
      </w:r>
    </w:p>
    <w:p w14:paraId="6B783270">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（2）食品保管必须做到离墙、离地、上架、防尘、防霉、防鼠害等，确保食品卫生、安全和质量。</w:t>
      </w:r>
    </w:p>
    <w:p w14:paraId="14C43D08">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（3）严格落实食品48小时留样制，并在留样容器盒上标明菜名、日期、时间等。饭菜留样应根据食品安全相关规定留足数量（不少于125克），储存于专用留样柜，并建立留样记录本。</w:t>
      </w:r>
    </w:p>
    <w:p w14:paraId="6C1F16A6">
      <w:pPr>
        <w:keepNext w:val="0"/>
        <w:keepLines w:val="0"/>
        <w:pageBreakBefore w:val="0"/>
        <w:tabs>
          <w:tab w:val="left" w:pos="54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3.食堂卫生要求</w:t>
      </w:r>
    </w:p>
    <w:p w14:paraId="2E09ECEE">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（1）所有厨务工作人员必须经本地医院或防疫部门检查身体合格并获发健康证，方能持证上岗。</w:t>
      </w:r>
    </w:p>
    <w:p w14:paraId="5C9FA077">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（2）衣着干净整洁，不留长发、长指甲，不留胡须，勤洗头洗澡换衣，不得戴歪帽，斜穿衣或不扣钮扣；工作时间穿好工衣，戴好工帽、供餐时必须戴好口罩、手套。</w:t>
      </w:r>
    </w:p>
    <w:p w14:paraId="1EBBA512">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（3）制作食品前要用洗手液洗手，不得用手直接拿放熟食。</w:t>
      </w:r>
    </w:p>
    <w:p w14:paraId="68EC8CDF">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（4）不得在厨房、餐厅工作间内吸烟，随地吐痰，在洗碗（菜）池内洗涤衣物鞋袜及其它物品。</w:t>
      </w:r>
    </w:p>
    <w:p w14:paraId="073109CB">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（5）发现自己染病须及时报告，暂停工作。</w:t>
      </w:r>
    </w:p>
    <w:p w14:paraId="5D4DF24B">
      <w:pPr>
        <w:keepNext w:val="0"/>
        <w:keepLines w:val="0"/>
        <w:pageBreakBefore w:val="0"/>
        <w:tabs>
          <w:tab w:val="left" w:pos="54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4、食堂食品卫生</w:t>
      </w:r>
    </w:p>
    <w:p w14:paraId="786EBF9A">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（1）发现变质立即向学校食品安全总监和食堂管理员汇报，并根据食品安全总监和食堂管理员要求处理；加工时先去掉老、黄叶再进行浸泡切洗。</w:t>
      </w:r>
    </w:p>
    <w:p w14:paraId="6C143DA2">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（2）蒸煮米饭前大米要多次清洗直至白净，无砂粒才能进蒸柜，瓜果要去皮、洗净。</w:t>
      </w:r>
    </w:p>
    <w:p w14:paraId="7DEF62BF">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（3）肉食、鱼类等要保持鲜活。</w:t>
      </w:r>
    </w:p>
    <w:p w14:paraId="7703C39B">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（4）菜要炒熟煮透，油炸食品不能炸糊。</w:t>
      </w:r>
    </w:p>
    <w:p w14:paraId="2E6824F7">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（5）熟食必须使用专一熟食工具，不得用手拿放，生、熟食品必须分开存放。</w:t>
      </w:r>
    </w:p>
    <w:p w14:paraId="65F6A592">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（6）剩食品必须采取保鲜纸遮盖进入雪藏柜冷藏。</w:t>
      </w:r>
    </w:p>
    <w:p w14:paraId="6C9499C2">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（7）鲜菜、肉类、干货成品和半成品必须分类存放，不得混放或放置地上。</w:t>
      </w:r>
    </w:p>
    <w:p w14:paraId="052FA402">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（8）包装食品必须标识清楚，符合检验合格规定标准。</w:t>
      </w:r>
    </w:p>
    <w:p w14:paraId="7DA475DC">
      <w:pPr>
        <w:keepNext w:val="0"/>
        <w:keepLines w:val="0"/>
        <w:pageBreakBefore w:val="0"/>
        <w:tabs>
          <w:tab w:val="left" w:pos="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5、厨房卫生</w:t>
      </w:r>
    </w:p>
    <w:p w14:paraId="7B90E489">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（1）砧板、刀、锅、铲、桶、盆等用具在使用前后要清洗干净，按规定消毒处理；菜刀及砧板要生熟分开，熟食刀要每天用沸水消毒，砧板每班次必须用沸水消毒。</w:t>
      </w:r>
    </w:p>
    <w:p w14:paraId="4A4E138F">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（2）切配完成及时清洗工作台面、地面及清理垃圾。</w:t>
      </w:r>
    </w:p>
    <w:p w14:paraId="59FB2634">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（3）洗菜池、洗碗池、货架、油烟罩、蒸柜、炉竈等每天须保证清洗干净。</w:t>
      </w:r>
    </w:p>
    <w:p w14:paraId="5D37527C">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（4）特别注意清除卫生死角，防止老鼠、苍蝇、蟑螂等污染食物。</w:t>
      </w:r>
    </w:p>
    <w:p w14:paraId="0E17F30E">
      <w:pPr>
        <w:pStyle w:val="47"/>
        <w:keepNext w:val="0"/>
        <w:keepLines w:val="0"/>
        <w:pageBreakBefore w:val="0"/>
        <w:widowControl/>
        <w:kinsoku/>
        <w:wordWrap/>
        <w:overflowPunct/>
        <w:topLinePunct w:val="0"/>
        <w:autoSpaceDE/>
        <w:autoSpaceDN/>
        <w:bidi w:val="0"/>
        <w:adjustRightInd/>
        <w:spacing w:line="500" w:lineRule="exact"/>
        <w:ind w:left="0"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（5）定期清洗冰箱雪柜，每周两次对冰箱雪柜大清洁，每天两次小清理，保证清洁卫生。</w:t>
      </w:r>
    </w:p>
    <w:p w14:paraId="37122D0A">
      <w:pPr>
        <w:keepNext w:val="0"/>
        <w:keepLines w:val="0"/>
        <w:pageBreakBefore w:val="0"/>
        <w:tabs>
          <w:tab w:val="left" w:pos="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6、用工要求</w:t>
      </w:r>
    </w:p>
    <w:p w14:paraId="291C530C">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（1）相关人员必须经过专业培训，持健康证、从业资格证等上岗。</w:t>
      </w:r>
    </w:p>
    <w:p w14:paraId="085A2478">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★（2）餐厅内所有从业人员必须提供个人相关资料（身份证、暂住证（非本县提供）、健康证等的复印文本）。</w:t>
      </w:r>
    </w:p>
    <w:p w14:paraId="662F83D4">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经营企业应按照《民法典》等有关法律法规合法用工，与员工签订《劳动合同》，依法缴纳签约员工的社保、购买意外伤害险；应根据民法典等相关法律法规保障员工的合法权益，妥善处理劳资纠纷，并不得因此影响食堂的正常服务以及单位的正常秩序。否则，甲方有权追究经营企业的责任。</w:t>
      </w:r>
    </w:p>
    <w:p w14:paraId="01EC2AAD">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（4）餐厅从业人员除受到经营企业的制度约束外，还应当自觉执行甲方的相关规章制度。</w:t>
      </w:r>
    </w:p>
    <w:p w14:paraId="0ABDE916">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（5）企业用工所产生的一切费用（人员工资、社保、管理费、及税金等）由企业自行承担。</w:t>
      </w:r>
    </w:p>
    <w:p w14:paraId="3AA44563">
      <w:pPr>
        <w:keepNext w:val="0"/>
        <w:keepLines w:val="0"/>
        <w:pageBreakBefore w:val="0"/>
        <w:tabs>
          <w:tab w:val="left" w:pos="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7、服务要求</w:t>
      </w:r>
    </w:p>
    <w:p w14:paraId="1614D73A">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（1）经营企业应定期听取采购单位人员对伙食工作的意见，不断改进工作。如因食品卫生、品种、质量等问题引起不满的，经营企业须向采购人提交书面说明和解决方案。</w:t>
      </w:r>
    </w:p>
    <w:p w14:paraId="615B50E3">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（2）经营企业应无条件满足正常及特殊时期的餐饮保障任务。</w:t>
      </w:r>
    </w:p>
    <w:p w14:paraId="7D8DA715">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（3）双方协商一致，本着加强员工食堂专业化管理、提高用餐质量和后勤服务水平、增加员工就餐满意度、维护安全稳定的基本原则，签订《学校食堂服务合同》。</w:t>
      </w:r>
    </w:p>
    <w:p w14:paraId="703848B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367" w:firstLineChars="131"/>
        <w:jc w:val="left"/>
        <w:textAlignment w:val="auto"/>
        <w:rPr>
          <w:rFonts w:hint="eastAsia" w:ascii="微软雅黑" w:hAnsi="微软雅黑" w:eastAsia="微软雅黑" w:cs="微软雅黑"/>
          <w:b/>
          <w:bCs/>
          <w:i w:val="0"/>
          <w:iCs w:val="0"/>
          <w:sz w:val="28"/>
          <w:szCs w:val="28"/>
        </w:rPr>
      </w:pPr>
      <w:r>
        <w:rPr>
          <w:rFonts w:hint="eastAsia" w:ascii="微软雅黑" w:hAnsi="微软雅黑" w:eastAsia="微软雅黑" w:cs="微软雅黑"/>
          <w:b/>
          <w:bCs/>
          <w:i w:val="0"/>
          <w:iCs w:val="0"/>
          <w:sz w:val="28"/>
          <w:szCs w:val="28"/>
          <w:lang w:eastAsia="zh-CN"/>
        </w:rPr>
        <w:t>九、</w:t>
      </w:r>
      <w:r>
        <w:rPr>
          <w:rFonts w:hint="eastAsia" w:ascii="微软雅黑" w:hAnsi="微软雅黑" w:eastAsia="微软雅黑" w:cs="微软雅黑"/>
          <w:b/>
          <w:bCs/>
          <w:i w:val="0"/>
          <w:iCs w:val="0"/>
          <w:sz w:val="28"/>
          <w:szCs w:val="28"/>
        </w:rPr>
        <w:t>履约验收方案</w:t>
      </w:r>
    </w:p>
    <w:p w14:paraId="18FCB9F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366" w:firstLineChars="131"/>
        <w:jc w:val="left"/>
        <w:textAlignment w:val="auto"/>
        <w:rPr>
          <w:rStyle w:val="25"/>
          <w:rFonts w:hint="eastAsia" w:ascii="微软雅黑" w:hAnsi="微软雅黑" w:eastAsia="微软雅黑" w:cs="微软雅黑"/>
          <w:i w:val="0"/>
          <w:iCs w:val="0"/>
          <w:sz w:val="28"/>
          <w:szCs w:val="28"/>
          <w:u w:val="none"/>
          <w:lang w:val="en-US" w:eastAsia="zh-CN"/>
        </w:rPr>
      </w:pPr>
      <w:r>
        <w:rPr>
          <w:rStyle w:val="25"/>
          <w:rFonts w:hint="eastAsia" w:ascii="微软雅黑" w:hAnsi="微软雅黑" w:eastAsia="微软雅黑" w:cs="微软雅黑"/>
          <w:i w:val="0"/>
          <w:iCs w:val="0"/>
          <w:sz w:val="28"/>
          <w:szCs w:val="28"/>
          <w:u w:val="none"/>
          <w:lang w:val="en-US" w:eastAsia="zh-CN"/>
        </w:rPr>
        <w:t>根据《食品安全法》《餐饮服务食品安全操作规范》等国家相关法律法规，为确保学校食堂服务合同的全面履行，保障食堂烹饪加工服务的质量和安全，制定履约验收方案。对厨师服务提供方的服务内容、服务质量、食品安全、卫生状况等方面进行综合评估，验证其是否符合合同约和学校要求。</w:t>
      </w:r>
    </w:p>
    <w:p w14:paraId="4908C090">
      <w:pPr>
        <w:pStyle w:val="17"/>
        <w:keepNext w:val="0"/>
        <w:keepLines w:val="0"/>
        <w:pageBreakBefore w:val="0"/>
        <w:widowControl/>
        <w:numPr>
          <w:ilvl w:val="0"/>
          <w:numId w:val="1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Fonts w:hint="eastAsia" w:ascii="微软雅黑" w:hAnsi="微软雅黑" w:eastAsia="微软雅黑" w:cs="微软雅黑"/>
          <w:i w:val="0"/>
          <w:iCs w:val="0"/>
          <w:sz w:val="28"/>
          <w:szCs w:val="28"/>
          <w:lang w:val="en-US" w:eastAsia="zh-CN"/>
        </w:rPr>
      </w:pPr>
      <w:r>
        <w:rPr>
          <w:rFonts w:hint="eastAsia" w:ascii="微软雅黑" w:hAnsi="微软雅黑" w:eastAsia="微软雅黑" w:cs="微软雅黑"/>
          <w:i w:val="0"/>
          <w:iCs w:val="0"/>
          <w:sz w:val="28"/>
          <w:szCs w:val="28"/>
          <w:lang w:val="en-US" w:eastAsia="zh-CN"/>
        </w:rPr>
        <w:t>教育系统2025年度中小学、幼儿园食堂大厨服务采购项目</w:t>
      </w:r>
    </w:p>
    <w:p w14:paraId="3FED371D">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Chars="200" w:right="0" w:rightChars="0"/>
        <w:jc w:val="left"/>
        <w:textAlignment w:val="auto"/>
        <w:rPr>
          <w:rStyle w:val="25"/>
          <w:rFonts w:hint="eastAsia" w:ascii="微软雅黑" w:hAnsi="微软雅黑" w:eastAsia="微软雅黑" w:cs="微软雅黑"/>
          <w:b/>
          <w:bCs/>
          <w:i w:val="0"/>
          <w:iCs w:val="0"/>
          <w:sz w:val="28"/>
          <w:szCs w:val="28"/>
          <w:u w:val="none"/>
        </w:rPr>
      </w:pPr>
      <w:r>
        <w:rPr>
          <w:rStyle w:val="25"/>
          <w:rFonts w:hint="eastAsia" w:ascii="微软雅黑" w:hAnsi="微软雅黑" w:eastAsia="微软雅黑" w:cs="微软雅黑"/>
          <w:b/>
          <w:bCs/>
          <w:i w:val="0"/>
          <w:iCs w:val="0"/>
          <w:sz w:val="28"/>
          <w:szCs w:val="28"/>
          <w:u w:val="none"/>
        </w:rPr>
        <w:t>（1）履约验收主体</w:t>
      </w:r>
    </w:p>
    <w:p w14:paraId="5498DE6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√采购人：                             </w:t>
      </w:r>
    </w:p>
    <w:p w14:paraId="77388F9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□采购代理机构：                       </w:t>
      </w:r>
    </w:p>
    <w:p w14:paraId="1BE75A9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□本项目的其他供应商：                 </w:t>
      </w:r>
    </w:p>
    <w:p w14:paraId="012DAEA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□第三方专业机构：                     </w:t>
      </w:r>
    </w:p>
    <w:p w14:paraId="1394064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□专家：                               </w:t>
      </w:r>
    </w:p>
    <w:p w14:paraId="6C454A7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□服务对象：                           </w:t>
      </w:r>
    </w:p>
    <w:p w14:paraId="6D1906A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□其他：                               </w:t>
      </w:r>
    </w:p>
    <w:p w14:paraId="0E4AC2E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政府向社会公众提供的公共服务项目，验收时应当邀请服务对象参与并出具意见，验收结果应当向社会公告。</w:t>
      </w:r>
    </w:p>
    <w:p w14:paraId="5916926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lang w:val="en-US" w:eastAsia="zh-CN"/>
        </w:rPr>
      </w:pPr>
      <w:r>
        <w:rPr>
          <w:rStyle w:val="25"/>
          <w:rFonts w:hint="eastAsia" w:ascii="微软雅黑" w:hAnsi="微软雅黑" w:eastAsia="微软雅黑" w:cs="微软雅黑"/>
          <w:b/>
          <w:bCs/>
          <w:i w:val="0"/>
          <w:iCs w:val="0"/>
          <w:sz w:val="28"/>
          <w:szCs w:val="28"/>
          <w:u w:val="none"/>
        </w:rPr>
        <w:t>（</w:t>
      </w:r>
      <w:r>
        <w:rPr>
          <w:rStyle w:val="25"/>
          <w:rFonts w:hint="eastAsia" w:ascii="微软雅黑" w:hAnsi="微软雅黑" w:eastAsia="微软雅黑" w:cs="微软雅黑"/>
          <w:b/>
          <w:bCs/>
          <w:i w:val="0"/>
          <w:iCs w:val="0"/>
          <w:sz w:val="28"/>
          <w:szCs w:val="28"/>
          <w:u w:val="none"/>
          <w:lang w:val="en-US" w:eastAsia="zh-CN"/>
        </w:rPr>
        <w:t>2</w:t>
      </w:r>
      <w:r>
        <w:rPr>
          <w:rStyle w:val="25"/>
          <w:rFonts w:hint="eastAsia" w:ascii="微软雅黑" w:hAnsi="微软雅黑" w:eastAsia="微软雅黑" w:cs="微软雅黑"/>
          <w:b/>
          <w:bCs/>
          <w:i w:val="0"/>
          <w:iCs w:val="0"/>
          <w:sz w:val="28"/>
          <w:szCs w:val="28"/>
          <w:u w:val="none"/>
        </w:rPr>
        <w:t>）履约验收方式</w:t>
      </w:r>
      <w:r>
        <w:rPr>
          <w:rStyle w:val="25"/>
          <w:rFonts w:hint="eastAsia" w:ascii="微软雅黑" w:hAnsi="微软雅黑" w:eastAsia="微软雅黑" w:cs="微软雅黑"/>
          <w:b/>
          <w:bCs/>
          <w:i w:val="0"/>
          <w:iCs w:val="0"/>
          <w:sz w:val="28"/>
          <w:szCs w:val="28"/>
          <w:u w:val="none"/>
          <w:lang w:eastAsia="zh-CN"/>
        </w:rPr>
        <w:t>：</w:t>
      </w:r>
      <w:r>
        <w:rPr>
          <w:rStyle w:val="25"/>
          <w:rFonts w:hint="eastAsia" w:ascii="微软雅黑" w:hAnsi="微软雅黑" w:eastAsia="微软雅黑" w:cs="微软雅黑"/>
          <w:i w:val="0"/>
          <w:iCs w:val="0"/>
          <w:sz w:val="28"/>
          <w:szCs w:val="28"/>
          <w:u w:val="none"/>
          <w:lang w:val="en-US" w:eastAsia="zh-CN"/>
        </w:rPr>
        <w:t>现场检查、抽样检测、陪餐领导评估、问卷调查等方式验收。</w:t>
      </w:r>
    </w:p>
    <w:p w14:paraId="2435903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b/>
          <w:bCs/>
          <w:i w:val="0"/>
          <w:iCs w:val="0"/>
          <w:sz w:val="28"/>
          <w:szCs w:val="28"/>
          <w:u w:val="none"/>
          <w:lang w:val="en-US" w:eastAsia="zh-CN"/>
        </w:rPr>
      </w:pPr>
      <w:r>
        <w:rPr>
          <w:rStyle w:val="25"/>
          <w:rFonts w:hint="eastAsia" w:ascii="微软雅黑" w:hAnsi="微软雅黑" w:eastAsia="微软雅黑" w:cs="微软雅黑"/>
          <w:b/>
          <w:bCs/>
          <w:i w:val="0"/>
          <w:iCs w:val="0"/>
          <w:sz w:val="28"/>
          <w:szCs w:val="28"/>
          <w:u w:val="none"/>
        </w:rPr>
        <w:t>（</w:t>
      </w:r>
      <w:r>
        <w:rPr>
          <w:rStyle w:val="25"/>
          <w:rFonts w:hint="eastAsia" w:ascii="微软雅黑" w:hAnsi="微软雅黑" w:eastAsia="微软雅黑" w:cs="微软雅黑"/>
          <w:b/>
          <w:bCs/>
          <w:i w:val="0"/>
          <w:iCs w:val="0"/>
          <w:sz w:val="28"/>
          <w:szCs w:val="28"/>
          <w:u w:val="none"/>
          <w:lang w:val="en-US" w:eastAsia="zh-CN"/>
        </w:rPr>
        <w:t>3</w:t>
      </w:r>
      <w:r>
        <w:rPr>
          <w:rStyle w:val="25"/>
          <w:rFonts w:hint="eastAsia" w:ascii="微软雅黑" w:hAnsi="微软雅黑" w:eastAsia="微软雅黑" w:cs="微软雅黑"/>
          <w:b/>
          <w:bCs/>
          <w:i w:val="0"/>
          <w:iCs w:val="0"/>
          <w:sz w:val="28"/>
          <w:szCs w:val="28"/>
          <w:u w:val="none"/>
        </w:rPr>
        <w:t>）履约验收内容</w:t>
      </w:r>
      <w:r>
        <w:rPr>
          <w:rStyle w:val="25"/>
          <w:rFonts w:hint="eastAsia" w:ascii="微软雅黑" w:hAnsi="微软雅黑" w:eastAsia="微软雅黑" w:cs="微软雅黑"/>
          <w:b/>
          <w:bCs/>
          <w:i w:val="0"/>
          <w:iCs w:val="0"/>
          <w:sz w:val="28"/>
          <w:szCs w:val="28"/>
          <w:u w:val="none"/>
          <w:lang w:eastAsia="zh-CN"/>
        </w:rPr>
        <w:t>：</w:t>
      </w:r>
      <w:r>
        <w:rPr>
          <w:rStyle w:val="25"/>
          <w:rFonts w:hint="eastAsia" w:ascii="微软雅黑" w:hAnsi="微软雅黑" w:eastAsia="微软雅黑" w:cs="微软雅黑"/>
          <w:b w:val="0"/>
          <w:bCs w:val="0"/>
          <w:i w:val="0"/>
          <w:iCs w:val="0"/>
          <w:sz w:val="28"/>
          <w:szCs w:val="28"/>
          <w:u w:val="none"/>
          <w:lang w:val="en-US" w:eastAsia="zh-CN"/>
        </w:rPr>
        <w:t>烹饪加工过程验收、成品验收、环境卫生验收、服务态度与效率验收、</w:t>
      </w:r>
    </w:p>
    <w:p w14:paraId="77D0BCA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b/>
          <w:bCs/>
          <w:i w:val="0"/>
          <w:iCs w:val="0"/>
          <w:sz w:val="28"/>
          <w:szCs w:val="28"/>
          <w:u w:val="none"/>
          <w:lang w:val="en-US" w:eastAsia="zh-CN"/>
        </w:rPr>
      </w:pPr>
      <w:r>
        <w:rPr>
          <w:rStyle w:val="25"/>
          <w:rFonts w:hint="eastAsia" w:ascii="微软雅黑" w:hAnsi="微软雅黑" w:eastAsia="微软雅黑" w:cs="微软雅黑"/>
          <w:b/>
          <w:bCs/>
          <w:i w:val="0"/>
          <w:iCs w:val="0"/>
          <w:sz w:val="28"/>
          <w:szCs w:val="28"/>
          <w:u w:val="none"/>
        </w:rPr>
        <w:t>（</w:t>
      </w:r>
      <w:r>
        <w:rPr>
          <w:rStyle w:val="25"/>
          <w:rFonts w:hint="eastAsia" w:ascii="微软雅黑" w:hAnsi="微软雅黑" w:eastAsia="微软雅黑" w:cs="微软雅黑"/>
          <w:b/>
          <w:bCs/>
          <w:i w:val="0"/>
          <w:iCs w:val="0"/>
          <w:sz w:val="28"/>
          <w:szCs w:val="28"/>
          <w:u w:val="none"/>
          <w:lang w:val="en-US" w:eastAsia="zh-CN"/>
        </w:rPr>
        <w:t>4</w:t>
      </w:r>
      <w:r>
        <w:rPr>
          <w:rStyle w:val="25"/>
          <w:rFonts w:hint="eastAsia" w:ascii="微软雅黑" w:hAnsi="微软雅黑" w:eastAsia="微软雅黑" w:cs="微软雅黑"/>
          <w:b/>
          <w:bCs/>
          <w:i w:val="0"/>
          <w:iCs w:val="0"/>
          <w:sz w:val="28"/>
          <w:szCs w:val="28"/>
          <w:u w:val="none"/>
        </w:rPr>
        <w:t>）履约验收验收标准</w:t>
      </w:r>
      <w:r>
        <w:rPr>
          <w:rStyle w:val="25"/>
          <w:rFonts w:hint="eastAsia" w:ascii="微软雅黑" w:hAnsi="微软雅黑" w:eastAsia="微软雅黑" w:cs="微软雅黑"/>
          <w:b/>
          <w:bCs/>
          <w:i w:val="0"/>
          <w:iCs w:val="0"/>
          <w:sz w:val="28"/>
          <w:szCs w:val="28"/>
          <w:u w:val="none"/>
          <w:lang w:eastAsia="zh-CN"/>
        </w:rPr>
        <w:t>：</w:t>
      </w:r>
      <w:r>
        <w:rPr>
          <w:rStyle w:val="25"/>
          <w:rFonts w:hint="eastAsia" w:ascii="微软雅黑" w:hAnsi="微软雅黑" w:eastAsia="微软雅黑" w:cs="微软雅黑"/>
          <w:b w:val="0"/>
          <w:bCs w:val="0"/>
          <w:i w:val="0"/>
          <w:iCs w:val="0"/>
          <w:sz w:val="28"/>
          <w:szCs w:val="28"/>
          <w:u w:val="none"/>
          <w:lang w:val="en-US" w:eastAsia="zh-CN"/>
        </w:rPr>
        <w:t>食品安全标准。</w:t>
      </w:r>
      <w:r>
        <w:rPr>
          <w:rStyle w:val="25"/>
          <w:rFonts w:hint="eastAsia" w:ascii="微软雅黑" w:hAnsi="微软雅黑" w:eastAsia="微软雅黑" w:cs="微软雅黑"/>
          <w:i w:val="0"/>
          <w:iCs w:val="0"/>
          <w:sz w:val="28"/>
          <w:szCs w:val="28"/>
          <w:u w:val="none"/>
          <w:lang w:val="en-US" w:eastAsia="zh-CN"/>
        </w:rPr>
        <w:t>《食品安全法》《餐饮服务食品安全操作规范》等国家相关法律法规；餐饮质量标准。结合学校实际情况及师生需求制定，包括菜品口感、营养搭配、外观等；服务态度标准。明确服务人员的行为规范及服务要求。</w:t>
      </w:r>
    </w:p>
    <w:p w14:paraId="013E9D2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Fonts w:hint="eastAsia" w:ascii="微软雅黑" w:hAnsi="微软雅黑" w:eastAsia="微软雅黑" w:cs="微软雅黑"/>
          <w:b/>
          <w:bCs/>
          <w:i w:val="0"/>
          <w:iCs w:val="0"/>
          <w:sz w:val="28"/>
          <w:szCs w:val="28"/>
        </w:rPr>
      </w:pPr>
      <w:r>
        <w:rPr>
          <w:rFonts w:hint="eastAsia" w:ascii="微软雅黑" w:hAnsi="微软雅黑" w:eastAsia="微软雅黑" w:cs="微软雅黑"/>
          <w:b/>
          <w:bCs/>
          <w:i w:val="0"/>
          <w:iCs w:val="0"/>
          <w:sz w:val="28"/>
          <w:szCs w:val="28"/>
          <w:lang w:eastAsia="zh-CN"/>
        </w:rPr>
        <w:t>十、</w:t>
      </w:r>
      <w:r>
        <w:rPr>
          <w:rFonts w:hint="eastAsia" w:ascii="微软雅黑" w:hAnsi="微软雅黑" w:eastAsia="微软雅黑" w:cs="微软雅黑"/>
          <w:b/>
          <w:bCs/>
          <w:i w:val="0"/>
          <w:iCs w:val="0"/>
          <w:sz w:val="28"/>
          <w:szCs w:val="28"/>
        </w:rPr>
        <w:t>风险管控措施</w:t>
      </w:r>
    </w:p>
    <w:p w14:paraId="24830D2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u w:val="none"/>
        </w:rPr>
      </w:pPr>
      <w:r>
        <w:rPr>
          <w:rStyle w:val="25"/>
          <w:rFonts w:hint="eastAsia" w:ascii="微软雅黑" w:hAnsi="微软雅黑" w:eastAsia="微软雅黑" w:cs="微软雅黑"/>
          <w:i w:val="0"/>
          <w:iCs w:val="0"/>
          <w:sz w:val="28"/>
          <w:szCs w:val="28"/>
          <w:u w:val="none"/>
        </w:rPr>
        <w:t>对于《财政部关于印发政府采购需求管理办法的通知》第十一条规定的采购项目，要研究采购过程和合同履行过程中的风险，判断风险发生的环节、可能性、影响程度和管控责任，提出有针对性的处置措施和替代方案。</w:t>
      </w:r>
    </w:p>
    <w:p w14:paraId="428E466D">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left"/>
        <w:textAlignment w:val="auto"/>
        <w:rPr>
          <w:rFonts w:hint="eastAsia" w:ascii="微软雅黑" w:hAnsi="微软雅黑" w:eastAsia="微软雅黑" w:cs="微软雅黑"/>
          <w:b/>
          <w:bCs/>
          <w:i w:val="0"/>
          <w:iCs w:val="0"/>
          <w:sz w:val="28"/>
          <w:szCs w:val="28"/>
          <w:u w:val="none"/>
        </w:rPr>
      </w:pPr>
      <w:r>
        <w:rPr>
          <w:rFonts w:hint="eastAsia" w:ascii="微软雅黑" w:hAnsi="微软雅黑" w:eastAsia="微软雅黑" w:cs="微软雅黑"/>
          <w:i w:val="0"/>
          <w:iCs w:val="0"/>
          <w:sz w:val="28"/>
          <w:szCs w:val="28"/>
          <w:u w:val="none"/>
          <w:lang w:val="en-US" w:eastAsia="zh-CN"/>
        </w:rPr>
        <w:t>1、教育系统2025年度中小学、幼儿园食堂大厨服务采购项目</w:t>
      </w:r>
    </w:p>
    <w:p w14:paraId="7C226A1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560" w:firstLineChars="200"/>
        <w:jc w:val="both"/>
        <w:textAlignment w:val="auto"/>
        <w:rPr>
          <w:rStyle w:val="25"/>
          <w:rFonts w:hint="eastAsia" w:ascii="微软雅黑" w:hAnsi="微软雅黑" w:eastAsia="微软雅黑" w:cs="微软雅黑"/>
          <w:b/>
          <w:bCs/>
          <w:i w:val="0"/>
          <w:iCs w:val="0"/>
          <w:sz w:val="28"/>
          <w:szCs w:val="28"/>
          <w:u w:val="none"/>
        </w:rPr>
      </w:pPr>
      <w:r>
        <w:rPr>
          <w:rStyle w:val="25"/>
          <w:rFonts w:hint="eastAsia" w:ascii="微软雅黑" w:hAnsi="微软雅黑" w:eastAsia="微软雅黑" w:cs="微软雅黑"/>
          <w:b/>
          <w:bCs/>
          <w:i w:val="0"/>
          <w:iCs w:val="0"/>
          <w:sz w:val="28"/>
          <w:szCs w:val="28"/>
          <w:u w:val="none"/>
        </w:rPr>
        <w:t>（1）国家政策变化应对措施：</w:t>
      </w:r>
      <w:r>
        <w:rPr>
          <w:rStyle w:val="25"/>
          <w:rFonts w:hint="eastAsia" w:ascii="微软雅黑" w:hAnsi="微软雅黑" w:eastAsia="微软雅黑" w:cs="微软雅黑"/>
          <w:i w:val="0"/>
          <w:iCs w:val="0"/>
          <w:sz w:val="28"/>
          <w:szCs w:val="28"/>
          <w:u w:val="none"/>
          <w:lang w:val="en-US" w:eastAsia="zh-CN"/>
        </w:rPr>
        <w:t>服务期内，国家、自治区如发布新的规定，按照国家、自治区新的规定执行。</w:t>
      </w:r>
    </w:p>
    <w:p w14:paraId="062B7C4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Fonts w:hint="eastAsia" w:ascii="微软雅黑" w:hAnsi="微软雅黑" w:eastAsia="微软雅黑" w:cs="微软雅黑"/>
          <w:b w:val="0"/>
          <w:bCs w:val="0"/>
          <w:i w:val="0"/>
          <w:iCs w:val="0"/>
          <w:kern w:val="0"/>
          <w:sz w:val="28"/>
          <w:szCs w:val="28"/>
          <w:lang w:val="en-US" w:eastAsia="zh-CN" w:bidi="ar"/>
        </w:rPr>
      </w:pPr>
      <w:r>
        <w:rPr>
          <w:rStyle w:val="25"/>
          <w:rFonts w:hint="eastAsia" w:ascii="微软雅黑" w:hAnsi="微软雅黑" w:eastAsia="微软雅黑" w:cs="微软雅黑"/>
          <w:b/>
          <w:bCs/>
          <w:i w:val="0"/>
          <w:iCs w:val="0"/>
          <w:sz w:val="28"/>
          <w:szCs w:val="28"/>
          <w:u w:val="none"/>
        </w:rPr>
        <w:t>（2）实施环境变化应对措施：</w:t>
      </w:r>
      <w:r>
        <w:rPr>
          <w:rFonts w:hint="eastAsia" w:ascii="微软雅黑" w:hAnsi="微软雅黑" w:eastAsia="微软雅黑" w:cs="微软雅黑"/>
          <w:b w:val="0"/>
          <w:bCs w:val="0"/>
          <w:i w:val="0"/>
          <w:iCs w:val="0"/>
          <w:kern w:val="0"/>
          <w:sz w:val="28"/>
          <w:szCs w:val="28"/>
          <w:lang w:val="en-US" w:eastAsia="zh-CN" w:bidi="ar"/>
        </w:rPr>
        <w:t>对于社会环境变化，密切关注食品安全事件动态，及时评估其对烹饪加工服务可能产生的影响，并采取相应的预防措施。</w:t>
      </w:r>
    </w:p>
    <w:p w14:paraId="32BF6A3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b/>
          <w:bCs/>
          <w:i w:val="0"/>
          <w:iCs w:val="0"/>
          <w:sz w:val="28"/>
          <w:szCs w:val="28"/>
          <w:u w:val="none"/>
          <w:lang w:val="en-US"/>
        </w:rPr>
      </w:pPr>
      <w:r>
        <w:rPr>
          <w:rStyle w:val="25"/>
          <w:rFonts w:hint="eastAsia" w:ascii="微软雅黑" w:hAnsi="微软雅黑" w:eastAsia="微软雅黑" w:cs="微软雅黑"/>
          <w:b/>
          <w:bCs/>
          <w:i w:val="0"/>
          <w:iCs w:val="0"/>
          <w:sz w:val="28"/>
          <w:szCs w:val="28"/>
          <w:u w:val="none"/>
        </w:rPr>
        <w:t>（3）因质疑投诉影响采购进度应对措施：</w:t>
      </w:r>
      <w:r>
        <w:rPr>
          <w:rStyle w:val="25"/>
          <w:rFonts w:hint="eastAsia" w:ascii="微软雅黑" w:hAnsi="微软雅黑" w:eastAsia="微软雅黑" w:cs="微软雅黑"/>
          <w:b/>
          <w:bCs/>
          <w:i w:val="0"/>
          <w:iCs w:val="0"/>
          <w:sz w:val="28"/>
          <w:szCs w:val="28"/>
          <w:u w:val="none"/>
          <w:lang w:val="en-US" w:eastAsia="zh-CN"/>
        </w:rPr>
        <w:t>一是</w:t>
      </w:r>
      <w:r>
        <w:rPr>
          <w:rStyle w:val="25"/>
          <w:rFonts w:hint="eastAsia" w:ascii="微软雅黑" w:hAnsi="微软雅黑" w:eastAsia="微软雅黑" w:cs="微软雅黑"/>
          <w:b w:val="0"/>
          <w:bCs w:val="0"/>
          <w:i w:val="0"/>
          <w:iCs w:val="0"/>
          <w:sz w:val="28"/>
          <w:szCs w:val="28"/>
          <w:u w:val="none"/>
          <w:lang w:val="en-US" w:eastAsia="zh-CN"/>
        </w:rPr>
        <w:t>全面调查。对质疑投诉进行深入调查，收集相关证据和资料，确保调查的客观性和公正性。分析投诉的合理性和有效性，确定是否存在采购过程中的违规或不当行为。</w:t>
      </w:r>
      <w:r>
        <w:rPr>
          <w:rStyle w:val="25"/>
          <w:rFonts w:hint="eastAsia" w:ascii="微软雅黑" w:hAnsi="微软雅黑" w:eastAsia="微软雅黑" w:cs="微软雅黑"/>
          <w:b/>
          <w:bCs/>
          <w:i w:val="0"/>
          <w:iCs w:val="0"/>
          <w:sz w:val="28"/>
          <w:szCs w:val="28"/>
          <w:u w:val="none"/>
          <w:lang w:val="en-US" w:eastAsia="zh-CN"/>
        </w:rPr>
        <w:t>二是</w:t>
      </w:r>
      <w:r>
        <w:rPr>
          <w:rStyle w:val="25"/>
          <w:rFonts w:hint="eastAsia" w:ascii="微软雅黑" w:hAnsi="微软雅黑" w:eastAsia="微软雅黑" w:cs="微软雅黑"/>
          <w:b w:val="0"/>
          <w:bCs w:val="0"/>
          <w:i w:val="0"/>
          <w:iCs w:val="0"/>
          <w:sz w:val="28"/>
          <w:szCs w:val="28"/>
          <w:u w:val="none"/>
          <w:lang w:val="en-US" w:eastAsia="zh-CN"/>
        </w:rPr>
        <w:t>根源分析。这对调查结果，进行根源分析，找出导致质疑投诉的根本原因。识别采购流程、合同条款、供应管理等方面可能存在的漏洞或不足。</w:t>
      </w:r>
    </w:p>
    <w:p w14:paraId="75273DF3">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637" w:firstLineChars="0"/>
        <w:jc w:val="both"/>
        <w:textAlignment w:val="baseline"/>
        <w:rPr>
          <w:rFonts w:hint="eastAsia" w:ascii="微软雅黑" w:hAnsi="微软雅黑" w:eastAsia="微软雅黑" w:cs="微软雅黑"/>
          <w:i w:val="0"/>
          <w:iCs w:val="0"/>
          <w:kern w:val="0"/>
          <w:sz w:val="28"/>
          <w:szCs w:val="28"/>
          <w:lang w:val="en-US" w:eastAsia="zh-CN" w:bidi="ar"/>
        </w:rPr>
      </w:pPr>
      <w:r>
        <w:rPr>
          <w:rStyle w:val="25"/>
          <w:rFonts w:hint="eastAsia" w:ascii="微软雅黑" w:hAnsi="微软雅黑" w:eastAsia="微软雅黑" w:cs="微软雅黑"/>
          <w:b/>
          <w:bCs/>
          <w:i w:val="0"/>
          <w:iCs w:val="0"/>
          <w:sz w:val="28"/>
          <w:szCs w:val="28"/>
          <w:u w:val="none"/>
        </w:rPr>
        <w:t>（4）不按规定签订或者履行合同应对措施：</w:t>
      </w:r>
      <w:r>
        <w:rPr>
          <w:rFonts w:hint="eastAsia" w:ascii="微软雅黑" w:hAnsi="微软雅黑" w:eastAsia="微软雅黑" w:cs="微软雅黑"/>
          <w:i w:val="0"/>
          <w:iCs w:val="0"/>
          <w:kern w:val="0"/>
          <w:sz w:val="28"/>
          <w:szCs w:val="28"/>
          <w:lang w:val="en-US" w:eastAsia="zh-CN" w:bidi="ar"/>
        </w:rPr>
        <w:t>合同期内，如果因供应商原因不能履约的，应提前15日通知采购方终止合同；如提供烹饪加工服务方未及时书面通知采购方终止合同而给甲方造成损失的，除提供烹饪加工服务方应向采购方支付已经履行合同总价款5%违约金外，还应赔偿采购方临时采购增加的费用以及其他损失。</w:t>
      </w:r>
    </w:p>
    <w:p w14:paraId="1993D59F">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837" w:firstLineChars="0"/>
        <w:jc w:val="both"/>
        <w:textAlignment w:val="baseline"/>
        <w:rPr>
          <w:rFonts w:hint="eastAsia" w:ascii="微软雅黑" w:hAnsi="微软雅黑" w:eastAsia="微软雅黑" w:cs="微软雅黑"/>
          <w:i w:val="0"/>
          <w:iCs w:val="0"/>
          <w:kern w:val="0"/>
          <w:sz w:val="28"/>
          <w:szCs w:val="28"/>
          <w:lang w:val="en-US" w:eastAsia="zh-CN" w:bidi="ar"/>
        </w:rPr>
      </w:pPr>
      <w:r>
        <w:rPr>
          <w:rFonts w:hint="eastAsia" w:ascii="微软雅黑" w:hAnsi="微软雅黑" w:eastAsia="微软雅黑" w:cs="微软雅黑"/>
          <w:i w:val="0"/>
          <w:iCs w:val="0"/>
          <w:kern w:val="0"/>
          <w:sz w:val="28"/>
          <w:szCs w:val="28"/>
          <w:lang w:val="en-US" w:eastAsia="zh-CN" w:bidi="ar"/>
        </w:rPr>
        <w:t>如提供烹饪加工服务方所烹饪加工的成品经采购方进行抽检不合格的，该成品加工的厨师一律无条件调换经验丰富专业的厨师。如果两次发现抽查不合格的，采购方有权终止合同，提供烹饪加工服务方应承担违约责任，向采购方支付已经履约总价款30%的违约金。</w:t>
      </w:r>
    </w:p>
    <w:p w14:paraId="799512A9">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837" w:firstLineChars="0"/>
        <w:jc w:val="both"/>
        <w:textAlignment w:val="baseline"/>
        <w:rPr>
          <w:rFonts w:hint="eastAsia" w:ascii="微软雅黑" w:hAnsi="微软雅黑" w:eastAsia="微软雅黑" w:cs="微软雅黑"/>
          <w:i w:val="0"/>
          <w:iCs w:val="0"/>
          <w:kern w:val="0"/>
          <w:sz w:val="28"/>
          <w:szCs w:val="28"/>
          <w:lang w:val="en-US" w:eastAsia="zh-CN" w:bidi="ar"/>
        </w:rPr>
      </w:pPr>
      <w:r>
        <w:rPr>
          <w:rFonts w:hint="eastAsia" w:ascii="微软雅黑" w:hAnsi="微软雅黑" w:eastAsia="微软雅黑" w:cs="微软雅黑"/>
          <w:i w:val="0"/>
          <w:iCs w:val="0"/>
          <w:kern w:val="0"/>
          <w:sz w:val="28"/>
          <w:szCs w:val="28"/>
          <w:lang w:val="en-US" w:eastAsia="zh-CN" w:bidi="ar"/>
        </w:rPr>
        <w:t>烹饪加工服务造成师生食物中毒（一般食品安全事故及以上等级的）或其他食源性疾病等重大安全事故的，经检测是乙方提供烹饪加工服务原因的，立即解除合同同时，供应商应当向采购方支付已履约总金额30%的违约金。</w:t>
      </w:r>
    </w:p>
    <w:p w14:paraId="3F6E04C7">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837" w:firstLineChars="0"/>
        <w:jc w:val="both"/>
        <w:textAlignment w:val="baseline"/>
        <w:rPr>
          <w:rFonts w:hint="eastAsia" w:ascii="微软雅黑" w:hAnsi="微软雅黑" w:eastAsia="微软雅黑" w:cs="微软雅黑"/>
          <w:i w:val="0"/>
          <w:iCs w:val="0"/>
          <w:kern w:val="0"/>
          <w:sz w:val="28"/>
          <w:szCs w:val="28"/>
          <w:lang w:val="en-US" w:eastAsia="zh-CN" w:bidi="ar"/>
        </w:rPr>
      </w:pPr>
      <w:r>
        <w:rPr>
          <w:rFonts w:hint="eastAsia" w:ascii="微软雅黑" w:hAnsi="微软雅黑" w:eastAsia="微软雅黑" w:cs="微软雅黑"/>
          <w:i w:val="0"/>
          <w:iCs w:val="0"/>
          <w:kern w:val="0"/>
          <w:sz w:val="28"/>
          <w:szCs w:val="28"/>
          <w:lang w:val="en-US" w:eastAsia="zh-CN" w:bidi="ar"/>
        </w:rPr>
        <w:t>供应商工作没有达到采购方或学校要求的，采购方有权向供应商提出工作整改，提高服务水平。采购方三次催告后供应商仍不予整改的，采购方有权单方解除合同，供应商应承担给采购方造成的一切损失（包括但不限于鉴定费、差旅费、诉讼费、律师费等）。</w:t>
      </w:r>
    </w:p>
    <w:p w14:paraId="34322614">
      <w:pPr>
        <w:pStyle w:val="17"/>
        <w:keepNext w:val="0"/>
        <w:keepLines w:val="0"/>
        <w:pageBreakBefore w:val="0"/>
        <w:widowControl/>
        <w:numPr>
          <w:ilvl w:val="0"/>
          <w:numId w:val="1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b w:val="0"/>
          <w:bCs w:val="0"/>
          <w:i w:val="0"/>
          <w:iCs w:val="0"/>
          <w:sz w:val="28"/>
          <w:szCs w:val="28"/>
          <w:u w:val="none"/>
          <w:lang w:val="en-US" w:eastAsia="zh-CN"/>
        </w:rPr>
      </w:pPr>
      <w:r>
        <w:rPr>
          <w:rStyle w:val="25"/>
          <w:rFonts w:hint="eastAsia" w:ascii="微软雅黑" w:hAnsi="微软雅黑" w:eastAsia="微软雅黑" w:cs="微软雅黑"/>
          <w:b/>
          <w:bCs/>
          <w:i w:val="0"/>
          <w:iCs w:val="0"/>
          <w:sz w:val="28"/>
          <w:szCs w:val="28"/>
          <w:u w:val="none"/>
        </w:rPr>
        <w:t>出现损害国家利益和社会公共利益情形应对措施：</w:t>
      </w:r>
      <w:r>
        <w:rPr>
          <w:rStyle w:val="25"/>
          <w:rFonts w:hint="eastAsia" w:ascii="微软雅黑" w:hAnsi="微软雅黑" w:eastAsia="微软雅黑" w:cs="微软雅黑"/>
          <w:b w:val="0"/>
          <w:bCs w:val="0"/>
          <w:i w:val="0"/>
          <w:iCs w:val="0"/>
          <w:sz w:val="28"/>
          <w:szCs w:val="28"/>
          <w:u w:val="none"/>
          <w:lang w:val="en-US" w:eastAsia="zh-CN"/>
        </w:rPr>
        <w:t>根据教育部等七部门印发《农村义务教育营养改善计划实施管理办法》的通知（</w:t>
      </w:r>
      <w:r>
        <w:rPr>
          <w:rFonts w:hint="eastAsia" w:ascii="微软雅黑" w:hAnsi="微软雅黑" w:eastAsia="微软雅黑" w:cs="微软雅黑"/>
          <w:b w:val="0"/>
          <w:bCs w:val="0"/>
          <w:i w:val="0"/>
          <w:iCs w:val="0"/>
          <w:caps w:val="0"/>
          <w:color w:val="000000" w:themeColor="text1"/>
          <w:spacing w:val="0"/>
          <w:sz w:val="28"/>
          <w:szCs w:val="28"/>
          <w:shd w:val="clear" w:fill="FFFFFF"/>
          <w14:textFill>
            <w14:solidFill>
              <w14:schemeClr w14:val="tx1"/>
            </w14:solidFill>
          </w14:textFill>
        </w:rPr>
        <w:t>教财〔2022〕2号</w:t>
      </w:r>
      <w:r>
        <w:rPr>
          <w:rStyle w:val="25"/>
          <w:rFonts w:hint="eastAsia" w:ascii="微软雅黑" w:hAnsi="微软雅黑" w:eastAsia="微软雅黑" w:cs="微软雅黑"/>
          <w:b w:val="0"/>
          <w:bCs w:val="0"/>
          <w:i w:val="0"/>
          <w:iCs w:val="0"/>
          <w:sz w:val="28"/>
          <w:szCs w:val="28"/>
          <w:u w:val="none"/>
          <w:lang w:val="en-US" w:eastAsia="zh-CN"/>
        </w:rPr>
        <w:t>）第四十一条要求，发生食品安全事故或在合同期内被行政处罚或者出现其他违反法律法规及有关规定的行为的立即停止供应。</w:t>
      </w:r>
    </w:p>
    <w:p w14:paraId="5ABD788F">
      <w:pPr>
        <w:pStyle w:val="1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leftChars="0" w:right="0" w:rightChars="0" w:firstLine="643" w:firstLineChars="200"/>
        <w:jc w:val="left"/>
        <w:rPr>
          <w:rFonts w:hint="eastAsia" w:ascii="方正楷体_GBK" w:hAnsi="方正楷体_GBK" w:eastAsia="方正楷体_GBK" w:cs="方正楷体_GBK"/>
          <w:b/>
          <w:bCs/>
          <w:i w:val="0"/>
          <w:iCs w:val="0"/>
          <w:sz w:val="32"/>
          <w:szCs w:val="32"/>
          <w:lang w:val="en-US" w:eastAsia="zh-CN"/>
        </w:rPr>
      </w:pPr>
    </w:p>
    <w:p w14:paraId="54AF3B98">
      <w:pPr>
        <w:pStyle w:val="3"/>
        <w:rPr>
          <w:rFonts w:hint="eastAsia"/>
          <w:lang w:val="en-US" w:eastAsia="zh-CN"/>
        </w:rPr>
      </w:pPr>
    </w:p>
    <w:p w14:paraId="22AF703A">
      <w:pPr>
        <w:rPr>
          <w:rFonts w:hint="eastAsia"/>
          <w:lang w:val="en-US" w:eastAsia="zh-CN"/>
        </w:rPr>
      </w:pPr>
    </w:p>
    <w:p w14:paraId="584268A0">
      <w:pPr>
        <w:pStyle w:val="4"/>
        <w:rPr>
          <w:rFonts w:hint="eastAsia"/>
          <w:lang w:val="en-US" w:eastAsia="zh-CN"/>
        </w:rPr>
      </w:pPr>
    </w:p>
    <w:p w14:paraId="05E08A53">
      <w:pPr>
        <w:rPr>
          <w:rFonts w:hint="eastAsia"/>
          <w:lang w:val="en-US" w:eastAsia="zh-CN"/>
        </w:rPr>
      </w:pPr>
    </w:p>
    <w:p w14:paraId="7C1DE1B4">
      <w:pPr>
        <w:pStyle w:val="4"/>
        <w:rPr>
          <w:rFonts w:hint="eastAsia"/>
          <w:lang w:val="en-US" w:eastAsia="zh-CN"/>
        </w:rPr>
      </w:pPr>
    </w:p>
    <w:p w14:paraId="1B03E263">
      <w:pPr>
        <w:rPr>
          <w:rFonts w:hint="eastAsia"/>
          <w:lang w:val="en-US" w:eastAsia="zh-CN"/>
        </w:rPr>
      </w:pPr>
    </w:p>
    <w:p w14:paraId="4DC47B2E">
      <w:pPr>
        <w:rPr>
          <w:rFonts w:hint="eastAsia"/>
          <w:lang w:val="en-US" w:eastAsia="zh-CN"/>
        </w:rPr>
      </w:pPr>
    </w:p>
    <w:p w14:paraId="1D453C34">
      <w:pPr>
        <w:pStyle w:val="4"/>
        <w:rPr>
          <w:rFonts w:hint="eastAsia"/>
          <w:lang w:val="en-US" w:eastAsia="zh-CN"/>
        </w:rPr>
      </w:pPr>
    </w:p>
    <w:p w14:paraId="7E73154E">
      <w:pPr>
        <w:rPr>
          <w:rFonts w:hint="eastAsia"/>
          <w:lang w:val="en-US" w:eastAsia="zh-CN"/>
        </w:rPr>
      </w:pPr>
    </w:p>
    <w:p w14:paraId="7C7F05D5">
      <w:pPr>
        <w:rPr>
          <w:rFonts w:hint="eastAsia"/>
          <w:lang w:val="en-US" w:eastAsia="zh-CN"/>
        </w:rPr>
      </w:pPr>
    </w:p>
    <w:p w14:paraId="104D6F4E">
      <w:pPr>
        <w:rPr>
          <w:rFonts w:hint="eastAsia"/>
          <w:lang w:val="en-US" w:eastAsia="zh-CN"/>
        </w:rPr>
      </w:pPr>
    </w:p>
    <w:p w14:paraId="2EC5B617">
      <w:pPr>
        <w:rPr>
          <w:rFonts w:hint="eastAsia"/>
          <w:lang w:val="en-US" w:eastAsia="zh-CN"/>
        </w:rPr>
      </w:pPr>
    </w:p>
    <w:p w14:paraId="648F8688">
      <w:pPr>
        <w:pStyle w:val="3"/>
        <w:rPr>
          <w:rFonts w:hint="eastAsia"/>
          <w:lang w:val="en-US" w:eastAsia="zh-CN"/>
        </w:rPr>
      </w:pPr>
    </w:p>
    <w:p w14:paraId="17647E22">
      <w:pPr>
        <w:rPr>
          <w:rFonts w:hint="eastAsia"/>
          <w:lang w:val="en-US" w:eastAsia="zh-CN"/>
        </w:rPr>
      </w:pPr>
    </w:p>
    <w:p w14:paraId="560D4D48">
      <w:pPr>
        <w:spacing w:line="360" w:lineRule="auto"/>
        <w:jc w:val="center"/>
        <w:outlineLvl w:val="0"/>
        <w:rPr>
          <w:rFonts w:hint="eastAsia" w:ascii="微软雅黑" w:hAnsi="微软雅黑" w:eastAsia="微软雅黑" w:cs="微软雅黑"/>
          <w:color w:val="auto"/>
          <w:highlight w:val="none"/>
        </w:rPr>
      </w:pPr>
      <w:bookmarkStart w:id="457" w:name="_Toc7943"/>
      <w:r>
        <w:rPr>
          <w:rFonts w:hint="eastAsia" w:ascii="微软雅黑" w:hAnsi="微软雅黑" w:eastAsia="微软雅黑" w:cs="微软雅黑"/>
          <w:b/>
          <w:bCs/>
          <w:color w:val="auto"/>
          <w:sz w:val="28"/>
          <w:szCs w:val="28"/>
          <w:highlight w:val="none"/>
        </w:rPr>
        <w:t>第6章</w:t>
      </w:r>
      <w:bookmarkStart w:id="458" w:name="_Toc518923127"/>
      <w:bookmarkStart w:id="459" w:name="_Toc10220"/>
      <w:bookmarkStart w:id="460" w:name="_Toc507399907"/>
      <w:r>
        <w:rPr>
          <w:rFonts w:hint="eastAsia" w:ascii="微软雅黑" w:hAnsi="微软雅黑" w:eastAsia="微软雅黑" w:cs="微软雅黑"/>
          <w:b/>
          <w:bCs/>
          <w:color w:val="auto"/>
          <w:sz w:val="28"/>
          <w:szCs w:val="28"/>
          <w:highlight w:val="none"/>
        </w:rPr>
        <w:t>评标方法和标准</w:t>
      </w:r>
      <w:bookmarkEnd w:id="454"/>
      <w:bookmarkEnd w:id="455"/>
      <w:bookmarkEnd w:id="456"/>
      <w:bookmarkEnd w:id="457"/>
      <w:bookmarkEnd w:id="458"/>
      <w:bookmarkEnd w:id="459"/>
      <w:bookmarkEnd w:id="460"/>
    </w:p>
    <w:p w14:paraId="7E3BB3FC">
      <w:pPr>
        <w:pStyle w:val="9"/>
        <w:tabs>
          <w:tab w:val="clear" w:pos="567"/>
        </w:tabs>
        <w:spacing w:before="0" w:line="360" w:lineRule="auto"/>
        <w:ind w:firstLine="540" w:firstLineChars="225"/>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本项目将按照招标文件第一章</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须知中“五</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rPr>
        <w:t>开标及评标”、“六</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rPr>
        <w:t>确定中标”及本章的规定评标。</w:t>
      </w:r>
    </w:p>
    <w:p w14:paraId="1B8CAC38">
      <w:pPr>
        <w:pStyle w:val="9"/>
        <w:tabs>
          <w:tab w:val="clear" w:pos="567"/>
        </w:tabs>
        <w:spacing w:before="100" w:beforeAutospacing="1" w:after="100" w:afterAutospacing="1" w:line="360" w:lineRule="auto"/>
        <w:ind w:left="1080" w:leftChars="257" w:hanging="540"/>
        <w:rPr>
          <w:rFonts w:hint="eastAsia" w:ascii="微软雅黑" w:hAnsi="微软雅黑" w:eastAsia="微软雅黑" w:cs="微软雅黑"/>
          <w:i/>
          <w:color w:val="auto"/>
          <w:highlight w:val="none"/>
        </w:rPr>
      </w:pPr>
      <w:r>
        <w:rPr>
          <w:rFonts w:hint="eastAsia" w:ascii="微软雅黑" w:hAnsi="微软雅黑" w:eastAsia="微软雅黑" w:cs="微软雅黑"/>
          <w:i/>
          <w:color w:val="auto"/>
          <w:highlight w:val="none"/>
        </w:rPr>
        <w:t>（内容要包括</w:t>
      </w:r>
      <w:r>
        <w:rPr>
          <w:rFonts w:hint="eastAsia" w:ascii="微软雅黑" w:hAnsi="微软雅黑" w:eastAsia="微软雅黑" w:cs="微软雅黑"/>
          <w:b/>
          <w:i/>
          <w:color w:val="auto"/>
          <w:highlight w:val="none"/>
        </w:rPr>
        <w:t>投标无效</w:t>
      </w:r>
      <w:r>
        <w:rPr>
          <w:rFonts w:hint="eastAsia" w:ascii="微软雅黑" w:hAnsi="微软雅黑" w:eastAsia="微软雅黑" w:cs="微软雅黑"/>
          <w:i/>
          <w:color w:val="auto"/>
          <w:highlight w:val="none"/>
        </w:rPr>
        <w:t>界定和详细评标标准）</w:t>
      </w:r>
    </w:p>
    <w:p w14:paraId="110B6555">
      <w:pPr>
        <w:widowControl/>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企业类型声明函》、《残疾人福利性单位声明函》或省级以上监狱管理局、戒毒管理局（含新疆生产建设兵团）出具的属于监狱企业的证明文件的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，其投标报价扣除</w:t>
      </w:r>
      <w:r>
        <w:rPr>
          <w:rFonts w:hint="eastAsia" w:ascii="微软雅黑" w:hAnsi="微软雅黑" w:eastAsia="微软雅黑" w:cs="微软雅黑"/>
          <w:color w:val="auto"/>
          <w:sz w:val="24"/>
          <w:highlight w:val="none"/>
          <w:u w:val="single"/>
          <w:lang w:val="en-US" w:eastAsia="zh-CN"/>
        </w:rPr>
        <w:t>10</w:t>
      </w:r>
      <w:r>
        <w:rPr>
          <w:rFonts w:hint="eastAsia" w:ascii="微软雅黑" w:hAnsi="微软雅黑" w:eastAsia="微软雅黑" w:cs="微软雅黑"/>
          <w:color w:val="auto"/>
          <w:sz w:val="24"/>
          <w:highlight w:val="none"/>
        </w:rPr>
        <w:t>%后参与评审。对于同时属于小微企业、监狱企业或残疾人福利性单位的，不重复进行投标报价扣除。如有其它政策支持因素（如鼓励创新等）需一并列出。</w:t>
      </w:r>
    </w:p>
    <w:p w14:paraId="41C2A0A9">
      <w:pPr>
        <w:widowControl/>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2.联合协议中约定，小型、微型企业和监狱企业的协议合同金额占到联合体协议合同总金额30%以上的，可给予联合体</w:t>
      </w:r>
      <w:r>
        <w:rPr>
          <w:rFonts w:hint="eastAsia" w:ascii="微软雅黑" w:hAnsi="微软雅黑" w:eastAsia="微软雅黑" w:cs="微软雅黑"/>
          <w:b w:val="0"/>
          <w:i w:val="0"/>
          <w:caps w:val="0"/>
          <w:color w:val="auto"/>
          <w:spacing w:val="0"/>
          <w:w w:val="100"/>
          <w:sz w:val="24"/>
          <w:szCs w:val="24"/>
          <w:highlight w:val="none"/>
          <w:u w:val="single" w:color="000000"/>
        </w:rPr>
        <w:t>2%-3</w:t>
      </w: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color w:val="auto"/>
          <w:sz w:val="24"/>
          <w:highlight w:val="none"/>
        </w:rPr>
        <w:t>的价格扣除。</w:t>
      </w:r>
      <w:r>
        <w:rPr>
          <w:rFonts w:hint="eastAsia" w:ascii="微软雅黑" w:hAnsi="微软雅黑" w:eastAsia="微软雅黑" w:cs="微软雅黑"/>
          <w:b/>
          <w:bCs/>
          <w:i w:val="0"/>
          <w:caps w:val="0"/>
          <w:color w:val="auto"/>
          <w:spacing w:val="0"/>
          <w:w w:val="100"/>
          <w:sz w:val="24"/>
          <w:szCs w:val="24"/>
          <w:highlight w:val="none"/>
        </w:rPr>
        <w:t>（本项目不适用）</w:t>
      </w:r>
    </w:p>
    <w:p w14:paraId="6FE601C3">
      <w:pPr>
        <w:widowControl/>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联合体各方均为小型、微型企业和监狱企业的，联合体视同为小型、微型企业和监狱企业。</w:t>
      </w:r>
    </w:p>
    <w:p w14:paraId="3B0C257A">
      <w:pPr>
        <w:pStyle w:val="9"/>
        <w:tabs>
          <w:tab w:val="clear" w:pos="567"/>
        </w:tabs>
        <w:spacing w:before="0" w:line="360" w:lineRule="auto"/>
        <w:rPr>
          <w:rFonts w:hint="eastAsia"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rPr>
        <w:t>3.</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为提供服务在投标中伴随投标的产品如被列入财政部与国家主管部门颁发的节能产品目录或环境标志产品目录或无线局域网产品目录，应提供相关证明，在评标时予以优先采购，具体优惠措施为</w:t>
      </w:r>
      <w:r>
        <w:rPr>
          <w:rFonts w:hint="eastAsia" w:ascii="微软雅黑" w:hAnsi="微软雅黑" w:eastAsia="微软雅黑" w:cs="微软雅黑"/>
          <w:color w:val="auto"/>
          <w:highlight w:val="none"/>
          <w:u w:val="single"/>
        </w:rPr>
        <w:t>：《财政部、发展改革委、生态环境部、市场监管总局关于优化节能产品、环境标志产品政府采购执行机制的通知》（财库〔2019〕9号）。</w:t>
      </w:r>
    </w:p>
    <w:p w14:paraId="5DB5C1CC">
      <w:pPr>
        <w:pStyle w:val="9"/>
        <w:keepNext w:val="0"/>
        <w:keepLines w:val="0"/>
        <w:pageBreakBefore w:val="0"/>
        <w:shd w:val="clear" w:color="auto" w:fill="auto"/>
        <w:kinsoku/>
        <w:wordWrap/>
        <w:overflowPunct/>
        <w:topLinePunct w:val="0"/>
        <w:bidi w:val="0"/>
        <w:spacing w:before="0" w:line="520" w:lineRule="exac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i w:val="0"/>
          <w:caps w:val="0"/>
          <w:color w:val="auto"/>
          <w:spacing w:val="0"/>
          <w:w w:val="100"/>
          <w:sz w:val="24"/>
          <w:szCs w:val="24"/>
          <w:highlight w:val="none"/>
          <w:lang w:val="en-US" w:eastAsia="zh-CN"/>
        </w:rPr>
        <w:t>4</w:t>
      </w:r>
      <w:r>
        <w:rPr>
          <w:rFonts w:hint="eastAsia" w:ascii="微软雅黑" w:hAnsi="微软雅黑" w:eastAsia="微软雅黑" w:cs="微软雅黑"/>
          <w:b/>
          <w:bCs/>
          <w:i w:val="0"/>
          <w:caps w:val="0"/>
          <w:color w:val="auto"/>
          <w:spacing w:val="0"/>
          <w:w w:val="100"/>
          <w:sz w:val="24"/>
          <w:szCs w:val="24"/>
          <w:highlight w:val="none"/>
        </w:rPr>
        <w:t>.</w:t>
      </w:r>
      <w:r>
        <w:rPr>
          <w:rFonts w:hint="eastAsia" w:ascii="微软雅黑" w:hAnsi="微软雅黑" w:eastAsia="微软雅黑" w:cs="微软雅黑"/>
          <w:b/>
          <w:bCs/>
          <w:color w:val="auto"/>
          <w:sz w:val="24"/>
          <w:szCs w:val="24"/>
          <w:highlight w:val="none"/>
          <w:lang w:val="en-US" w:eastAsia="zh-CN"/>
        </w:rPr>
        <w:t>同品牌处理办法：</w:t>
      </w:r>
      <w:r>
        <w:rPr>
          <w:rFonts w:hint="eastAsia" w:ascii="微软雅黑" w:hAnsi="微软雅黑" w:eastAsia="微软雅黑" w:cs="微软雅黑"/>
          <w:color w:val="auto"/>
          <w:sz w:val="24"/>
          <w:szCs w:val="24"/>
          <w:highlight w:val="none"/>
          <w:u w:val="single"/>
          <w:lang w:val="en-US" w:eastAsia="zh-CN"/>
        </w:rPr>
        <w:t>提供相同品牌产品且通过资格审查、符合性审查的不同供应商参加同一合同项下投标的，按一家供应商计算，评审后得分最高的同品牌供应商获得成交人推荐资格;评审得分相同的，由采购人或者采购人委托评标小组按照招标文件规定的方式确定一个供应商获得成交人推荐资格，招标文件未规定的采取随机抽取方式确定，其他同品牌供应商不作为成交候选人。</w:t>
      </w:r>
    </w:p>
    <w:p w14:paraId="48171A3C">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5.开标：</w:t>
      </w:r>
    </w:p>
    <w:p w14:paraId="6EF7CB7F">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（1）采购人和采购代理机构将按供应商须知资料表中规定的开标时间和地点组织开标并邀请所有供应商代表参加。</w:t>
      </w:r>
    </w:p>
    <w:p w14:paraId="45259AB4">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（2）开标前，工作人员收走所有参会人员的手机，主持人宣布开标纪律。</w:t>
      </w:r>
    </w:p>
    <w:p w14:paraId="65AA0320">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（3）采购代理机构在政采云平台上进行标书解密，然后开启标书信息。</w:t>
      </w:r>
    </w:p>
    <w:p w14:paraId="7B26B02C">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（4）采购人或采购代理机构将对开标过程进行记录，由参加开标的相关人员签字确认，并存档备查。</w:t>
      </w:r>
    </w:p>
    <w:p w14:paraId="703FEA9F">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6.评标：</w:t>
      </w:r>
    </w:p>
    <w:p w14:paraId="7310CBDF">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（1）依法组建5名专家组成评审小组负责评审工作，并推选1名组长。</w:t>
      </w:r>
    </w:p>
    <w:p w14:paraId="5000D892">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（2）评审小组应当按照招标文件中规定的评标方法和标准，对所有响应文件进行资格性审查，再对符合资格要求的供应商的响应文件进行符合性审查，以确定其是否满足招标文件的实质性要求。</w:t>
      </w:r>
    </w:p>
    <w:p w14:paraId="56EACF2F">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（3）评审小组成员对需要共同认定的事项存在争议的，应当按照少数服从多数的原则作出结论。持不同意见的评审小组成员应当在评审报告上签署不同意见及理由，否则视为同意评审报告。</w:t>
      </w:r>
    </w:p>
    <w:p w14:paraId="0AAEA21A">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7.定标：</w:t>
      </w:r>
    </w:p>
    <w:p w14:paraId="64E50044">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（1）采购代理机构应当在评标结束后2个工作日内将评审报告送采购人。</w:t>
      </w:r>
    </w:p>
    <w:p w14:paraId="23665910">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采购人不委托评审委员会直接确定成交人。评审小组推荐成交候选供应商的数量为1家。采购人应当自收到评审报告之日起５个工作日内，在评审报告确定的成交候选人名单中按顺序确定成交人。成交候选人并列的，由采购人按照招标文件规定的方式确定成交人。</w:t>
      </w:r>
    </w:p>
    <w:p w14:paraId="1548EA2E">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（3）采购人在收到评审报告5个工作日内未按评审报告推荐的成交候选人顺序确定成交人，又不能说明合法理由的，视同按评审报告推荐的顺序确定排名第一的成交候选人为成交人。</w:t>
      </w:r>
    </w:p>
    <w:p w14:paraId="08B95060">
      <w:pPr>
        <w:keepNext w:val="0"/>
        <w:keepLines w:val="0"/>
        <w:pageBreakBefore w:val="0"/>
        <w:widowControl/>
        <w:suppressLineNumbers w:val="0"/>
        <w:kinsoku/>
        <w:wordWrap/>
        <w:overflowPunct/>
        <w:topLinePunct w:val="0"/>
        <w:autoSpaceDE/>
        <w:autoSpaceDN/>
        <w:bidi w:val="0"/>
        <w:snapToGrid/>
        <w:spacing w:line="620" w:lineRule="exact"/>
        <w:jc w:val="both"/>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bookmarkStart w:id="461" w:name="_Toc13399"/>
      <w:r>
        <w:rPr>
          <w:rFonts w:hint="eastAsia" w:ascii="微软雅黑" w:hAnsi="微软雅黑" w:eastAsia="微软雅黑" w:cs="微软雅黑"/>
          <w:b/>
          <w:bCs/>
          <w:i w:val="0"/>
          <w:caps w:val="0"/>
          <w:color w:val="auto"/>
          <w:spacing w:val="0"/>
          <w:w w:val="100"/>
          <w:kern w:val="2"/>
          <w:sz w:val="24"/>
          <w:szCs w:val="24"/>
          <w:highlight w:val="none"/>
          <w:lang w:val="en-US" w:eastAsia="zh-CN" w:bidi="ar-SA"/>
        </w:rPr>
        <w:t>8、评审规则：</w:t>
      </w: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本项目评标办法采用综合评标法，将依法组建评标委员会，负责本项目的评标工作，采购单位不派评审人员。评标委员会按照“公平、公正、科学、择优”的原则，评价参加本次招标的投标供应商所提供的产品价格、配送卫生保障措施、质量保障措施、货物的可靠性、安全性、质量保障措施、企业实力、人员配置、应急措施、类似业绩、售后服务及其投标文件的符合性及响应性。</w:t>
      </w:r>
    </w:p>
    <w:p w14:paraId="10148CFD">
      <w:pPr>
        <w:keepNext w:val="0"/>
        <w:keepLines w:val="0"/>
        <w:pageBreakBefore w:val="0"/>
        <w:widowControl/>
        <w:suppressLineNumbers w:val="0"/>
        <w:kinsoku/>
        <w:wordWrap/>
        <w:overflowPunct/>
        <w:topLinePunct w:val="0"/>
        <w:autoSpaceDE/>
        <w:autoSpaceDN/>
        <w:bidi w:val="0"/>
        <w:snapToGrid/>
        <w:spacing w:line="620" w:lineRule="exact"/>
        <w:ind w:left="0" w:leftChars="0" w:firstLine="424" w:firstLineChars="177"/>
        <w:jc w:val="both"/>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（一）初步评审：</w:t>
      </w:r>
    </w:p>
    <w:p w14:paraId="729B417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480" w:firstLineChars="200"/>
        <w:jc w:val="left"/>
        <w:textAlignment w:val="auto"/>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1、评标委员会根据招标文件规定的评标标准和方法，对投标文件进行全面审核，主要审查投标文件的完整性、符合性以及投标报价的合理性是否满足招标文件中的有关规定。</w:t>
      </w:r>
    </w:p>
    <w:p w14:paraId="1A06687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480" w:firstLineChars="200"/>
        <w:jc w:val="left"/>
        <w:textAlignment w:val="auto"/>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2、列出投标文件中的重大偏差和细微偏差。</w:t>
      </w:r>
    </w:p>
    <w:p w14:paraId="55C4ABC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480" w:firstLineChars="200"/>
        <w:jc w:val="left"/>
        <w:textAlignment w:val="auto"/>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重大偏差是指投标文件未能实质上响应招标文件的要求，或者投标文件中存在按照招标文件规定应当判定为无效投标文件的情况。</w:t>
      </w:r>
    </w:p>
    <w:p w14:paraId="2ACDAE02">
      <w:pPr>
        <w:keepNext w:val="0"/>
        <w:keepLines w:val="0"/>
        <w:pageBreakBefore w:val="0"/>
        <w:widowControl/>
        <w:suppressLineNumbers w:val="0"/>
        <w:kinsoku/>
        <w:wordWrap/>
        <w:overflowPunct/>
        <w:topLinePunct w:val="0"/>
        <w:autoSpaceDE/>
        <w:autoSpaceDN/>
        <w:bidi w:val="0"/>
        <w:snapToGrid/>
        <w:spacing w:line="620" w:lineRule="exact"/>
        <w:ind w:left="0" w:leftChars="0" w:firstLine="424" w:firstLineChars="177"/>
        <w:jc w:val="both"/>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细微偏差是指投标文件在实质上响应招标文件的要求，但在个别地方存在漏项或者提供了不完整的技术信息和数据等情况，并且补正这些遗漏或不完整不会对其他投标单位造成不公平的结果。细微偏差不影响投标文件的有效性。</w:t>
      </w:r>
    </w:p>
    <w:p w14:paraId="4636A0A2">
      <w:pPr>
        <w:pStyle w:val="26"/>
        <w:rPr>
          <w:rFonts w:hint="eastAsia" w:ascii="微软雅黑" w:hAnsi="微软雅黑" w:eastAsia="微软雅黑" w:cs="微软雅黑"/>
          <w:b/>
          <w:bCs/>
          <w:color w:val="auto"/>
          <w:sz w:val="24"/>
          <w:szCs w:val="24"/>
          <w:highlight w:val="none"/>
          <w:lang w:eastAsia="zh-CN"/>
        </w:rPr>
      </w:pPr>
    </w:p>
    <w:p w14:paraId="0F49E9C7">
      <w:pPr>
        <w:pStyle w:val="26"/>
        <w:rPr>
          <w:rFonts w:hint="eastAsia" w:ascii="微软雅黑" w:hAnsi="微软雅黑" w:eastAsia="微软雅黑" w:cs="微软雅黑"/>
          <w:b/>
          <w:bCs/>
          <w:color w:val="auto"/>
          <w:sz w:val="24"/>
          <w:szCs w:val="24"/>
          <w:highlight w:val="none"/>
          <w:lang w:eastAsia="zh-CN"/>
        </w:rPr>
      </w:pPr>
    </w:p>
    <w:p w14:paraId="6A501BF5">
      <w:pPr>
        <w:rPr>
          <w:rFonts w:hint="eastAsia"/>
          <w:lang w:eastAsia="zh-CN"/>
        </w:rPr>
      </w:pPr>
      <w:bookmarkStart w:id="471" w:name="_GoBack"/>
      <w:bookmarkEnd w:id="471"/>
    </w:p>
    <w:p w14:paraId="62844CA7">
      <w:pPr>
        <w:rPr>
          <w:rFonts w:hint="eastAsia"/>
          <w:lang w:eastAsia="zh-CN"/>
        </w:rPr>
      </w:pPr>
    </w:p>
    <w:p w14:paraId="2A3486B5">
      <w:pPr>
        <w:jc w:val="center"/>
        <w:rPr>
          <w:rFonts w:hint="eastAsia" w:ascii="微软雅黑" w:hAnsi="微软雅黑" w:eastAsia="微软雅黑" w:cs="微软雅黑"/>
          <w:b/>
          <w:bCs/>
          <w:color w:val="auto"/>
          <w:sz w:val="24"/>
          <w:szCs w:val="24"/>
          <w:highlight w:val="none"/>
          <w:lang w:eastAsia="zh-CN"/>
        </w:rPr>
      </w:pPr>
    </w:p>
    <w:p w14:paraId="3B72A809">
      <w:pPr>
        <w:jc w:val="center"/>
        <w:rPr>
          <w:rFonts w:hint="eastAsia" w:ascii="微软雅黑" w:hAnsi="微软雅黑" w:eastAsia="微软雅黑" w:cs="微软雅黑"/>
          <w:b/>
          <w:bCs/>
          <w:color w:val="auto"/>
          <w:sz w:val="24"/>
          <w:szCs w:val="24"/>
          <w:highlight w:val="none"/>
          <w:lang w:eastAsia="zh-CN"/>
        </w:rPr>
      </w:pPr>
    </w:p>
    <w:p w14:paraId="7D6E5236">
      <w:pPr>
        <w:jc w:val="center"/>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4"/>
          <w:highlight w:val="none"/>
          <w:lang w:eastAsia="zh-CN"/>
        </w:rPr>
        <w:t>投标</w:t>
      </w:r>
      <w:r>
        <w:rPr>
          <w:rFonts w:hint="eastAsia" w:ascii="微软雅黑" w:hAnsi="微软雅黑" w:eastAsia="微软雅黑" w:cs="微软雅黑"/>
          <w:b/>
          <w:bCs/>
          <w:color w:val="auto"/>
          <w:sz w:val="24"/>
          <w:szCs w:val="24"/>
          <w:highlight w:val="none"/>
        </w:rPr>
        <w:t>文件</w:t>
      </w:r>
      <w:r>
        <w:rPr>
          <w:rFonts w:hint="eastAsia" w:ascii="微软雅黑" w:hAnsi="微软雅黑" w:eastAsia="微软雅黑" w:cs="微软雅黑"/>
          <w:b/>
          <w:bCs/>
          <w:color w:val="auto"/>
          <w:sz w:val="24"/>
          <w:szCs w:val="24"/>
          <w:highlight w:val="none"/>
          <w:lang w:val="en-US" w:eastAsia="zh-CN"/>
        </w:rPr>
        <w:t>-</w:t>
      </w:r>
      <w:r>
        <w:rPr>
          <w:rFonts w:hint="eastAsia" w:ascii="微软雅黑" w:hAnsi="微软雅黑" w:eastAsia="微软雅黑" w:cs="微软雅黑"/>
          <w:b/>
          <w:bCs/>
          <w:color w:val="auto"/>
          <w:sz w:val="24"/>
          <w:szCs w:val="24"/>
          <w:highlight w:val="none"/>
        </w:rPr>
        <w:t>资格性审查表</w:t>
      </w:r>
      <w:bookmarkEnd w:id="461"/>
    </w:p>
    <w:tbl>
      <w:tblPr>
        <w:tblStyle w:val="20"/>
        <w:tblW w:w="92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6985"/>
        <w:gridCol w:w="475"/>
        <w:gridCol w:w="412"/>
        <w:gridCol w:w="500"/>
      </w:tblGrid>
      <w:tr w14:paraId="71D47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915" w:type="dxa"/>
            <w:vMerge w:val="restart"/>
            <w:noWrap w:val="0"/>
            <w:vAlign w:val="center"/>
          </w:tcPr>
          <w:p w14:paraId="58E48E1B">
            <w:pPr>
              <w:pStyle w:val="16"/>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6985" w:type="dxa"/>
            <w:vMerge w:val="restart"/>
            <w:noWrap w:val="0"/>
            <w:vAlign w:val="center"/>
          </w:tcPr>
          <w:p w14:paraId="7C104AC5">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评审内容</w:t>
            </w:r>
          </w:p>
        </w:tc>
        <w:tc>
          <w:tcPr>
            <w:tcW w:w="1387" w:type="dxa"/>
            <w:gridSpan w:val="3"/>
            <w:noWrap w:val="0"/>
            <w:vAlign w:val="center"/>
          </w:tcPr>
          <w:p w14:paraId="2658B67C">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供应商</w:t>
            </w:r>
          </w:p>
        </w:tc>
      </w:tr>
      <w:tr w14:paraId="34B1C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915" w:type="dxa"/>
            <w:vMerge w:val="continue"/>
            <w:noWrap w:val="0"/>
            <w:vAlign w:val="center"/>
          </w:tcPr>
          <w:p w14:paraId="634C7396">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p>
        </w:tc>
        <w:tc>
          <w:tcPr>
            <w:tcW w:w="6985" w:type="dxa"/>
            <w:vMerge w:val="continue"/>
            <w:noWrap w:val="0"/>
            <w:vAlign w:val="center"/>
          </w:tcPr>
          <w:p w14:paraId="1C336486">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p>
        </w:tc>
        <w:tc>
          <w:tcPr>
            <w:tcW w:w="475" w:type="dxa"/>
            <w:noWrap w:val="0"/>
            <w:vAlign w:val="center"/>
          </w:tcPr>
          <w:p w14:paraId="7A4DFA72">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是否合格</w:t>
            </w:r>
          </w:p>
        </w:tc>
        <w:tc>
          <w:tcPr>
            <w:tcW w:w="412" w:type="dxa"/>
            <w:noWrap w:val="0"/>
            <w:vAlign w:val="center"/>
          </w:tcPr>
          <w:p w14:paraId="3B9D368F">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是否合格</w:t>
            </w:r>
          </w:p>
        </w:tc>
        <w:tc>
          <w:tcPr>
            <w:tcW w:w="500" w:type="dxa"/>
            <w:noWrap w:val="0"/>
            <w:vAlign w:val="center"/>
          </w:tcPr>
          <w:p w14:paraId="295068CD">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是否合格</w:t>
            </w:r>
          </w:p>
        </w:tc>
      </w:tr>
      <w:tr w14:paraId="10946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915" w:type="dxa"/>
            <w:noWrap w:val="0"/>
            <w:vAlign w:val="center"/>
          </w:tcPr>
          <w:p w14:paraId="42E2DE41">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1</w:t>
            </w:r>
          </w:p>
        </w:tc>
        <w:tc>
          <w:tcPr>
            <w:tcW w:w="6985" w:type="dxa"/>
            <w:noWrap w:val="0"/>
            <w:vAlign w:val="center"/>
          </w:tcPr>
          <w:p w14:paraId="6B268BC1">
            <w:pPr>
              <w:keepNext w:val="0"/>
              <w:keepLines w:val="0"/>
              <w:pageBreakBefore w:val="0"/>
              <w:widowControl w:val="0"/>
              <w:kinsoku/>
              <w:wordWrap/>
              <w:overflowPunct/>
              <w:topLinePunct w:val="0"/>
              <w:autoSpaceDE/>
              <w:autoSpaceDN/>
              <w:bidi w:val="0"/>
              <w:adjustRightInd/>
              <w:snapToGrid/>
              <w:spacing w:before="0" w:line="340" w:lineRule="exact"/>
              <w:jc w:val="both"/>
              <w:textAlignment w:val="auto"/>
              <w:outlineLvl w:val="9"/>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具有三证合一企业法人营业执照副本原件的扫描件</w:t>
            </w:r>
          </w:p>
        </w:tc>
        <w:tc>
          <w:tcPr>
            <w:tcW w:w="475" w:type="dxa"/>
            <w:noWrap w:val="0"/>
            <w:vAlign w:val="top"/>
          </w:tcPr>
          <w:p w14:paraId="22C57A72">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29A3E38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497EB149">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0356B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915" w:type="dxa"/>
            <w:noWrap w:val="0"/>
            <w:vAlign w:val="center"/>
          </w:tcPr>
          <w:p w14:paraId="52D510B9">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lang w:val="en-US" w:eastAsia="zh-CN"/>
              </w:rPr>
              <w:t>2</w:t>
            </w:r>
          </w:p>
        </w:tc>
        <w:tc>
          <w:tcPr>
            <w:tcW w:w="6985" w:type="dxa"/>
            <w:noWrap w:val="0"/>
            <w:vAlign w:val="center"/>
          </w:tcPr>
          <w:p w14:paraId="40762307">
            <w:pPr>
              <w:keepNext w:val="0"/>
              <w:keepLines w:val="0"/>
              <w:pageBreakBefore w:val="0"/>
              <w:widowControl w:val="0"/>
              <w:kinsoku/>
              <w:wordWrap/>
              <w:overflowPunct/>
              <w:topLinePunct w:val="0"/>
              <w:autoSpaceDE/>
              <w:autoSpaceDN/>
              <w:bidi w:val="0"/>
              <w:adjustRightInd/>
              <w:snapToGrid/>
              <w:spacing w:before="0" w:line="340" w:lineRule="exact"/>
              <w:jc w:val="both"/>
              <w:textAlignment w:val="auto"/>
              <w:outlineLvl w:val="9"/>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提供法定代表人资格证明及授权书、被授权人身份证复印件；(法定代表人投标需提供法定代表人身份证复印件)</w:t>
            </w:r>
          </w:p>
        </w:tc>
        <w:tc>
          <w:tcPr>
            <w:tcW w:w="475" w:type="dxa"/>
            <w:noWrap w:val="0"/>
            <w:vAlign w:val="top"/>
          </w:tcPr>
          <w:p w14:paraId="17F5228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4B81A4C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0CB62DA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00357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5" w:type="dxa"/>
            <w:noWrap w:val="0"/>
            <w:vAlign w:val="center"/>
          </w:tcPr>
          <w:p w14:paraId="713B102C">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3</w:t>
            </w:r>
          </w:p>
        </w:tc>
        <w:tc>
          <w:tcPr>
            <w:tcW w:w="6985" w:type="dxa"/>
            <w:noWrap w:val="0"/>
            <w:vAlign w:val="center"/>
          </w:tcPr>
          <w:p w14:paraId="0B025BC6">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具有良好的商业信誉和健全的财务会计制度（投标人提供会计事务所出具的提供2023或2024年任意一年财务审计报告，新成立或注册成立未满一年的公司需提供近三个月内任意一个月的银行资信证明）</w:t>
            </w:r>
          </w:p>
        </w:tc>
        <w:tc>
          <w:tcPr>
            <w:tcW w:w="475" w:type="dxa"/>
            <w:noWrap w:val="0"/>
            <w:vAlign w:val="top"/>
          </w:tcPr>
          <w:p w14:paraId="1F298E4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53853FC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2408DDF4">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2CF36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915" w:type="dxa"/>
            <w:noWrap w:val="0"/>
            <w:vAlign w:val="center"/>
          </w:tcPr>
          <w:p w14:paraId="0B1350C8">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lang w:val="en-US" w:eastAsia="zh-CN"/>
              </w:rPr>
              <w:t>4</w:t>
            </w:r>
          </w:p>
        </w:tc>
        <w:tc>
          <w:tcPr>
            <w:tcW w:w="6985" w:type="dxa"/>
            <w:noWrap w:val="0"/>
            <w:vAlign w:val="center"/>
          </w:tcPr>
          <w:p w14:paraId="6E51FDBC">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有依法缴纳社会保障资金的良好记录；须提供近6个月内（任何一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tc>
        <w:tc>
          <w:tcPr>
            <w:tcW w:w="475" w:type="dxa"/>
            <w:noWrap w:val="0"/>
            <w:vAlign w:val="top"/>
          </w:tcPr>
          <w:p w14:paraId="4300009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73028FA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15D9D0A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04DCB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15" w:type="dxa"/>
            <w:noWrap w:val="0"/>
            <w:vAlign w:val="center"/>
          </w:tcPr>
          <w:p w14:paraId="1ED2967B">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lang w:val="en-US" w:eastAsia="zh-CN"/>
              </w:rPr>
              <w:t>5</w:t>
            </w:r>
          </w:p>
        </w:tc>
        <w:tc>
          <w:tcPr>
            <w:tcW w:w="6985" w:type="dxa"/>
            <w:noWrap w:val="0"/>
            <w:vAlign w:val="center"/>
          </w:tcPr>
          <w:p w14:paraId="27FDAAE1">
            <w:pPr>
              <w:pStyle w:val="17"/>
              <w:spacing w:line="360" w:lineRule="exact"/>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有依法缴纳税收的良好记录；投标单位连续6个月依法缴纳税的完税证明原件扫描件/复印件，依法免缴的，应提供依法免缴的相关证明文件或零申报报表（新公司提交上述内容实际证明材料）；</w:t>
            </w:r>
          </w:p>
        </w:tc>
        <w:tc>
          <w:tcPr>
            <w:tcW w:w="475" w:type="dxa"/>
            <w:noWrap w:val="0"/>
            <w:vAlign w:val="top"/>
          </w:tcPr>
          <w:p w14:paraId="005271A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301FC4F0">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596157C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75628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5" w:type="dxa"/>
            <w:noWrap w:val="0"/>
            <w:vAlign w:val="center"/>
          </w:tcPr>
          <w:p w14:paraId="05B7F97B">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6</w:t>
            </w:r>
          </w:p>
        </w:tc>
        <w:tc>
          <w:tcPr>
            <w:tcW w:w="6985" w:type="dxa"/>
            <w:noWrap w:val="0"/>
            <w:vAlign w:val="center"/>
          </w:tcPr>
          <w:p w14:paraId="377D6400">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以上内容由投标企业自行承诺，由采购人或采购代理机构在投标截止后核查。</w:t>
            </w:r>
          </w:p>
        </w:tc>
        <w:tc>
          <w:tcPr>
            <w:tcW w:w="475" w:type="dxa"/>
            <w:noWrap w:val="0"/>
            <w:vAlign w:val="top"/>
          </w:tcPr>
          <w:p w14:paraId="5B02EAC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0EB1845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7A5E80C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4DE57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915" w:type="dxa"/>
            <w:noWrap w:val="0"/>
            <w:vAlign w:val="center"/>
          </w:tcPr>
          <w:p w14:paraId="316A2A3A">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7</w:t>
            </w:r>
          </w:p>
        </w:tc>
        <w:tc>
          <w:tcPr>
            <w:tcW w:w="6985" w:type="dxa"/>
            <w:noWrap w:val="0"/>
            <w:vAlign w:val="center"/>
          </w:tcPr>
          <w:p w14:paraId="75AAC447">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提供参与政府采购活动前3年内未被列入失信、重大税收违法案件、财政部门禁止参加政府采购活动的承诺书</w:t>
            </w:r>
          </w:p>
        </w:tc>
        <w:tc>
          <w:tcPr>
            <w:tcW w:w="475" w:type="dxa"/>
            <w:noWrap w:val="0"/>
            <w:vAlign w:val="top"/>
          </w:tcPr>
          <w:p w14:paraId="72742A34">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0B10063C">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5B04C57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3A118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915" w:type="dxa"/>
            <w:noWrap w:val="0"/>
            <w:vAlign w:val="center"/>
          </w:tcPr>
          <w:p w14:paraId="51C68E67">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8</w:t>
            </w:r>
          </w:p>
        </w:tc>
        <w:tc>
          <w:tcPr>
            <w:tcW w:w="6985" w:type="dxa"/>
            <w:noWrap w:val="0"/>
            <w:vAlign w:val="center"/>
          </w:tcPr>
          <w:p w14:paraId="31298F9A">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提供针对本次项目《反商业贿赂承诺书》</w:t>
            </w:r>
          </w:p>
        </w:tc>
        <w:tc>
          <w:tcPr>
            <w:tcW w:w="475" w:type="dxa"/>
            <w:noWrap w:val="0"/>
            <w:vAlign w:val="top"/>
          </w:tcPr>
          <w:p w14:paraId="427F86D9">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22799752">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4FFCA20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1BBA9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915" w:type="dxa"/>
            <w:noWrap w:val="0"/>
            <w:vAlign w:val="center"/>
          </w:tcPr>
          <w:p w14:paraId="024F5268">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9</w:t>
            </w:r>
          </w:p>
        </w:tc>
        <w:tc>
          <w:tcPr>
            <w:tcW w:w="6985" w:type="dxa"/>
            <w:noWrap w:val="0"/>
            <w:vAlign w:val="center"/>
          </w:tcPr>
          <w:p w14:paraId="4F7D2ED4">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提供缴纳投标保证金的有效凭证</w:t>
            </w:r>
          </w:p>
        </w:tc>
        <w:tc>
          <w:tcPr>
            <w:tcW w:w="475" w:type="dxa"/>
            <w:noWrap w:val="0"/>
            <w:vAlign w:val="top"/>
          </w:tcPr>
          <w:p w14:paraId="2CF29BB8">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458D4152">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6B0C6E1C">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57430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15" w:type="dxa"/>
            <w:noWrap w:val="0"/>
            <w:vAlign w:val="center"/>
          </w:tcPr>
          <w:p w14:paraId="69C1803E">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10</w:t>
            </w:r>
          </w:p>
        </w:tc>
        <w:tc>
          <w:tcPr>
            <w:tcW w:w="6985" w:type="dxa"/>
            <w:noWrap w:val="0"/>
            <w:vAlign w:val="center"/>
          </w:tcPr>
          <w:p w14:paraId="7A244C68">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本项目专门面向中小企业采购，根据要求单独上传《中小企业声明函（服务）》</w:t>
            </w:r>
          </w:p>
        </w:tc>
        <w:tc>
          <w:tcPr>
            <w:tcW w:w="475" w:type="dxa"/>
            <w:noWrap w:val="0"/>
            <w:vAlign w:val="top"/>
          </w:tcPr>
          <w:p w14:paraId="0FF6B6F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4077DE8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1B32B9D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53878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15" w:type="dxa"/>
            <w:noWrap w:val="0"/>
            <w:vAlign w:val="center"/>
          </w:tcPr>
          <w:p w14:paraId="4FB871DE">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center"/>
              <w:textAlignment w:val="auto"/>
              <w:rPr>
                <w:rFonts w:hint="default"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11</w:t>
            </w:r>
          </w:p>
        </w:tc>
        <w:tc>
          <w:tcPr>
            <w:tcW w:w="6985" w:type="dxa"/>
            <w:noWrap w:val="0"/>
            <w:vAlign w:val="center"/>
          </w:tcPr>
          <w:p w14:paraId="7CBAC370">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投标企业需提供有效期内的《食品生产许可证》的扫描件</w:t>
            </w:r>
          </w:p>
        </w:tc>
        <w:tc>
          <w:tcPr>
            <w:tcW w:w="475" w:type="dxa"/>
            <w:noWrap w:val="0"/>
            <w:vAlign w:val="top"/>
          </w:tcPr>
          <w:p w14:paraId="1CBD6B82">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4DAC5CD8">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4DBAA3F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372E3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15" w:type="dxa"/>
            <w:noWrap w:val="0"/>
            <w:vAlign w:val="center"/>
          </w:tcPr>
          <w:p w14:paraId="4CD2D7A3">
            <w:pPr>
              <w:keepNext w:val="0"/>
              <w:keepLines w:val="0"/>
              <w:pageBreakBefore w:val="0"/>
              <w:widowControl w:val="0"/>
              <w:shd w:val="clear" w:color="auto" w:fill="auto"/>
              <w:kinsoku/>
              <w:wordWrap/>
              <w:overflowPunct/>
              <w:topLinePunct w:val="0"/>
              <w:autoSpaceDE/>
              <w:autoSpaceDN/>
              <w:bidi w:val="0"/>
              <w:adjustRightInd/>
              <w:spacing w:line="340" w:lineRule="exact"/>
              <w:jc w:val="left"/>
              <w:textAlignment w:val="auto"/>
              <w:rPr>
                <w:rFonts w:hint="eastAsia" w:ascii="微软雅黑" w:hAnsi="微软雅黑" w:eastAsia="微软雅黑" w:cs="微软雅黑"/>
                <w:color w:val="auto"/>
                <w:spacing w:val="-2"/>
                <w:sz w:val="21"/>
                <w:szCs w:val="21"/>
                <w:highlight w:val="none"/>
              </w:rPr>
            </w:pPr>
          </w:p>
        </w:tc>
        <w:tc>
          <w:tcPr>
            <w:tcW w:w="6985" w:type="dxa"/>
            <w:noWrap w:val="0"/>
            <w:vAlign w:val="center"/>
          </w:tcPr>
          <w:p w14:paraId="4EFCE285">
            <w:pPr>
              <w:keepNext w:val="0"/>
              <w:keepLines w:val="0"/>
              <w:pageBreakBefore w:val="0"/>
              <w:widowControl w:val="0"/>
              <w:shd w:val="clear" w:color="auto" w:fill="auto"/>
              <w:kinsoku/>
              <w:wordWrap/>
              <w:overflowPunct/>
              <w:topLinePunct w:val="0"/>
              <w:autoSpaceDE/>
              <w:autoSpaceDN/>
              <w:bidi w:val="0"/>
              <w:adjustRightInd/>
              <w:spacing w:line="340" w:lineRule="exact"/>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结论</w:t>
            </w:r>
          </w:p>
        </w:tc>
        <w:tc>
          <w:tcPr>
            <w:tcW w:w="475" w:type="dxa"/>
            <w:noWrap w:val="0"/>
            <w:vAlign w:val="top"/>
          </w:tcPr>
          <w:p w14:paraId="4170E829">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412" w:type="dxa"/>
            <w:noWrap w:val="0"/>
            <w:vAlign w:val="top"/>
          </w:tcPr>
          <w:p w14:paraId="75FF40E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500" w:type="dxa"/>
            <w:noWrap w:val="0"/>
            <w:vAlign w:val="top"/>
          </w:tcPr>
          <w:p w14:paraId="3F5CFC22">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bl>
    <w:p w14:paraId="74D18A33">
      <w:pPr>
        <w:pStyle w:val="9"/>
        <w:spacing w:before="0" w:line="240" w:lineRule="auto"/>
        <w:jc w:val="both"/>
        <w:rPr>
          <w:rFonts w:hint="eastAsia" w:ascii="微软雅黑" w:hAnsi="微软雅黑" w:eastAsia="微软雅黑" w:cs="微软雅黑"/>
          <w:b/>
          <w:color w:val="auto"/>
          <w:spacing w:val="-2"/>
          <w:highlight w:val="none"/>
          <w:lang w:eastAsia="zh-CN"/>
        </w:rPr>
      </w:pPr>
    </w:p>
    <w:p w14:paraId="12ECFACE">
      <w:pPr>
        <w:pStyle w:val="9"/>
        <w:spacing w:before="0" w:line="240" w:lineRule="auto"/>
        <w:jc w:val="center"/>
        <w:rPr>
          <w:rFonts w:hint="eastAsia" w:ascii="微软雅黑" w:hAnsi="微软雅黑" w:eastAsia="微软雅黑" w:cs="微软雅黑"/>
          <w:b/>
          <w:color w:val="auto"/>
          <w:spacing w:val="-2"/>
          <w:highlight w:val="none"/>
          <w:lang w:eastAsia="zh-CN"/>
        </w:rPr>
      </w:pPr>
    </w:p>
    <w:p w14:paraId="6234A332">
      <w:pPr>
        <w:pStyle w:val="9"/>
        <w:spacing w:before="0" w:line="240" w:lineRule="auto"/>
        <w:jc w:val="center"/>
        <w:rPr>
          <w:rFonts w:hint="eastAsia" w:ascii="微软雅黑" w:hAnsi="微软雅黑" w:eastAsia="微软雅黑" w:cs="微软雅黑"/>
          <w:b/>
          <w:color w:val="auto"/>
          <w:spacing w:val="-2"/>
          <w:highlight w:val="none"/>
          <w:lang w:eastAsia="zh-CN"/>
        </w:rPr>
      </w:pPr>
    </w:p>
    <w:p w14:paraId="70FAD377">
      <w:pPr>
        <w:pStyle w:val="9"/>
        <w:spacing w:before="0" w:line="240" w:lineRule="auto"/>
        <w:jc w:val="center"/>
        <w:rPr>
          <w:rFonts w:hint="eastAsia" w:ascii="微软雅黑" w:hAnsi="微软雅黑" w:eastAsia="微软雅黑" w:cs="微软雅黑"/>
          <w:b/>
          <w:color w:val="auto"/>
          <w:spacing w:val="-2"/>
          <w:highlight w:val="none"/>
          <w:lang w:eastAsia="zh-CN"/>
        </w:rPr>
      </w:pPr>
    </w:p>
    <w:p w14:paraId="51F8A335">
      <w:pPr>
        <w:pStyle w:val="9"/>
        <w:spacing w:before="0" w:line="240" w:lineRule="auto"/>
        <w:jc w:val="center"/>
        <w:rPr>
          <w:rFonts w:hint="eastAsia" w:ascii="微软雅黑" w:hAnsi="微软雅黑" w:eastAsia="微软雅黑" w:cs="微软雅黑"/>
          <w:color w:val="auto"/>
          <w:highlight w:val="none"/>
        </w:rPr>
      </w:pPr>
      <w:r>
        <w:rPr>
          <w:rFonts w:hint="eastAsia" w:ascii="微软雅黑" w:hAnsi="微软雅黑" w:eastAsia="微软雅黑" w:cs="微软雅黑"/>
          <w:b/>
          <w:color w:val="auto"/>
          <w:spacing w:val="-2"/>
          <w:highlight w:val="none"/>
          <w:lang w:eastAsia="zh-CN"/>
        </w:rPr>
        <w:t>投标文件</w:t>
      </w:r>
      <w:r>
        <w:rPr>
          <w:rFonts w:hint="eastAsia" w:ascii="微软雅黑" w:hAnsi="微软雅黑" w:eastAsia="微软雅黑" w:cs="微软雅黑"/>
          <w:b/>
          <w:color w:val="auto"/>
          <w:spacing w:val="-2"/>
          <w:highlight w:val="none"/>
        </w:rPr>
        <w:t>符合性审查表</w:t>
      </w:r>
    </w:p>
    <w:tbl>
      <w:tblPr>
        <w:tblStyle w:val="20"/>
        <w:tblpPr w:leftFromText="180" w:rightFromText="180" w:vertAnchor="text" w:horzAnchor="page" w:tblpXSpec="center" w:tblpY="1"/>
        <w:tblOverlap w:val="never"/>
        <w:tblW w:w="90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4"/>
        <w:gridCol w:w="6849"/>
        <w:gridCol w:w="1446"/>
      </w:tblGrid>
      <w:tr w14:paraId="362CDE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7" w:hRule="atLeast"/>
          <w:jc w:val="center"/>
        </w:trPr>
        <w:tc>
          <w:tcPr>
            <w:tcW w:w="774" w:type="dxa"/>
            <w:vAlign w:val="bottom"/>
          </w:tcPr>
          <w:p w14:paraId="4EDD35BF">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序号</w:t>
            </w:r>
          </w:p>
        </w:tc>
        <w:tc>
          <w:tcPr>
            <w:tcW w:w="6849" w:type="dxa"/>
            <w:vAlign w:val="bottom"/>
          </w:tcPr>
          <w:p w14:paraId="35A8EE2E">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审查标准</w:t>
            </w:r>
          </w:p>
        </w:tc>
        <w:tc>
          <w:tcPr>
            <w:tcW w:w="1446" w:type="dxa"/>
            <w:vAlign w:val="bottom"/>
          </w:tcPr>
          <w:p w14:paraId="02513E7C">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rPr>
              <w:t>评审意见</w:t>
            </w:r>
          </w:p>
        </w:tc>
      </w:tr>
      <w:tr w14:paraId="175B4D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21674EE6">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w:t>
            </w:r>
          </w:p>
        </w:tc>
        <w:tc>
          <w:tcPr>
            <w:tcW w:w="6849" w:type="dxa"/>
            <w:vAlign w:val="center"/>
          </w:tcPr>
          <w:p w14:paraId="3CC36021">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投标文件内容基本完整，无重大错漏，并按要求签署、盖章，内容全面不存在字迹模糊、辨认不清的；</w:t>
            </w:r>
          </w:p>
        </w:tc>
        <w:tc>
          <w:tcPr>
            <w:tcW w:w="1446" w:type="dxa"/>
            <w:vAlign w:val="center"/>
          </w:tcPr>
          <w:p w14:paraId="4C1E08E1">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5EA774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37C4D927">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w:t>
            </w:r>
          </w:p>
        </w:tc>
        <w:tc>
          <w:tcPr>
            <w:tcW w:w="6849" w:type="dxa"/>
            <w:vAlign w:val="center"/>
          </w:tcPr>
          <w:p w14:paraId="2C6D46A7">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投标文件填写的完成期限是否超过招标文件规定的完成期限；</w:t>
            </w:r>
          </w:p>
        </w:tc>
        <w:tc>
          <w:tcPr>
            <w:tcW w:w="1446" w:type="dxa"/>
            <w:vAlign w:val="center"/>
          </w:tcPr>
          <w:p w14:paraId="466FA728">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4FFC6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72D7F7B7">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w:t>
            </w:r>
          </w:p>
        </w:tc>
        <w:tc>
          <w:tcPr>
            <w:tcW w:w="6849" w:type="dxa"/>
            <w:vAlign w:val="center"/>
          </w:tcPr>
          <w:p w14:paraId="526612D8">
            <w:pPr>
              <w:pageBreakBefore w:val="0"/>
              <w:kinsoku/>
              <w:wordWrap/>
              <w:overflowPunct/>
              <w:topLinePunct w:val="0"/>
              <w:bidi w:val="0"/>
              <w:spacing w:line="500" w:lineRule="exact"/>
              <w:ind w:left="779" w:leftChars="28" w:hanging="720" w:hangingChars="3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投标有效期是否满足招标文件要求的；</w:t>
            </w:r>
          </w:p>
        </w:tc>
        <w:tc>
          <w:tcPr>
            <w:tcW w:w="1446" w:type="dxa"/>
            <w:vAlign w:val="center"/>
          </w:tcPr>
          <w:p w14:paraId="27E5928B">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14C940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6572492F">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4</w:t>
            </w:r>
          </w:p>
        </w:tc>
        <w:tc>
          <w:tcPr>
            <w:tcW w:w="6849" w:type="dxa"/>
            <w:vAlign w:val="center"/>
          </w:tcPr>
          <w:p w14:paraId="25B2A1FB">
            <w:pPr>
              <w:pageBreakBefore w:val="0"/>
              <w:kinsoku/>
              <w:wordWrap/>
              <w:overflowPunct/>
              <w:topLinePunct w:val="0"/>
              <w:bidi w:val="0"/>
              <w:spacing w:line="500" w:lineRule="exact"/>
              <w:ind w:left="779" w:leftChars="28" w:hanging="720" w:hangingChars="3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投标报价是否高于采购预算价；</w:t>
            </w:r>
          </w:p>
        </w:tc>
        <w:tc>
          <w:tcPr>
            <w:tcW w:w="1446" w:type="dxa"/>
            <w:vAlign w:val="center"/>
          </w:tcPr>
          <w:p w14:paraId="37063F85">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6527AE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6ECE6826">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w:t>
            </w:r>
          </w:p>
        </w:tc>
        <w:tc>
          <w:tcPr>
            <w:tcW w:w="6849" w:type="dxa"/>
            <w:vAlign w:val="center"/>
          </w:tcPr>
          <w:p w14:paraId="308E0498">
            <w:pPr>
              <w:pageBreakBefore w:val="0"/>
              <w:kinsoku/>
              <w:wordWrap/>
              <w:overflowPunct/>
              <w:topLinePunct w:val="0"/>
              <w:bidi w:val="0"/>
              <w:spacing w:line="500" w:lineRule="exact"/>
              <w:ind w:left="779" w:leftChars="28" w:hanging="720" w:hangingChars="3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缴纳投标保证金是否与招标文件金额一致；</w:t>
            </w:r>
          </w:p>
        </w:tc>
        <w:tc>
          <w:tcPr>
            <w:tcW w:w="1446" w:type="dxa"/>
            <w:vAlign w:val="center"/>
          </w:tcPr>
          <w:p w14:paraId="5D1D4805">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18C174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29D43E08">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6</w:t>
            </w:r>
          </w:p>
        </w:tc>
        <w:tc>
          <w:tcPr>
            <w:tcW w:w="6849" w:type="dxa"/>
            <w:vAlign w:val="center"/>
          </w:tcPr>
          <w:p w14:paraId="76EFC192">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是否存在明显不符合技术规格和技术标准（技术规格偏离情况不满足采购人要求的）；</w:t>
            </w:r>
          </w:p>
        </w:tc>
        <w:tc>
          <w:tcPr>
            <w:tcW w:w="1446" w:type="dxa"/>
            <w:vAlign w:val="center"/>
          </w:tcPr>
          <w:p w14:paraId="421BC94C">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74122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774" w:type="dxa"/>
            <w:vAlign w:val="bottom"/>
          </w:tcPr>
          <w:p w14:paraId="53045707">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7</w:t>
            </w:r>
          </w:p>
        </w:tc>
        <w:tc>
          <w:tcPr>
            <w:tcW w:w="6849" w:type="dxa"/>
            <w:vAlign w:val="center"/>
          </w:tcPr>
          <w:p w14:paraId="4141754F">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商务条款是否有偏离情况的，供应商是否对招标文件所列的所有内容进行投标；</w:t>
            </w:r>
          </w:p>
        </w:tc>
        <w:tc>
          <w:tcPr>
            <w:tcW w:w="1446" w:type="dxa"/>
            <w:vAlign w:val="center"/>
          </w:tcPr>
          <w:p w14:paraId="2B9AC9E5">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35E1F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774" w:type="dxa"/>
            <w:vAlign w:val="bottom"/>
          </w:tcPr>
          <w:p w14:paraId="7B551DB7">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8</w:t>
            </w:r>
          </w:p>
        </w:tc>
        <w:tc>
          <w:tcPr>
            <w:tcW w:w="6849" w:type="dxa"/>
            <w:vAlign w:val="center"/>
          </w:tcPr>
          <w:p w14:paraId="390C3F54">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评审小组共同确定没有实质上不响应招标文件要求的；</w:t>
            </w:r>
          </w:p>
        </w:tc>
        <w:tc>
          <w:tcPr>
            <w:tcW w:w="1446" w:type="dxa"/>
            <w:vAlign w:val="center"/>
          </w:tcPr>
          <w:p w14:paraId="257C6426">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458D96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3D492DB2">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9</w:t>
            </w:r>
          </w:p>
        </w:tc>
        <w:tc>
          <w:tcPr>
            <w:tcW w:w="6849" w:type="dxa"/>
            <w:vAlign w:val="center"/>
          </w:tcPr>
          <w:p w14:paraId="23AFE6B8">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投标文件是否附有招标人不能接受条件的；</w:t>
            </w:r>
          </w:p>
        </w:tc>
        <w:tc>
          <w:tcPr>
            <w:tcW w:w="1446" w:type="dxa"/>
            <w:vAlign w:val="center"/>
          </w:tcPr>
          <w:p w14:paraId="69827EB3">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2417C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21024522">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10</w:t>
            </w:r>
          </w:p>
        </w:tc>
        <w:tc>
          <w:tcPr>
            <w:tcW w:w="6849" w:type="dxa"/>
            <w:vAlign w:val="center"/>
          </w:tcPr>
          <w:p w14:paraId="03D7428A">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是否存在法律、法规和招标文件规定的其他无效情形；</w:t>
            </w:r>
          </w:p>
        </w:tc>
        <w:tc>
          <w:tcPr>
            <w:tcW w:w="1446" w:type="dxa"/>
            <w:vAlign w:val="center"/>
          </w:tcPr>
          <w:p w14:paraId="7DA8DA79">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bl>
    <w:p w14:paraId="7EE6A1CD">
      <w:pPr>
        <w:pStyle w:val="9"/>
        <w:spacing w:before="0" w:line="240" w:lineRule="auto"/>
        <w:rPr>
          <w:rFonts w:hint="eastAsia" w:ascii="微软雅黑" w:hAnsi="微软雅黑" w:eastAsia="微软雅黑" w:cs="微软雅黑"/>
          <w:b/>
          <w:color w:val="auto"/>
          <w:spacing w:val="-2"/>
          <w:highlight w:val="none"/>
        </w:rPr>
      </w:pPr>
    </w:p>
    <w:p w14:paraId="1D4D2D35">
      <w:pPr>
        <w:pageBreakBefore w:val="0"/>
        <w:kinsoku/>
        <w:wordWrap/>
        <w:overflowPunct/>
        <w:topLinePunct w:val="0"/>
        <w:bidi w:val="0"/>
        <w:spacing w:line="500" w:lineRule="exact"/>
        <w:ind w:left="1259" w:leftChars="28" w:hanging="1200" w:hangingChars="5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备注：</w:t>
      </w: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rPr>
        <w:t>如果投标文件中有一项未通过上述审查标准，评标委员会将认定整个投标文件未响应招标文件而予以废标处理。</w:t>
      </w:r>
    </w:p>
    <w:p w14:paraId="1F9C479B">
      <w:pPr>
        <w:pageBreakBefore w:val="0"/>
        <w:kinsoku/>
        <w:wordWrap/>
        <w:overflowPunct/>
        <w:topLinePunct w:val="0"/>
        <w:bidi w:val="0"/>
        <w:spacing w:line="500" w:lineRule="exact"/>
        <w:ind w:left="777" w:leftChars="37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（2）</w:t>
      </w:r>
      <w:r>
        <w:rPr>
          <w:rFonts w:hint="eastAsia" w:ascii="微软雅黑" w:hAnsi="微软雅黑" w:eastAsia="微软雅黑" w:cs="微软雅黑"/>
          <w:b w:val="0"/>
          <w:bCs/>
          <w:color w:val="auto"/>
          <w:sz w:val="24"/>
          <w:szCs w:val="24"/>
          <w:highlight w:val="none"/>
        </w:rPr>
        <w:t>表中所述分项评审结果分两种：（1）合格用“√”表示；（2）不</w:t>
      </w:r>
    </w:p>
    <w:p w14:paraId="07B769D8">
      <w:pPr>
        <w:pageBreakBefore w:val="0"/>
        <w:kinsoku/>
        <w:wordWrap/>
        <w:overflowPunct/>
        <w:topLinePunct w:val="0"/>
        <w:bidi w:val="0"/>
        <w:spacing w:line="500" w:lineRule="exact"/>
        <w:ind w:left="777" w:leftChars="370"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合格用“×”表示。</w:t>
      </w:r>
    </w:p>
    <w:p w14:paraId="3FB4083A">
      <w:pPr>
        <w:pageBreakBefore w:val="0"/>
        <w:numPr>
          <w:ilvl w:val="0"/>
          <w:numId w:val="5"/>
        </w:numPr>
        <w:kinsoku/>
        <w:wordWrap/>
        <w:overflowPunct/>
        <w:topLinePunct w:val="0"/>
        <w:bidi w:val="0"/>
        <w:spacing w:line="500" w:lineRule="exact"/>
        <w:ind w:left="0" w:leftChars="0" w:firstLine="720" w:firstLineChars="300"/>
        <w:textAlignment w:val="auto"/>
        <w:rPr>
          <w:rFonts w:hint="eastAsia" w:ascii="宋体" w:hAnsi="宋体" w:eastAsia="宋体" w:cs="宋体"/>
          <w:b/>
          <w:color w:val="auto"/>
          <w:kern w:val="44"/>
          <w:sz w:val="32"/>
          <w:szCs w:val="32"/>
          <w:highlight w:val="none"/>
          <w:lang w:val="en-US" w:eastAsia="zh-CN" w:bidi="ar-SA"/>
        </w:rPr>
      </w:pPr>
      <w:r>
        <w:rPr>
          <w:rFonts w:hint="eastAsia" w:ascii="微软雅黑" w:hAnsi="微软雅黑" w:eastAsia="微软雅黑" w:cs="微软雅黑"/>
          <w:b w:val="0"/>
          <w:bCs/>
          <w:color w:val="auto"/>
          <w:sz w:val="24"/>
          <w:szCs w:val="24"/>
          <w:highlight w:val="none"/>
        </w:rPr>
        <w:t>上述各项中如有一项为“×”，则结论为“×”，表示该</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中存在重大偏差，不能通过初步评审；</w:t>
      </w:r>
      <w:r>
        <w:rPr>
          <w:rFonts w:hint="eastAsia" w:ascii="微软雅黑" w:hAnsi="微软雅黑" w:eastAsia="微软雅黑" w:cs="微软雅黑"/>
          <w:b w:val="0"/>
          <w:bCs/>
          <w:color w:val="auto"/>
          <w:sz w:val="24"/>
          <w:szCs w:val="24"/>
          <w:highlight w:val="none"/>
          <w:lang w:eastAsia="zh-CN"/>
        </w:rPr>
        <w:t>评审小组</w:t>
      </w:r>
      <w:r>
        <w:rPr>
          <w:rFonts w:hint="eastAsia" w:ascii="微软雅黑" w:hAnsi="微软雅黑" w:eastAsia="微软雅黑" w:cs="微软雅黑"/>
          <w:b w:val="0"/>
          <w:bCs/>
          <w:color w:val="auto"/>
          <w:sz w:val="24"/>
          <w:szCs w:val="24"/>
          <w:highlight w:val="none"/>
        </w:rPr>
        <w:t>对某一分项评审认为不合格时，必须要写明原因。</w:t>
      </w:r>
    </w:p>
    <w:p w14:paraId="1F109DDC">
      <w:pPr>
        <w:pStyle w:val="26"/>
        <w:rPr>
          <w:rFonts w:hint="eastAsia"/>
          <w:lang w:val="en-US" w:eastAsia="zh-CN"/>
        </w:rPr>
      </w:pPr>
    </w:p>
    <w:p w14:paraId="2A7CDC3B">
      <w:pPr>
        <w:spacing w:before="133" w:line="219" w:lineRule="auto"/>
        <w:jc w:val="center"/>
        <w:rPr>
          <w:rFonts w:ascii="微软雅黑" w:hAnsi="微软雅黑" w:eastAsia="微软雅黑" w:cs="微软雅黑"/>
          <w:b/>
          <w:bCs/>
          <w:color w:val="auto"/>
          <w:spacing w:val="9"/>
          <w:sz w:val="31"/>
          <w:szCs w:val="31"/>
          <w:highlight w:val="none"/>
          <w:lang w:eastAsia="zh-CN"/>
        </w:rPr>
      </w:pPr>
      <w:bookmarkStart w:id="462" w:name="_Toc507399904"/>
    </w:p>
    <w:p w14:paraId="1586D1BB">
      <w:pPr>
        <w:spacing w:before="133" w:line="219" w:lineRule="auto"/>
        <w:jc w:val="center"/>
        <w:rPr>
          <w:rFonts w:ascii="微软雅黑" w:hAnsi="微软雅黑" w:eastAsia="微软雅黑" w:cs="微软雅黑"/>
          <w:b/>
          <w:bCs/>
          <w:color w:val="auto"/>
          <w:spacing w:val="9"/>
          <w:sz w:val="31"/>
          <w:szCs w:val="31"/>
          <w:highlight w:val="none"/>
          <w:lang w:eastAsia="zh-CN"/>
        </w:rPr>
      </w:pPr>
      <w:r>
        <w:rPr>
          <w:rFonts w:ascii="微软雅黑" w:hAnsi="微软雅黑" w:eastAsia="微软雅黑" w:cs="微软雅黑"/>
          <w:b/>
          <w:bCs/>
          <w:color w:val="auto"/>
          <w:spacing w:val="9"/>
          <w:sz w:val="31"/>
          <w:szCs w:val="31"/>
          <w:highlight w:val="none"/>
          <w:lang w:eastAsia="zh-CN"/>
        </w:rPr>
        <w:t>综合评分标准</w:t>
      </w:r>
    </w:p>
    <w:p w14:paraId="7D237028">
      <w:pPr>
        <w:pStyle w:val="26"/>
        <w:rPr>
          <w:rFonts w:hint="default"/>
          <w:lang w:val="en-US" w:eastAsia="zh-CN"/>
        </w:rPr>
      </w:pPr>
    </w:p>
    <w:p w14:paraId="6E1342CB">
      <w:pPr>
        <w:rPr>
          <w:rFonts w:hint="default"/>
          <w:lang w:val="en-US" w:eastAsia="zh-CN"/>
        </w:rPr>
      </w:pPr>
    </w:p>
    <w:p w14:paraId="04911D16">
      <w:pPr>
        <w:rPr>
          <w:rFonts w:hint="eastAsia" w:asciiTheme="minorEastAsia" w:hAnsiTheme="minorEastAsia" w:eastAsiaTheme="minorEastAsia" w:cstheme="minorEastAsia"/>
          <w:sz w:val="28"/>
          <w:szCs w:val="28"/>
          <w:lang w:val="en-US" w:eastAsia="zh-CN"/>
        </w:rPr>
      </w:pPr>
    </w:p>
    <w:tbl>
      <w:tblPr>
        <w:tblStyle w:val="21"/>
        <w:tblpPr w:leftFromText="180" w:rightFromText="180" w:vertAnchor="text" w:tblpXSpec="center" w:tblpY="1"/>
        <w:tblOverlap w:val="never"/>
        <w:tblW w:w="9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893"/>
        <w:gridCol w:w="683"/>
        <w:gridCol w:w="6732"/>
      </w:tblGrid>
      <w:tr w14:paraId="31E1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Align w:val="center"/>
          </w:tcPr>
          <w:p w14:paraId="28BC54D8">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33A61F04">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评审内容</w:t>
            </w:r>
          </w:p>
        </w:tc>
        <w:tc>
          <w:tcPr>
            <w:tcW w:w="683" w:type="dxa"/>
            <w:vAlign w:val="center"/>
          </w:tcPr>
          <w:p w14:paraId="0259CAE3">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分值</w:t>
            </w:r>
          </w:p>
        </w:tc>
        <w:tc>
          <w:tcPr>
            <w:tcW w:w="6732" w:type="dxa"/>
            <w:vAlign w:val="center"/>
          </w:tcPr>
          <w:p w14:paraId="5386086D">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评分标准</w:t>
            </w:r>
          </w:p>
        </w:tc>
      </w:tr>
      <w:tr w14:paraId="3DA0A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Align w:val="center"/>
          </w:tcPr>
          <w:p w14:paraId="452A21A0">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2C5E8949">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54511EE8">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价格部分（30分）</w:t>
            </w:r>
          </w:p>
        </w:tc>
        <w:tc>
          <w:tcPr>
            <w:tcW w:w="893" w:type="dxa"/>
            <w:vAlign w:val="center"/>
          </w:tcPr>
          <w:p w14:paraId="60616384">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7A874DC1">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44DBDE1A">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投标价格</w:t>
            </w:r>
          </w:p>
        </w:tc>
        <w:tc>
          <w:tcPr>
            <w:tcW w:w="683" w:type="dxa"/>
            <w:vAlign w:val="center"/>
          </w:tcPr>
          <w:p w14:paraId="733DDA47">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6BD41229">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06D97E97">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p>
          <w:p w14:paraId="7F745D6A">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30分</w:t>
            </w:r>
          </w:p>
        </w:tc>
        <w:tc>
          <w:tcPr>
            <w:tcW w:w="6732" w:type="dxa"/>
            <w:vAlign w:val="center"/>
          </w:tcPr>
          <w:p w14:paraId="737D522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各投标单位的价格得分的计算公式：满足招投标文件要求且投标价格最低的投标价为评标基准价，其价格分为满分。其他投标供应商的价格分同意按照下列公式计算:</w:t>
            </w:r>
          </w:p>
          <w:p w14:paraId="195C3643">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95" w:firstLineChars="177"/>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投标报价得分=（评标基准价/投标报价）×价格权值×100。计算分数是四舍五入取小数点后两位，份数最高不超过30分。</w:t>
            </w:r>
          </w:p>
        </w:tc>
      </w:tr>
      <w:tr w14:paraId="61393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restart"/>
            <w:vAlign w:val="center"/>
          </w:tcPr>
          <w:p w14:paraId="1509337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技术部分（60分）</w:t>
            </w:r>
          </w:p>
        </w:tc>
        <w:tc>
          <w:tcPr>
            <w:tcW w:w="893" w:type="dxa"/>
            <w:vAlign w:val="center"/>
          </w:tcPr>
          <w:p w14:paraId="6B93E78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服务保障措施</w:t>
            </w:r>
          </w:p>
        </w:tc>
        <w:tc>
          <w:tcPr>
            <w:tcW w:w="683" w:type="dxa"/>
            <w:vAlign w:val="center"/>
          </w:tcPr>
          <w:p w14:paraId="4E2F5B5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3分</w:t>
            </w:r>
          </w:p>
        </w:tc>
        <w:tc>
          <w:tcPr>
            <w:tcW w:w="6732" w:type="dxa"/>
            <w:vAlign w:val="center"/>
          </w:tcPr>
          <w:p w14:paraId="45BB9437">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服务质量、烹饪加工与卫生管理方案，细致合理、措施具体、符合本项目实际得3分；服务质量、烹饪加工与卫生管理方案细致合理，但对卫生保障措施不详细得2分；只提供服务质量、烹饪加工与卫生管理方案得1分。未提供不得分（注：尤其是在针对如何保证校园食品安全、卫生、烹饪加工等服务上符合相关校园食品安全、卫生防疫保障措施及消毒措施）</w:t>
            </w:r>
          </w:p>
        </w:tc>
      </w:tr>
      <w:tr w14:paraId="07B12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3D547238">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0C911E3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质量保障措施</w:t>
            </w:r>
          </w:p>
        </w:tc>
        <w:tc>
          <w:tcPr>
            <w:tcW w:w="683" w:type="dxa"/>
            <w:vAlign w:val="center"/>
          </w:tcPr>
          <w:p w14:paraId="73740613">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6分</w:t>
            </w:r>
          </w:p>
        </w:tc>
        <w:tc>
          <w:tcPr>
            <w:tcW w:w="6732" w:type="dxa"/>
            <w:vAlign w:val="center"/>
          </w:tcPr>
          <w:p w14:paraId="0EFD001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投标单位有专业厨师队伍、卫生和服务质量检查、内部质量监督管理等质量保障措施明确（需提供</w:t>
            </w:r>
            <w:r>
              <w:rPr>
                <w:rFonts w:hint="eastAsia" w:asciiTheme="minorEastAsia" w:hAnsiTheme="minorEastAsia" w:eastAsiaTheme="minorEastAsia" w:cstheme="minorEastAsia"/>
                <w:i w:val="0"/>
                <w:iCs w:val="0"/>
                <w:kern w:val="0"/>
                <w:sz w:val="28"/>
                <w:szCs w:val="28"/>
                <w:highlight w:val="none"/>
                <w:lang w:val="en-US" w:eastAsia="zh-CN" w:bidi="ar"/>
              </w:rPr>
              <w:t>①厨师队伍管理与培训、②卫生防疫保障措施、③消毒措施等印证材</w:t>
            </w:r>
            <w:r>
              <w:rPr>
                <w:rFonts w:hint="eastAsia" w:asciiTheme="minorEastAsia" w:hAnsiTheme="minorEastAsia" w:eastAsiaTheme="minorEastAsia" w:cstheme="minorEastAsia"/>
                <w:i w:val="0"/>
                <w:iCs w:val="0"/>
                <w:kern w:val="0"/>
                <w:sz w:val="28"/>
                <w:szCs w:val="28"/>
                <w:lang w:val="en-US" w:eastAsia="zh-CN" w:bidi="ar"/>
              </w:rPr>
              <w:t>料复印件）得6分；提供的每一项得2分，未提供不得分</w:t>
            </w:r>
          </w:p>
        </w:tc>
      </w:tr>
      <w:tr w14:paraId="60991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229966A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7C41130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color w:val="auto"/>
                <w:kern w:val="0"/>
                <w:sz w:val="28"/>
                <w:szCs w:val="28"/>
                <w:highlight w:val="yellow"/>
                <w:lang w:val="en-US" w:eastAsia="zh-CN" w:bidi="ar"/>
              </w:rPr>
            </w:pPr>
            <w:r>
              <w:rPr>
                <w:rFonts w:hint="eastAsia" w:asciiTheme="minorEastAsia" w:hAnsiTheme="minorEastAsia" w:eastAsiaTheme="minorEastAsia" w:cstheme="minorEastAsia"/>
                <w:i w:val="0"/>
                <w:iCs w:val="0"/>
                <w:kern w:val="0"/>
                <w:sz w:val="28"/>
                <w:szCs w:val="28"/>
                <w:lang w:val="en-US" w:eastAsia="zh-CN" w:bidi="ar"/>
              </w:rPr>
              <w:t>安全性保证书</w:t>
            </w:r>
          </w:p>
        </w:tc>
        <w:tc>
          <w:tcPr>
            <w:tcW w:w="683" w:type="dxa"/>
            <w:vAlign w:val="center"/>
          </w:tcPr>
          <w:p w14:paraId="1125E97E">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color w:val="auto"/>
                <w:kern w:val="0"/>
                <w:sz w:val="28"/>
                <w:szCs w:val="28"/>
                <w:highlight w:val="yellow"/>
                <w:lang w:val="en-US" w:eastAsia="zh-CN" w:bidi="ar"/>
              </w:rPr>
            </w:pPr>
            <w:r>
              <w:rPr>
                <w:rFonts w:hint="eastAsia" w:asciiTheme="minorEastAsia" w:hAnsiTheme="minorEastAsia" w:eastAsiaTheme="minorEastAsia" w:cstheme="minorEastAsia"/>
                <w:i w:val="0"/>
                <w:iCs w:val="0"/>
                <w:kern w:val="0"/>
                <w:sz w:val="28"/>
                <w:szCs w:val="28"/>
                <w:lang w:val="en-US" w:eastAsia="zh-CN" w:bidi="ar"/>
              </w:rPr>
              <w:t>8分</w:t>
            </w:r>
          </w:p>
        </w:tc>
        <w:tc>
          <w:tcPr>
            <w:tcW w:w="6732" w:type="dxa"/>
            <w:vAlign w:val="center"/>
          </w:tcPr>
          <w:p w14:paraId="3F90A07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投标人提供</w:t>
            </w:r>
            <w:r>
              <w:rPr>
                <w:rFonts w:hint="eastAsia" w:asciiTheme="minorEastAsia" w:hAnsiTheme="minorEastAsia" w:eastAsiaTheme="minorEastAsia" w:cstheme="minorEastAsia"/>
                <w:i w:val="0"/>
                <w:iCs w:val="0"/>
                <w:kern w:val="0"/>
                <w:sz w:val="28"/>
                <w:szCs w:val="28"/>
                <w:highlight w:val="none"/>
                <w:lang w:val="en-US" w:eastAsia="zh-CN" w:bidi="ar"/>
              </w:rPr>
              <w:t>①</w:t>
            </w:r>
            <w:r>
              <w:rPr>
                <w:rFonts w:hint="eastAsia" w:asciiTheme="minorEastAsia" w:hAnsiTheme="minorEastAsia" w:eastAsiaTheme="minorEastAsia" w:cstheme="minorEastAsia"/>
                <w:i w:val="0"/>
                <w:iCs w:val="0"/>
                <w:kern w:val="0"/>
                <w:sz w:val="28"/>
                <w:szCs w:val="28"/>
                <w:lang w:val="en-US" w:eastAsia="zh-CN" w:bidi="ar"/>
              </w:rPr>
              <w:t>厨师队伍管理、</w:t>
            </w:r>
            <w:r>
              <w:rPr>
                <w:rFonts w:hint="eastAsia" w:asciiTheme="minorEastAsia" w:hAnsiTheme="minorEastAsia" w:eastAsiaTheme="minorEastAsia" w:cstheme="minorEastAsia"/>
                <w:i w:val="0"/>
                <w:iCs w:val="0"/>
                <w:kern w:val="0"/>
                <w:sz w:val="28"/>
                <w:szCs w:val="28"/>
                <w:highlight w:val="none"/>
                <w:lang w:val="en-US" w:eastAsia="zh-CN" w:bidi="ar"/>
              </w:rPr>
              <w:t>②</w:t>
            </w:r>
            <w:r>
              <w:rPr>
                <w:rFonts w:hint="eastAsia" w:asciiTheme="minorEastAsia" w:hAnsiTheme="minorEastAsia" w:eastAsiaTheme="minorEastAsia" w:cstheme="minorEastAsia"/>
                <w:i w:val="0"/>
                <w:iCs w:val="0"/>
                <w:kern w:val="0"/>
                <w:sz w:val="28"/>
                <w:szCs w:val="28"/>
                <w:lang w:val="en-US" w:eastAsia="zh-CN" w:bidi="ar"/>
              </w:rPr>
              <w:t>培训、</w:t>
            </w:r>
            <w:r>
              <w:rPr>
                <w:rFonts w:hint="eastAsia" w:asciiTheme="minorEastAsia" w:hAnsiTheme="minorEastAsia" w:eastAsiaTheme="minorEastAsia" w:cstheme="minorEastAsia"/>
                <w:i w:val="0"/>
                <w:iCs w:val="0"/>
                <w:kern w:val="0"/>
                <w:sz w:val="28"/>
                <w:szCs w:val="28"/>
                <w:highlight w:val="none"/>
                <w:lang w:val="en-US" w:eastAsia="zh-CN" w:bidi="ar"/>
              </w:rPr>
              <w:t>③</w:t>
            </w:r>
            <w:r>
              <w:rPr>
                <w:rFonts w:hint="eastAsia" w:asciiTheme="minorEastAsia" w:hAnsiTheme="minorEastAsia" w:eastAsiaTheme="minorEastAsia" w:cstheme="minorEastAsia"/>
                <w:i w:val="0"/>
                <w:iCs w:val="0"/>
                <w:kern w:val="0"/>
                <w:sz w:val="28"/>
                <w:szCs w:val="28"/>
                <w:lang w:val="en-US" w:eastAsia="zh-CN" w:bidi="ar"/>
              </w:rPr>
              <w:t>烹饪加工、④卫生消杀管理过程中采取必要的安全措施的安全保证书或相关合法有效的证明。不得有掺假，烹饪加工不规范、无效消杀、对师生服务不到位等现象出现等内容。提供符合项目实际的安全保证书或者合法有效，内容全面的证明材料得8分，提供的每一项得2分，未提供不得分。</w:t>
            </w:r>
          </w:p>
          <w:p w14:paraId="05E5E1D4">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color w:val="auto"/>
                <w:kern w:val="0"/>
                <w:sz w:val="28"/>
                <w:szCs w:val="28"/>
                <w:highlight w:val="yellow"/>
                <w:lang w:val="en-US" w:eastAsia="zh-CN" w:bidi="ar"/>
              </w:rPr>
            </w:pPr>
            <w:r>
              <w:rPr>
                <w:rFonts w:hint="eastAsia" w:asciiTheme="minorEastAsia" w:hAnsiTheme="minorEastAsia" w:eastAsiaTheme="minorEastAsia" w:cstheme="minorEastAsia"/>
                <w:i w:val="0"/>
                <w:iCs w:val="0"/>
                <w:kern w:val="0"/>
                <w:sz w:val="28"/>
                <w:szCs w:val="28"/>
                <w:lang w:val="en-US" w:eastAsia="zh-CN" w:bidi="ar"/>
              </w:rPr>
              <w:t>备注：保证书或相关合法有效证明需要法人签字盖章</w:t>
            </w:r>
          </w:p>
        </w:tc>
      </w:tr>
      <w:tr w14:paraId="2C510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3B8B6DE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60D735A7">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服务计划及方案</w:t>
            </w:r>
          </w:p>
        </w:tc>
        <w:tc>
          <w:tcPr>
            <w:tcW w:w="683" w:type="dxa"/>
            <w:vAlign w:val="center"/>
          </w:tcPr>
          <w:p w14:paraId="67756A8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10分</w:t>
            </w:r>
          </w:p>
        </w:tc>
        <w:tc>
          <w:tcPr>
            <w:tcW w:w="6732" w:type="dxa"/>
            <w:vAlign w:val="center"/>
          </w:tcPr>
          <w:p w14:paraId="3D923B3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投标人需提供服务方案（包含：①</w:t>
            </w:r>
            <w:r>
              <w:rPr>
                <w:rFonts w:hint="eastAsia" w:asciiTheme="minorEastAsia" w:hAnsiTheme="minorEastAsia" w:eastAsiaTheme="minorEastAsia" w:cstheme="minorEastAsia"/>
                <w:i w:val="0"/>
                <w:iCs w:val="0"/>
                <w:kern w:val="0"/>
                <w:sz w:val="28"/>
                <w:szCs w:val="28"/>
                <w:highlight w:val="none"/>
                <w:lang w:val="en-US" w:eastAsia="zh-CN" w:bidi="ar"/>
              </w:rPr>
              <w:t>人员配置方案</w:t>
            </w:r>
            <w:r>
              <w:rPr>
                <w:rFonts w:hint="eastAsia" w:asciiTheme="minorEastAsia" w:hAnsiTheme="minorEastAsia" w:eastAsiaTheme="minorEastAsia" w:cstheme="minorEastAsia"/>
                <w:i w:val="0"/>
                <w:iCs w:val="0"/>
                <w:kern w:val="0"/>
                <w:sz w:val="28"/>
                <w:szCs w:val="28"/>
                <w:lang w:val="en-US" w:eastAsia="zh-CN" w:bidi="ar"/>
              </w:rPr>
              <w:t>、②人员培训及考核方案、③服务内容与标准方案、④校园食品安全与卫生管理保障措施、⑤应急预案与处理措施），根据项目实际情况，有利于项目实施且资料详细完整的每提供一项得2分，存在不符合项目实际的不得分，最高分10分；未提供不得分。</w:t>
            </w:r>
          </w:p>
        </w:tc>
      </w:tr>
      <w:tr w14:paraId="021DC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1B2D01E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3AEE1A76">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食品安全保障方案</w:t>
            </w:r>
          </w:p>
        </w:tc>
        <w:tc>
          <w:tcPr>
            <w:tcW w:w="683" w:type="dxa"/>
            <w:vAlign w:val="center"/>
          </w:tcPr>
          <w:p w14:paraId="26DA5B84">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10分</w:t>
            </w:r>
          </w:p>
        </w:tc>
        <w:tc>
          <w:tcPr>
            <w:tcW w:w="6732" w:type="dxa"/>
            <w:vAlign w:val="center"/>
          </w:tcPr>
          <w:p w14:paraId="303EFEF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人需提供食品安全保障方案，主要包括①服务质量、烹饪加工与卫生管理方案、②食品安全监测方案、③质量保证措施方案④应急预案与处理方案、⑤食品安全“五防”措施方案等。评审小组根据食品安全保障方案的优势情况，横向比较进行评分。食品安全保障方案内容详细、全面的提供的每一项得2分，最高得10分；</w:t>
            </w:r>
            <w:r>
              <w:rPr>
                <w:rFonts w:hint="eastAsia" w:asciiTheme="minorEastAsia" w:hAnsiTheme="minorEastAsia" w:eastAsiaTheme="minorEastAsia" w:cstheme="minorEastAsia"/>
                <w:i w:val="0"/>
                <w:iCs w:val="0"/>
                <w:color w:val="auto"/>
                <w:kern w:val="0"/>
                <w:sz w:val="28"/>
                <w:szCs w:val="28"/>
                <w:lang w:val="en-US" w:eastAsia="zh-CN" w:bidi="ar"/>
              </w:rPr>
              <w:t>未提供</w:t>
            </w:r>
            <w:r>
              <w:rPr>
                <w:rFonts w:hint="eastAsia" w:asciiTheme="minorEastAsia" w:hAnsiTheme="minorEastAsia" w:eastAsiaTheme="minorEastAsia" w:cstheme="minorEastAsia"/>
                <w:i w:val="0"/>
                <w:iCs w:val="0"/>
                <w:kern w:val="0"/>
                <w:sz w:val="28"/>
                <w:szCs w:val="28"/>
                <w:lang w:val="en-US" w:eastAsia="zh-CN" w:bidi="ar"/>
              </w:rPr>
              <w:t>或内容不详细、不全面的</w:t>
            </w:r>
            <w:r>
              <w:rPr>
                <w:rFonts w:hint="eastAsia" w:asciiTheme="minorEastAsia" w:hAnsiTheme="minorEastAsia" w:eastAsiaTheme="minorEastAsia" w:cstheme="minorEastAsia"/>
                <w:i w:val="0"/>
                <w:iCs w:val="0"/>
                <w:color w:val="auto"/>
                <w:kern w:val="0"/>
                <w:sz w:val="28"/>
                <w:szCs w:val="28"/>
                <w:lang w:val="en-US" w:eastAsia="zh-CN" w:bidi="ar"/>
              </w:rPr>
              <w:t>不得分</w:t>
            </w:r>
            <w:r>
              <w:rPr>
                <w:rFonts w:hint="eastAsia" w:asciiTheme="minorEastAsia" w:hAnsiTheme="minorEastAsia" w:eastAsiaTheme="minorEastAsia" w:cstheme="minorEastAsia"/>
                <w:i w:val="0"/>
                <w:iCs w:val="0"/>
                <w:kern w:val="0"/>
                <w:sz w:val="28"/>
                <w:szCs w:val="28"/>
                <w:lang w:val="en-US" w:eastAsia="zh-CN" w:bidi="ar"/>
              </w:rPr>
              <w:t>。</w:t>
            </w:r>
          </w:p>
        </w:tc>
      </w:tr>
      <w:tr w14:paraId="522BF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28D1ED1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09167647">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企业实力</w:t>
            </w:r>
          </w:p>
        </w:tc>
        <w:tc>
          <w:tcPr>
            <w:tcW w:w="683" w:type="dxa"/>
            <w:vAlign w:val="center"/>
          </w:tcPr>
          <w:p w14:paraId="0CCCD41E">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13分</w:t>
            </w:r>
          </w:p>
        </w:tc>
        <w:tc>
          <w:tcPr>
            <w:tcW w:w="6732" w:type="dxa"/>
            <w:vAlign w:val="center"/>
          </w:tcPr>
          <w:p w14:paraId="3A6371AA">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exact"/>
              <w:ind w:left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1、体系认证（提供有关质量管理体系和食品安全管理体系等认证材料）提供每一项得1分；以上最高得2分，未提供不得分。</w:t>
            </w:r>
          </w:p>
          <w:p w14:paraId="5C5F2EDF">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yellow"/>
                <w:lang w:val="en-US" w:eastAsia="zh-CN" w:bidi="ar"/>
              </w:rPr>
            </w:pPr>
            <w:r>
              <w:rPr>
                <w:rFonts w:hint="eastAsia" w:asciiTheme="minorEastAsia" w:hAnsiTheme="minorEastAsia" w:eastAsiaTheme="minorEastAsia" w:cstheme="minorEastAsia"/>
                <w:i w:val="0"/>
                <w:iCs w:val="0"/>
                <w:kern w:val="0"/>
                <w:sz w:val="28"/>
                <w:szCs w:val="28"/>
                <w:lang w:val="en-US" w:eastAsia="zh-CN" w:bidi="ar"/>
              </w:rPr>
              <w:t>2、①投标人提供拥有人员与团队的印证材料，拥有经验丰富的管理团队、具有相关专业资质（如：厨师专业证书等，每一个有效证件得0.2分）得3分；②</w:t>
            </w:r>
            <w:r>
              <w:rPr>
                <w:rFonts w:hint="eastAsia" w:asciiTheme="minorEastAsia" w:hAnsiTheme="minorEastAsia" w:eastAsiaTheme="minorEastAsia" w:cstheme="minorEastAsia"/>
                <w:i w:val="0"/>
                <w:iCs w:val="0"/>
                <w:kern w:val="0"/>
                <w:sz w:val="28"/>
                <w:szCs w:val="28"/>
                <w:highlight w:val="none"/>
                <w:lang w:val="en-US" w:eastAsia="zh-CN" w:bidi="ar"/>
              </w:rPr>
              <w:t>拥有稳定、专业的厨师和服务人员队伍，但是没有</w:t>
            </w:r>
            <w:r>
              <w:rPr>
                <w:rFonts w:hint="eastAsia" w:asciiTheme="minorEastAsia" w:hAnsiTheme="minorEastAsia" w:eastAsiaTheme="minorEastAsia" w:cstheme="minorEastAsia"/>
                <w:i w:val="0"/>
                <w:iCs w:val="0"/>
                <w:kern w:val="0"/>
                <w:sz w:val="28"/>
                <w:szCs w:val="28"/>
                <w:lang w:val="en-US" w:eastAsia="zh-CN" w:bidi="ar"/>
              </w:rPr>
              <w:t>专业资质（如：厨师专业证书等）</w:t>
            </w:r>
            <w:r>
              <w:rPr>
                <w:rFonts w:hint="eastAsia" w:asciiTheme="minorEastAsia" w:hAnsiTheme="minorEastAsia" w:eastAsiaTheme="minorEastAsia" w:cstheme="minorEastAsia"/>
                <w:i w:val="0"/>
                <w:iCs w:val="0"/>
                <w:kern w:val="0"/>
                <w:sz w:val="28"/>
                <w:szCs w:val="28"/>
                <w:highlight w:val="none"/>
                <w:lang w:val="en-US" w:eastAsia="zh-CN" w:bidi="ar"/>
              </w:rPr>
              <w:t>得2分；以上最高得5分，未提供团队印证材料不得分。</w:t>
            </w:r>
          </w:p>
          <w:p w14:paraId="18F4987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3、①投标人提供建立完善的食品安全管理体系得1分；②提供积极推行减少餐饮废弃物措施材料的得1分；以上最高得2分，未提供不得分；</w:t>
            </w:r>
          </w:p>
          <w:p w14:paraId="322DDB00">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4、投标人提供中标后购买食品安全责任保险承诺书的得2分，未提供不得分；</w:t>
            </w:r>
          </w:p>
          <w:p w14:paraId="5D4C1FF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5、投标人提供应急预案</w:t>
            </w:r>
            <w:r>
              <w:rPr>
                <w:rFonts w:hint="eastAsia" w:asciiTheme="minorEastAsia" w:hAnsiTheme="minorEastAsia" w:eastAsiaTheme="minorEastAsia" w:cstheme="minorEastAsia"/>
                <w:i w:val="0"/>
                <w:iCs w:val="0"/>
                <w:kern w:val="0"/>
                <w:sz w:val="28"/>
                <w:szCs w:val="28"/>
                <w:highlight w:val="none"/>
                <w:lang w:val="en-US" w:eastAsia="zh-CN" w:bidi="ar"/>
              </w:rPr>
              <w:t>（食品安全事故方案、预防火灾方案、自然灾害应急处置方案、定期组织演练方案及简报）</w:t>
            </w:r>
            <w:r>
              <w:rPr>
                <w:rFonts w:hint="eastAsia" w:asciiTheme="minorEastAsia" w:hAnsiTheme="minorEastAsia" w:eastAsiaTheme="minorEastAsia" w:cstheme="minorEastAsia"/>
                <w:i w:val="0"/>
                <w:iCs w:val="0"/>
                <w:kern w:val="0"/>
                <w:sz w:val="28"/>
                <w:szCs w:val="28"/>
                <w:lang w:val="en-US" w:eastAsia="zh-CN" w:bidi="ar"/>
              </w:rPr>
              <w:t>，具备快速响应和处理突发事件能力，且确保师生的利益和安全的材料。以上全面提供得2分，缺一项扣0.5分，未提供不得分；</w:t>
            </w:r>
          </w:p>
        </w:tc>
      </w:tr>
      <w:tr w14:paraId="0D4FA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938" w:type="dxa"/>
            <w:vMerge w:val="continue"/>
            <w:vAlign w:val="center"/>
          </w:tcPr>
          <w:p w14:paraId="2674A30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107DC3F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人员配置</w:t>
            </w:r>
          </w:p>
        </w:tc>
        <w:tc>
          <w:tcPr>
            <w:tcW w:w="683" w:type="dxa"/>
            <w:vAlign w:val="center"/>
          </w:tcPr>
          <w:p w14:paraId="6BC4B964">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5分</w:t>
            </w:r>
          </w:p>
        </w:tc>
        <w:tc>
          <w:tcPr>
            <w:tcW w:w="6732" w:type="dxa"/>
            <w:vAlign w:val="center"/>
          </w:tcPr>
          <w:p w14:paraId="0BB23AB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根据拟投入对本项目的人员配置：</w:t>
            </w:r>
          </w:p>
          <w:p w14:paraId="3A0B7544">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投入本项目人员配置等于或者大于210人以上厨师人员的得5分；</w:t>
            </w:r>
          </w:p>
          <w:p w14:paraId="001CE0E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投入本项目厨师人员配置200至210人的得4分；</w:t>
            </w:r>
          </w:p>
          <w:p w14:paraId="1A6EA45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投入本项目厨师人员配置190至200人的得3分；</w:t>
            </w:r>
          </w:p>
          <w:p w14:paraId="1101E26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投入本项目厨师人员配置185至190人的得2分</w:t>
            </w:r>
          </w:p>
          <w:p w14:paraId="0AC6364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投入本项目厨师人员配置177-185人的得1分</w:t>
            </w:r>
          </w:p>
          <w:p w14:paraId="55992C1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注：须提供投标企业与项目配置厨师人员的劳动合同和健康证扫描件；</w:t>
            </w:r>
          </w:p>
        </w:tc>
      </w:tr>
      <w:tr w14:paraId="25D69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5" w:hRule="atLeast"/>
        </w:trPr>
        <w:tc>
          <w:tcPr>
            <w:tcW w:w="938" w:type="dxa"/>
            <w:vMerge w:val="continue"/>
            <w:vAlign w:val="center"/>
          </w:tcPr>
          <w:p w14:paraId="086568F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68EF8CC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应急措施</w:t>
            </w:r>
          </w:p>
        </w:tc>
        <w:tc>
          <w:tcPr>
            <w:tcW w:w="683" w:type="dxa"/>
            <w:vAlign w:val="center"/>
          </w:tcPr>
          <w:p w14:paraId="051EE46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6分</w:t>
            </w:r>
          </w:p>
        </w:tc>
        <w:tc>
          <w:tcPr>
            <w:tcW w:w="6732" w:type="dxa"/>
            <w:vAlign w:val="center"/>
          </w:tcPr>
          <w:p w14:paraId="36EC8AE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根据投标单位提供的应急措施方案（①交通管制、②食品中毒、③应急配送、④极端天气、⑤食品原料引发的食物中毒应急方案、⑥停水停电或其他因素引发的事故应急方案）各项内容响应招标文件且能保障项目顺利实施的得6分，每有一项缺失扣1分，直至扣完。</w:t>
            </w:r>
          </w:p>
        </w:tc>
      </w:tr>
      <w:tr w14:paraId="1C1D6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5" w:hRule="atLeast"/>
        </w:trPr>
        <w:tc>
          <w:tcPr>
            <w:tcW w:w="938" w:type="dxa"/>
            <w:vMerge w:val="continue"/>
            <w:vAlign w:val="center"/>
          </w:tcPr>
          <w:p w14:paraId="66F894D7">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3337E4FE">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类似业绩</w:t>
            </w:r>
          </w:p>
        </w:tc>
        <w:tc>
          <w:tcPr>
            <w:tcW w:w="683" w:type="dxa"/>
            <w:vAlign w:val="center"/>
          </w:tcPr>
          <w:p w14:paraId="0D1F36D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3分</w:t>
            </w:r>
          </w:p>
        </w:tc>
        <w:tc>
          <w:tcPr>
            <w:tcW w:w="6732" w:type="dxa"/>
            <w:vAlign w:val="center"/>
          </w:tcPr>
          <w:p w14:paraId="1AAB635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投标单位提供（2022年12月1日至今）类似项目业绩，每提供1项有效的类似项目业绩的得1分，本项最多得3分；</w:t>
            </w:r>
          </w:p>
          <w:p w14:paraId="5B9DE26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注：业绩证明材料须提供合同或成交（中标）通知书、</w:t>
            </w:r>
            <w:r>
              <w:rPr>
                <w:rFonts w:hint="eastAsia" w:asciiTheme="minorEastAsia" w:hAnsiTheme="minorEastAsia" w:eastAsiaTheme="minorEastAsia" w:cstheme="minorEastAsia"/>
                <w:i w:val="0"/>
                <w:iCs w:val="0"/>
                <w:kern w:val="0"/>
                <w:sz w:val="28"/>
                <w:szCs w:val="28"/>
                <w:highlight w:val="none"/>
                <w:lang w:val="en-US" w:eastAsia="zh-CN" w:bidi="ar"/>
              </w:rPr>
              <w:t>银行汇款凭证</w:t>
            </w:r>
            <w:r>
              <w:rPr>
                <w:rFonts w:hint="eastAsia" w:asciiTheme="minorEastAsia" w:hAnsiTheme="minorEastAsia" w:eastAsiaTheme="minorEastAsia" w:cstheme="minorEastAsia"/>
                <w:i w:val="0"/>
                <w:iCs w:val="0"/>
                <w:kern w:val="0"/>
                <w:sz w:val="28"/>
                <w:szCs w:val="28"/>
                <w:lang w:val="en-US" w:eastAsia="zh-CN" w:bidi="ar"/>
              </w:rPr>
              <w:t>（用途内容为餐饮服务费等即可）等，未提供业绩证明材料或是经专家小组认定为无效业绩的，本项目不得分。</w:t>
            </w:r>
          </w:p>
        </w:tc>
      </w:tr>
      <w:tr w14:paraId="19889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6" w:hRule="atLeast"/>
        </w:trPr>
        <w:tc>
          <w:tcPr>
            <w:tcW w:w="938" w:type="dxa"/>
            <w:vMerge w:val="restart"/>
            <w:vAlign w:val="center"/>
          </w:tcPr>
          <w:p w14:paraId="71FA820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商务部分（10分）</w:t>
            </w:r>
          </w:p>
        </w:tc>
        <w:tc>
          <w:tcPr>
            <w:tcW w:w="893" w:type="dxa"/>
            <w:vAlign w:val="center"/>
          </w:tcPr>
          <w:p w14:paraId="5720F1B6">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售后服务</w:t>
            </w:r>
          </w:p>
        </w:tc>
        <w:tc>
          <w:tcPr>
            <w:tcW w:w="683" w:type="dxa"/>
            <w:vAlign w:val="center"/>
          </w:tcPr>
          <w:p w14:paraId="0EEFCA1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6分</w:t>
            </w:r>
          </w:p>
        </w:tc>
        <w:tc>
          <w:tcPr>
            <w:tcW w:w="6732" w:type="dxa"/>
            <w:vAlign w:val="center"/>
          </w:tcPr>
          <w:p w14:paraId="1A97CE0D">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1、投标人提供确保紧急情况下，能够迅速调配经验丰富的备用厨师，维持餐饮服务正常运行，保障食品安全和服务质量措施（制定应急通知流程、投诉处理、迅速调配、短时间内到达工作岗位等方面的材料）全部提供得3分，缺一项扣1分，未提供不得分。</w:t>
            </w:r>
          </w:p>
          <w:p w14:paraId="4322A37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2、备用厨师人员保障方案上要有经验丰富的厨师人员15人及以上的3分，10-15人的2分，5-10人的得1分。5人以下或没有配备备用人员不得分。</w:t>
            </w:r>
          </w:p>
        </w:tc>
      </w:tr>
      <w:tr w14:paraId="5601C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5F45201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893" w:type="dxa"/>
            <w:vAlign w:val="center"/>
          </w:tcPr>
          <w:p w14:paraId="2883B9F6">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683" w:type="dxa"/>
            <w:vAlign w:val="center"/>
          </w:tcPr>
          <w:p w14:paraId="530860D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c>
          <w:tcPr>
            <w:tcW w:w="6732" w:type="dxa"/>
            <w:vAlign w:val="center"/>
          </w:tcPr>
          <w:p w14:paraId="7396062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p>
        </w:tc>
      </w:tr>
    </w:tbl>
    <w:p w14:paraId="7AEAA3DD">
      <w:pPr>
        <w:rPr>
          <w:rFonts w:hint="default"/>
          <w:lang w:val="en-US" w:eastAsia="zh-CN"/>
        </w:rPr>
      </w:pPr>
    </w:p>
    <w:p w14:paraId="10CE48DB">
      <w:pPr>
        <w:rPr>
          <w:rFonts w:hint="default"/>
          <w:lang w:val="en-US" w:eastAsia="zh-CN"/>
        </w:rPr>
      </w:pPr>
    </w:p>
    <w:p w14:paraId="2C1F038C">
      <w:pPr>
        <w:rPr>
          <w:rFonts w:hint="default"/>
          <w:lang w:val="en-US" w:eastAsia="zh-CN"/>
        </w:rPr>
      </w:pPr>
    </w:p>
    <w:p w14:paraId="2A76FE4C">
      <w:pPr>
        <w:rPr>
          <w:rFonts w:hint="default"/>
          <w:lang w:val="en-US" w:eastAsia="zh-CN"/>
        </w:rPr>
      </w:pPr>
    </w:p>
    <w:p w14:paraId="731E2E27">
      <w:pPr>
        <w:rPr>
          <w:rFonts w:hint="default"/>
          <w:lang w:val="en-US" w:eastAsia="zh-CN"/>
        </w:rPr>
      </w:pPr>
    </w:p>
    <w:p w14:paraId="642745B9">
      <w:pPr>
        <w:rPr>
          <w:rFonts w:hint="default"/>
          <w:lang w:val="en-US" w:eastAsia="zh-CN"/>
        </w:rPr>
      </w:pPr>
    </w:p>
    <w:p w14:paraId="69D1E191">
      <w:pPr>
        <w:rPr>
          <w:rFonts w:hint="default"/>
          <w:lang w:val="en-US" w:eastAsia="zh-CN"/>
        </w:rPr>
      </w:pPr>
    </w:p>
    <w:p w14:paraId="4C7443AC">
      <w:pPr>
        <w:rPr>
          <w:rFonts w:hint="default"/>
          <w:lang w:val="en-US" w:eastAsia="zh-CN"/>
        </w:rPr>
      </w:pPr>
    </w:p>
    <w:p w14:paraId="29B2F35A">
      <w:pPr>
        <w:spacing w:line="400" w:lineRule="atLeast"/>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val="en-US" w:eastAsia="zh-CN"/>
        </w:rPr>
        <w:t>麦盖提县教育系统2025年度中小学（幼儿园）学校食堂厨师服务项目二次</w:t>
      </w:r>
    </w:p>
    <w:p w14:paraId="3F84876F">
      <w:pPr>
        <w:spacing w:line="400" w:lineRule="atLeast"/>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eastAsia="zh-CN"/>
        </w:rPr>
        <w:t>分散公开招标</w:t>
      </w:r>
      <w:r>
        <w:rPr>
          <w:rFonts w:hint="eastAsia" w:ascii="微软雅黑" w:hAnsi="微软雅黑" w:eastAsia="微软雅黑" w:cs="微软雅黑"/>
          <w:b/>
          <w:color w:val="auto"/>
          <w:sz w:val="52"/>
          <w:szCs w:val="52"/>
          <w:highlight w:val="none"/>
        </w:rPr>
        <w:t>文件</w:t>
      </w:r>
    </w:p>
    <w:p w14:paraId="5D0EA7ED">
      <w:pPr>
        <w:spacing w:line="360" w:lineRule="auto"/>
        <w:jc w:val="both"/>
        <w:rPr>
          <w:rFonts w:hint="eastAsia" w:ascii="微软雅黑" w:hAnsi="微软雅黑" w:eastAsia="微软雅黑" w:cs="微软雅黑"/>
          <w:bCs/>
          <w:color w:val="auto"/>
          <w:sz w:val="32"/>
          <w:szCs w:val="32"/>
          <w:highlight w:val="none"/>
        </w:rPr>
      </w:pPr>
    </w:p>
    <w:p w14:paraId="7D90EABA">
      <w:pPr>
        <w:spacing w:line="360" w:lineRule="auto"/>
        <w:ind w:left="1080" w:leftChars="257" w:hanging="540"/>
        <w:jc w:val="center"/>
        <w:rPr>
          <w:rFonts w:hint="eastAsia" w:ascii="微软雅黑" w:hAnsi="微软雅黑" w:eastAsia="微软雅黑" w:cs="微软雅黑"/>
          <w:bCs/>
          <w:color w:val="auto"/>
          <w:sz w:val="32"/>
          <w:szCs w:val="32"/>
          <w:highlight w:val="none"/>
        </w:rPr>
      </w:pPr>
      <w:r>
        <w:rPr>
          <w:rFonts w:hint="eastAsia" w:ascii="微软雅黑" w:hAnsi="微软雅黑" w:eastAsia="微软雅黑" w:cs="微软雅黑"/>
          <w:bCs/>
          <w:color w:val="auto"/>
          <w:sz w:val="32"/>
          <w:szCs w:val="32"/>
          <w:highlight w:val="none"/>
        </w:rPr>
        <w:t>（项目编号：</w:t>
      </w:r>
      <w:r>
        <w:rPr>
          <w:rFonts w:hint="eastAsia" w:ascii="微软雅黑" w:hAnsi="微软雅黑" w:eastAsia="微软雅黑" w:cs="微软雅黑"/>
          <w:bCs/>
          <w:color w:val="auto"/>
          <w:sz w:val="32"/>
          <w:szCs w:val="32"/>
          <w:highlight w:val="none"/>
          <w:lang w:val="en-US" w:eastAsia="zh-CN"/>
        </w:rPr>
        <w:t>KSMGTX（FSGK）2025-01-02号</w:t>
      </w:r>
      <w:r>
        <w:rPr>
          <w:rFonts w:hint="eastAsia" w:ascii="微软雅黑" w:hAnsi="微软雅黑" w:eastAsia="微软雅黑" w:cs="微软雅黑"/>
          <w:bCs/>
          <w:color w:val="auto"/>
          <w:sz w:val="32"/>
          <w:szCs w:val="32"/>
          <w:highlight w:val="none"/>
        </w:rPr>
        <w:t>）</w:t>
      </w:r>
    </w:p>
    <w:p w14:paraId="268C4B8A">
      <w:pPr>
        <w:spacing w:line="360" w:lineRule="auto"/>
        <w:ind w:left="1080" w:leftChars="257" w:hanging="540"/>
        <w:jc w:val="center"/>
        <w:rPr>
          <w:rFonts w:hint="eastAsia" w:ascii="微软雅黑" w:hAnsi="微软雅黑" w:eastAsia="微软雅黑" w:cs="微软雅黑"/>
          <w:b/>
          <w:color w:val="auto"/>
          <w:sz w:val="36"/>
          <w:szCs w:val="36"/>
          <w:highlight w:val="none"/>
        </w:rPr>
      </w:pPr>
    </w:p>
    <w:p w14:paraId="7902DF78">
      <w:pPr>
        <w:spacing w:line="360" w:lineRule="auto"/>
        <w:ind w:left="1080" w:leftChars="257" w:hanging="540"/>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
          <w:color w:val="auto"/>
          <w:sz w:val="36"/>
          <w:szCs w:val="36"/>
          <w:highlight w:val="none"/>
        </w:rPr>
        <w:t>第</w:t>
      </w:r>
      <w:r>
        <w:rPr>
          <w:rFonts w:hint="eastAsia" w:ascii="微软雅黑" w:hAnsi="微软雅黑" w:eastAsia="微软雅黑" w:cs="微软雅黑"/>
          <w:b/>
          <w:color w:val="auto"/>
          <w:sz w:val="36"/>
          <w:szCs w:val="36"/>
          <w:highlight w:val="none"/>
          <w:lang w:eastAsia="zh-CN"/>
        </w:rPr>
        <w:t>三</w:t>
      </w:r>
      <w:r>
        <w:rPr>
          <w:rFonts w:hint="eastAsia" w:ascii="微软雅黑" w:hAnsi="微软雅黑" w:eastAsia="微软雅黑" w:cs="微软雅黑"/>
          <w:b/>
          <w:color w:val="auto"/>
          <w:sz w:val="36"/>
          <w:szCs w:val="36"/>
          <w:highlight w:val="none"/>
        </w:rPr>
        <w:t>册</w:t>
      </w:r>
    </w:p>
    <w:p w14:paraId="748004CA">
      <w:pPr>
        <w:spacing w:line="360" w:lineRule="auto"/>
        <w:jc w:val="both"/>
        <w:rPr>
          <w:rFonts w:hint="eastAsia" w:ascii="微软雅黑" w:hAnsi="微软雅黑" w:eastAsia="微软雅黑" w:cs="微软雅黑"/>
          <w:color w:val="auto"/>
          <w:sz w:val="28"/>
          <w:szCs w:val="28"/>
          <w:highlight w:val="none"/>
        </w:rPr>
      </w:pPr>
    </w:p>
    <w:p w14:paraId="19496BF4">
      <w:pPr>
        <w:spacing w:line="360" w:lineRule="auto"/>
        <w:ind w:firstLine="2511" w:firstLineChars="897"/>
        <w:jc w:val="both"/>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采购人：</w:t>
      </w:r>
      <w:r>
        <w:rPr>
          <w:rFonts w:hint="eastAsia" w:ascii="微软雅黑" w:hAnsi="微软雅黑" w:eastAsia="微软雅黑" w:cs="微软雅黑"/>
          <w:color w:val="auto"/>
          <w:sz w:val="28"/>
          <w:szCs w:val="28"/>
          <w:highlight w:val="none"/>
          <w:u w:val="single"/>
          <w:lang w:eastAsia="zh-CN"/>
        </w:rPr>
        <w:t>麦盖提县教育局</w:t>
      </w:r>
    </w:p>
    <w:p w14:paraId="06B8180F">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eastAsia="zh-CN"/>
        </w:rPr>
        <w:t>买买提艾力</w:t>
      </w:r>
    </w:p>
    <w:p w14:paraId="4809ED2A">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lang w:eastAsia="zh-CN"/>
        </w:rPr>
        <w:t>15886896333</w:t>
      </w:r>
    </w:p>
    <w:p w14:paraId="2BFCB961">
      <w:pPr>
        <w:pStyle w:val="27"/>
        <w:jc w:val="center"/>
        <w:rPr>
          <w:rFonts w:hint="eastAsia" w:ascii="微软雅黑" w:hAnsi="微软雅黑" w:eastAsia="微软雅黑" w:cs="微软雅黑"/>
          <w:color w:val="auto"/>
          <w:sz w:val="28"/>
          <w:szCs w:val="28"/>
          <w:highlight w:val="none"/>
          <w:u w:val="single"/>
        </w:rPr>
      </w:pPr>
    </w:p>
    <w:p w14:paraId="33F821DF">
      <w:pPr>
        <w:spacing w:line="360" w:lineRule="auto"/>
        <w:ind w:firstLine="837" w:firstLineChars="299"/>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u w:val="single"/>
          <w:lang w:eastAsia="zh-CN"/>
        </w:rPr>
        <w:t>麦盖提县政府采购中心</w:t>
      </w:r>
    </w:p>
    <w:p w14:paraId="43B10E2F">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u w:val="single"/>
          <w:lang w:eastAsia="zh-CN"/>
        </w:rPr>
        <w:t>杨晓贞</w:t>
      </w:r>
      <w:r>
        <w:rPr>
          <w:rFonts w:hint="eastAsia" w:ascii="微软雅黑" w:hAnsi="微软雅黑" w:eastAsia="微软雅黑" w:cs="微软雅黑"/>
          <w:color w:val="auto"/>
          <w:sz w:val="28"/>
          <w:szCs w:val="28"/>
          <w:highlight w:val="none"/>
          <w:u w:val="single"/>
          <w:lang w:val="en-US" w:eastAsia="zh-CN"/>
        </w:rPr>
        <w:t xml:space="preserve">   </w:t>
      </w:r>
      <w:r>
        <w:rPr>
          <w:rFonts w:hint="eastAsia" w:ascii="微软雅黑" w:hAnsi="微软雅黑" w:eastAsia="微软雅黑" w:cs="微软雅黑"/>
          <w:color w:val="auto"/>
          <w:sz w:val="28"/>
          <w:szCs w:val="28"/>
          <w:highlight w:val="none"/>
          <w:u w:val="single"/>
          <w:lang w:eastAsia="zh-CN"/>
        </w:rPr>
        <w:t>帕提古</w:t>
      </w:r>
      <w:r>
        <w:rPr>
          <w:rFonts w:hint="eastAsia" w:ascii="微软雅黑" w:hAnsi="微软雅黑" w:eastAsia="微软雅黑" w:cs="微软雅黑"/>
          <w:color w:val="auto"/>
          <w:sz w:val="28"/>
          <w:szCs w:val="28"/>
          <w:highlight w:val="none"/>
          <w:u w:val="single"/>
          <w:lang w:val="en-US" w:eastAsia="zh-CN"/>
        </w:rPr>
        <w:t>·艾力</w:t>
      </w:r>
    </w:p>
    <w:p w14:paraId="7C5AE2BB">
      <w:pPr>
        <w:spacing w:line="360" w:lineRule="auto"/>
        <w:ind w:firstLine="2511" w:firstLineChars="897"/>
        <w:jc w:val="both"/>
        <w:rPr>
          <w:rFonts w:hint="eastAsia" w:ascii="微软雅黑" w:hAnsi="微软雅黑" w:eastAsia="微软雅黑" w:cs="微软雅黑"/>
          <w:color w:val="auto"/>
          <w:sz w:val="28"/>
          <w:szCs w:val="28"/>
          <w:highlight w:val="none"/>
          <w:u w:val="singl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rPr>
        <w:t>0998-</w:t>
      </w:r>
      <w:r>
        <w:rPr>
          <w:rFonts w:hint="eastAsia" w:ascii="微软雅黑" w:hAnsi="微软雅黑" w:eastAsia="微软雅黑" w:cs="微软雅黑"/>
          <w:color w:val="auto"/>
          <w:sz w:val="28"/>
          <w:szCs w:val="28"/>
          <w:highlight w:val="none"/>
          <w:u w:val="single"/>
          <w:lang w:val="en-US" w:eastAsia="zh-CN"/>
        </w:rPr>
        <w:t>7842765</w:t>
      </w:r>
    </w:p>
    <w:p w14:paraId="7895B5FE">
      <w:pPr>
        <w:pStyle w:val="35"/>
        <w:ind w:left="0" w:leftChars="0" w:firstLine="2520" w:firstLineChars="900"/>
        <w:rPr>
          <w:rFonts w:hint="eastAsia" w:ascii="微软雅黑" w:hAnsi="微软雅黑" w:eastAsia="微软雅黑" w:cs="微软雅黑"/>
          <w:color w:val="auto"/>
          <w:kern w:val="0"/>
          <w:highlight w:val="none"/>
          <w:lang w:eastAsia="zh-CN"/>
        </w:rPr>
      </w:pPr>
      <w:r>
        <w:rPr>
          <w:rFonts w:hint="eastAsia" w:ascii="微软雅黑" w:hAnsi="微软雅黑" w:eastAsia="微软雅黑" w:cs="微软雅黑"/>
          <w:color w:val="auto"/>
          <w:sz w:val="28"/>
          <w:szCs w:val="28"/>
          <w:highlight w:val="none"/>
        </w:rPr>
        <w:t>日期：</w:t>
      </w:r>
      <w:r>
        <w:rPr>
          <w:rFonts w:hint="eastAsia" w:ascii="微软雅黑" w:hAnsi="微软雅黑" w:eastAsia="微软雅黑" w:cs="微软雅黑"/>
          <w:color w:val="auto"/>
          <w:sz w:val="28"/>
          <w:szCs w:val="28"/>
          <w:highlight w:val="none"/>
          <w:u w:val="single"/>
          <w:lang w:eastAsia="zh-CN"/>
        </w:rPr>
        <w:t>2025年04月01日</w:t>
      </w:r>
    </w:p>
    <w:p w14:paraId="4AE42459">
      <w:pPr>
        <w:pStyle w:val="2"/>
        <w:tabs>
          <w:tab w:val="left" w:pos="0"/>
        </w:tabs>
        <w:spacing w:before="0" w:after="0" w:line="360" w:lineRule="auto"/>
        <w:ind w:firstLine="2881" w:firstLineChars="900"/>
        <w:jc w:val="both"/>
        <w:rPr>
          <w:rFonts w:hint="eastAsia" w:ascii="微软雅黑" w:hAnsi="微软雅黑" w:eastAsia="微软雅黑" w:cs="微软雅黑"/>
          <w:color w:val="auto"/>
          <w:highlight w:val="none"/>
        </w:rPr>
      </w:pPr>
      <w:bookmarkStart w:id="463" w:name="_Toc10930"/>
      <w:bookmarkStart w:id="464" w:name="_Toc23018"/>
      <w:bookmarkStart w:id="465" w:name="_Toc27580"/>
      <w:bookmarkStart w:id="466" w:name="_Toc3601"/>
      <w:bookmarkStart w:id="467" w:name="_Toc518923128"/>
    </w:p>
    <w:p w14:paraId="593E431D">
      <w:pPr>
        <w:pStyle w:val="2"/>
        <w:tabs>
          <w:tab w:val="left" w:pos="0"/>
        </w:tabs>
        <w:spacing w:before="0" w:after="0" w:line="360" w:lineRule="auto"/>
        <w:ind w:firstLine="2881" w:firstLineChars="9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第7章政府采购合同</w:t>
      </w:r>
      <w:bookmarkEnd w:id="462"/>
      <w:bookmarkEnd w:id="463"/>
      <w:bookmarkEnd w:id="464"/>
      <w:bookmarkEnd w:id="465"/>
      <w:bookmarkEnd w:id="466"/>
      <w:bookmarkEnd w:id="467"/>
      <w:bookmarkStart w:id="468" w:name="_Hlt487972895"/>
      <w:bookmarkEnd w:id="468"/>
      <w:bookmarkStart w:id="469" w:name="_Toc216513788"/>
      <w:bookmarkStart w:id="470" w:name="_Toc487900382"/>
    </w:p>
    <w:bookmarkEnd w:id="469"/>
    <w:bookmarkEnd w:id="470"/>
    <w:p w14:paraId="3A0D7C81">
      <w:pPr>
        <w:rPr>
          <w:rFonts w:hint="eastAsia" w:ascii="宋体" w:hAnsi="宋体" w:eastAsia="宋体" w:cs="宋体"/>
          <w:color w:val="auto"/>
        </w:rPr>
      </w:pPr>
      <w:r>
        <w:rPr>
          <w:rFonts w:hint="eastAsia" w:ascii="宋体" w:hAnsi="宋体" w:eastAsia="宋体" w:cs="宋体"/>
          <w:color w:val="auto"/>
          <w:sz w:val="24"/>
        </w:rPr>
        <w:t xml:space="preserve">合同编号：   </w:t>
      </w:r>
      <w:r>
        <w:rPr>
          <w:rFonts w:hint="eastAsia" w:ascii="宋体" w:hAnsi="宋体" w:eastAsia="宋体" w:cs="宋体"/>
          <w:color w:val="auto"/>
        </w:rPr>
        <w:t xml:space="preserve">        </w:t>
      </w:r>
    </w:p>
    <w:p w14:paraId="3A9A30ED">
      <w:pPr>
        <w:rPr>
          <w:rFonts w:hint="eastAsia" w:ascii="宋体" w:hAnsi="宋体" w:eastAsia="宋体" w:cs="宋体"/>
          <w:color w:val="auto"/>
        </w:rPr>
      </w:pPr>
    </w:p>
    <w:p w14:paraId="19D315EE">
      <w:pPr>
        <w:rPr>
          <w:rFonts w:hint="eastAsia" w:ascii="宋体" w:hAnsi="宋体" w:eastAsia="宋体" w:cs="宋体"/>
          <w:color w:val="auto"/>
        </w:rPr>
      </w:pPr>
    </w:p>
    <w:p w14:paraId="554C7BB5">
      <w:pPr>
        <w:rPr>
          <w:rFonts w:hint="eastAsia" w:ascii="宋体" w:hAnsi="宋体" w:eastAsia="宋体" w:cs="宋体"/>
          <w:color w:val="auto"/>
        </w:rPr>
      </w:pPr>
    </w:p>
    <w:p w14:paraId="6D8A4F96">
      <w:pPr>
        <w:spacing w:line="500" w:lineRule="exact"/>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政府采购合同参考范本</w:t>
      </w:r>
    </w:p>
    <w:p w14:paraId="571675D0">
      <w:pPr>
        <w:spacing w:line="500" w:lineRule="exact"/>
        <w:jc w:val="center"/>
        <w:rPr>
          <w:rFonts w:hint="eastAsia" w:ascii="宋体" w:hAnsi="宋体" w:eastAsia="宋体" w:cs="宋体"/>
          <w:b/>
          <w:color w:val="auto"/>
          <w:sz w:val="24"/>
        </w:rPr>
      </w:pPr>
      <w:r>
        <w:rPr>
          <w:rFonts w:hint="eastAsia" w:ascii="宋体" w:hAnsi="宋体" w:eastAsia="宋体" w:cs="宋体"/>
          <w:b/>
          <w:color w:val="auto"/>
          <w:sz w:val="24"/>
        </w:rPr>
        <w:t>（</w:t>
      </w:r>
      <w:r>
        <w:rPr>
          <w:rFonts w:hint="eastAsia" w:ascii="宋体" w:hAnsi="宋体" w:cs="宋体"/>
          <w:b/>
          <w:color w:val="auto"/>
          <w:sz w:val="24"/>
          <w:lang w:eastAsia="zh-CN"/>
        </w:rPr>
        <w:t>服务</w:t>
      </w:r>
      <w:r>
        <w:rPr>
          <w:rFonts w:hint="eastAsia" w:ascii="宋体" w:hAnsi="宋体" w:eastAsia="宋体" w:cs="宋体"/>
          <w:b/>
          <w:color w:val="auto"/>
          <w:sz w:val="24"/>
        </w:rPr>
        <w:t>类）</w:t>
      </w:r>
    </w:p>
    <w:p w14:paraId="2BD222EC">
      <w:pPr>
        <w:rPr>
          <w:rFonts w:hint="eastAsia" w:ascii="宋体" w:hAnsi="宋体" w:eastAsia="宋体" w:cs="宋体"/>
          <w:color w:val="auto"/>
        </w:rPr>
      </w:pPr>
    </w:p>
    <w:p w14:paraId="3003902E">
      <w:pPr>
        <w:rPr>
          <w:rFonts w:hint="eastAsia" w:ascii="宋体" w:hAnsi="宋体" w:eastAsia="宋体" w:cs="宋体"/>
          <w:color w:val="auto"/>
        </w:rPr>
      </w:pPr>
    </w:p>
    <w:p w14:paraId="642D2162">
      <w:pPr>
        <w:pStyle w:val="36"/>
        <w:spacing w:line="360" w:lineRule="exact"/>
        <w:ind w:firstLine="0"/>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第一部分 合同书</w:t>
      </w:r>
    </w:p>
    <w:p w14:paraId="56290D89">
      <w:pPr>
        <w:rPr>
          <w:rFonts w:hint="eastAsia" w:ascii="宋体" w:hAnsi="宋体" w:eastAsia="宋体" w:cs="宋体"/>
          <w:color w:val="auto"/>
        </w:rPr>
      </w:pPr>
    </w:p>
    <w:p w14:paraId="5804417A">
      <w:pPr>
        <w:spacing w:before="120" w:line="360" w:lineRule="exact"/>
        <w:ind w:left="96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6B756D3D">
      <w:pPr>
        <w:pStyle w:val="42"/>
        <w:spacing w:before="120" w:line="360" w:lineRule="exact"/>
        <w:rPr>
          <w:rFonts w:hint="eastAsia" w:ascii="宋体" w:hAnsi="宋体" w:eastAsia="宋体" w:cs="宋体"/>
          <w:color w:val="auto"/>
          <w:szCs w:val="24"/>
        </w:rPr>
      </w:pPr>
    </w:p>
    <w:p w14:paraId="04924D89">
      <w:pPr>
        <w:pStyle w:val="42"/>
        <w:spacing w:before="120" w:line="360" w:lineRule="exact"/>
        <w:rPr>
          <w:rFonts w:hint="eastAsia" w:ascii="宋体" w:hAnsi="宋体" w:eastAsia="宋体" w:cs="宋体"/>
          <w:color w:val="auto"/>
          <w:szCs w:val="24"/>
        </w:rPr>
      </w:pPr>
    </w:p>
    <w:p w14:paraId="674A0584">
      <w:pPr>
        <w:spacing w:line="360" w:lineRule="exact"/>
        <w:rPr>
          <w:rFonts w:hint="eastAsia" w:ascii="宋体" w:hAnsi="宋体" w:eastAsia="宋体" w:cs="宋体"/>
          <w:color w:val="auto"/>
        </w:rPr>
      </w:pPr>
    </w:p>
    <w:p w14:paraId="56CED831">
      <w:pPr>
        <w:spacing w:before="120" w:line="360" w:lineRule="exact"/>
        <w:ind w:left="96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14:paraId="48E7503F">
      <w:pPr>
        <w:spacing w:before="120" w:line="360" w:lineRule="exact"/>
        <w:rPr>
          <w:rFonts w:hint="eastAsia" w:ascii="宋体" w:hAnsi="宋体" w:eastAsia="宋体" w:cs="宋体"/>
          <w:color w:val="auto"/>
          <w:sz w:val="24"/>
        </w:rPr>
      </w:pPr>
    </w:p>
    <w:p w14:paraId="7EA9F483">
      <w:pPr>
        <w:spacing w:before="120" w:line="360" w:lineRule="exact"/>
        <w:ind w:left="96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14:paraId="7270C388">
      <w:pPr>
        <w:spacing w:before="120" w:line="360" w:lineRule="exact"/>
        <w:rPr>
          <w:rFonts w:hint="eastAsia" w:ascii="宋体" w:hAnsi="宋体" w:eastAsia="宋体" w:cs="宋体"/>
          <w:color w:val="auto"/>
          <w:sz w:val="24"/>
        </w:rPr>
      </w:pPr>
    </w:p>
    <w:p w14:paraId="727334CE">
      <w:pPr>
        <w:spacing w:before="120" w:line="360" w:lineRule="exac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14:paraId="26FBA6F4">
      <w:pPr>
        <w:spacing w:before="120" w:line="360" w:lineRule="exact"/>
        <w:rPr>
          <w:rFonts w:hint="eastAsia" w:ascii="宋体" w:hAnsi="宋体" w:eastAsia="宋体" w:cs="宋体"/>
          <w:color w:val="auto"/>
          <w:sz w:val="24"/>
        </w:rPr>
      </w:pPr>
    </w:p>
    <w:p w14:paraId="41750228">
      <w:pPr>
        <w:spacing w:before="120" w:line="360" w:lineRule="exac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52C00CA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1FF2E829">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76CC79B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6B8C30C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463FB74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0685399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5F57D53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lang w:eastAsia="zh-CN"/>
        </w:rPr>
      </w:pPr>
      <w:r>
        <w:rPr>
          <w:rStyle w:val="25"/>
          <w:rFonts w:hint="eastAsia" w:asciiTheme="minorEastAsia" w:hAnsiTheme="minorEastAsia" w:eastAsiaTheme="minorEastAsia" w:cstheme="minorEastAsia"/>
          <w:i w:val="0"/>
          <w:iCs w:val="0"/>
          <w:sz w:val="32"/>
          <w:szCs w:val="32"/>
          <w:u w:val="none"/>
        </w:rPr>
        <w:t xml:space="preserve">  </w:t>
      </w:r>
    </w:p>
    <w:p w14:paraId="0DBB4D4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center"/>
        <w:textAlignment w:val="auto"/>
        <w:rPr>
          <w:rStyle w:val="25"/>
          <w:rFonts w:hint="eastAsia" w:ascii="微软雅黑" w:hAnsi="微软雅黑" w:eastAsia="微软雅黑" w:cs="微软雅黑"/>
          <w:b/>
          <w:bCs/>
          <w:i w:val="0"/>
          <w:iCs w:val="0"/>
          <w:sz w:val="32"/>
          <w:szCs w:val="32"/>
          <w:u w:val="none"/>
        </w:rPr>
      </w:pPr>
      <w:r>
        <w:rPr>
          <w:rStyle w:val="25"/>
          <w:rFonts w:hint="eastAsia" w:ascii="微软雅黑" w:hAnsi="微软雅黑" w:eastAsia="微软雅黑" w:cs="微软雅黑"/>
          <w:b/>
          <w:bCs/>
          <w:i w:val="0"/>
          <w:iCs w:val="0"/>
          <w:sz w:val="32"/>
          <w:szCs w:val="32"/>
          <w:u w:val="none"/>
        </w:rPr>
        <w:t>学校食堂厨师服务合同</w:t>
      </w:r>
    </w:p>
    <w:p w14:paraId="6336C9B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甲方（学校方）：</w:t>
      </w:r>
    </w:p>
    <w:p w14:paraId="3110392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地址：</w:t>
      </w:r>
    </w:p>
    <w:p w14:paraId="05E7B82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联系电话：</w:t>
      </w:r>
    </w:p>
    <w:p w14:paraId="72F62EB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乙方（服务提供方/厨师团队）：</w:t>
      </w:r>
    </w:p>
    <w:p w14:paraId="3949DC0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地址：</w:t>
      </w:r>
    </w:p>
    <w:p w14:paraId="22D2223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联系电话：</w:t>
      </w:r>
    </w:p>
    <w:p w14:paraId="1B7E0D4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鉴于甲方需要为其学校食堂提供专业的厨师服务，乙方具备提供此类服务的资质和能力，甲乙双方本着平等自愿、诚实信用的原则，经友好协商，就乙方为甲方学校食堂提供厨师服务事宜达成如下合同：</w:t>
      </w:r>
    </w:p>
    <w:p w14:paraId="6553B01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第一条  服务内容</w:t>
      </w:r>
    </w:p>
    <w:p w14:paraId="28DA356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乙方负责为甲方</w:t>
      </w:r>
      <w:r>
        <w:rPr>
          <w:rStyle w:val="25"/>
          <w:rFonts w:hint="eastAsia" w:asciiTheme="minorEastAsia" w:hAnsiTheme="minorEastAsia" w:eastAsiaTheme="minorEastAsia" w:cstheme="minorEastAsia"/>
          <w:i w:val="0"/>
          <w:iCs w:val="0"/>
          <w:sz w:val="32"/>
          <w:szCs w:val="32"/>
          <w:u w:val="none"/>
          <w:lang w:val="en-US" w:eastAsia="zh-CN"/>
        </w:rPr>
        <w:t>77所中小学及幼儿园</w:t>
      </w:r>
      <w:r>
        <w:rPr>
          <w:rStyle w:val="25"/>
          <w:rFonts w:hint="eastAsia" w:asciiTheme="minorEastAsia" w:hAnsiTheme="minorEastAsia" w:eastAsiaTheme="minorEastAsia" w:cstheme="minorEastAsia"/>
          <w:i w:val="0"/>
          <w:iCs w:val="0"/>
          <w:sz w:val="32"/>
          <w:szCs w:val="32"/>
          <w:u w:val="none"/>
        </w:rPr>
        <w:t>食堂提供日常餐饮服务，包括但不限于食品的烹饪、加工、制作、配餐等工作。</w:t>
      </w:r>
    </w:p>
    <w:p w14:paraId="23A4E30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乙方应确保所提供的餐饮服务符合国家和地方相关法律法规的要求，保证食品卫生安全。</w:t>
      </w:r>
    </w:p>
    <w:p w14:paraId="77A032C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3. 乙方应根据甲方的需求和食堂的实际情况，制定合理的菜单，并按时提供餐饮服务。</w:t>
      </w:r>
    </w:p>
    <w:p w14:paraId="10A56F6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4. 乙方应负责食堂厨房的日常清洁和维护工作，保持厨房环境的整洁和卫生。</w:t>
      </w:r>
    </w:p>
    <w:p w14:paraId="786BACA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第二条  服务期限</w:t>
      </w:r>
    </w:p>
    <w:p w14:paraId="012F88C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本合同自</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年</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月</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日起生效，至</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年</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_月</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日止。</w:t>
      </w:r>
    </w:p>
    <w:p w14:paraId="62695A1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第三条  服务费用及支付方式</w:t>
      </w:r>
    </w:p>
    <w:p w14:paraId="0E78BC7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甲方应按照本合同约定向乙方支付服务费用，具体费用标准为每月人民币</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元整（大写：</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元整）。</w:t>
      </w:r>
    </w:p>
    <w:p w14:paraId="3295448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服务费用按月支付，甲方应于每月</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日前将上月的服务费用支付至乙方指定的银行账户。</w:t>
      </w:r>
    </w:p>
    <w:p w14:paraId="2409B89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3. 乙方应在收到甲方支付的服务费用后，向甲方开具合法的发票。</w:t>
      </w:r>
    </w:p>
    <w:p w14:paraId="09ED58E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第四条  双方权利义务</w:t>
      </w:r>
    </w:p>
    <w:p w14:paraId="6989A31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甲方的权利义务</w:t>
      </w:r>
    </w:p>
    <w:p w14:paraId="29155BA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甲方有权对乙方提供的餐饮服务进行监督和检查，并提出合理的意见和建议。</w:t>
      </w:r>
    </w:p>
    <w:p w14:paraId="11F87BD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甲方应按时向乙方支付服务费用，并确保支付方式的合法性和安全性。</w:t>
      </w:r>
    </w:p>
    <w:p w14:paraId="4B35E37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甲方应为乙方提供必要的工作条件和设施，包括但不限于厨房设备、食材等。</w:t>
      </w:r>
    </w:p>
    <w:p w14:paraId="3516742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甲方应协助乙方处理食堂运营过程中出现的突发事件和紧急情况。</w:t>
      </w:r>
    </w:p>
    <w:p w14:paraId="57E6EFE1">
      <w:pPr>
        <w:pStyle w:val="17"/>
        <w:keepNext w:val="0"/>
        <w:keepLines w:val="0"/>
        <w:pageBreakBefore w:val="0"/>
        <w:widowControl/>
        <w:numPr>
          <w:ilvl w:val="0"/>
          <w:numId w:val="1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乙方的权利义务</w:t>
      </w:r>
    </w:p>
    <w:p w14:paraId="0969C0AA">
      <w:pPr>
        <w:pStyle w:val="17"/>
        <w:keepNext w:val="0"/>
        <w:keepLines w:val="0"/>
        <w:pageBreakBefore w:val="0"/>
        <w:widowControl/>
        <w:numPr>
          <w:ilvl w:val="0"/>
          <w:numId w:val="1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乙方有权按照本合同约定收取服务费用。</w:t>
      </w:r>
    </w:p>
    <w:p w14:paraId="269836F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乙方应保证所提供的餐饮服务符合国家和地方相关法律法规的要求，确保食品卫生安全。</w:t>
      </w:r>
    </w:p>
    <w:p w14:paraId="5039F51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乙方应遵守甲方的管理规定和食堂的运营要求，按时提供餐饮服务。</w:t>
      </w:r>
    </w:p>
    <w:p w14:paraId="39F7C64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乙方应负责食堂厨房的日常清洁和维护工作，保持厨房环境的整洁和卫生。</w:t>
      </w:r>
    </w:p>
    <w:p w14:paraId="11DB685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乙方应定期对厨师团队进行培训和考核，提高服务质量和水平。</w:t>
      </w:r>
    </w:p>
    <w:p w14:paraId="4055513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第五条  保密条款</w:t>
      </w:r>
    </w:p>
    <w:p w14:paraId="59C3D0C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甲乙双方应对在本合同履行过程中获得的对方的商业秘密和技术秘密予以保密，未经对方书面同意，不得向任何第三方泄露或披露。</w:t>
      </w:r>
    </w:p>
    <w:p w14:paraId="400DEBA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保密期限自本合同签订之日起至合同终止后两年内有效。</w:t>
      </w:r>
    </w:p>
    <w:p w14:paraId="25BA0CE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第六条  违约责任</w:t>
      </w:r>
    </w:p>
    <w:p w14:paraId="6E51F29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甲乙双方应严格履行本合同约定的各项义务，如一方违约给对方造成损失的，应承担相应的违约责任。</w:t>
      </w:r>
    </w:p>
    <w:p w14:paraId="660A977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如乙方未按照本合同约定提供餐饮服务或服务质量不符合要求的，甲方有权要求乙方进行整改或扣减相应的服务费用。</w:t>
      </w:r>
    </w:p>
    <w:p w14:paraId="49C3546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3. 如甲方未按时支付服务费用的，应按照逾期未支付金额的</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_%向乙方支付违约金。</w:t>
      </w:r>
    </w:p>
    <w:p w14:paraId="2EB844B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第七条  合同的变更和解除</w:t>
      </w:r>
    </w:p>
    <w:p w14:paraId="24EDB44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本合同经甲乙双方协商一致可以变更或解除。</w:t>
      </w:r>
    </w:p>
    <w:p w14:paraId="633019F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如因不可抗力等不可预见的原因导致本合同无法继续履行的，甲乙双方可以协商解除合同。</w:t>
      </w:r>
    </w:p>
    <w:p w14:paraId="5052956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3. 任何一方在未经对方书面同意的情况下擅自变更或解除本合同的，应承担相应的违约责任。</w:t>
      </w:r>
    </w:p>
    <w:p w14:paraId="28513FD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第八条  争议解决</w:t>
      </w:r>
    </w:p>
    <w:p w14:paraId="7E2FFFE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本合同在履行过程中如发生争议，甲乙双方应首先通过友好协商解决；协商不成的，任何一方均有权向甲方所在地人民法院提起诉讼。</w:t>
      </w:r>
    </w:p>
    <w:p w14:paraId="6DF465C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在争议解决期间，除争议事项外，甲乙双方应继续履行本合同的其他条款。</w:t>
      </w:r>
    </w:p>
    <w:p w14:paraId="52EE82A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554D339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第九条  其他</w:t>
      </w:r>
    </w:p>
    <w:p w14:paraId="530B391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1. 本合同自甲乙双方签字盖章之日起生效。</w:t>
      </w:r>
    </w:p>
    <w:p w14:paraId="0772091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2. 本合同一式两份，甲乙双方各执一份，具有同等法律效力。</w:t>
      </w:r>
    </w:p>
    <w:p w14:paraId="6546B1D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3. 本合同未尽事宜，甲乙双方可以另行签订补充协议。</w:t>
      </w:r>
    </w:p>
    <w:p w14:paraId="02DED43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1FF4D28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lang w:eastAsia="zh-CN"/>
        </w:rPr>
      </w:pPr>
      <w:r>
        <w:rPr>
          <w:rStyle w:val="25"/>
          <w:rFonts w:hint="eastAsia" w:asciiTheme="minorEastAsia" w:hAnsiTheme="minorEastAsia" w:eastAsiaTheme="minorEastAsia" w:cstheme="minorEastAsia"/>
          <w:i w:val="0"/>
          <w:iCs w:val="0"/>
          <w:sz w:val="32"/>
          <w:szCs w:val="32"/>
          <w:u w:val="none"/>
        </w:rPr>
        <w:t>甲方（盖章）：</w:t>
      </w:r>
      <w:r>
        <w:rPr>
          <w:rStyle w:val="25"/>
          <w:rFonts w:hint="eastAsia" w:asciiTheme="minorEastAsia" w:hAnsiTheme="minorEastAsia" w:eastAsiaTheme="minorEastAsia" w:cstheme="minorEastAsia"/>
          <w:i w:val="0"/>
          <w:iCs w:val="0"/>
          <w:sz w:val="32"/>
          <w:szCs w:val="32"/>
          <w:u w:val="none"/>
          <w:lang w:val="en-US" w:eastAsia="zh-CN"/>
        </w:rPr>
        <w:t xml:space="preserve"> </w:t>
      </w:r>
    </w:p>
    <w:p w14:paraId="0EA5F17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lang w:val="en-US" w:eastAsia="zh-CN"/>
        </w:rPr>
      </w:pPr>
      <w:r>
        <w:rPr>
          <w:rStyle w:val="25"/>
          <w:rFonts w:hint="eastAsia" w:asciiTheme="minorEastAsia" w:hAnsiTheme="minorEastAsia" w:eastAsiaTheme="minorEastAsia" w:cstheme="minorEastAsia"/>
          <w:i w:val="0"/>
          <w:iCs w:val="0"/>
          <w:sz w:val="32"/>
          <w:szCs w:val="32"/>
          <w:u w:val="none"/>
        </w:rPr>
        <w:t>法定代表人（签字）：</w:t>
      </w:r>
      <w:r>
        <w:rPr>
          <w:rStyle w:val="25"/>
          <w:rFonts w:hint="eastAsia" w:asciiTheme="minorEastAsia" w:hAnsiTheme="minorEastAsia" w:eastAsiaTheme="minorEastAsia" w:cstheme="minorEastAsia"/>
          <w:i w:val="0"/>
          <w:iCs w:val="0"/>
          <w:sz w:val="32"/>
          <w:szCs w:val="32"/>
          <w:u w:val="none"/>
          <w:lang w:val="en-US" w:eastAsia="zh-CN"/>
        </w:rPr>
        <w:t xml:space="preserve"> </w:t>
      </w:r>
    </w:p>
    <w:p w14:paraId="663B4C8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日期：</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年</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月</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日</w:t>
      </w:r>
    </w:p>
    <w:p w14:paraId="2F64C0F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6C253EC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lang w:val="en-US" w:eastAsia="zh-CN"/>
        </w:rPr>
      </w:pPr>
      <w:r>
        <w:rPr>
          <w:rStyle w:val="25"/>
          <w:rFonts w:hint="eastAsia" w:asciiTheme="minorEastAsia" w:hAnsiTheme="minorEastAsia" w:eastAsiaTheme="minorEastAsia" w:cstheme="minorEastAsia"/>
          <w:i w:val="0"/>
          <w:iCs w:val="0"/>
          <w:sz w:val="32"/>
          <w:szCs w:val="32"/>
          <w:u w:val="none"/>
        </w:rPr>
        <w:t>乙方（盖章）：</w:t>
      </w:r>
      <w:r>
        <w:rPr>
          <w:rStyle w:val="25"/>
          <w:rFonts w:hint="eastAsia" w:asciiTheme="minorEastAsia" w:hAnsiTheme="minorEastAsia" w:eastAsiaTheme="minorEastAsia" w:cstheme="minorEastAsia"/>
          <w:i w:val="0"/>
          <w:iCs w:val="0"/>
          <w:sz w:val="32"/>
          <w:szCs w:val="32"/>
          <w:u w:val="none"/>
          <w:lang w:val="en-US" w:eastAsia="zh-CN"/>
        </w:rPr>
        <w:t xml:space="preserve"> </w:t>
      </w:r>
    </w:p>
    <w:p w14:paraId="6C3B267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lang w:val="en-US" w:eastAsia="zh-CN"/>
        </w:rPr>
      </w:pPr>
      <w:r>
        <w:rPr>
          <w:rStyle w:val="25"/>
          <w:rFonts w:hint="eastAsia" w:asciiTheme="minorEastAsia" w:hAnsiTheme="minorEastAsia" w:eastAsiaTheme="minorEastAsia" w:cstheme="minorEastAsia"/>
          <w:i w:val="0"/>
          <w:iCs w:val="0"/>
          <w:sz w:val="32"/>
          <w:szCs w:val="32"/>
          <w:u w:val="none"/>
        </w:rPr>
        <w:t>法定代表人（签字）：</w:t>
      </w:r>
      <w:r>
        <w:rPr>
          <w:rStyle w:val="25"/>
          <w:rFonts w:hint="eastAsia" w:asciiTheme="minorEastAsia" w:hAnsiTheme="minorEastAsia" w:eastAsiaTheme="minorEastAsia" w:cstheme="minorEastAsia"/>
          <w:i w:val="0"/>
          <w:iCs w:val="0"/>
          <w:sz w:val="32"/>
          <w:szCs w:val="32"/>
          <w:u w:val="none"/>
          <w:lang w:val="en-US" w:eastAsia="zh-CN"/>
        </w:rPr>
        <w:t xml:space="preserve">                         </w:t>
      </w:r>
    </w:p>
    <w:p w14:paraId="78CC6B4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日期：</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年</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月</w:t>
      </w:r>
      <w:r>
        <w:rPr>
          <w:rStyle w:val="25"/>
          <w:rFonts w:hint="eastAsia" w:asciiTheme="minorEastAsia" w:hAnsiTheme="minorEastAsia" w:eastAsiaTheme="minorEastAsia" w:cstheme="minorEastAsia"/>
          <w:i w:val="0"/>
          <w:iCs w:val="0"/>
          <w:sz w:val="32"/>
          <w:szCs w:val="32"/>
          <w:u w:val="none"/>
          <w:lang w:val="en-US" w:eastAsia="zh-CN"/>
        </w:rPr>
        <w:t xml:space="preserve">  </w:t>
      </w:r>
      <w:r>
        <w:rPr>
          <w:rStyle w:val="25"/>
          <w:rFonts w:hint="eastAsia" w:asciiTheme="minorEastAsia" w:hAnsiTheme="minorEastAsia" w:eastAsiaTheme="minorEastAsia" w:cstheme="minorEastAsia"/>
          <w:i w:val="0"/>
          <w:iCs w:val="0"/>
          <w:sz w:val="32"/>
          <w:szCs w:val="32"/>
          <w:u w:val="none"/>
        </w:rPr>
        <w:t>_日</w:t>
      </w:r>
    </w:p>
    <w:p w14:paraId="7970679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r>
        <w:rPr>
          <w:rStyle w:val="25"/>
          <w:rFonts w:hint="eastAsia" w:asciiTheme="minorEastAsia" w:hAnsiTheme="minorEastAsia" w:eastAsiaTheme="minorEastAsia" w:cstheme="minorEastAsia"/>
          <w:i w:val="0"/>
          <w:iCs w:val="0"/>
          <w:sz w:val="32"/>
          <w:szCs w:val="32"/>
          <w:u w:val="none"/>
        </w:rPr>
        <w:t>请根据实际情况调整上述合同内容，确保所有信息准确无误，并符合当地法律法规。建议在正式签订前由法律专业人士进行审查。</w:t>
      </w:r>
    </w:p>
    <w:p w14:paraId="6626FDCE"/>
    <w:sectPr>
      <w:headerReference r:id="rId7" w:type="default"/>
      <w:footerReference r:id="rId8" w:type="default"/>
      <w:pgSz w:w="11907" w:h="16840"/>
      <w:pgMar w:top="1474" w:right="1814" w:bottom="1474" w:left="1757" w:header="851" w:footer="851"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AB02E">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48590"/>
              <wp:effectExtent l="0" t="0" r="0" b="0"/>
              <wp:wrapNone/>
              <wp:docPr id="2" name="文本框 3"/>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a:effectLst/>
                    </wps:spPr>
                    <wps:txbx>
                      <w:txbxContent>
                        <w:p w14:paraId="35BDC71D">
                          <w:pPr>
                            <w:pStyle w:val="13"/>
                            <w:rPr>
                              <w:rStyle w:val="24"/>
                            </w:rPr>
                          </w:pPr>
                          <w:r>
                            <w:fldChar w:fldCharType="begin"/>
                          </w:r>
                          <w:r>
                            <w:rPr>
                              <w:rStyle w:val="24"/>
                            </w:rPr>
                            <w:instrText xml:space="preserve">PAGE  </w:instrText>
                          </w:r>
                          <w:r>
                            <w:fldChar w:fldCharType="separate"/>
                          </w:r>
                          <w:r>
                            <w:rPr>
                              <w:rStyle w:val="24"/>
                            </w:rPr>
                            <w:t>52</w:t>
                          </w:r>
                          <w:r>
                            <w:fldChar w:fldCharType="end"/>
                          </w:r>
                        </w:p>
                      </w:txbxContent>
                    </wps:txbx>
                    <wps:bodyPr wrap="none" lIns="0" tIns="0" rIns="0" bIns="0">
                      <a:spAutoFit/>
                    </wps:bodyPr>
                  </wps:wsp>
                </a:graphicData>
              </a:graphic>
            </wp:anchor>
          </w:drawing>
        </mc:Choice>
        <mc:Fallback>
          <w:pict>
            <v:shape id="文本框 3" o:spid="_x0000_s1026" o:spt="202" type="#_x0000_t202" style="position:absolute;left:0pt;margin-top:0pt;height:11.7pt;width:9.05pt;mso-position-horizontal:center;mso-position-horizontal-relative:margin;mso-wrap-style:none;z-index:251659264;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gLoFF0QAAAAMBAAAPAAAAAAAAAAEAIAAAACIAAABkcnMvZG93&#10;bnJldi54bWxQSwECFAAUAAAACACHTuJAtX4dJc4BAACZAwAADgAAAAAAAAABACAAAAAgAQAAZHJz&#10;L2Uyb0RvYy54bWxQSwUGAAAAAAYABgBZAQAAYAUAAAAA&#10;">
              <v:fill on="f" focussize="0,0"/>
              <v:stroke on="f"/>
              <v:imagedata o:title=""/>
              <o:lock v:ext="edit" aspectratio="f"/>
              <v:textbox inset="0mm,0mm,0mm,0mm" style="mso-fit-shape-to-text:t;">
                <w:txbxContent>
                  <w:p w14:paraId="35BDC71D">
                    <w:pPr>
                      <w:pStyle w:val="13"/>
                      <w:rPr>
                        <w:rStyle w:val="24"/>
                      </w:rPr>
                    </w:pPr>
                    <w:r>
                      <w:fldChar w:fldCharType="begin"/>
                    </w:r>
                    <w:r>
                      <w:rPr>
                        <w:rStyle w:val="24"/>
                      </w:rPr>
                      <w:instrText xml:space="preserve">PAGE  </w:instrText>
                    </w:r>
                    <w:r>
                      <w:fldChar w:fldCharType="separate"/>
                    </w:r>
                    <w:r>
                      <w:rPr>
                        <w:rStyle w:val="24"/>
                      </w:rPr>
                      <w:t>52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11637">
    <w:pPr>
      <w:pStyle w:val="13"/>
      <w:framePr w:wrap="around" w:vAnchor="text" w:hAnchor="margin" w:xAlign="center" w:y="1"/>
      <w:rPr>
        <w:rStyle w:val="24"/>
      </w:rPr>
    </w:pPr>
    <w:r>
      <w:fldChar w:fldCharType="begin"/>
    </w:r>
    <w:r>
      <w:rPr>
        <w:rStyle w:val="24"/>
      </w:rPr>
      <w:instrText xml:space="preserve">PAGE  </w:instrText>
    </w:r>
    <w:r>
      <w:fldChar w:fldCharType="end"/>
    </w:r>
  </w:p>
  <w:p w14:paraId="340B17B2">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793E8">
    <w:pPr>
      <w:pStyle w:val="13"/>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4859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a:effectLst/>
                    </wps:spPr>
                    <wps:txbx>
                      <w:txbxContent>
                        <w:p w14:paraId="7DCF237E">
                          <w:pPr>
                            <w:pStyle w:val="13"/>
                            <w:jc w:val="center"/>
                          </w:pPr>
                          <w:r>
                            <w:fldChar w:fldCharType="begin"/>
                          </w:r>
                          <w:r>
                            <w:instrText xml:space="preserve">PAGE   \* MERGEFORMAT</w:instrText>
                          </w:r>
                          <w:r>
                            <w:fldChar w:fldCharType="separate"/>
                          </w:r>
                          <w:r>
                            <w:rPr>
                              <w:lang w:val="zh-CN"/>
                            </w:rPr>
                            <w:t>249</w:t>
                          </w:r>
                          <w:r>
                            <w:fldChar w:fldCharType="end"/>
                          </w:r>
                        </w:p>
                      </w:txbxContent>
                    </wps:txbx>
                    <wps:bodyPr wrap="none" lIns="0" tIns="0" rIns="0" bIns="0">
                      <a:spAutoFit/>
                    </wps:bodyPr>
                  </wps:wsp>
                </a:graphicData>
              </a:graphic>
            </wp:anchor>
          </w:drawing>
        </mc:Choice>
        <mc:Fallback>
          <w:pict>
            <v:shape id="文本框 4" o:spid="_x0000_s1026" o:spt="202" type="#_x0000_t202" style="position:absolute;left:0pt;margin-top:0pt;height:11.7pt;width:9.05pt;mso-position-horizontal:center;mso-position-horizontal-relative:margin;mso-wrap-style:none;z-index:251660288;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gLoFF0QAAAAMBAAAPAAAAAAAAAAEAIAAAACIAAABkcnMvZG93&#10;bnJldi54bWxQSwECFAAUAAAACACHTuJAQ4ZBSc4BAACZAwAADgAAAAAAAAABACAAAAAgAQAAZHJz&#10;L2Uyb0RvYy54bWxQSwUGAAAAAAYABgBZAQAAYAUAAAAA&#10;">
              <v:fill on="f" focussize="0,0"/>
              <v:stroke on="f"/>
              <v:imagedata o:title=""/>
              <o:lock v:ext="edit" aspectratio="f"/>
              <v:textbox inset="0mm,0mm,0mm,0mm" style="mso-fit-shape-to-text:t;">
                <w:txbxContent>
                  <w:p w14:paraId="7DCF237E">
                    <w:pPr>
                      <w:pStyle w:val="13"/>
                      <w:jc w:val="center"/>
                    </w:pPr>
                    <w:r>
                      <w:fldChar w:fldCharType="begin"/>
                    </w:r>
                    <w:r>
                      <w:instrText xml:space="preserve">PAGE   \* MERGEFORMAT</w:instrText>
                    </w:r>
                    <w:r>
                      <w:fldChar w:fldCharType="separate"/>
                    </w:r>
                    <w:r>
                      <w:rPr>
                        <w:lang w:val="zh-CN"/>
                      </w:rPr>
                      <w:t>249</w:t>
                    </w:r>
                    <w:r>
                      <w:fldChar w:fldCharType="end"/>
                    </w:r>
                  </w:p>
                </w:txbxContent>
              </v:textbox>
            </v:shape>
          </w:pict>
        </mc:Fallback>
      </mc:AlternateContent>
    </w:r>
  </w:p>
  <w:p w14:paraId="7485E7FF">
    <w:pPr>
      <w:pStyle w:val="1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0F803">
    <w:pPr>
      <w:pStyle w:val="14"/>
      <w:jc w:val="both"/>
      <w:rPr>
        <w:rFonts w:hint="eastAsia" w:eastAsia="宋体"/>
        <w:lang w:eastAsia="zh-CN"/>
      </w:rPr>
    </w:pPr>
    <w:r>
      <w:rPr>
        <w:rFonts w:hint="eastAsia"/>
      </w:rPr>
      <w:t>麦盖提县政府采购中心招标文件</w:t>
    </w:r>
    <w:r>
      <w:rPr>
        <w:rFonts w:hint="eastAsia"/>
        <w:lang w:val="en-US" w:eastAsia="zh-CN"/>
      </w:rPr>
      <w:t xml:space="preserve">                        </w:t>
    </w:r>
    <w:r>
      <w:rPr>
        <w:rFonts w:hint="eastAsia"/>
      </w:rPr>
      <w:t>项目编号：</w:t>
    </w:r>
    <w:r>
      <w:rPr>
        <w:rFonts w:hint="eastAsia"/>
        <w:lang w:eastAsia="zh-CN"/>
      </w:rPr>
      <w:t>KSMGTX（FSGK）2025-01-02号</w:t>
    </w:r>
  </w:p>
  <w:p w14:paraId="61562796">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E0099">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50391">
    <w:pPr>
      <w:pStyle w:val="14"/>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566B5"/>
    <w:multiLevelType w:val="singleLevel"/>
    <w:tmpl w:val="ADE566B5"/>
    <w:lvl w:ilvl="0" w:tentative="0">
      <w:start w:val="5"/>
      <w:numFmt w:val="decimal"/>
      <w:suff w:val="nothing"/>
      <w:lvlText w:val="（%1）"/>
      <w:lvlJc w:val="left"/>
    </w:lvl>
  </w:abstractNum>
  <w:abstractNum w:abstractNumId="1">
    <w:nsid w:val="BF7D6172"/>
    <w:multiLevelType w:val="singleLevel"/>
    <w:tmpl w:val="BF7D6172"/>
    <w:lvl w:ilvl="0" w:tentative="0">
      <w:start w:val="8"/>
      <w:numFmt w:val="chineseCounting"/>
      <w:suff w:val="nothing"/>
      <w:lvlText w:val="%1、"/>
      <w:lvlJc w:val="left"/>
      <w:rPr>
        <w:rFonts w:hint="eastAsia"/>
        <w:b/>
        <w:bCs/>
      </w:rPr>
    </w:lvl>
  </w:abstractNum>
  <w:abstractNum w:abstractNumId="2">
    <w:nsid w:val="C4952DF2"/>
    <w:multiLevelType w:val="singleLevel"/>
    <w:tmpl w:val="C4952DF2"/>
    <w:lvl w:ilvl="0" w:tentative="0">
      <w:start w:val="2"/>
      <w:numFmt w:val="decimal"/>
      <w:suff w:val="space"/>
      <w:lvlText w:val="%1."/>
      <w:lvlJc w:val="left"/>
    </w:lvl>
  </w:abstractNum>
  <w:abstractNum w:abstractNumId="3">
    <w:nsid w:val="C5BE74BF"/>
    <w:multiLevelType w:val="singleLevel"/>
    <w:tmpl w:val="C5BE74BF"/>
    <w:lvl w:ilvl="0" w:tentative="0">
      <w:start w:val="1"/>
      <w:numFmt w:val="chineseCounting"/>
      <w:suff w:val="nothing"/>
      <w:lvlText w:val="（%1）"/>
      <w:lvlJc w:val="left"/>
      <w:rPr>
        <w:rFonts w:hint="eastAsia"/>
      </w:rPr>
    </w:lvl>
  </w:abstractNum>
  <w:abstractNum w:abstractNumId="4">
    <w:nsid w:val="0053208E"/>
    <w:multiLevelType w:val="multilevel"/>
    <w:tmpl w:val="0053208E"/>
    <w:lvl w:ilvl="0" w:tentative="0">
      <w:start w:val="1"/>
      <w:numFmt w:val="decimal"/>
      <w:lvlText w:val="%1."/>
      <w:lvlJc w:val="left"/>
      <w:pPr>
        <w:ind w:left="205" w:hanging="322"/>
        <w:jc w:val="left"/>
      </w:pPr>
      <w:rPr>
        <w:rFonts w:hint="default" w:ascii="仿宋" w:hAnsi="仿宋" w:eastAsia="仿宋" w:cs="仿宋"/>
        <w:spacing w:val="-46"/>
        <w:w w:val="99"/>
        <w:sz w:val="30"/>
        <w:szCs w:val="30"/>
        <w:lang w:val="zh-CN" w:eastAsia="zh-CN" w:bidi="zh-CN"/>
      </w:rPr>
    </w:lvl>
    <w:lvl w:ilvl="1" w:tentative="0">
      <w:start w:val="0"/>
      <w:numFmt w:val="bullet"/>
      <w:lvlText w:val="•"/>
      <w:lvlJc w:val="left"/>
      <w:pPr>
        <w:ind w:left="1074" w:hanging="322"/>
      </w:pPr>
      <w:rPr>
        <w:rFonts w:hint="default"/>
        <w:lang w:val="zh-CN" w:eastAsia="zh-CN" w:bidi="zh-CN"/>
      </w:rPr>
    </w:lvl>
    <w:lvl w:ilvl="2" w:tentative="0">
      <w:start w:val="0"/>
      <w:numFmt w:val="bullet"/>
      <w:lvlText w:val="•"/>
      <w:lvlJc w:val="left"/>
      <w:pPr>
        <w:ind w:left="1949" w:hanging="322"/>
      </w:pPr>
      <w:rPr>
        <w:rFonts w:hint="default"/>
        <w:lang w:val="zh-CN" w:eastAsia="zh-CN" w:bidi="zh-CN"/>
      </w:rPr>
    </w:lvl>
    <w:lvl w:ilvl="3" w:tentative="0">
      <w:start w:val="0"/>
      <w:numFmt w:val="bullet"/>
      <w:lvlText w:val="•"/>
      <w:lvlJc w:val="left"/>
      <w:pPr>
        <w:ind w:left="2823" w:hanging="322"/>
      </w:pPr>
      <w:rPr>
        <w:rFonts w:hint="default"/>
        <w:lang w:val="zh-CN" w:eastAsia="zh-CN" w:bidi="zh-CN"/>
      </w:rPr>
    </w:lvl>
    <w:lvl w:ilvl="4" w:tentative="0">
      <w:start w:val="0"/>
      <w:numFmt w:val="bullet"/>
      <w:lvlText w:val="•"/>
      <w:lvlJc w:val="left"/>
      <w:pPr>
        <w:ind w:left="3698" w:hanging="322"/>
      </w:pPr>
      <w:rPr>
        <w:rFonts w:hint="default"/>
        <w:lang w:val="zh-CN" w:eastAsia="zh-CN" w:bidi="zh-CN"/>
      </w:rPr>
    </w:lvl>
    <w:lvl w:ilvl="5" w:tentative="0">
      <w:start w:val="0"/>
      <w:numFmt w:val="bullet"/>
      <w:lvlText w:val="•"/>
      <w:lvlJc w:val="left"/>
      <w:pPr>
        <w:ind w:left="4573" w:hanging="322"/>
      </w:pPr>
      <w:rPr>
        <w:rFonts w:hint="default"/>
        <w:lang w:val="zh-CN" w:eastAsia="zh-CN" w:bidi="zh-CN"/>
      </w:rPr>
    </w:lvl>
    <w:lvl w:ilvl="6" w:tentative="0">
      <w:start w:val="0"/>
      <w:numFmt w:val="bullet"/>
      <w:lvlText w:val="•"/>
      <w:lvlJc w:val="left"/>
      <w:pPr>
        <w:ind w:left="5447" w:hanging="322"/>
      </w:pPr>
      <w:rPr>
        <w:rFonts w:hint="default"/>
        <w:lang w:val="zh-CN" w:eastAsia="zh-CN" w:bidi="zh-CN"/>
      </w:rPr>
    </w:lvl>
    <w:lvl w:ilvl="7" w:tentative="0">
      <w:start w:val="0"/>
      <w:numFmt w:val="bullet"/>
      <w:lvlText w:val="•"/>
      <w:lvlJc w:val="left"/>
      <w:pPr>
        <w:ind w:left="6322" w:hanging="322"/>
      </w:pPr>
      <w:rPr>
        <w:rFonts w:hint="default"/>
        <w:lang w:val="zh-CN" w:eastAsia="zh-CN" w:bidi="zh-CN"/>
      </w:rPr>
    </w:lvl>
    <w:lvl w:ilvl="8" w:tentative="0">
      <w:start w:val="0"/>
      <w:numFmt w:val="bullet"/>
      <w:lvlText w:val="•"/>
      <w:lvlJc w:val="left"/>
      <w:pPr>
        <w:ind w:left="7196" w:hanging="322"/>
      </w:pPr>
      <w:rPr>
        <w:rFonts w:hint="default"/>
        <w:lang w:val="zh-CN" w:eastAsia="zh-CN" w:bidi="zh-CN"/>
      </w:rPr>
    </w:lvl>
  </w:abstractNum>
  <w:abstractNum w:abstractNumId="5">
    <w:nsid w:val="04BC58A9"/>
    <w:multiLevelType w:val="singleLevel"/>
    <w:tmpl w:val="04BC58A9"/>
    <w:lvl w:ilvl="0" w:tentative="0">
      <w:start w:val="5"/>
      <w:numFmt w:val="decimal"/>
      <w:lvlText w:val="%1."/>
      <w:lvlJc w:val="left"/>
      <w:pPr>
        <w:tabs>
          <w:tab w:val="left" w:pos="312"/>
        </w:tabs>
      </w:pPr>
      <w:rPr>
        <w:rFonts w:hint="default" w:ascii="方正黑体_GBK" w:hAnsi="方正黑体_GBK" w:eastAsia="方正黑体_GBK" w:cs="方正黑体_GBK"/>
        <w:b w:val="0"/>
        <w:bCs w:val="0"/>
      </w:rPr>
    </w:lvl>
  </w:abstractNum>
  <w:abstractNum w:abstractNumId="6">
    <w:nsid w:val="0B69BD99"/>
    <w:multiLevelType w:val="singleLevel"/>
    <w:tmpl w:val="0B69BD99"/>
    <w:lvl w:ilvl="0" w:tentative="0">
      <w:start w:val="2"/>
      <w:numFmt w:val="decimal"/>
      <w:suff w:val="nothing"/>
      <w:lvlText w:val="%1、"/>
      <w:lvlJc w:val="left"/>
    </w:lvl>
  </w:abstractNum>
  <w:abstractNum w:abstractNumId="7">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cs="Times New Roman"/>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8">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9">
    <w:nsid w:val="3D3EC3C1"/>
    <w:multiLevelType w:val="singleLevel"/>
    <w:tmpl w:val="3D3EC3C1"/>
    <w:lvl w:ilvl="0" w:tentative="0">
      <w:start w:val="11"/>
      <w:numFmt w:val="chineseCounting"/>
      <w:suff w:val="nothing"/>
      <w:lvlText w:val="%1、"/>
      <w:lvlJc w:val="left"/>
      <w:rPr>
        <w:rFonts w:hint="eastAsia"/>
      </w:rPr>
    </w:lvl>
  </w:abstractNum>
  <w:abstractNum w:abstractNumId="10">
    <w:nsid w:val="6C51EEF4"/>
    <w:multiLevelType w:val="singleLevel"/>
    <w:tmpl w:val="6C51EEF4"/>
    <w:lvl w:ilvl="0" w:tentative="0">
      <w:start w:val="1"/>
      <w:numFmt w:val="decimal"/>
      <w:lvlText w:val="%1."/>
      <w:lvlJc w:val="left"/>
      <w:pPr>
        <w:tabs>
          <w:tab w:val="left" w:pos="312"/>
        </w:tabs>
      </w:pPr>
    </w:lvl>
  </w:abstractNum>
  <w:abstractNum w:abstractNumId="11">
    <w:nsid w:val="7D94A426"/>
    <w:multiLevelType w:val="singleLevel"/>
    <w:tmpl w:val="7D94A426"/>
    <w:lvl w:ilvl="0" w:tentative="0">
      <w:start w:val="2"/>
      <w:numFmt w:val="decimal"/>
      <w:suff w:val="nothing"/>
      <w:lvlText w:val="（%1）"/>
      <w:lvlJc w:val="left"/>
    </w:lvl>
  </w:abstractNum>
  <w:num w:numId="1">
    <w:abstractNumId w:val="8"/>
  </w:num>
  <w:num w:numId="2">
    <w:abstractNumId w:val="7"/>
  </w:num>
  <w:num w:numId="3">
    <w:abstractNumId w:val="6"/>
  </w:num>
  <w:num w:numId="4">
    <w:abstractNumId w:val="5"/>
  </w:num>
  <w:num w:numId="5">
    <w:abstractNumId w:val="11"/>
  </w:num>
  <w:num w:numId="6">
    <w:abstractNumId w:val="4"/>
  </w:num>
  <w:num w:numId="7">
    <w:abstractNumId w:val="9"/>
  </w:num>
  <w:num w:numId="8">
    <w:abstractNumId w:val="1"/>
  </w:num>
  <w:num w:numId="9">
    <w:abstractNumId w:val="3"/>
  </w:num>
  <w:num w:numId="10">
    <w:abstractNumId w:val="10"/>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0M2M1YTY3OGQzNjdmNDMyMmQ4ZTk3YTk1Y2U5NWUifQ=="/>
  </w:docVars>
  <w:rsids>
    <w:rsidRoot w:val="46D22E5E"/>
    <w:rsid w:val="002F3CBC"/>
    <w:rsid w:val="00416146"/>
    <w:rsid w:val="009269A2"/>
    <w:rsid w:val="00AB7A64"/>
    <w:rsid w:val="00CE4BA0"/>
    <w:rsid w:val="00E80370"/>
    <w:rsid w:val="013C4817"/>
    <w:rsid w:val="01934780"/>
    <w:rsid w:val="02F76817"/>
    <w:rsid w:val="036A59B4"/>
    <w:rsid w:val="0380534E"/>
    <w:rsid w:val="038073B4"/>
    <w:rsid w:val="03CE5F43"/>
    <w:rsid w:val="047F5D4C"/>
    <w:rsid w:val="048C361D"/>
    <w:rsid w:val="04E2157A"/>
    <w:rsid w:val="054520B5"/>
    <w:rsid w:val="061E253C"/>
    <w:rsid w:val="06672FCF"/>
    <w:rsid w:val="0691175A"/>
    <w:rsid w:val="06AD6EE6"/>
    <w:rsid w:val="06CB49BC"/>
    <w:rsid w:val="0716285F"/>
    <w:rsid w:val="072A7934"/>
    <w:rsid w:val="072B3C09"/>
    <w:rsid w:val="07472E17"/>
    <w:rsid w:val="07606CDC"/>
    <w:rsid w:val="07666493"/>
    <w:rsid w:val="07884B75"/>
    <w:rsid w:val="078F59E9"/>
    <w:rsid w:val="0878022B"/>
    <w:rsid w:val="08BB2839"/>
    <w:rsid w:val="0958005D"/>
    <w:rsid w:val="09B71227"/>
    <w:rsid w:val="09BA5BDC"/>
    <w:rsid w:val="0A773FE8"/>
    <w:rsid w:val="0AA4158F"/>
    <w:rsid w:val="0AF0679F"/>
    <w:rsid w:val="0B2C17A1"/>
    <w:rsid w:val="0B350656"/>
    <w:rsid w:val="0B5F1B77"/>
    <w:rsid w:val="0C0369A6"/>
    <w:rsid w:val="0C741652"/>
    <w:rsid w:val="0C7B653C"/>
    <w:rsid w:val="0C940FBA"/>
    <w:rsid w:val="0D113477"/>
    <w:rsid w:val="0D1D3A97"/>
    <w:rsid w:val="0D3122B2"/>
    <w:rsid w:val="0D9340E3"/>
    <w:rsid w:val="0E0364D1"/>
    <w:rsid w:val="0E664FCA"/>
    <w:rsid w:val="0E9733D5"/>
    <w:rsid w:val="0EA439D2"/>
    <w:rsid w:val="0F380715"/>
    <w:rsid w:val="0FCA5A2E"/>
    <w:rsid w:val="0FDD306A"/>
    <w:rsid w:val="0FF71AA5"/>
    <w:rsid w:val="104D07BA"/>
    <w:rsid w:val="108F58A4"/>
    <w:rsid w:val="10AC50BF"/>
    <w:rsid w:val="10B169D0"/>
    <w:rsid w:val="11A65842"/>
    <w:rsid w:val="11FB48CB"/>
    <w:rsid w:val="121A2353"/>
    <w:rsid w:val="122B1778"/>
    <w:rsid w:val="12920546"/>
    <w:rsid w:val="130C25E4"/>
    <w:rsid w:val="131D04E0"/>
    <w:rsid w:val="1320430F"/>
    <w:rsid w:val="132C67E2"/>
    <w:rsid w:val="13783F44"/>
    <w:rsid w:val="138959E3"/>
    <w:rsid w:val="139452E8"/>
    <w:rsid w:val="13A57770"/>
    <w:rsid w:val="13B368AD"/>
    <w:rsid w:val="14025795"/>
    <w:rsid w:val="142E0338"/>
    <w:rsid w:val="143C4905"/>
    <w:rsid w:val="14BC59D6"/>
    <w:rsid w:val="14DC30B0"/>
    <w:rsid w:val="1571672E"/>
    <w:rsid w:val="15CB00A0"/>
    <w:rsid w:val="15FA4976"/>
    <w:rsid w:val="15FA6724"/>
    <w:rsid w:val="16783AEC"/>
    <w:rsid w:val="16A4225A"/>
    <w:rsid w:val="16AE3581"/>
    <w:rsid w:val="16F615E1"/>
    <w:rsid w:val="17712A16"/>
    <w:rsid w:val="17C20BA8"/>
    <w:rsid w:val="17D66D1D"/>
    <w:rsid w:val="18055854"/>
    <w:rsid w:val="18420856"/>
    <w:rsid w:val="18814EDA"/>
    <w:rsid w:val="18BD7EDC"/>
    <w:rsid w:val="18C9062F"/>
    <w:rsid w:val="19020C0B"/>
    <w:rsid w:val="19033B41"/>
    <w:rsid w:val="191C4C03"/>
    <w:rsid w:val="19385DE8"/>
    <w:rsid w:val="194D1260"/>
    <w:rsid w:val="196A1E12"/>
    <w:rsid w:val="197B401F"/>
    <w:rsid w:val="19882298"/>
    <w:rsid w:val="19953464"/>
    <w:rsid w:val="19AF7825"/>
    <w:rsid w:val="19C46367"/>
    <w:rsid w:val="19EF2318"/>
    <w:rsid w:val="1A165502"/>
    <w:rsid w:val="1A8962C8"/>
    <w:rsid w:val="1A8E2925"/>
    <w:rsid w:val="1ACD2659"/>
    <w:rsid w:val="1B8B00A1"/>
    <w:rsid w:val="1B9273FE"/>
    <w:rsid w:val="1B99253B"/>
    <w:rsid w:val="1BC14FDA"/>
    <w:rsid w:val="1C275D99"/>
    <w:rsid w:val="1C285C65"/>
    <w:rsid w:val="1C821221"/>
    <w:rsid w:val="1D0D31E0"/>
    <w:rsid w:val="1D1722B1"/>
    <w:rsid w:val="1DC046F7"/>
    <w:rsid w:val="1DF07BE4"/>
    <w:rsid w:val="1EA5569B"/>
    <w:rsid w:val="1EBA7154"/>
    <w:rsid w:val="1F212F73"/>
    <w:rsid w:val="1F5B2C0D"/>
    <w:rsid w:val="1F611B76"/>
    <w:rsid w:val="1F9D59EC"/>
    <w:rsid w:val="204D7D98"/>
    <w:rsid w:val="20D1583D"/>
    <w:rsid w:val="21291DDF"/>
    <w:rsid w:val="219860B0"/>
    <w:rsid w:val="21B53E47"/>
    <w:rsid w:val="21E70D7C"/>
    <w:rsid w:val="2243352E"/>
    <w:rsid w:val="22592A24"/>
    <w:rsid w:val="22E108B3"/>
    <w:rsid w:val="230010F2"/>
    <w:rsid w:val="231057D9"/>
    <w:rsid w:val="232F0CBC"/>
    <w:rsid w:val="23561618"/>
    <w:rsid w:val="23750E48"/>
    <w:rsid w:val="23D44D98"/>
    <w:rsid w:val="23FC4194"/>
    <w:rsid w:val="24902AA6"/>
    <w:rsid w:val="249069D4"/>
    <w:rsid w:val="249D6FE0"/>
    <w:rsid w:val="256056B2"/>
    <w:rsid w:val="25762543"/>
    <w:rsid w:val="25882EB2"/>
    <w:rsid w:val="25953A79"/>
    <w:rsid w:val="25B74631"/>
    <w:rsid w:val="25CD79B1"/>
    <w:rsid w:val="260E1E57"/>
    <w:rsid w:val="261455E0"/>
    <w:rsid w:val="26167C2F"/>
    <w:rsid w:val="263C4D22"/>
    <w:rsid w:val="266B0F78"/>
    <w:rsid w:val="268362C1"/>
    <w:rsid w:val="26BD5C77"/>
    <w:rsid w:val="26C054D7"/>
    <w:rsid w:val="27035654"/>
    <w:rsid w:val="274A27F7"/>
    <w:rsid w:val="27D668C5"/>
    <w:rsid w:val="284D4DD9"/>
    <w:rsid w:val="28F74D45"/>
    <w:rsid w:val="29150E3D"/>
    <w:rsid w:val="297E7214"/>
    <w:rsid w:val="2987431B"/>
    <w:rsid w:val="298C38F4"/>
    <w:rsid w:val="299D3B3E"/>
    <w:rsid w:val="2A0C563C"/>
    <w:rsid w:val="2A4B4CCF"/>
    <w:rsid w:val="2A506E02"/>
    <w:rsid w:val="2A62174B"/>
    <w:rsid w:val="2ABA427C"/>
    <w:rsid w:val="2AF00D8A"/>
    <w:rsid w:val="2B722A9E"/>
    <w:rsid w:val="2B857A80"/>
    <w:rsid w:val="2C014067"/>
    <w:rsid w:val="2C663A30"/>
    <w:rsid w:val="2C7D4875"/>
    <w:rsid w:val="2C804090"/>
    <w:rsid w:val="2D4B565F"/>
    <w:rsid w:val="2D502C75"/>
    <w:rsid w:val="2D656721"/>
    <w:rsid w:val="2D744BB6"/>
    <w:rsid w:val="2D92328E"/>
    <w:rsid w:val="2DC7118A"/>
    <w:rsid w:val="2DC84F02"/>
    <w:rsid w:val="2DD438A6"/>
    <w:rsid w:val="2E0F48DF"/>
    <w:rsid w:val="2E35500F"/>
    <w:rsid w:val="2EA567A0"/>
    <w:rsid w:val="2EB609CB"/>
    <w:rsid w:val="2EDC2B09"/>
    <w:rsid w:val="2F124686"/>
    <w:rsid w:val="2F3D3BCF"/>
    <w:rsid w:val="2FBF40DD"/>
    <w:rsid w:val="30400B12"/>
    <w:rsid w:val="30735FBF"/>
    <w:rsid w:val="313265C4"/>
    <w:rsid w:val="314C6792"/>
    <w:rsid w:val="31C45633"/>
    <w:rsid w:val="32096215"/>
    <w:rsid w:val="321C2BBC"/>
    <w:rsid w:val="329830F5"/>
    <w:rsid w:val="32B36180"/>
    <w:rsid w:val="32BD07E1"/>
    <w:rsid w:val="32EB2E03"/>
    <w:rsid w:val="32F45E50"/>
    <w:rsid w:val="332A4F00"/>
    <w:rsid w:val="33521F74"/>
    <w:rsid w:val="33955886"/>
    <w:rsid w:val="33A361F5"/>
    <w:rsid w:val="340C3D9A"/>
    <w:rsid w:val="34295910"/>
    <w:rsid w:val="34346E4D"/>
    <w:rsid w:val="34BE788B"/>
    <w:rsid w:val="35683252"/>
    <w:rsid w:val="35BA7826"/>
    <w:rsid w:val="35CD7559"/>
    <w:rsid w:val="36160B3D"/>
    <w:rsid w:val="362664E5"/>
    <w:rsid w:val="363E2205"/>
    <w:rsid w:val="36AF6DEB"/>
    <w:rsid w:val="36BA08DD"/>
    <w:rsid w:val="37184804"/>
    <w:rsid w:val="37515F68"/>
    <w:rsid w:val="37B02C8E"/>
    <w:rsid w:val="37CB5D1A"/>
    <w:rsid w:val="37EC4BBE"/>
    <w:rsid w:val="385160B7"/>
    <w:rsid w:val="387A4C2A"/>
    <w:rsid w:val="39113C01"/>
    <w:rsid w:val="391D25A6"/>
    <w:rsid w:val="397374D1"/>
    <w:rsid w:val="39D1167F"/>
    <w:rsid w:val="39E64498"/>
    <w:rsid w:val="3A685AA2"/>
    <w:rsid w:val="3A72247D"/>
    <w:rsid w:val="3AB02FA5"/>
    <w:rsid w:val="3AB22872"/>
    <w:rsid w:val="3AD43598"/>
    <w:rsid w:val="3AEE5F7D"/>
    <w:rsid w:val="3B0F5F1E"/>
    <w:rsid w:val="3B660234"/>
    <w:rsid w:val="3B6E1F3B"/>
    <w:rsid w:val="3B890C7A"/>
    <w:rsid w:val="3B8E3C9B"/>
    <w:rsid w:val="3C6B267E"/>
    <w:rsid w:val="3C8035E3"/>
    <w:rsid w:val="3CBE19AA"/>
    <w:rsid w:val="3CE80E5E"/>
    <w:rsid w:val="3D7F382F"/>
    <w:rsid w:val="3E863281"/>
    <w:rsid w:val="3F3A792A"/>
    <w:rsid w:val="3F6E5909"/>
    <w:rsid w:val="3FA4757D"/>
    <w:rsid w:val="400C1FED"/>
    <w:rsid w:val="401144E6"/>
    <w:rsid w:val="40154AC6"/>
    <w:rsid w:val="40776A3F"/>
    <w:rsid w:val="40980764"/>
    <w:rsid w:val="40D07EFD"/>
    <w:rsid w:val="40DA0D7C"/>
    <w:rsid w:val="40FB05FF"/>
    <w:rsid w:val="415E375B"/>
    <w:rsid w:val="419453CF"/>
    <w:rsid w:val="419B675D"/>
    <w:rsid w:val="42076048"/>
    <w:rsid w:val="421C5F3B"/>
    <w:rsid w:val="4253567D"/>
    <w:rsid w:val="425D3A13"/>
    <w:rsid w:val="427C033D"/>
    <w:rsid w:val="429E3140"/>
    <w:rsid w:val="42B555FD"/>
    <w:rsid w:val="430345BA"/>
    <w:rsid w:val="434F4DF9"/>
    <w:rsid w:val="43E22422"/>
    <w:rsid w:val="440E1469"/>
    <w:rsid w:val="44A348EA"/>
    <w:rsid w:val="44B57B36"/>
    <w:rsid w:val="44BD69EB"/>
    <w:rsid w:val="45002FAD"/>
    <w:rsid w:val="453C3DB3"/>
    <w:rsid w:val="4565330A"/>
    <w:rsid w:val="45A3364E"/>
    <w:rsid w:val="45FB548D"/>
    <w:rsid w:val="46050649"/>
    <w:rsid w:val="4614088C"/>
    <w:rsid w:val="46192347"/>
    <w:rsid w:val="46366A55"/>
    <w:rsid w:val="467A1037"/>
    <w:rsid w:val="46D22E5E"/>
    <w:rsid w:val="474745F6"/>
    <w:rsid w:val="475E7244"/>
    <w:rsid w:val="48012A72"/>
    <w:rsid w:val="486E697A"/>
    <w:rsid w:val="489F59EF"/>
    <w:rsid w:val="493C49D6"/>
    <w:rsid w:val="49A07007"/>
    <w:rsid w:val="49DE4EF7"/>
    <w:rsid w:val="49FB423D"/>
    <w:rsid w:val="4A5A2A1B"/>
    <w:rsid w:val="4A7331A3"/>
    <w:rsid w:val="4B5160DF"/>
    <w:rsid w:val="4B553E21"/>
    <w:rsid w:val="4B7E5126"/>
    <w:rsid w:val="4C8610C7"/>
    <w:rsid w:val="4C8E1E41"/>
    <w:rsid w:val="4CDD40CE"/>
    <w:rsid w:val="4CE07A5A"/>
    <w:rsid w:val="4CEA2347"/>
    <w:rsid w:val="4D8B1D7C"/>
    <w:rsid w:val="4DC332C4"/>
    <w:rsid w:val="4E270132"/>
    <w:rsid w:val="4E375A60"/>
    <w:rsid w:val="4E81258F"/>
    <w:rsid w:val="4EA2737D"/>
    <w:rsid w:val="4F333444"/>
    <w:rsid w:val="4F9A44F8"/>
    <w:rsid w:val="4FAA0623"/>
    <w:rsid w:val="50850D04"/>
    <w:rsid w:val="513F59DA"/>
    <w:rsid w:val="51DA0BDC"/>
    <w:rsid w:val="520B348B"/>
    <w:rsid w:val="52410C5B"/>
    <w:rsid w:val="525954F8"/>
    <w:rsid w:val="52782688"/>
    <w:rsid w:val="52C47453"/>
    <w:rsid w:val="52C602E1"/>
    <w:rsid w:val="52FB705C"/>
    <w:rsid w:val="53784B50"/>
    <w:rsid w:val="53980D4F"/>
    <w:rsid w:val="53A9082B"/>
    <w:rsid w:val="53B813F1"/>
    <w:rsid w:val="53BD6A07"/>
    <w:rsid w:val="53C56D2D"/>
    <w:rsid w:val="53D50054"/>
    <w:rsid w:val="5400427A"/>
    <w:rsid w:val="54213D6D"/>
    <w:rsid w:val="54436F0C"/>
    <w:rsid w:val="545E16C8"/>
    <w:rsid w:val="54674CED"/>
    <w:rsid w:val="551B5793"/>
    <w:rsid w:val="55256E3A"/>
    <w:rsid w:val="55FD758F"/>
    <w:rsid w:val="564406D0"/>
    <w:rsid w:val="569752EE"/>
    <w:rsid w:val="56FE711B"/>
    <w:rsid w:val="57115F84"/>
    <w:rsid w:val="571903F8"/>
    <w:rsid w:val="576A0977"/>
    <w:rsid w:val="57EB3BDD"/>
    <w:rsid w:val="57EF1159"/>
    <w:rsid w:val="59024359"/>
    <w:rsid w:val="59360827"/>
    <w:rsid w:val="595A5713"/>
    <w:rsid w:val="59672271"/>
    <w:rsid w:val="599B50F5"/>
    <w:rsid w:val="59B44408"/>
    <w:rsid w:val="5A751DEA"/>
    <w:rsid w:val="5AC847D5"/>
    <w:rsid w:val="5ACB1A0A"/>
    <w:rsid w:val="5B6B21CB"/>
    <w:rsid w:val="5B7200D7"/>
    <w:rsid w:val="5BB81613"/>
    <w:rsid w:val="5BEC60DC"/>
    <w:rsid w:val="5C0C052C"/>
    <w:rsid w:val="5C1D6295"/>
    <w:rsid w:val="5C3929A3"/>
    <w:rsid w:val="5CA32A14"/>
    <w:rsid w:val="5CAE3391"/>
    <w:rsid w:val="5CC009BB"/>
    <w:rsid w:val="5DAE3231"/>
    <w:rsid w:val="5DD60DF1"/>
    <w:rsid w:val="5DDC5CDC"/>
    <w:rsid w:val="5E860E5C"/>
    <w:rsid w:val="5ED259E7"/>
    <w:rsid w:val="5EDD19F8"/>
    <w:rsid w:val="5EFA466C"/>
    <w:rsid w:val="5EFB1AB0"/>
    <w:rsid w:val="5F681F1D"/>
    <w:rsid w:val="5F814D8D"/>
    <w:rsid w:val="5FCB425A"/>
    <w:rsid w:val="60624BBE"/>
    <w:rsid w:val="60745FCF"/>
    <w:rsid w:val="60A0265F"/>
    <w:rsid w:val="60F92FE5"/>
    <w:rsid w:val="61616C24"/>
    <w:rsid w:val="61995C3B"/>
    <w:rsid w:val="61A84853"/>
    <w:rsid w:val="61BF394A"/>
    <w:rsid w:val="61E65DE7"/>
    <w:rsid w:val="62274279"/>
    <w:rsid w:val="624F4CCE"/>
    <w:rsid w:val="62A74B0A"/>
    <w:rsid w:val="62C45BA1"/>
    <w:rsid w:val="62C555D8"/>
    <w:rsid w:val="63155E2C"/>
    <w:rsid w:val="632223E3"/>
    <w:rsid w:val="63282DE5"/>
    <w:rsid w:val="63617DB4"/>
    <w:rsid w:val="646A66AF"/>
    <w:rsid w:val="64850116"/>
    <w:rsid w:val="64E57B6C"/>
    <w:rsid w:val="65264E0A"/>
    <w:rsid w:val="65283AE3"/>
    <w:rsid w:val="653603C7"/>
    <w:rsid w:val="65427495"/>
    <w:rsid w:val="659A08A8"/>
    <w:rsid w:val="65A45331"/>
    <w:rsid w:val="65BF2BC3"/>
    <w:rsid w:val="65E844FE"/>
    <w:rsid w:val="65F25407"/>
    <w:rsid w:val="660364FC"/>
    <w:rsid w:val="66320B8F"/>
    <w:rsid w:val="663658B2"/>
    <w:rsid w:val="66E71979"/>
    <w:rsid w:val="670267B3"/>
    <w:rsid w:val="67A23AF2"/>
    <w:rsid w:val="67B53825"/>
    <w:rsid w:val="68255D19"/>
    <w:rsid w:val="686B236A"/>
    <w:rsid w:val="687F174A"/>
    <w:rsid w:val="689C2C37"/>
    <w:rsid w:val="68AA7102"/>
    <w:rsid w:val="68DB550E"/>
    <w:rsid w:val="68DE0B5A"/>
    <w:rsid w:val="68FA5C34"/>
    <w:rsid w:val="69073202"/>
    <w:rsid w:val="69C9180A"/>
    <w:rsid w:val="6A0F3E3A"/>
    <w:rsid w:val="6A1C5DDE"/>
    <w:rsid w:val="6A547FFE"/>
    <w:rsid w:val="6AED10F4"/>
    <w:rsid w:val="6AF503DD"/>
    <w:rsid w:val="6B4A24D7"/>
    <w:rsid w:val="6B5425ED"/>
    <w:rsid w:val="6BB241A3"/>
    <w:rsid w:val="6C042FCD"/>
    <w:rsid w:val="6C2A3A55"/>
    <w:rsid w:val="6C364CDD"/>
    <w:rsid w:val="6C5C0714"/>
    <w:rsid w:val="6CB0280D"/>
    <w:rsid w:val="6D260D22"/>
    <w:rsid w:val="6D486939"/>
    <w:rsid w:val="6D4E0963"/>
    <w:rsid w:val="6DCE3893"/>
    <w:rsid w:val="6DFF2573"/>
    <w:rsid w:val="6E5E53C9"/>
    <w:rsid w:val="6E654EFF"/>
    <w:rsid w:val="6EB67B97"/>
    <w:rsid w:val="6EDF1F2E"/>
    <w:rsid w:val="6F0A08FB"/>
    <w:rsid w:val="6FEF5D43"/>
    <w:rsid w:val="70082960"/>
    <w:rsid w:val="703379DD"/>
    <w:rsid w:val="703B4AE4"/>
    <w:rsid w:val="70706C49"/>
    <w:rsid w:val="70BB443C"/>
    <w:rsid w:val="712F7C44"/>
    <w:rsid w:val="713C4FB8"/>
    <w:rsid w:val="714D4ACF"/>
    <w:rsid w:val="717B5AE0"/>
    <w:rsid w:val="723F11DC"/>
    <w:rsid w:val="726522EC"/>
    <w:rsid w:val="72800ED4"/>
    <w:rsid w:val="72A6253E"/>
    <w:rsid w:val="72D37256"/>
    <w:rsid w:val="72EB0A43"/>
    <w:rsid w:val="736425A4"/>
    <w:rsid w:val="73960D2D"/>
    <w:rsid w:val="7443040B"/>
    <w:rsid w:val="74803762"/>
    <w:rsid w:val="748527D2"/>
    <w:rsid w:val="74BD2C7E"/>
    <w:rsid w:val="7590142E"/>
    <w:rsid w:val="759326D0"/>
    <w:rsid w:val="7634625D"/>
    <w:rsid w:val="76D67314"/>
    <w:rsid w:val="774D3A7A"/>
    <w:rsid w:val="77560455"/>
    <w:rsid w:val="7771703D"/>
    <w:rsid w:val="77746A9E"/>
    <w:rsid w:val="77D575CC"/>
    <w:rsid w:val="78280044"/>
    <w:rsid w:val="78306EF8"/>
    <w:rsid w:val="7864232C"/>
    <w:rsid w:val="78A7125B"/>
    <w:rsid w:val="78CF0F1C"/>
    <w:rsid w:val="78E026CC"/>
    <w:rsid w:val="797D7F1B"/>
    <w:rsid w:val="798C63B0"/>
    <w:rsid w:val="79BA21CE"/>
    <w:rsid w:val="79F226B7"/>
    <w:rsid w:val="79FC7092"/>
    <w:rsid w:val="7A1D4237"/>
    <w:rsid w:val="7A22322C"/>
    <w:rsid w:val="7A8772A3"/>
    <w:rsid w:val="7A996FD7"/>
    <w:rsid w:val="7AB20098"/>
    <w:rsid w:val="7AB45BBF"/>
    <w:rsid w:val="7AC35E02"/>
    <w:rsid w:val="7B0D54CF"/>
    <w:rsid w:val="7B354F51"/>
    <w:rsid w:val="7B9A1258"/>
    <w:rsid w:val="7BA63759"/>
    <w:rsid w:val="7BAE4025"/>
    <w:rsid w:val="7BE2039A"/>
    <w:rsid w:val="7C277D11"/>
    <w:rsid w:val="7C596102"/>
    <w:rsid w:val="7C6B49A3"/>
    <w:rsid w:val="7C89424D"/>
    <w:rsid w:val="7C8F7444"/>
    <w:rsid w:val="7CE54755"/>
    <w:rsid w:val="7D4F7E21"/>
    <w:rsid w:val="7D580A83"/>
    <w:rsid w:val="7D6133FA"/>
    <w:rsid w:val="7D781125"/>
    <w:rsid w:val="7E162D9E"/>
    <w:rsid w:val="7E355268"/>
    <w:rsid w:val="7E4234E1"/>
    <w:rsid w:val="7E521976"/>
    <w:rsid w:val="7E5D1D14"/>
    <w:rsid w:val="7E834226"/>
    <w:rsid w:val="7E972DE5"/>
    <w:rsid w:val="7EBC3294"/>
    <w:rsid w:val="7EC67839"/>
    <w:rsid w:val="7F547970"/>
    <w:rsid w:val="7F761695"/>
    <w:rsid w:val="7FE41A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eastAsia="黑体"/>
      <w:b/>
      <w:sz w:val="30"/>
      <w:szCs w:val="20"/>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unhideWhenUsed/>
    <w:qFormat/>
    <w:uiPriority w:val="0"/>
    <w:pPr>
      <w:keepNext/>
      <w:keepLines/>
      <w:spacing w:line="360" w:lineRule="auto"/>
      <w:jc w:val="left"/>
      <w:outlineLvl w:val="3"/>
    </w:pPr>
    <w:rPr>
      <w:rFonts w:ascii="Arial" w:hAnsi="Arial"/>
      <w:b/>
      <w:sz w:val="24"/>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rPr>
      <w:sz w:val="21"/>
      <w:szCs w:val="24"/>
    </w:rPr>
  </w:style>
  <w:style w:type="paragraph" w:styleId="7">
    <w:name w:val="Normal Indent"/>
    <w:basedOn w:val="1"/>
    <w:qFormat/>
    <w:uiPriority w:val="0"/>
    <w:pPr>
      <w:autoSpaceDE w:val="0"/>
      <w:autoSpaceDN w:val="0"/>
      <w:adjustRightInd w:val="0"/>
      <w:ind w:firstLine="420"/>
      <w:jc w:val="left"/>
    </w:pPr>
    <w:rPr>
      <w:rFonts w:ascii="宋体"/>
      <w:kern w:val="0"/>
      <w:sz w:val="24"/>
      <w:szCs w:val="20"/>
    </w:rPr>
  </w:style>
  <w:style w:type="paragraph" w:styleId="8">
    <w:name w:val="toa heading"/>
    <w:basedOn w:val="1"/>
    <w:next w:val="1"/>
    <w:unhideWhenUsed/>
    <w:qFormat/>
    <w:uiPriority w:val="99"/>
    <w:pPr>
      <w:spacing w:before="120" w:beforeLines="0"/>
    </w:pPr>
    <w:rPr>
      <w:rFonts w:ascii="Cambria" w:hAnsi="Cambria" w:cs="Times New Roman"/>
      <w:sz w:val="24"/>
      <w:szCs w:val="24"/>
    </w:rPr>
  </w:style>
  <w:style w:type="paragraph" w:styleId="9">
    <w:name w:val="Body Text"/>
    <w:basedOn w:val="1"/>
    <w:qFormat/>
    <w:uiPriority w:val="0"/>
    <w:pPr>
      <w:tabs>
        <w:tab w:val="left" w:pos="567"/>
      </w:tabs>
      <w:spacing w:before="120" w:line="22" w:lineRule="atLeast"/>
    </w:pPr>
    <w:rPr>
      <w:rFonts w:ascii="宋体" w:hAnsi="宋体"/>
      <w:sz w:val="24"/>
    </w:rPr>
  </w:style>
  <w:style w:type="paragraph" w:styleId="10">
    <w:name w:val="Body Text Indent"/>
    <w:basedOn w:val="1"/>
    <w:qFormat/>
    <w:uiPriority w:val="0"/>
    <w:pPr>
      <w:spacing w:line="360" w:lineRule="auto"/>
      <w:ind w:firstLine="570"/>
    </w:pPr>
    <w:rPr>
      <w:sz w:val="24"/>
    </w:rPr>
  </w:style>
  <w:style w:type="paragraph" w:styleId="11">
    <w:name w:val="toc 3"/>
    <w:basedOn w:val="1"/>
    <w:next w:val="1"/>
    <w:qFormat/>
    <w:uiPriority w:val="39"/>
    <w:pPr>
      <w:tabs>
        <w:tab w:val="left" w:pos="1260"/>
        <w:tab w:val="right" w:leader="dot" w:pos="8630"/>
      </w:tabs>
      <w:ind w:left="840" w:leftChars="400"/>
    </w:pPr>
  </w:style>
  <w:style w:type="paragraph" w:styleId="12">
    <w:name w:val="Plain Text"/>
    <w:basedOn w:val="1"/>
    <w:qFormat/>
    <w:uiPriority w:val="0"/>
    <w:rPr>
      <w:rFonts w:ascii="宋体" w:hAnsi="Courier New"/>
      <w:szCs w:val="20"/>
    </w:rPr>
  </w:style>
  <w:style w:type="paragraph" w:styleId="13">
    <w:name w:val="footer"/>
    <w:basedOn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5">
    <w:name w:val="List"/>
    <w:basedOn w:val="1"/>
    <w:qFormat/>
    <w:uiPriority w:val="0"/>
    <w:pPr>
      <w:widowControl/>
      <w:adjustRightInd w:val="0"/>
      <w:snapToGrid w:val="0"/>
      <w:spacing w:line="312" w:lineRule="auto"/>
      <w:jc w:val="center"/>
    </w:pPr>
    <w:rPr>
      <w:rFonts w:ascii="黑体" w:hAnsi="宋体" w:eastAsia="黑体" w:cs="宋体"/>
      <w:snapToGrid w:val="0"/>
      <w:sz w:val="24"/>
    </w:rPr>
  </w:style>
  <w:style w:type="paragraph" w:styleId="16">
    <w:name w:val="footnote text"/>
    <w:basedOn w:val="1"/>
    <w:qFormat/>
    <w:uiPriority w:val="0"/>
    <w:pPr>
      <w:snapToGrid w:val="0"/>
    </w:pPr>
    <w:rPr>
      <w:sz w:val="18"/>
    </w:rPr>
  </w:style>
  <w:style w:type="paragraph" w:styleId="17">
    <w:name w:val="Normal (Web)"/>
    <w:basedOn w:val="1"/>
    <w:qFormat/>
    <w:uiPriority w:val="0"/>
    <w:pPr>
      <w:widowControl/>
      <w:jc w:val="left"/>
    </w:pPr>
    <w:rPr>
      <w:rFonts w:ascii="宋体" w:hAnsi="宋体" w:cs="宋体"/>
      <w:kern w:val="0"/>
      <w:sz w:val="24"/>
    </w:rPr>
  </w:style>
  <w:style w:type="paragraph" w:styleId="18">
    <w:name w:val="Body Text First Indent"/>
    <w:basedOn w:val="9"/>
    <w:unhideWhenUsed/>
    <w:qFormat/>
    <w:uiPriority w:val="99"/>
    <w:pPr>
      <w:ind w:firstLine="420" w:firstLineChars="100"/>
    </w:pPr>
  </w:style>
  <w:style w:type="paragraph" w:styleId="19">
    <w:name w:val="Body Text First Indent 2"/>
    <w:basedOn w:val="10"/>
    <w:next w:val="18"/>
    <w:unhideWhenUsed/>
    <w:qFormat/>
    <w:uiPriority w:val="99"/>
    <w:pPr>
      <w:ind w:firstLine="420" w:firstLineChars="200"/>
    </w:p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0"/>
    <w:rPr>
      <w:b/>
    </w:rPr>
  </w:style>
  <w:style w:type="character" w:styleId="24">
    <w:name w:val="page number"/>
    <w:qFormat/>
    <w:uiPriority w:val="0"/>
  </w:style>
  <w:style w:type="character" w:styleId="25">
    <w:name w:val="Emphasis"/>
    <w:basedOn w:val="22"/>
    <w:qFormat/>
    <w:uiPriority w:val="0"/>
    <w:rPr>
      <w:i/>
    </w:rPr>
  </w:style>
  <w:style w:type="paragraph" w:customStyle="1" w:styleId="26">
    <w:name w:val="BodyText"/>
    <w:basedOn w:val="1"/>
    <w:next w:val="1"/>
    <w:qFormat/>
    <w:uiPriority w:val="0"/>
    <w:pPr>
      <w:spacing w:after="120"/>
    </w:pPr>
  </w:style>
  <w:style w:type="paragraph" w:customStyle="1" w:styleId="27">
    <w:name w:val="表格文字"/>
    <w:basedOn w:val="28"/>
    <w:qFormat/>
    <w:uiPriority w:val="0"/>
    <w:pPr>
      <w:spacing w:before="25" w:after="25"/>
      <w:jc w:val="left"/>
    </w:pPr>
    <w:rPr>
      <w:bCs/>
      <w:spacing w:val="10"/>
      <w:sz w:val="24"/>
      <w:szCs w:val="20"/>
    </w:rPr>
  </w:style>
  <w:style w:type="paragraph" w:customStyle="1" w:styleId="28">
    <w:name w:val="表格文字（两侧对齐）"/>
    <w:basedOn w:val="1"/>
    <w:qFormat/>
    <w:uiPriority w:val="0"/>
    <w:rPr>
      <w:rFonts w:ascii="Calibri" w:hAnsi="Calibri"/>
      <w:kern w:val="0"/>
      <w:sz w:val="20"/>
    </w:rPr>
  </w:style>
  <w:style w:type="paragraph" w:customStyle="1" w:styleId="29">
    <w:name w:val="样式 正文首行缩进 2 + 首行缩进:  2 字符"/>
    <w:basedOn w:val="1"/>
    <w:qFormat/>
    <w:uiPriority w:val="0"/>
    <w:pPr>
      <w:spacing w:after="120"/>
      <w:ind w:left="200" w:leftChars="200" w:firstLine="170" w:firstLineChars="170"/>
    </w:pPr>
    <w:rPr>
      <w:szCs w:val="20"/>
    </w:rPr>
  </w:style>
  <w:style w:type="paragraph" w:customStyle="1" w:styleId="30">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1">
    <w:name w:val="纯文本1"/>
    <w:basedOn w:val="1"/>
    <w:qFormat/>
    <w:uiPriority w:val="0"/>
    <w:rPr>
      <w:rFonts w:ascii="宋体" w:hAnsi="Courier New"/>
      <w:kern w:val="0"/>
      <w:sz w:val="20"/>
      <w:szCs w:val="20"/>
    </w:rPr>
  </w:style>
  <w:style w:type="paragraph" w:customStyle="1" w:styleId="32">
    <w:name w:val="列出段落2"/>
    <w:basedOn w:val="1"/>
    <w:qFormat/>
    <w:uiPriority w:val="34"/>
    <w:pPr>
      <w:ind w:firstLine="420" w:firstLineChars="200"/>
    </w:pPr>
  </w:style>
  <w:style w:type="paragraph" w:customStyle="1" w:styleId="33">
    <w:name w:val="Default Text"/>
    <w:qFormat/>
    <w:uiPriority w:val="0"/>
    <w:pPr>
      <w:widowControl w:val="0"/>
      <w:autoSpaceDE w:val="0"/>
      <w:autoSpaceDN w:val="0"/>
      <w:adjustRightInd w:val="0"/>
    </w:pPr>
    <w:rPr>
      <w:rFonts w:asciiTheme="minorHAnsi" w:hAnsiTheme="minorHAnsi" w:eastAsiaTheme="minorEastAsia" w:cstheme="minorBidi"/>
      <w:color w:val="000000"/>
      <w:kern w:val="2"/>
      <w:sz w:val="24"/>
      <w:szCs w:val="24"/>
      <w:lang w:val="en-US" w:eastAsia="zh-CN" w:bidi="ar-SA"/>
    </w:rPr>
  </w:style>
  <w:style w:type="character" w:customStyle="1" w:styleId="34">
    <w:name w:val="font01"/>
    <w:basedOn w:val="22"/>
    <w:qFormat/>
    <w:uiPriority w:val="0"/>
    <w:rPr>
      <w:rFonts w:hint="eastAsia" w:ascii="宋体" w:hAnsi="宋体" w:eastAsia="宋体" w:cs="宋体"/>
      <w:color w:val="000000"/>
      <w:sz w:val="22"/>
      <w:szCs w:val="22"/>
      <w:u w:val="none"/>
    </w:rPr>
  </w:style>
  <w:style w:type="paragraph" w:customStyle="1" w:styleId="3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6">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37">
    <w:name w:val="方案正文"/>
    <w:basedOn w:val="1"/>
    <w:qFormat/>
    <w:uiPriority w:val="0"/>
    <w:pPr>
      <w:spacing w:line="360" w:lineRule="auto"/>
      <w:ind w:firstLine="171" w:firstLineChars="171"/>
      <w:jc w:val="left"/>
    </w:pPr>
    <w:rPr>
      <w:rFonts w:ascii="宋体" w:hAnsi="宋体" w:cs="宋体"/>
      <w:sz w:val="24"/>
      <w:szCs w:val="21"/>
    </w:rPr>
  </w:style>
  <w:style w:type="paragraph" w:customStyle="1" w:styleId="38">
    <w:name w:val="正文_0"/>
    <w:qFormat/>
    <w:uiPriority w:val="0"/>
    <w:rPr>
      <w:rFonts w:ascii="Times New Roman" w:hAnsi="Times New Roman" w:eastAsia="宋体" w:cs="Times New Roman"/>
      <w:kern w:val="2"/>
      <w:sz w:val="24"/>
      <w:szCs w:val="24"/>
      <w:lang w:val="en-US" w:eastAsia="zh-CN" w:bidi="mn-Mong-CN"/>
    </w:rPr>
  </w:style>
  <w:style w:type="paragraph" w:customStyle="1" w:styleId="39">
    <w:name w:val="NormalIndent"/>
    <w:basedOn w:val="1"/>
    <w:qFormat/>
    <w:uiPriority w:val="0"/>
    <w:pPr>
      <w:widowControl/>
      <w:snapToGrid w:val="0"/>
      <w:jc w:val="center"/>
      <w:textAlignment w:val="baseline"/>
    </w:pPr>
    <w:rPr>
      <w:rFonts w:ascii="仿宋_GB2312" w:hAnsi="仿宋" w:eastAsia="仿宋_GB2312"/>
      <w:b/>
      <w:bCs/>
      <w:kern w:val="0"/>
      <w:sz w:val="32"/>
      <w:szCs w:val="32"/>
    </w:rPr>
  </w:style>
  <w:style w:type="character" w:customStyle="1" w:styleId="40">
    <w:name w:val="NormalCharacter"/>
    <w:qFormat/>
    <w:uiPriority w:val="0"/>
    <w:rPr>
      <w:rFonts w:ascii="Times New Roman" w:hAnsi="Times New Roman" w:eastAsia="宋体" w:cs="Times New Roman"/>
      <w:kern w:val="2"/>
      <w:sz w:val="21"/>
      <w:szCs w:val="24"/>
      <w:lang w:val="en-US" w:eastAsia="zh-CN" w:bidi="ar-SA"/>
    </w:rPr>
  </w:style>
  <w:style w:type="paragraph" w:styleId="41">
    <w:name w:val="List Paragraph"/>
    <w:basedOn w:val="1"/>
    <w:qFormat/>
    <w:uiPriority w:val="99"/>
    <w:pPr>
      <w:ind w:firstLine="420" w:firstLineChars="200"/>
    </w:pPr>
  </w:style>
  <w:style w:type="paragraph" w:customStyle="1" w:styleId="42">
    <w:name w:val="索引 11"/>
    <w:basedOn w:val="1"/>
    <w:next w:val="1"/>
    <w:qFormat/>
    <w:uiPriority w:val="0"/>
    <w:pPr>
      <w:spacing w:line="360" w:lineRule="auto"/>
    </w:pPr>
    <w:rPr>
      <w:rFonts w:ascii="仿宋_GB2312" w:eastAsia="仿宋_GB2312"/>
      <w:sz w:val="24"/>
      <w:szCs w:val="20"/>
    </w:rPr>
  </w:style>
  <w:style w:type="paragraph" w:customStyle="1" w:styleId="43">
    <w:name w:val="样式 首行缩进:  2 字符"/>
    <w:basedOn w:val="1"/>
    <w:qFormat/>
    <w:uiPriority w:val="0"/>
    <w:pPr>
      <w:spacing w:line="360" w:lineRule="auto"/>
      <w:ind w:firstLine="480" w:firstLineChars="200"/>
      <w:jc w:val="left"/>
    </w:pPr>
    <w:rPr>
      <w:rFonts w:ascii="宋体" w:hAnsi="宋体" w:cs="宋体"/>
      <w:color w:val="000000"/>
      <w:sz w:val="24"/>
      <w:szCs w:val="20"/>
    </w:rPr>
  </w:style>
  <w:style w:type="paragraph" w:customStyle="1" w:styleId="44">
    <w:name w:val="Table Text"/>
    <w:basedOn w:val="1"/>
    <w:semiHidden/>
    <w:qFormat/>
    <w:uiPriority w:val="0"/>
    <w:rPr>
      <w:rFonts w:ascii="宋体" w:hAnsi="宋体" w:eastAsia="宋体" w:cs="宋体"/>
      <w:sz w:val="28"/>
      <w:szCs w:val="28"/>
      <w:lang w:val="en-US" w:eastAsia="en-US" w:bidi="ar-SA"/>
    </w:rPr>
  </w:style>
  <w:style w:type="paragraph" w:customStyle="1" w:styleId="45">
    <w:name w:val="Table Paragraph"/>
    <w:basedOn w:val="1"/>
    <w:qFormat/>
    <w:uiPriority w:val="1"/>
  </w:style>
  <w:style w:type="table" w:customStyle="1" w:styleId="46">
    <w:name w:val="Table Normal"/>
    <w:semiHidden/>
    <w:unhideWhenUsed/>
    <w:qFormat/>
    <w:uiPriority w:val="0"/>
    <w:tblPr>
      <w:tblCellMar>
        <w:top w:w="0" w:type="dxa"/>
        <w:left w:w="0" w:type="dxa"/>
        <w:bottom w:w="0" w:type="dxa"/>
        <w:right w:w="0" w:type="dxa"/>
      </w:tblCellMar>
    </w:tblPr>
  </w:style>
  <w:style w:type="paragraph" w:customStyle="1" w:styleId="47">
    <w:name w:val="表名称"/>
    <w:basedOn w:val="7"/>
    <w:qFormat/>
    <w:uiPriority w:val="0"/>
    <w:pPr>
      <w:ind w:left="900" w:firstLine="0"/>
      <w:jc w:val="center"/>
    </w:pPr>
    <w:rPr>
      <w:rFonts w:hAnsi="Times New Roma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13850</Words>
  <Characters>14493</Characters>
  <Lines>0</Lines>
  <Paragraphs>0</Paragraphs>
  <TotalTime>9</TotalTime>
  <ScaleCrop>false</ScaleCrop>
  <LinksUpToDate>false</LinksUpToDate>
  <CharactersWithSpaces>14577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2024-08-01T09:41:00Z</dcterms:created>
  <dc:creator>Administrator</dc:creator>
  <cp:lastModifiedBy>Administrator</cp:lastModifiedBy>
  <cp:lastPrinted>2025-03-05T05:32:00Z</cp:lastPrinted>
  <dcterms:modified xsi:type="dcterms:W3CDTF">2025-04-01T08:32:26Z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3E4F53A2D22249FCA0B617BCF849A042_13</vt:lpwstr>
  </property>
  <property fmtid="{D5CDD505-2E9C-101B-9397-08002B2CF9AE}" pid="4" name="KSOTemplateDocerSaveRecord">
    <vt:lpwstr>eyJoZGlkIjoiZDM0M2M1YTY3OGQzNjdmNDMyMmQ4ZTk3YTk1Y2U5NWUifQ==</vt:lpwstr>
  </property>
</Properties>
</file>