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E8BCBD">
      <w:pPr>
        <w:spacing w:before="172" w:line="229" w:lineRule="auto"/>
        <w:ind w:left="2853" w:right="618" w:hanging="2279"/>
        <w:jc w:val="center"/>
        <w:outlineLvl w:val="9"/>
        <w:rPr>
          <w:rFonts w:hint="eastAsia" w:ascii="宋体" w:hAnsi="宋体" w:eastAsia="宋体" w:cs="宋体"/>
          <w:b/>
          <w:bCs/>
          <w:spacing w:val="-4"/>
          <w:sz w:val="40"/>
          <w:szCs w:val="40"/>
          <w:lang w:val="en-US" w:eastAsia="zh-CN"/>
        </w:rPr>
      </w:pPr>
    </w:p>
    <w:p w14:paraId="51942212">
      <w:pPr>
        <w:spacing w:before="172" w:line="229" w:lineRule="auto"/>
        <w:ind w:left="2853" w:right="618" w:hanging="2279"/>
        <w:jc w:val="center"/>
        <w:outlineLvl w:val="9"/>
        <w:rPr>
          <w:rFonts w:hint="eastAsia" w:ascii="宋体" w:hAnsi="宋体" w:eastAsia="宋体" w:cs="宋体"/>
          <w:b/>
          <w:bCs/>
          <w:spacing w:val="-4"/>
          <w:sz w:val="40"/>
          <w:szCs w:val="40"/>
          <w:lang w:val="en-US" w:eastAsia="zh-CN"/>
        </w:rPr>
      </w:pPr>
    </w:p>
    <w:p w14:paraId="7B43DB8B">
      <w:pPr>
        <w:spacing w:before="172" w:line="229" w:lineRule="auto"/>
        <w:ind w:left="573" w:leftChars="273" w:right="618" w:firstLine="0" w:firstLineChars="0"/>
        <w:jc w:val="center"/>
        <w:outlineLvl w:val="0"/>
        <w:rPr>
          <w:rFonts w:hint="eastAsia" w:ascii="宋体" w:hAnsi="宋体" w:eastAsia="宋体" w:cs="宋体"/>
          <w:b/>
          <w:bCs/>
          <w:spacing w:val="10"/>
          <w:sz w:val="40"/>
          <w:szCs w:val="40"/>
        </w:rPr>
      </w:pPr>
      <w:r>
        <w:rPr>
          <w:rFonts w:hint="eastAsia" w:ascii="宋体" w:hAnsi="宋体" w:eastAsia="宋体" w:cs="宋体"/>
          <w:b/>
          <w:bCs/>
          <w:spacing w:val="-4"/>
          <w:sz w:val="40"/>
          <w:szCs w:val="40"/>
          <w:lang w:val="en-US" w:eastAsia="zh-CN"/>
        </w:rPr>
        <w:t>泽普县2025年文化润疆(文体赛事活动开展)项目</w:t>
      </w:r>
    </w:p>
    <w:p w14:paraId="214E0019">
      <w:pPr>
        <w:spacing w:before="172" w:line="229" w:lineRule="auto"/>
        <w:ind w:left="2853" w:right="618" w:hanging="2279"/>
        <w:jc w:val="center"/>
        <w:outlineLvl w:val="0"/>
        <w:rPr>
          <w:rFonts w:hint="eastAsia" w:ascii="宋体" w:hAnsi="宋体" w:eastAsia="宋体" w:cs="宋体"/>
          <w:sz w:val="43"/>
          <w:szCs w:val="43"/>
        </w:rPr>
      </w:pPr>
      <w:bookmarkStart w:id="0" w:name="_Toc24542"/>
      <w:r>
        <w:rPr>
          <w:rFonts w:hint="eastAsia" w:ascii="宋体" w:hAnsi="宋体" w:eastAsia="宋体" w:cs="宋体"/>
          <w:b/>
          <w:bCs/>
          <w:spacing w:val="8"/>
          <w:sz w:val="43"/>
          <w:szCs w:val="43"/>
        </w:rPr>
        <w:t>公</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开</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招</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标</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文</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件</w:t>
      </w:r>
      <w:bookmarkEnd w:id="0"/>
    </w:p>
    <w:p w14:paraId="3ED15C07">
      <w:pPr>
        <w:pStyle w:val="9"/>
        <w:spacing w:line="305" w:lineRule="auto"/>
        <w:rPr>
          <w:rFonts w:hint="eastAsia" w:ascii="宋体" w:hAnsi="宋体" w:eastAsia="宋体" w:cs="宋体"/>
        </w:rPr>
      </w:pPr>
    </w:p>
    <w:p w14:paraId="57466C0B">
      <w:pPr>
        <w:pStyle w:val="9"/>
        <w:spacing w:line="305" w:lineRule="auto"/>
        <w:rPr>
          <w:rFonts w:hint="eastAsia" w:ascii="宋体" w:hAnsi="宋体" w:eastAsia="宋体" w:cs="宋体"/>
        </w:rPr>
      </w:pPr>
    </w:p>
    <w:p w14:paraId="2B6EE27E">
      <w:pPr>
        <w:pStyle w:val="9"/>
        <w:spacing w:line="306" w:lineRule="auto"/>
        <w:rPr>
          <w:rFonts w:hint="eastAsia" w:ascii="宋体" w:hAnsi="宋体" w:eastAsia="宋体" w:cs="宋体"/>
        </w:rPr>
      </w:pPr>
    </w:p>
    <w:p w14:paraId="2844707F">
      <w:pPr>
        <w:spacing w:before="133" w:line="226" w:lineRule="auto"/>
        <w:ind w:left="1792"/>
        <w:rPr>
          <w:rFonts w:hint="eastAsia" w:ascii="宋体" w:hAnsi="宋体" w:eastAsia="宋体" w:cs="宋体"/>
          <w:color w:val="auto"/>
          <w:sz w:val="31"/>
          <w:szCs w:val="31"/>
        </w:rPr>
      </w:pPr>
      <w:r>
        <w:rPr>
          <w:rFonts w:hint="eastAsia" w:ascii="宋体" w:hAnsi="宋体" w:eastAsia="宋体" w:cs="宋体"/>
          <w:color w:val="auto"/>
          <w:spacing w:val="6"/>
          <w:sz w:val="31"/>
          <w:szCs w:val="31"/>
        </w:rPr>
        <w:t>（项目编号：</w:t>
      </w:r>
      <w:r>
        <w:rPr>
          <w:rFonts w:hint="eastAsia" w:ascii="宋体" w:hAnsi="宋体" w:eastAsia="宋体" w:cs="宋体"/>
          <w:color w:val="auto"/>
          <w:sz w:val="31"/>
          <w:szCs w:val="31"/>
          <w:lang w:eastAsia="zh-CN"/>
        </w:rPr>
        <w:t>ZPDL（2025）032</w:t>
      </w:r>
      <w:r>
        <w:rPr>
          <w:rFonts w:hint="eastAsia" w:ascii="宋体" w:hAnsi="宋体" w:eastAsia="宋体" w:cs="宋体"/>
          <w:color w:val="auto"/>
          <w:spacing w:val="6"/>
          <w:sz w:val="31"/>
          <w:szCs w:val="31"/>
        </w:rPr>
        <w:t>）</w:t>
      </w:r>
    </w:p>
    <w:p w14:paraId="02FE0C6C">
      <w:pPr>
        <w:pStyle w:val="9"/>
        <w:spacing w:line="293" w:lineRule="auto"/>
        <w:rPr>
          <w:rFonts w:hint="eastAsia" w:ascii="宋体" w:hAnsi="宋体" w:eastAsia="宋体" w:cs="宋体"/>
        </w:rPr>
      </w:pPr>
    </w:p>
    <w:p w14:paraId="0DC02AF3">
      <w:pPr>
        <w:pStyle w:val="9"/>
        <w:spacing w:line="293" w:lineRule="auto"/>
        <w:rPr>
          <w:rFonts w:hint="eastAsia" w:ascii="宋体" w:hAnsi="宋体" w:eastAsia="宋体" w:cs="宋体"/>
        </w:rPr>
      </w:pPr>
    </w:p>
    <w:p w14:paraId="6EB61BB3">
      <w:pPr>
        <w:spacing w:before="150" w:line="187" w:lineRule="auto"/>
        <w:ind w:left="3627"/>
        <w:outlineLvl w:val="0"/>
        <w:rPr>
          <w:rFonts w:hint="eastAsia" w:ascii="宋体" w:hAnsi="宋体" w:eastAsia="宋体" w:cs="宋体"/>
          <w:sz w:val="35"/>
          <w:szCs w:val="35"/>
        </w:rPr>
      </w:pPr>
      <w:bookmarkStart w:id="1" w:name="_Toc27177"/>
      <w:r>
        <w:rPr>
          <w:rFonts w:hint="eastAsia" w:ascii="宋体" w:hAnsi="宋体" w:eastAsia="宋体" w:cs="宋体"/>
          <w:b/>
          <w:bCs/>
          <w:spacing w:val="9"/>
          <w:sz w:val="35"/>
          <w:szCs w:val="35"/>
        </w:rPr>
        <w:t>第</w:t>
      </w:r>
      <w:r>
        <w:rPr>
          <w:rFonts w:hint="eastAsia" w:ascii="宋体" w:hAnsi="宋体" w:eastAsia="宋体" w:cs="宋体"/>
          <w:b/>
          <w:bCs/>
          <w:spacing w:val="9"/>
          <w:sz w:val="35"/>
          <w:szCs w:val="35"/>
          <w:lang w:val="en-US" w:eastAsia="zh-CN"/>
        </w:rPr>
        <w:t xml:space="preserve"> </w:t>
      </w:r>
      <w:r>
        <w:rPr>
          <w:rFonts w:hint="eastAsia" w:ascii="宋体" w:hAnsi="宋体" w:eastAsia="宋体" w:cs="宋体"/>
          <w:b/>
          <w:bCs/>
          <w:spacing w:val="9"/>
          <w:sz w:val="35"/>
          <w:szCs w:val="35"/>
        </w:rPr>
        <w:t>一</w:t>
      </w:r>
      <w:r>
        <w:rPr>
          <w:rFonts w:hint="eastAsia" w:ascii="宋体" w:hAnsi="宋体" w:eastAsia="宋体" w:cs="宋体"/>
          <w:b/>
          <w:bCs/>
          <w:spacing w:val="9"/>
          <w:sz w:val="35"/>
          <w:szCs w:val="35"/>
          <w:lang w:val="en-US" w:eastAsia="zh-CN"/>
        </w:rPr>
        <w:t xml:space="preserve"> </w:t>
      </w:r>
      <w:r>
        <w:rPr>
          <w:rFonts w:hint="eastAsia" w:ascii="宋体" w:hAnsi="宋体" w:eastAsia="宋体" w:cs="宋体"/>
          <w:b/>
          <w:bCs/>
          <w:spacing w:val="9"/>
          <w:sz w:val="35"/>
          <w:szCs w:val="35"/>
        </w:rPr>
        <w:t>册</w:t>
      </w:r>
      <w:bookmarkEnd w:id="1"/>
    </w:p>
    <w:p w14:paraId="72803A4B">
      <w:pPr>
        <w:pStyle w:val="9"/>
        <w:spacing w:line="266" w:lineRule="auto"/>
        <w:rPr>
          <w:rFonts w:hint="eastAsia" w:ascii="宋体" w:hAnsi="宋体" w:eastAsia="宋体" w:cs="宋体"/>
        </w:rPr>
      </w:pPr>
    </w:p>
    <w:p w14:paraId="127CA943">
      <w:pPr>
        <w:pStyle w:val="9"/>
        <w:spacing w:line="266" w:lineRule="auto"/>
        <w:rPr>
          <w:rFonts w:hint="eastAsia" w:ascii="宋体" w:hAnsi="宋体" w:eastAsia="宋体" w:cs="宋体"/>
        </w:rPr>
      </w:pPr>
    </w:p>
    <w:p w14:paraId="0E825B7D">
      <w:pPr>
        <w:pStyle w:val="9"/>
        <w:spacing w:line="266" w:lineRule="auto"/>
        <w:rPr>
          <w:rFonts w:hint="eastAsia" w:ascii="宋体" w:hAnsi="宋体" w:eastAsia="宋体" w:cs="宋体"/>
        </w:rPr>
      </w:pPr>
    </w:p>
    <w:p w14:paraId="590066AF">
      <w:pPr>
        <w:pStyle w:val="9"/>
        <w:spacing w:line="266" w:lineRule="auto"/>
        <w:rPr>
          <w:rFonts w:hint="eastAsia" w:ascii="宋体" w:hAnsi="宋体" w:eastAsia="宋体" w:cs="宋体"/>
        </w:rPr>
      </w:pPr>
    </w:p>
    <w:p w14:paraId="4B91B0A5">
      <w:pPr>
        <w:pStyle w:val="9"/>
        <w:spacing w:line="266" w:lineRule="auto"/>
        <w:rPr>
          <w:rFonts w:hint="eastAsia" w:ascii="宋体" w:hAnsi="宋体" w:eastAsia="宋体" w:cs="宋体"/>
        </w:rPr>
      </w:pPr>
    </w:p>
    <w:p w14:paraId="20909707">
      <w:pPr>
        <w:pStyle w:val="9"/>
        <w:spacing w:line="266" w:lineRule="auto"/>
        <w:rPr>
          <w:rFonts w:hint="eastAsia" w:ascii="宋体" w:hAnsi="宋体" w:eastAsia="宋体" w:cs="宋体"/>
        </w:rPr>
      </w:pPr>
    </w:p>
    <w:p w14:paraId="55A72E3C">
      <w:pPr>
        <w:pStyle w:val="9"/>
        <w:spacing w:line="266" w:lineRule="auto"/>
        <w:rPr>
          <w:rFonts w:hint="eastAsia" w:ascii="宋体" w:hAnsi="宋体" w:eastAsia="宋体" w:cs="宋体"/>
        </w:rPr>
      </w:pPr>
    </w:p>
    <w:p w14:paraId="5FE83B2E">
      <w:pPr>
        <w:pStyle w:val="9"/>
        <w:spacing w:line="266" w:lineRule="auto"/>
        <w:rPr>
          <w:rFonts w:hint="eastAsia" w:ascii="宋体" w:hAnsi="宋体" w:eastAsia="宋体" w:cs="宋体"/>
        </w:rPr>
      </w:pPr>
    </w:p>
    <w:p w14:paraId="58E57235">
      <w:pPr>
        <w:pStyle w:val="9"/>
        <w:spacing w:line="266" w:lineRule="auto"/>
        <w:rPr>
          <w:rFonts w:hint="eastAsia" w:ascii="宋体" w:hAnsi="宋体" w:eastAsia="宋体" w:cs="宋体"/>
        </w:rPr>
      </w:pPr>
    </w:p>
    <w:p w14:paraId="429A98A8">
      <w:pPr>
        <w:pStyle w:val="9"/>
        <w:spacing w:line="266" w:lineRule="auto"/>
        <w:rPr>
          <w:rFonts w:hint="eastAsia" w:ascii="宋体" w:hAnsi="宋体" w:eastAsia="宋体" w:cs="宋体"/>
        </w:rPr>
      </w:pPr>
    </w:p>
    <w:p w14:paraId="3BB9C88E">
      <w:pPr>
        <w:pStyle w:val="9"/>
        <w:spacing w:line="267" w:lineRule="auto"/>
        <w:rPr>
          <w:rFonts w:hint="eastAsia" w:ascii="宋体" w:hAnsi="宋体" w:eastAsia="宋体" w:cs="宋体"/>
        </w:rPr>
      </w:pPr>
    </w:p>
    <w:p w14:paraId="1E22C507">
      <w:pPr>
        <w:spacing w:before="120" w:line="184" w:lineRule="auto"/>
        <w:rPr>
          <w:rFonts w:hint="eastAsia" w:ascii="宋体" w:hAnsi="宋体" w:eastAsia="宋体" w:cs="宋体"/>
          <w:spacing w:val="20"/>
          <w:sz w:val="28"/>
          <w:szCs w:val="28"/>
          <w:lang w:val="en-US" w:eastAsia="zh-CN"/>
        </w:rPr>
      </w:pPr>
      <w:r>
        <w:rPr>
          <w:rFonts w:hint="eastAsia" w:ascii="宋体" w:hAnsi="宋体" w:eastAsia="宋体" w:cs="宋体"/>
          <w:spacing w:val="20"/>
          <w:sz w:val="28"/>
          <w:szCs w:val="28"/>
        </w:rPr>
        <w:t>采 购 人：</w:t>
      </w:r>
      <w:r>
        <w:rPr>
          <w:rFonts w:hint="eastAsia" w:ascii="宋体" w:hAnsi="宋体" w:eastAsia="宋体" w:cs="宋体"/>
          <w:spacing w:val="20"/>
          <w:sz w:val="28"/>
          <w:szCs w:val="28"/>
          <w:lang w:val="en-US" w:eastAsia="zh-CN"/>
        </w:rPr>
        <w:t>泽普县文化体育广播电视和旅游局</w:t>
      </w:r>
    </w:p>
    <w:p w14:paraId="67F3A0A8">
      <w:pPr>
        <w:pStyle w:val="9"/>
        <w:spacing w:line="359" w:lineRule="auto"/>
        <w:rPr>
          <w:rFonts w:hint="eastAsia" w:ascii="宋体" w:hAnsi="宋体" w:eastAsia="宋体" w:cs="宋体"/>
          <w:spacing w:val="20"/>
        </w:rPr>
      </w:pPr>
    </w:p>
    <w:p w14:paraId="34F0E21A">
      <w:pPr>
        <w:spacing w:before="120" w:line="184" w:lineRule="auto"/>
        <w:rPr>
          <w:rFonts w:hint="eastAsia" w:ascii="宋体" w:hAnsi="宋体" w:eastAsia="宋体" w:cs="宋体"/>
          <w:spacing w:val="20"/>
          <w:sz w:val="28"/>
          <w:szCs w:val="28"/>
        </w:rPr>
      </w:pPr>
      <w:r>
        <w:rPr>
          <w:rFonts w:hint="eastAsia" w:ascii="宋体" w:hAnsi="宋体" w:eastAsia="宋体" w:cs="宋体"/>
          <w:spacing w:val="20"/>
          <w:sz w:val="28"/>
          <w:szCs w:val="28"/>
        </w:rPr>
        <w:t>采购机构：新疆拓奕项目管理有限公司</w:t>
      </w:r>
    </w:p>
    <w:p w14:paraId="46A55B72">
      <w:pPr>
        <w:pStyle w:val="9"/>
        <w:spacing w:line="420" w:lineRule="auto"/>
        <w:rPr>
          <w:rFonts w:hint="eastAsia" w:ascii="宋体" w:hAnsi="宋体" w:eastAsia="宋体" w:cs="宋体"/>
          <w:spacing w:val="20"/>
        </w:rPr>
      </w:pPr>
    </w:p>
    <w:p w14:paraId="0BAA5CF5">
      <w:pPr>
        <w:rPr>
          <w:rFonts w:hint="eastAsia" w:ascii="宋体" w:hAnsi="宋体" w:eastAsia="宋体" w:cs="宋体"/>
          <w:spacing w:val="20"/>
          <w:sz w:val="28"/>
          <w:szCs w:val="28"/>
        </w:rPr>
      </w:pPr>
      <w:r>
        <w:rPr>
          <w:rFonts w:hint="eastAsia" w:ascii="宋体" w:hAnsi="宋体" w:eastAsia="宋体" w:cs="宋体"/>
          <w:spacing w:val="20"/>
          <w:sz w:val="28"/>
          <w:szCs w:val="28"/>
        </w:rPr>
        <w:t>发出日期：202</w:t>
      </w:r>
      <w:r>
        <w:rPr>
          <w:rFonts w:hint="eastAsia" w:ascii="宋体" w:hAnsi="宋体" w:eastAsia="宋体" w:cs="宋体"/>
          <w:spacing w:val="20"/>
          <w:sz w:val="28"/>
          <w:szCs w:val="28"/>
          <w:lang w:val="en-US" w:eastAsia="zh-CN"/>
        </w:rPr>
        <w:t>5</w:t>
      </w:r>
      <w:r>
        <w:rPr>
          <w:rFonts w:hint="eastAsia" w:ascii="宋体" w:hAnsi="宋体" w:eastAsia="宋体" w:cs="宋体"/>
          <w:spacing w:val="20"/>
          <w:sz w:val="28"/>
          <w:szCs w:val="28"/>
        </w:rPr>
        <w:t>年</w:t>
      </w:r>
      <w:r>
        <w:rPr>
          <w:rFonts w:hint="eastAsia" w:ascii="宋体" w:hAnsi="宋体" w:eastAsia="宋体" w:cs="宋体"/>
          <w:spacing w:val="20"/>
          <w:sz w:val="28"/>
          <w:szCs w:val="28"/>
          <w:lang w:val="en-US" w:eastAsia="zh-CN"/>
        </w:rPr>
        <w:t>5</w:t>
      </w:r>
      <w:r>
        <w:rPr>
          <w:rFonts w:hint="eastAsia" w:ascii="宋体" w:hAnsi="宋体" w:eastAsia="宋体" w:cs="宋体"/>
          <w:spacing w:val="20"/>
          <w:sz w:val="28"/>
          <w:szCs w:val="28"/>
        </w:rPr>
        <w:t>月</w:t>
      </w:r>
    </w:p>
    <w:p w14:paraId="044B0FFB">
      <w:pPr>
        <w:rPr>
          <w:rFonts w:hint="eastAsia" w:ascii="宋体" w:hAnsi="宋体" w:eastAsia="宋体" w:cs="宋体"/>
          <w:spacing w:val="-3"/>
          <w:sz w:val="28"/>
          <w:szCs w:val="28"/>
        </w:rPr>
      </w:pPr>
    </w:p>
    <w:p w14:paraId="6FC8D6CC">
      <w:pPr>
        <w:rPr>
          <w:rFonts w:hint="eastAsia" w:ascii="宋体" w:hAnsi="宋体" w:eastAsia="宋体" w:cs="宋体"/>
          <w:spacing w:val="-3"/>
          <w:sz w:val="28"/>
          <w:szCs w:val="28"/>
        </w:rPr>
      </w:pPr>
    </w:p>
    <w:p w14:paraId="2E099BAC">
      <w:pPr>
        <w:rPr>
          <w:rFonts w:hint="eastAsia" w:ascii="宋体" w:hAnsi="宋体" w:eastAsia="宋体" w:cs="宋体"/>
          <w:spacing w:val="-3"/>
          <w:sz w:val="28"/>
          <w:szCs w:val="28"/>
        </w:rPr>
      </w:pPr>
    </w:p>
    <w:p w14:paraId="079533CC">
      <w:pPr>
        <w:rPr>
          <w:rFonts w:hint="eastAsia" w:ascii="宋体" w:hAnsi="宋体" w:eastAsia="宋体" w:cs="宋体"/>
          <w:spacing w:val="-3"/>
          <w:sz w:val="28"/>
          <w:szCs w:val="28"/>
        </w:rPr>
      </w:pPr>
    </w:p>
    <w:p w14:paraId="58330E95">
      <w:pPr>
        <w:rPr>
          <w:rFonts w:hint="eastAsia" w:ascii="宋体" w:hAnsi="宋体" w:eastAsia="宋体" w:cs="宋体"/>
          <w:spacing w:val="-3"/>
          <w:sz w:val="28"/>
          <w:szCs w:val="28"/>
        </w:rPr>
      </w:pPr>
    </w:p>
    <w:p w14:paraId="16379D88">
      <w:pPr>
        <w:rPr>
          <w:rFonts w:hint="eastAsia" w:ascii="宋体" w:hAnsi="宋体" w:eastAsia="宋体" w:cs="宋体"/>
          <w:spacing w:val="-3"/>
          <w:sz w:val="28"/>
          <w:szCs w:val="28"/>
        </w:rPr>
      </w:pPr>
    </w:p>
    <w:p w14:paraId="4FF30BE7">
      <w:pPr>
        <w:rPr>
          <w:rFonts w:hint="eastAsia" w:ascii="宋体" w:hAnsi="宋体" w:eastAsia="宋体" w:cs="宋体"/>
          <w:spacing w:val="-3"/>
          <w:sz w:val="28"/>
          <w:szCs w:val="28"/>
        </w:rPr>
      </w:pPr>
    </w:p>
    <w:sdt>
      <w:sdtPr>
        <w:rPr>
          <w:rFonts w:ascii="宋体" w:hAnsi="宋体" w:eastAsia="宋体" w:cs="Arial"/>
          <w:b/>
          <w:bCs/>
          <w:snapToGrid w:val="0"/>
          <w:color w:val="000000"/>
          <w:kern w:val="0"/>
          <w:sz w:val="24"/>
          <w:szCs w:val="24"/>
          <w:lang w:val="en-US" w:eastAsia="en-US" w:bidi="ar-SA"/>
        </w:rPr>
        <w:id w:val="147480541"/>
        <w15:color w:val="DBDBDB"/>
        <w:docPartObj>
          <w:docPartGallery w:val="Table of Contents"/>
          <w:docPartUnique/>
        </w:docPartObj>
      </w:sdtPr>
      <w:sdtEndPr>
        <w:rPr>
          <w:rFonts w:hint="eastAsia" w:ascii="宋体" w:hAnsi="宋体" w:eastAsia="宋体" w:cs="宋体"/>
          <w:b/>
          <w:bCs/>
          <w:snapToGrid w:val="0"/>
          <w:color w:val="000000"/>
          <w:spacing w:val="-3"/>
          <w:kern w:val="0"/>
          <w:sz w:val="21"/>
          <w:szCs w:val="28"/>
          <w:lang w:val="en-US" w:eastAsia="en-US" w:bidi="ar-SA"/>
        </w:rPr>
      </w:sdtEndPr>
      <w:sdtContent>
        <w:p w14:paraId="60F975FE">
          <w:pPr>
            <w:spacing w:before="0" w:beforeLines="0" w:after="0" w:afterLines="0" w:line="240" w:lineRule="auto"/>
            <w:ind w:left="0" w:leftChars="0" w:right="0" w:rightChars="0" w:firstLine="0" w:firstLineChars="0"/>
            <w:jc w:val="center"/>
            <w:rPr>
              <w:rFonts w:hint="eastAsia" w:ascii="宋体" w:hAnsi="宋体" w:eastAsia="宋体" w:cs="宋体"/>
              <w:b/>
              <w:bCs/>
              <w:sz w:val="32"/>
              <w:szCs w:val="32"/>
            </w:rPr>
          </w:pPr>
          <w:r>
            <w:rPr>
              <w:rFonts w:hint="eastAsia" w:ascii="宋体" w:hAnsi="宋体" w:eastAsia="宋体" w:cs="宋体"/>
              <w:b/>
              <w:bCs/>
              <w:sz w:val="32"/>
              <w:szCs w:val="32"/>
            </w:rPr>
            <w:t>目录</w:t>
          </w:r>
        </w:p>
        <w:p w14:paraId="57D00754">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TOC \o "1-2" \h \u </w:instrText>
          </w:r>
          <w:r>
            <w:rPr>
              <w:rFonts w:hint="eastAsia" w:ascii="宋体" w:hAnsi="宋体" w:eastAsia="宋体" w:cs="宋体"/>
              <w:b w:val="0"/>
              <w:bCs w:val="0"/>
              <w:spacing w:val="-3"/>
              <w:sz w:val="24"/>
              <w:szCs w:val="24"/>
            </w:rPr>
            <w:fldChar w:fldCharType="separate"/>
          </w:r>
        </w:p>
        <w:p w14:paraId="17742F10">
          <w:pPr>
            <w:pStyle w:val="25"/>
            <w:tabs>
              <w:tab w:val="right" w:leader="dot" w:pos="8306"/>
            </w:tabs>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_Toc27177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9"/>
              <w:sz w:val="21"/>
              <w:szCs w:val="21"/>
            </w:rPr>
            <w:t>第</w:t>
          </w:r>
          <w:r>
            <w:rPr>
              <w:rFonts w:hint="eastAsia" w:ascii="宋体" w:hAnsi="宋体" w:eastAsia="宋体" w:cs="宋体"/>
              <w:b w:val="0"/>
              <w:bCs w:val="0"/>
              <w:spacing w:val="9"/>
              <w:sz w:val="21"/>
              <w:szCs w:val="21"/>
              <w:lang w:val="en-US" w:eastAsia="zh-CN"/>
            </w:rPr>
            <w:t xml:space="preserve"> </w:t>
          </w:r>
          <w:r>
            <w:rPr>
              <w:rFonts w:hint="eastAsia" w:ascii="宋体" w:hAnsi="宋体" w:eastAsia="宋体" w:cs="宋体"/>
              <w:b w:val="0"/>
              <w:bCs w:val="0"/>
              <w:spacing w:val="9"/>
              <w:sz w:val="21"/>
              <w:szCs w:val="21"/>
            </w:rPr>
            <w:t>一</w:t>
          </w:r>
          <w:r>
            <w:rPr>
              <w:rFonts w:hint="eastAsia" w:ascii="宋体" w:hAnsi="宋体" w:eastAsia="宋体" w:cs="宋体"/>
              <w:b w:val="0"/>
              <w:bCs w:val="0"/>
              <w:spacing w:val="9"/>
              <w:sz w:val="21"/>
              <w:szCs w:val="21"/>
              <w:lang w:val="en-US" w:eastAsia="zh-CN"/>
            </w:rPr>
            <w:t xml:space="preserve"> </w:t>
          </w:r>
          <w:r>
            <w:rPr>
              <w:rFonts w:hint="eastAsia" w:ascii="宋体" w:hAnsi="宋体" w:eastAsia="宋体" w:cs="宋体"/>
              <w:b w:val="0"/>
              <w:bCs w:val="0"/>
              <w:spacing w:val="9"/>
              <w:sz w:val="21"/>
              <w:szCs w:val="21"/>
            </w:rPr>
            <w:t>册</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_Toc27177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27402869">
          <w:pPr>
            <w:pStyle w:val="25"/>
            <w:tabs>
              <w:tab w:val="right" w:leader="dot" w:pos="8306"/>
            </w:tabs>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_Toc27245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4"/>
              <w:sz w:val="21"/>
              <w:szCs w:val="21"/>
            </w:rPr>
            <w:t>第 1 章供应商须知</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_Toc27245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75D9A22A">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_Toc6564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3"/>
              <w:sz w:val="21"/>
              <w:szCs w:val="21"/>
            </w:rPr>
            <w:t>一</w:t>
          </w:r>
          <w:r>
            <w:rPr>
              <w:rFonts w:hint="eastAsia" w:ascii="宋体" w:hAnsi="宋体" w:cs="宋体"/>
              <w:b w:val="0"/>
              <w:bCs w:val="0"/>
              <w:spacing w:val="-3"/>
              <w:sz w:val="21"/>
              <w:szCs w:val="21"/>
              <w:lang w:eastAsia="zh-CN"/>
            </w:rPr>
            <w:t>、</w:t>
          </w:r>
          <w:r>
            <w:rPr>
              <w:rFonts w:hint="eastAsia" w:ascii="宋体" w:hAnsi="宋体" w:eastAsia="宋体" w:cs="宋体"/>
              <w:b w:val="0"/>
              <w:bCs w:val="0"/>
              <w:spacing w:val="-3"/>
              <w:sz w:val="21"/>
              <w:szCs w:val="21"/>
            </w:rPr>
            <w:t>总则</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_Toc6564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532C90DC">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_Toc5034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2"/>
              <w:sz w:val="21"/>
              <w:szCs w:val="21"/>
            </w:rPr>
            <w:t>1.采购人、采购代理机构及供应商</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_Toc5034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08F4C4E4">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_Toc1931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2.资金来源</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_Toc1931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3</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153D431C">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_Toc23356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3.投标费用</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_Toc23356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3</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369212F0">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_Toc4763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4.适用法律</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_Toc4763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3</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57210C65">
          <w:pPr>
            <w:pStyle w:val="25"/>
            <w:tabs>
              <w:tab w:val="right" w:leader="dot" w:pos="8306"/>
            </w:tabs>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_Toc21469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4"/>
              <w:sz w:val="21"/>
              <w:szCs w:val="21"/>
            </w:rPr>
            <w:t>二</w:t>
          </w:r>
          <w:r>
            <w:rPr>
              <w:rFonts w:hint="eastAsia" w:ascii="宋体" w:hAnsi="宋体" w:cs="宋体"/>
              <w:b w:val="0"/>
              <w:bCs w:val="0"/>
              <w:spacing w:val="4"/>
              <w:sz w:val="21"/>
              <w:szCs w:val="21"/>
              <w:lang w:eastAsia="zh-CN"/>
            </w:rPr>
            <w:t>、</w:t>
          </w:r>
          <w:r>
            <w:rPr>
              <w:rFonts w:hint="eastAsia" w:ascii="宋体" w:hAnsi="宋体" w:eastAsia="宋体" w:cs="宋体"/>
              <w:b w:val="0"/>
              <w:bCs w:val="0"/>
              <w:spacing w:val="4"/>
              <w:sz w:val="21"/>
              <w:szCs w:val="21"/>
            </w:rPr>
            <w:t>招标文件</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_Toc21469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4</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25FAA70C">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_Toc7655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5.招标文件构成</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_Toc7655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4</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3FC4C0BC">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_Toc2698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6.招标文件的澄清与修改</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_Toc2698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4</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1CD53438">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_Toc18378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7.投标截止时间的顺延</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_Toc18378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5</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67F72E4A">
          <w:pPr>
            <w:pStyle w:val="25"/>
            <w:tabs>
              <w:tab w:val="right" w:leader="dot" w:pos="8306"/>
            </w:tabs>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_Toc7231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4"/>
              <w:sz w:val="21"/>
              <w:szCs w:val="21"/>
            </w:rPr>
            <w:t>三</w:t>
          </w:r>
          <w:r>
            <w:rPr>
              <w:rFonts w:hint="eastAsia" w:ascii="宋体" w:hAnsi="宋体" w:cs="宋体"/>
              <w:b w:val="0"/>
              <w:bCs w:val="0"/>
              <w:spacing w:val="4"/>
              <w:sz w:val="21"/>
              <w:szCs w:val="21"/>
              <w:lang w:eastAsia="zh-CN"/>
            </w:rPr>
            <w:t>、</w:t>
          </w:r>
          <w:r>
            <w:rPr>
              <w:rFonts w:hint="eastAsia" w:ascii="宋体" w:hAnsi="宋体" w:eastAsia="宋体" w:cs="宋体"/>
              <w:b w:val="0"/>
              <w:bCs w:val="0"/>
              <w:spacing w:val="4"/>
              <w:sz w:val="21"/>
              <w:szCs w:val="21"/>
            </w:rPr>
            <w:t>投标文件的编制</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_Toc7231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5</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35859F27">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_Toc31029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8. 投标范围及投标文件中标准和计量单位的使用</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_Toc31029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5</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67C432DB">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_Toc5758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9.投标文件构成</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_Toc5758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5</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44722350">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_Toc6291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10. 证明投标标的的合格性和符合招标文件规定的技术文件</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_Toc6291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5</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5C0981BD">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_Toc24887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11.投标报价</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_Toc24887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6</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6090F89C">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_Toc17557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12.投标保证金</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_Toc17557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7</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1858ED1B">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_Toc9419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13.投标有效期</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_Toc9419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8</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30B5B7A4">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_Toc24233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14.投标文件的签署及规定（后期邮寄的投标响应文件）</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_Toc24233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8</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3EE1673E">
          <w:pPr>
            <w:pStyle w:val="25"/>
            <w:tabs>
              <w:tab w:val="right" w:leader="dot" w:pos="8306"/>
            </w:tabs>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_Toc30012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4"/>
              <w:sz w:val="21"/>
              <w:szCs w:val="21"/>
            </w:rPr>
            <w:t>四</w:t>
          </w:r>
          <w:r>
            <w:rPr>
              <w:rFonts w:hint="eastAsia" w:ascii="宋体" w:hAnsi="宋体" w:cs="宋体"/>
              <w:b w:val="0"/>
              <w:bCs w:val="0"/>
              <w:spacing w:val="4"/>
              <w:sz w:val="21"/>
              <w:szCs w:val="21"/>
              <w:lang w:eastAsia="zh-CN"/>
            </w:rPr>
            <w:t>、</w:t>
          </w:r>
          <w:r>
            <w:rPr>
              <w:rFonts w:hint="eastAsia" w:ascii="宋体" w:hAnsi="宋体" w:eastAsia="宋体" w:cs="宋体"/>
              <w:b w:val="0"/>
              <w:bCs w:val="0"/>
              <w:spacing w:val="4"/>
              <w:sz w:val="21"/>
              <w:szCs w:val="21"/>
            </w:rPr>
            <w:t>投标文件的递交</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_Toc30012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9</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538BEB59">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_Toc10733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15.投标文件的密封和标记（后期邮寄的投标文件）</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_Toc10733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9</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1AAF06EA">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_Toc5066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16.投标截止</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_Toc5066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9</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1E563F8A">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_Toc10962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17.投标文件的接收、修改与撤回</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_Toc10962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9</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6F4D1271">
          <w:pPr>
            <w:pStyle w:val="25"/>
            <w:tabs>
              <w:tab w:val="right" w:leader="dot" w:pos="8306"/>
            </w:tabs>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_Toc25229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4"/>
              <w:sz w:val="21"/>
              <w:szCs w:val="21"/>
            </w:rPr>
            <w:t>五</w:t>
          </w:r>
          <w:r>
            <w:rPr>
              <w:rFonts w:hint="eastAsia" w:ascii="宋体" w:hAnsi="宋体" w:cs="宋体"/>
              <w:b w:val="0"/>
              <w:bCs w:val="0"/>
              <w:spacing w:val="4"/>
              <w:sz w:val="21"/>
              <w:szCs w:val="21"/>
              <w:lang w:eastAsia="zh-CN"/>
            </w:rPr>
            <w:t>、</w:t>
          </w:r>
          <w:r>
            <w:rPr>
              <w:rFonts w:hint="eastAsia" w:ascii="宋体" w:hAnsi="宋体" w:eastAsia="宋体" w:cs="宋体"/>
              <w:b w:val="0"/>
              <w:bCs w:val="0"/>
              <w:spacing w:val="4"/>
              <w:sz w:val="21"/>
              <w:szCs w:val="21"/>
            </w:rPr>
            <w:t>开标及评标</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_Toc25229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10</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1B6ED0DF">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_Toc5332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18.开标</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_Toc5332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10</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0E641461">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_Toc16844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19.资格审查及组建评标委员会</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_Toc16844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11</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6AE90458">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_Toc3362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20.投标文件符合性审查与澄清</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_Toc3362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12</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05809A2E">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_Toc7343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21.投标偏离</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_Toc7343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13</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4AACDFA4">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_Toc24238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22.投标无效</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_Toc24238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13</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50974808">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_Toc26926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23.比较与评价</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_Toc26926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14</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520ED9D3">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_Toc12514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24.废标</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_Toc12514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15</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1379B16B">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_Toc23065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25.保密原则</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_Toc23065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16</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3353A973">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_Toc31662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4"/>
              <w:sz w:val="21"/>
              <w:szCs w:val="21"/>
            </w:rPr>
            <w:t>六</w:t>
          </w:r>
          <w:r>
            <w:rPr>
              <w:rFonts w:hint="eastAsia" w:ascii="宋体" w:hAnsi="宋体" w:cs="宋体"/>
              <w:b w:val="0"/>
              <w:bCs w:val="0"/>
              <w:spacing w:val="4"/>
              <w:sz w:val="21"/>
              <w:szCs w:val="21"/>
              <w:lang w:eastAsia="zh-CN"/>
            </w:rPr>
            <w:t>、</w:t>
          </w:r>
          <w:r>
            <w:rPr>
              <w:rFonts w:hint="eastAsia" w:ascii="宋体" w:hAnsi="宋体" w:eastAsia="宋体" w:cs="宋体"/>
              <w:b w:val="0"/>
              <w:bCs w:val="0"/>
              <w:spacing w:val="4"/>
              <w:sz w:val="21"/>
              <w:szCs w:val="21"/>
            </w:rPr>
            <w:t>确定中标</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_Toc31662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16</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3722C717">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_Toc9393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26.中标候选人的确定原则及标准</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_Toc9393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16</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25127936">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_Toc4118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27.确定中标候选人和中标人</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_Toc4118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16</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13AE5EC2">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_Toc11145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28.采购任务取消</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_Toc11145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16</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43A416FC">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_Toc19836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29.中标通知书和招标结果通知书</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_Toc19836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16</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0ECA0307">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_Toc9007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30.签订合同</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_Toc9007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17</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7B5E1AC1">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_Toc26142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31.履约保证金</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_Toc26142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17</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7C33591A">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_Toc11566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32.中标服务费</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_Toc11566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17</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45C08DFA">
          <w:pPr>
            <w:pStyle w:val="26"/>
            <w:tabs>
              <w:tab w:val="right" w:leader="dot" w:pos="8306"/>
            </w:tabs>
            <w:ind w:left="0" w:leftChars="0" w:firstLine="0" w:firstLineChars="0"/>
            <w:rPr>
              <w:rFonts w:hint="eastAsia" w:ascii="宋体" w:hAnsi="宋体" w:eastAsia="宋体" w:cs="宋体"/>
              <w:b w:val="0"/>
              <w:bCs w:val="0"/>
              <w:sz w:val="21"/>
              <w:szCs w:val="21"/>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_Toc21653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33.政府采购信用担保</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_Toc21653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18</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6D827627">
          <w:pPr>
            <w:pStyle w:val="26"/>
            <w:tabs>
              <w:tab w:val="right" w:leader="dot" w:pos="8306"/>
            </w:tabs>
            <w:ind w:left="0" w:leftChars="0" w:firstLine="0" w:firstLineChars="0"/>
            <w:rPr>
              <w:rFonts w:hint="eastAsia" w:ascii="宋体" w:hAnsi="宋体" w:eastAsia="宋体" w:cs="宋体"/>
              <w:b w:val="0"/>
              <w:bCs w:val="0"/>
              <w:sz w:val="24"/>
              <w:szCs w:val="24"/>
            </w:rPr>
          </w:pPr>
          <w:r>
            <w:rPr>
              <w:rFonts w:hint="eastAsia" w:ascii="宋体" w:hAnsi="宋体" w:eastAsia="宋体" w:cs="宋体"/>
              <w:b w:val="0"/>
              <w:bCs w:val="0"/>
              <w:spacing w:val="-3"/>
              <w:sz w:val="21"/>
              <w:szCs w:val="21"/>
            </w:rPr>
            <w:fldChar w:fldCharType="begin"/>
          </w:r>
          <w:r>
            <w:rPr>
              <w:rFonts w:hint="eastAsia" w:ascii="宋体" w:hAnsi="宋体" w:eastAsia="宋体" w:cs="宋体"/>
              <w:b w:val="0"/>
              <w:bCs w:val="0"/>
              <w:spacing w:val="-3"/>
              <w:sz w:val="21"/>
              <w:szCs w:val="21"/>
            </w:rPr>
            <w:instrText xml:space="preserve"> HYPERLINK \l _Toc9226 </w:instrText>
          </w:r>
          <w:r>
            <w:rPr>
              <w:rFonts w:hint="eastAsia" w:ascii="宋体" w:hAnsi="宋体" w:eastAsia="宋体" w:cs="宋体"/>
              <w:b w:val="0"/>
              <w:bCs w:val="0"/>
              <w:spacing w:val="-3"/>
              <w:sz w:val="21"/>
              <w:szCs w:val="21"/>
            </w:rPr>
            <w:fldChar w:fldCharType="separate"/>
          </w:r>
          <w:r>
            <w:rPr>
              <w:rFonts w:hint="eastAsia" w:ascii="宋体" w:hAnsi="宋体" w:eastAsia="宋体" w:cs="宋体"/>
              <w:b w:val="0"/>
              <w:bCs w:val="0"/>
              <w:spacing w:val="-5"/>
              <w:sz w:val="21"/>
              <w:szCs w:val="21"/>
            </w:rPr>
            <w:t>34.廉洁自律规定</w:t>
          </w:r>
          <w:r>
            <w:rPr>
              <w:rFonts w:hint="eastAsia" w:ascii="宋体" w:hAnsi="宋体" w:eastAsia="宋体" w:cs="宋体"/>
              <w:b w:val="0"/>
              <w:bCs w:val="0"/>
              <w:sz w:val="21"/>
              <w:szCs w:val="21"/>
            </w:rPr>
            <w:tab/>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PAGEREF _Toc9226 \h </w:instrText>
          </w:r>
          <w:r>
            <w:rPr>
              <w:rFonts w:hint="eastAsia" w:ascii="宋体" w:hAnsi="宋体" w:eastAsia="宋体" w:cs="宋体"/>
              <w:b w:val="0"/>
              <w:bCs w:val="0"/>
              <w:sz w:val="21"/>
              <w:szCs w:val="21"/>
            </w:rPr>
            <w:fldChar w:fldCharType="separate"/>
          </w:r>
          <w:r>
            <w:rPr>
              <w:rFonts w:hint="eastAsia" w:ascii="宋体" w:hAnsi="宋体" w:eastAsia="宋体" w:cs="宋体"/>
              <w:b w:val="0"/>
              <w:bCs w:val="0"/>
              <w:sz w:val="21"/>
              <w:szCs w:val="21"/>
            </w:rPr>
            <w:t>18</w:t>
          </w:r>
          <w:r>
            <w:rPr>
              <w:rFonts w:hint="eastAsia" w:ascii="宋体" w:hAnsi="宋体" w:eastAsia="宋体" w:cs="宋体"/>
              <w:b w:val="0"/>
              <w:bCs w:val="0"/>
              <w:sz w:val="21"/>
              <w:szCs w:val="21"/>
            </w:rPr>
            <w:fldChar w:fldCharType="end"/>
          </w:r>
          <w:r>
            <w:rPr>
              <w:rFonts w:hint="eastAsia" w:ascii="宋体" w:hAnsi="宋体" w:eastAsia="宋体" w:cs="宋体"/>
              <w:b w:val="0"/>
              <w:bCs w:val="0"/>
              <w:spacing w:val="-3"/>
              <w:sz w:val="21"/>
              <w:szCs w:val="21"/>
            </w:rPr>
            <w:fldChar w:fldCharType="end"/>
          </w:r>
        </w:p>
        <w:p w14:paraId="168F9926">
          <w:pPr>
            <w:pStyle w:val="26"/>
            <w:tabs>
              <w:tab w:val="right" w:leader="dot" w:pos="8306"/>
            </w:tabs>
            <w:ind w:left="0" w:leftChars="0" w:firstLine="0" w:firstLineChars="0"/>
            <w:rPr>
              <w:rFonts w:hint="eastAsia" w:ascii="宋体" w:hAnsi="宋体" w:eastAsia="宋体" w:cs="宋体"/>
              <w:b w:val="0"/>
              <w:bCs w:val="0"/>
              <w:spacing w:val="-3"/>
              <w:sz w:val="24"/>
              <w:szCs w:val="24"/>
            </w:rPr>
            <w:sectPr>
              <w:footerReference r:id="rId5" w:type="default"/>
              <w:pgSz w:w="11906" w:h="16838"/>
              <w:pgMar w:top="1440" w:right="1800" w:bottom="1440" w:left="1800" w:header="851" w:footer="992" w:gutter="0"/>
              <w:pgNumType w:fmt="decimal" w:start="1"/>
              <w:cols w:space="425" w:num="1"/>
              <w:docGrid w:type="lines" w:linePitch="312" w:charSpace="0"/>
            </w:sectPr>
          </w:pPr>
        </w:p>
        <w:p w14:paraId="347A89C7">
          <w:pPr>
            <w:pStyle w:val="26"/>
            <w:tabs>
              <w:tab w:val="right" w:leader="dot" w:pos="8306"/>
            </w:tabs>
            <w:ind w:left="0" w:leftChars="0" w:firstLine="0" w:firstLineChars="0"/>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_Toc29282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5"/>
              <w:sz w:val="24"/>
              <w:szCs w:val="24"/>
            </w:rPr>
            <w:t>35.人员回避</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_Toc29282 \h </w:instrText>
          </w:r>
          <w:r>
            <w:rPr>
              <w:rFonts w:hint="eastAsia" w:ascii="宋体" w:hAnsi="宋体" w:eastAsia="宋体" w:cs="宋体"/>
              <w:b w:val="0"/>
              <w:bCs w:val="0"/>
              <w:sz w:val="24"/>
              <w:szCs w:val="24"/>
            </w:rPr>
            <w:fldChar w:fldCharType="separate"/>
          </w:r>
          <w:r>
            <w:rPr>
              <w:rFonts w:hint="eastAsia" w:ascii="宋体" w:hAnsi="宋体" w:eastAsia="宋体" w:cs="宋体"/>
              <w:b w:val="0"/>
              <w:bCs w:val="0"/>
              <w:sz w:val="24"/>
              <w:szCs w:val="24"/>
            </w:rPr>
            <w:t>18</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1B9EB9A4">
          <w:pPr>
            <w:pStyle w:val="26"/>
            <w:tabs>
              <w:tab w:val="right" w:leader="dot" w:pos="8306"/>
            </w:tabs>
            <w:ind w:left="0" w:leftChars="0" w:firstLine="0" w:firstLineChars="0"/>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_Toc26654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5"/>
              <w:sz w:val="24"/>
              <w:szCs w:val="24"/>
            </w:rPr>
            <w:t>36.质疑与接收</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_Toc26654 \h </w:instrText>
          </w:r>
          <w:r>
            <w:rPr>
              <w:rFonts w:hint="eastAsia" w:ascii="宋体" w:hAnsi="宋体" w:eastAsia="宋体" w:cs="宋体"/>
              <w:b w:val="0"/>
              <w:bCs w:val="0"/>
              <w:sz w:val="24"/>
              <w:szCs w:val="24"/>
            </w:rPr>
            <w:fldChar w:fldCharType="separate"/>
          </w:r>
          <w:r>
            <w:rPr>
              <w:rFonts w:hint="eastAsia" w:ascii="宋体" w:hAnsi="宋体" w:eastAsia="宋体" w:cs="宋体"/>
              <w:b w:val="0"/>
              <w:bCs w:val="0"/>
              <w:sz w:val="24"/>
              <w:szCs w:val="24"/>
            </w:rPr>
            <w:t>18</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3A1982CF">
          <w:pPr>
            <w:pStyle w:val="26"/>
            <w:tabs>
              <w:tab w:val="right" w:leader="dot" w:pos="8306"/>
            </w:tabs>
            <w:ind w:left="0" w:leftChars="0" w:firstLine="0" w:firstLineChars="0"/>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_Toc24524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5"/>
              <w:sz w:val="24"/>
              <w:szCs w:val="24"/>
            </w:rPr>
            <w:t>37.质疑的提出</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_Toc24524 \h </w:instrText>
          </w:r>
          <w:r>
            <w:rPr>
              <w:rFonts w:hint="eastAsia" w:ascii="宋体" w:hAnsi="宋体" w:eastAsia="宋体" w:cs="宋体"/>
              <w:b w:val="0"/>
              <w:bCs w:val="0"/>
              <w:sz w:val="24"/>
              <w:szCs w:val="24"/>
            </w:rPr>
            <w:fldChar w:fldCharType="separate"/>
          </w:r>
          <w:r>
            <w:rPr>
              <w:rFonts w:hint="eastAsia" w:ascii="宋体" w:hAnsi="宋体" w:eastAsia="宋体" w:cs="宋体"/>
              <w:b w:val="0"/>
              <w:bCs w:val="0"/>
              <w:sz w:val="24"/>
              <w:szCs w:val="24"/>
            </w:rPr>
            <w:t>19</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19249335">
          <w:pPr>
            <w:pStyle w:val="26"/>
            <w:tabs>
              <w:tab w:val="right" w:leader="dot" w:pos="8306"/>
            </w:tabs>
            <w:ind w:left="0" w:leftChars="0" w:firstLine="0" w:firstLineChars="0"/>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_Toc15504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5"/>
              <w:sz w:val="24"/>
              <w:szCs w:val="24"/>
            </w:rPr>
            <w:t>38.质疑的处理和答复</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_Toc15504 \h </w:instrText>
          </w:r>
          <w:r>
            <w:rPr>
              <w:rFonts w:hint="eastAsia" w:ascii="宋体" w:hAnsi="宋体" w:eastAsia="宋体" w:cs="宋体"/>
              <w:b w:val="0"/>
              <w:bCs w:val="0"/>
              <w:sz w:val="24"/>
              <w:szCs w:val="24"/>
            </w:rPr>
            <w:fldChar w:fldCharType="separate"/>
          </w:r>
          <w:r>
            <w:rPr>
              <w:rFonts w:hint="eastAsia" w:ascii="宋体" w:hAnsi="宋体" w:eastAsia="宋体" w:cs="宋体"/>
              <w:b w:val="0"/>
              <w:bCs w:val="0"/>
              <w:sz w:val="24"/>
              <w:szCs w:val="24"/>
            </w:rPr>
            <w:t>21</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1C3E607A">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_Toc7465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4"/>
              <w:sz w:val="24"/>
              <w:szCs w:val="24"/>
            </w:rPr>
            <w:t>第2章投标文件格式</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_Toc7465 \h </w:instrText>
          </w:r>
          <w:r>
            <w:rPr>
              <w:rFonts w:hint="eastAsia" w:ascii="宋体" w:hAnsi="宋体" w:eastAsia="宋体" w:cs="宋体"/>
              <w:b w:val="0"/>
              <w:bCs w:val="0"/>
              <w:sz w:val="24"/>
              <w:szCs w:val="24"/>
            </w:rPr>
            <w:fldChar w:fldCharType="separate"/>
          </w:r>
          <w:r>
            <w:rPr>
              <w:rFonts w:hint="eastAsia" w:ascii="宋体" w:hAnsi="宋体" w:eastAsia="宋体" w:cs="宋体"/>
              <w:b w:val="0"/>
              <w:bCs w:val="0"/>
              <w:sz w:val="24"/>
              <w:szCs w:val="24"/>
            </w:rPr>
            <w:t>25</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4AA7B216">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_Toc20865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9"/>
              <w:sz w:val="24"/>
              <w:szCs w:val="24"/>
              <w:lang w:val="en-US" w:eastAsia="zh-CN"/>
            </w:rPr>
            <w:t>第</w:t>
          </w:r>
          <w:r>
            <w:rPr>
              <w:rFonts w:hint="eastAsia" w:ascii="宋体" w:hAnsi="宋体" w:cs="宋体"/>
              <w:b w:val="0"/>
              <w:bCs w:val="0"/>
              <w:spacing w:val="9"/>
              <w:sz w:val="24"/>
              <w:szCs w:val="24"/>
              <w:lang w:val="en-US" w:eastAsia="zh-CN"/>
            </w:rPr>
            <w:t>3</w:t>
          </w:r>
          <w:r>
            <w:rPr>
              <w:rFonts w:hint="eastAsia" w:ascii="宋体" w:hAnsi="宋体" w:eastAsia="宋体" w:cs="宋体"/>
              <w:b w:val="0"/>
              <w:bCs w:val="0"/>
              <w:spacing w:val="9"/>
              <w:sz w:val="24"/>
              <w:szCs w:val="24"/>
              <w:lang w:val="en-US" w:eastAsia="zh-CN"/>
            </w:rPr>
            <w:t>章供应商须知资料表</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_Toc20865 \h </w:instrText>
          </w:r>
          <w:r>
            <w:rPr>
              <w:rFonts w:hint="eastAsia" w:ascii="宋体" w:hAnsi="宋体" w:eastAsia="宋体" w:cs="宋体"/>
              <w:b w:val="0"/>
              <w:bCs w:val="0"/>
              <w:sz w:val="24"/>
              <w:szCs w:val="24"/>
            </w:rPr>
            <w:fldChar w:fldCharType="separate"/>
          </w:r>
          <w:r>
            <w:rPr>
              <w:rFonts w:hint="eastAsia" w:ascii="宋体" w:hAnsi="宋体" w:eastAsia="宋体" w:cs="宋体"/>
              <w:b w:val="0"/>
              <w:bCs w:val="0"/>
              <w:sz w:val="24"/>
              <w:szCs w:val="24"/>
            </w:rPr>
            <w:t>50</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10C719EB">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_Toc21156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6"/>
              <w:sz w:val="24"/>
              <w:szCs w:val="24"/>
              <w:lang w:val="en-US" w:eastAsia="zh-CN"/>
            </w:rPr>
            <w:t>第</w:t>
          </w:r>
          <w:r>
            <w:rPr>
              <w:rFonts w:hint="eastAsia" w:ascii="宋体" w:hAnsi="宋体" w:cs="宋体"/>
              <w:b w:val="0"/>
              <w:bCs w:val="0"/>
              <w:spacing w:val="6"/>
              <w:sz w:val="24"/>
              <w:szCs w:val="24"/>
              <w:lang w:val="en-US" w:eastAsia="zh-CN"/>
            </w:rPr>
            <w:t>4</w:t>
          </w:r>
          <w:r>
            <w:rPr>
              <w:rFonts w:hint="eastAsia" w:ascii="宋体" w:hAnsi="宋体" w:eastAsia="宋体" w:cs="宋体"/>
              <w:b w:val="0"/>
              <w:bCs w:val="0"/>
              <w:spacing w:val="6"/>
              <w:sz w:val="24"/>
              <w:szCs w:val="24"/>
              <w:lang w:val="en-US" w:eastAsia="zh-CN"/>
            </w:rPr>
            <w:t>章</w:t>
          </w:r>
          <w:r>
            <w:rPr>
              <w:rFonts w:hint="eastAsia" w:ascii="宋体" w:hAnsi="宋体" w:cs="宋体"/>
              <w:b w:val="0"/>
              <w:bCs w:val="0"/>
              <w:spacing w:val="6"/>
              <w:sz w:val="24"/>
              <w:szCs w:val="24"/>
              <w:lang w:val="en-US" w:eastAsia="zh-CN"/>
            </w:rPr>
            <w:t>采购需求</w:t>
          </w:r>
          <w:r>
            <w:rPr>
              <w:rFonts w:hint="eastAsia" w:ascii="宋体" w:hAnsi="宋体" w:eastAsia="宋体" w:cs="宋体"/>
              <w:b w:val="0"/>
              <w:bCs w:val="0"/>
              <w:spacing w:val="6"/>
              <w:sz w:val="24"/>
              <w:szCs w:val="24"/>
              <w:lang w:val="en-US" w:eastAsia="zh-CN"/>
            </w:rPr>
            <w:t>一览表及技术规格</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_Toc21156 \h </w:instrText>
          </w:r>
          <w:r>
            <w:rPr>
              <w:rFonts w:hint="eastAsia" w:ascii="宋体" w:hAnsi="宋体" w:eastAsia="宋体" w:cs="宋体"/>
              <w:b w:val="0"/>
              <w:bCs w:val="0"/>
              <w:sz w:val="24"/>
              <w:szCs w:val="24"/>
            </w:rPr>
            <w:fldChar w:fldCharType="separate"/>
          </w:r>
          <w:r>
            <w:rPr>
              <w:rFonts w:hint="eastAsia" w:ascii="宋体" w:hAnsi="宋体" w:eastAsia="宋体" w:cs="宋体"/>
              <w:b w:val="0"/>
              <w:bCs w:val="0"/>
              <w:sz w:val="24"/>
              <w:szCs w:val="24"/>
            </w:rPr>
            <w:t>55</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22C0924A">
          <w:pPr>
            <w:pStyle w:val="26"/>
            <w:tabs>
              <w:tab w:val="right" w:leader="dot" w:pos="8306"/>
            </w:tabs>
            <w:ind w:left="0" w:leftChars="0" w:firstLine="0" w:firstLineChars="0"/>
            <w:rPr>
              <w:rFonts w:hint="eastAsia" w:ascii="宋体" w:hAnsi="宋体" w:eastAsia="宋体" w:cs="宋体"/>
              <w:b w:val="0"/>
              <w:bCs w:val="0"/>
              <w:sz w:val="24"/>
              <w:szCs w:val="24"/>
              <w:lang w:val="en-US" w:eastAsia="zh-CN"/>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_Toc24307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9"/>
              <w:sz w:val="24"/>
              <w:szCs w:val="24"/>
            </w:rPr>
            <w:t>一、采购需求</w:t>
          </w:r>
          <w:r>
            <w:rPr>
              <w:rFonts w:hint="eastAsia" w:ascii="宋体" w:hAnsi="宋体" w:eastAsia="宋体" w:cs="宋体"/>
              <w:b w:val="0"/>
              <w:bCs w:val="0"/>
              <w:sz w:val="24"/>
              <w:szCs w:val="24"/>
            </w:rPr>
            <w:tab/>
          </w:r>
          <w:r>
            <w:rPr>
              <w:rFonts w:hint="eastAsia" w:ascii="宋体" w:hAnsi="宋体" w:cs="宋体"/>
              <w:b w:val="0"/>
              <w:bCs w:val="0"/>
              <w:sz w:val="24"/>
              <w:szCs w:val="24"/>
              <w:lang w:val="en-US" w:eastAsia="zh-CN"/>
            </w:rPr>
            <w:t>5</w:t>
          </w:r>
          <w:r>
            <w:rPr>
              <w:rFonts w:hint="eastAsia" w:ascii="宋体" w:hAnsi="宋体" w:eastAsia="宋体" w:cs="宋体"/>
              <w:b w:val="0"/>
              <w:bCs w:val="0"/>
              <w:spacing w:val="-3"/>
              <w:sz w:val="24"/>
              <w:szCs w:val="24"/>
            </w:rPr>
            <w:fldChar w:fldCharType="end"/>
          </w:r>
          <w:r>
            <w:rPr>
              <w:rFonts w:hint="eastAsia" w:ascii="宋体" w:hAnsi="宋体" w:cs="宋体"/>
              <w:b w:val="0"/>
              <w:bCs w:val="0"/>
              <w:spacing w:val="-3"/>
              <w:sz w:val="24"/>
              <w:szCs w:val="24"/>
              <w:lang w:val="en-US" w:eastAsia="zh-CN"/>
            </w:rPr>
            <w:t>8</w:t>
          </w:r>
        </w:p>
        <w:p w14:paraId="7D348264">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_Toc32717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6"/>
              <w:sz w:val="24"/>
              <w:szCs w:val="24"/>
              <w:lang w:val="en-US" w:eastAsia="zh-CN"/>
            </w:rPr>
            <w:t>第</w:t>
          </w:r>
          <w:r>
            <w:rPr>
              <w:rFonts w:hint="eastAsia" w:ascii="宋体" w:hAnsi="宋体" w:cs="宋体"/>
              <w:b w:val="0"/>
              <w:bCs w:val="0"/>
              <w:spacing w:val="6"/>
              <w:sz w:val="24"/>
              <w:szCs w:val="24"/>
              <w:lang w:val="en-US" w:eastAsia="zh-CN"/>
            </w:rPr>
            <w:t>5</w:t>
          </w:r>
          <w:r>
            <w:rPr>
              <w:rFonts w:hint="eastAsia" w:ascii="宋体" w:hAnsi="宋体" w:eastAsia="宋体" w:cs="宋体"/>
              <w:b w:val="0"/>
              <w:bCs w:val="0"/>
              <w:spacing w:val="6"/>
              <w:sz w:val="24"/>
              <w:szCs w:val="24"/>
              <w:lang w:val="en-US" w:eastAsia="zh-CN"/>
            </w:rPr>
            <w:t>章评标方法和标准</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_Toc32717 \h </w:instrText>
          </w:r>
          <w:r>
            <w:rPr>
              <w:rFonts w:hint="eastAsia" w:ascii="宋体" w:hAnsi="宋体" w:eastAsia="宋体" w:cs="宋体"/>
              <w:b w:val="0"/>
              <w:bCs w:val="0"/>
              <w:sz w:val="24"/>
              <w:szCs w:val="24"/>
            </w:rPr>
            <w:fldChar w:fldCharType="separate"/>
          </w:r>
          <w:r>
            <w:rPr>
              <w:rFonts w:hint="eastAsia" w:ascii="宋体" w:hAnsi="宋体" w:eastAsia="宋体" w:cs="宋体"/>
              <w:b w:val="0"/>
              <w:bCs w:val="0"/>
              <w:sz w:val="24"/>
              <w:szCs w:val="24"/>
            </w:rPr>
            <w:t>57</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76194B30">
          <w:pPr>
            <w:pStyle w:val="25"/>
            <w:tabs>
              <w:tab w:val="right" w:leader="dot" w:pos="8306"/>
            </w:tabs>
            <w:rPr>
              <w:rFonts w:hint="eastAsia" w:ascii="宋体" w:hAnsi="宋体" w:eastAsia="宋体" w:cs="宋体"/>
              <w:b w:val="0"/>
              <w:bCs w:val="0"/>
              <w:spacing w:val="-3"/>
              <w:sz w:val="24"/>
              <w:szCs w:val="24"/>
              <w:lang w:val="en-US" w:eastAsia="zh-CN"/>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_Toc15708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1"/>
              <w:sz w:val="24"/>
              <w:szCs w:val="24"/>
            </w:rPr>
            <w:t>第</w:t>
          </w:r>
          <w:r>
            <w:rPr>
              <w:rFonts w:hint="eastAsia" w:ascii="宋体" w:hAnsi="宋体" w:cs="宋体"/>
              <w:b w:val="0"/>
              <w:bCs w:val="0"/>
              <w:spacing w:val="-1"/>
              <w:sz w:val="24"/>
              <w:szCs w:val="24"/>
              <w:lang w:val="en-US" w:eastAsia="zh-CN"/>
            </w:rPr>
            <w:t>6</w:t>
          </w:r>
          <w:r>
            <w:rPr>
              <w:rFonts w:hint="eastAsia" w:ascii="宋体" w:hAnsi="宋体" w:eastAsia="宋体" w:cs="宋体"/>
              <w:b w:val="0"/>
              <w:bCs w:val="0"/>
              <w:spacing w:val="-1"/>
              <w:sz w:val="24"/>
              <w:szCs w:val="24"/>
            </w:rPr>
            <w:t>章 政府采购合同</w:t>
          </w:r>
          <w:r>
            <w:rPr>
              <w:rFonts w:hint="eastAsia" w:ascii="宋体" w:hAnsi="宋体" w:eastAsia="宋体" w:cs="宋体"/>
              <w:b w:val="0"/>
              <w:bCs w:val="0"/>
              <w:sz w:val="24"/>
              <w:szCs w:val="24"/>
            </w:rPr>
            <w:tab/>
          </w:r>
          <w:r>
            <w:rPr>
              <w:rFonts w:hint="eastAsia" w:ascii="宋体" w:hAnsi="宋体" w:cs="宋体"/>
              <w:b w:val="0"/>
              <w:bCs w:val="0"/>
              <w:sz w:val="24"/>
              <w:szCs w:val="24"/>
              <w:lang w:val="en-US" w:eastAsia="zh-CN"/>
            </w:rPr>
            <w:t>7</w:t>
          </w:r>
          <w:r>
            <w:rPr>
              <w:rFonts w:hint="eastAsia" w:ascii="宋体" w:hAnsi="宋体" w:eastAsia="宋体" w:cs="宋体"/>
              <w:b w:val="0"/>
              <w:bCs w:val="0"/>
              <w:spacing w:val="-3"/>
              <w:sz w:val="24"/>
              <w:szCs w:val="24"/>
            </w:rPr>
            <w:fldChar w:fldCharType="end"/>
          </w:r>
          <w:r>
            <w:rPr>
              <w:rFonts w:hint="eastAsia" w:ascii="宋体" w:hAnsi="宋体" w:cs="宋体"/>
              <w:b w:val="0"/>
              <w:bCs w:val="0"/>
              <w:spacing w:val="-3"/>
              <w:sz w:val="24"/>
              <w:szCs w:val="24"/>
              <w:lang w:val="en-US" w:eastAsia="zh-CN"/>
            </w:rPr>
            <w:t>2</w:t>
          </w:r>
        </w:p>
        <w:p w14:paraId="4027E7D5">
          <w:pPr>
            <w:pStyle w:val="25"/>
            <w:tabs>
              <w:tab w:val="right" w:leader="dot" w:pos="8306"/>
            </w:tabs>
            <w:rPr>
              <w:rFonts w:hint="default" w:ascii="宋体" w:hAnsi="宋体" w:eastAsia="宋体" w:cs="宋体"/>
              <w:b w:val="0"/>
              <w:bCs w:val="0"/>
              <w:spacing w:val="-3"/>
              <w:sz w:val="24"/>
              <w:szCs w:val="24"/>
              <w:lang w:val="en-US" w:eastAsia="zh-CN"/>
            </w:rPr>
          </w:pPr>
          <w:r>
            <w:rPr>
              <w:rFonts w:hint="eastAsia" w:ascii="宋体" w:hAnsi="宋体" w:eastAsia="宋体" w:cs="宋体"/>
              <w:b w:val="0"/>
              <w:bCs w:val="0"/>
              <w:spacing w:val="9"/>
              <w:sz w:val="24"/>
              <w:szCs w:val="24"/>
            </w:rPr>
            <w:t>第二部分</w:t>
          </w:r>
          <w:r>
            <w:rPr>
              <w:rFonts w:hint="eastAsia" w:ascii="宋体" w:hAnsi="宋体" w:cs="宋体"/>
              <w:b w:val="0"/>
              <w:bCs w:val="0"/>
              <w:spacing w:val="9"/>
              <w:sz w:val="24"/>
              <w:szCs w:val="24"/>
              <w:lang w:val="en-US" w:eastAsia="zh-CN"/>
            </w:rPr>
            <w:t>合同书</w:t>
          </w:r>
          <w:r>
            <w:rPr>
              <w:rFonts w:hint="eastAsia" w:ascii="宋体" w:hAnsi="宋体" w:eastAsia="宋体" w:cs="宋体"/>
              <w:b w:val="0"/>
              <w:bCs w:val="0"/>
              <w:sz w:val="24"/>
              <w:szCs w:val="24"/>
            </w:rPr>
            <w:tab/>
          </w:r>
          <w:r>
            <w:rPr>
              <w:rFonts w:hint="eastAsia" w:ascii="宋体" w:hAnsi="宋体" w:cs="宋体"/>
              <w:b w:val="0"/>
              <w:bCs w:val="0"/>
              <w:sz w:val="24"/>
              <w:szCs w:val="24"/>
              <w:lang w:val="en-US" w:eastAsia="zh-CN"/>
            </w:rPr>
            <w:t>72</w:t>
          </w:r>
        </w:p>
        <w:p w14:paraId="49CBE1A0">
          <w:pPr>
            <w:pStyle w:val="25"/>
            <w:tabs>
              <w:tab w:val="right" w:leader="dot" w:pos="8306"/>
            </w:tabs>
            <w:rPr>
              <w:rFonts w:hint="eastAsia" w:ascii="宋体" w:hAnsi="宋体" w:eastAsia="宋体" w:cs="宋体"/>
              <w:b w:val="0"/>
              <w:bCs w:val="0"/>
              <w:sz w:val="24"/>
              <w:szCs w:val="24"/>
              <w:lang w:val="en-US" w:eastAsia="zh-CN"/>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_Toc6349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5"/>
              <w:sz w:val="24"/>
              <w:szCs w:val="24"/>
            </w:rPr>
            <w:t>1.1合同组成部分</w:t>
          </w:r>
          <w:r>
            <w:rPr>
              <w:rFonts w:hint="eastAsia" w:ascii="宋体" w:hAnsi="宋体" w:eastAsia="宋体" w:cs="宋体"/>
              <w:b w:val="0"/>
              <w:bCs w:val="0"/>
              <w:sz w:val="24"/>
              <w:szCs w:val="24"/>
            </w:rPr>
            <w:tab/>
          </w:r>
          <w:r>
            <w:rPr>
              <w:rFonts w:hint="eastAsia" w:ascii="宋体" w:hAnsi="宋体" w:cs="宋体"/>
              <w:b w:val="0"/>
              <w:bCs w:val="0"/>
              <w:sz w:val="24"/>
              <w:szCs w:val="24"/>
              <w:lang w:val="en-US" w:eastAsia="zh-CN"/>
            </w:rPr>
            <w:t>7</w:t>
          </w:r>
          <w:r>
            <w:rPr>
              <w:rFonts w:hint="eastAsia" w:ascii="宋体" w:hAnsi="宋体" w:eastAsia="宋体" w:cs="宋体"/>
              <w:b w:val="0"/>
              <w:bCs w:val="0"/>
              <w:spacing w:val="-3"/>
              <w:sz w:val="24"/>
              <w:szCs w:val="24"/>
            </w:rPr>
            <w:fldChar w:fldCharType="end"/>
          </w:r>
          <w:r>
            <w:rPr>
              <w:rFonts w:hint="eastAsia" w:ascii="宋体" w:hAnsi="宋体" w:cs="宋体"/>
              <w:b w:val="0"/>
              <w:bCs w:val="0"/>
              <w:spacing w:val="-3"/>
              <w:sz w:val="24"/>
              <w:szCs w:val="24"/>
              <w:lang w:val="en-US" w:eastAsia="zh-CN"/>
            </w:rPr>
            <w:t>3</w:t>
          </w:r>
        </w:p>
        <w:p w14:paraId="76ED9906">
          <w:pPr>
            <w:pStyle w:val="25"/>
            <w:tabs>
              <w:tab w:val="right" w:leader="dot" w:pos="8306"/>
            </w:tabs>
            <w:rPr>
              <w:rFonts w:hint="eastAsia" w:ascii="宋体" w:hAnsi="宋体" w:eastAsia="宋体" w:cs="宋体"/>
              <w:b w:val="0"/>
              <w:bCs w:val="0"/>
              <w:sz w:val="24"/>
              <w:szCs w:val="24"/>
              <w:lang w:val="en-US" w:eastAsia="zh-CN"/>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_Toc22696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1"/>
              <w:sz w:val="24"/>
              <w:szCs w:val="24"/>
            </w:rPr>
            <w:t>1.3价款</w:t>
          </w:r>
          <w:r>
            <w:rPr>
              <w:rFonts w:hint="eastAsia" w:ascii="宋体" w:hAnsi="宋体" w:eastAsia="宋体" w:cs="宋体"/>
              <w:b w:val="0"/>
              <w:bCs w:val="0"/>
              <w:sz w:val="24"/>
              <w:szCs w:val="24"/>
            </w:rPr>
            <w:tab/>
          </w:r>
          <w:r>
            <w:rPr>
              <w:rFonts w:hint="eastAsia" w:ascii="宋体" w:hAnsi="宋体" w:cs="宋体"/>
              <w:b w:val="0"/>
              <w:bCs w:val="0"/>
              <w:sz w:val="24"/>
              <w:szCs w:val="24"/>
              <w:lang w:val="en-US" w:eastAsia="zh-CN"/>
            </w:rPr>
            <w:t>7</w:t>
          </w:r>
          <w:r>
            <w:rPr>
              <w:rFonts w:hint="eastAsia" w:ascii="宋体" w:hAnsi="宋体" w:eastAsia="宋体" w:cs="宋体"/>
              <w:b w:val="0"/>
              <w:bCs w:val="0"/>
              <w:spacing w:val="-3"/>
              <w:sz w:val="24"/>
              <w:szCs w:val="24"/>
            </w:rPr>
            <w:fldChar w:fldCharType="end"/>
          </w:r>
          <w:r>
            <w:rPr>
              <w:rFonts w:hint="eastAsia" w:ascii="宋体" w:hAnsi="宋体" w:cs="宋体"/>
              <w:b w:val="0"/>
              <w:bCs w:val="0"/>
              <w:spacing w:val="-3"/>
              <w:sz w:val="24"/>
              <w:szCs w:val="24"/>
              <w:lang w:val="en-US" w:eastAsia="zh-CN"/>
            </w:rPr>
            <w:t>3</w:t>
          </w:r>
        </w:p>
        <w:p w14:paraId="2DEEC930">
          <w:pPr>
            <w:pStyle w:val="25"/>
            <w:tabs>
              <w:tab w:val="right" w:leader="dot" w:pos="8306"/>
            </w:tabs>
            <w:rPr>
              <w:rFonts w:hint="eastAsia" w:ascii="宋体" w:hAnsi="宋体" w:eastAsia="宋体" w:cs="宋体"/>
              <w:b w:val="0"/>
              <w:bCs w:val="0"/>
              <w:sz w:val="24"/>
              <w:szCs w:val="24"/>
              <w:lang w:val="en-US" w:eastAsia="zh-CN"/>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_Toc18472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7"/>
              <w:sz w:val="24"/>
              <w:szCs w:val="24"/>
            </w:rPr>
            <w:t>1.4付款方式和发票开具方式</w:t>
          </w:r>
          <w:r>
            <w:rPr>
              <w:rFonts w:hint="eastAsia" w:ascii="宋体" w:hAnsi="宋体" w:eastAsia="宋体" w:cs="宋体"/>
              <w:b w:val="0"/>
              <w:bCs w:val="0"/>
              <w:sz w:val="24"/>
              <w:szCs w:val="24"/>
            </w:rPr>
            <w:tab/>
          </w:r>
          <w:r>
            <w:rPr>
              <w:rFonts w:hint="eastAsia" w:ascii="宋体" w:hAnsi="宋体" w:cs="宋体"/>
              <w:b w:val="0"/>
              <w:bCs w:val="0"/>
              <w:sz w:val="24"/>
              <w:szCs w:val="24"/>
              <w:lang w:val="en-US" w:eastAsia="zh-CN"/>
            </w:rPr>
            <w:t>7</w:t>
          </w:r>
          <w:r>
            <w:rPr>
              <w:rFonts w:hint="eastAsia" w:ascii="宋体" w:hAnsi="宋体" w:eastAsia="宋体" w:cs="宋体"/>
              <w:b w:val="0"/>
              <w:bCs w:val="0"/>
              <w:spacing w:val="-3"/>
              <w:sz w:val="24"/>
              <w:szCs w:val="24"/>
            </w:rPr>
            <w:fldChar w:fldCharType="end"/>
          </w:r>
          <w:r>
            <w:rPr>
              <w:rFonts w:hint="eastAsia" w:ascii="宋体" w:hAnsi="宋体" w:cs="宋体"/>
              <w:b w:val="0"/>
              <w:bCs w:val="0"/>
              <w:spacing w:val="-3"/>
              <w:sz w:val="24"/>
              <w:szCs w:val="24"/>
              <w:lang w:val="en-US" w:eastAsia="zh-CN"/>
            </w:rPr>
            <w:t>4</w:t>
          </w:r>
        </w:p>
        <w:p w14:paraId="78145F11">
          <w:pPr>
            <w:pStyle w:val="25"/>
            <w:tabs>
              <w:tab w:val="right" w:leader="dot" w:pos="8306"/>
            </w:tabs>
            <w:rPr>
              <w:rFonts w:hint="eastAsia" w:ascii="宋体" w:hAnsi="宋体" w:eastAsia="宋体" w:cs="宋体"/>
              <w:b w:val="0"/>
              <w:bCs w:val="0"/>
              <w:sz w:val="24"/>
              <w:szCs w:val="24"/>
              <w:lang w:val="en-US" w:eastAsia="zh-CN"/>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_Toc20205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7"/>
              <w:sz w:val="24"/>
              <w:szCs w:val="24"/>
            </w:rPr>
            <w:t>1.5</w:t>
          </w:r>
          <w:r>
            <w:rPr>
              <w:rFonts w:hint="eastAsia" w:ascii="宋体" w:hAnsi="宋体" w:cs="宋体"/>
              <w:b w:val="0"/>
              <w:bCs w:val="0"/>
              <w:spacing w:val="7"/>
              <w:sz w:val="24"/>
              <w:szCs w:val="24"/>
              <w:lang w:eastAsia="zh-CN"/>
            </w:rPr>
            <w:t>服务期限</w:t>
          </w:r>
          <w:r>
            <w:rPr>
              <w:rFonts w:hint="eastAsia" w:ascii="宋体" w:hAnsi="宋体" w:eastAsia="宋体" w:cs="宋体"/>
              <w:b w:val="0"/>
              <w:bCs w:val="0"/>
              <w:spacing w:val="7"/>
              <w:sz w:val="24"/>
              <w:szCs w:val="24"/>
            </w:rPr>
            <w:t>、地点和方式</w:t>
          </w:r>
          <w:r>
            <w:rPr>
              <w:rFonts w:hint="eastAsia" w:ascii="宋体" w:hAnsi="宋体" w:eastAsia="宋体" w:cs="宋体"/>
              <w:b w:val="0"/>
              <w:bCs w:val="0"/>
              <w:sz w:val="24"/>
              <w:szCs w:val="24"/>
            </w:rPr>
            <w:tab/>
          </w:r>
          <w:r>
            <w:rPr>
              <w:rFonts w:hint="eastAsia" w:ascii="宋体" w:hAnsi="宋体" w:cs="宋体"/>
              <w:b w:val="0"/>
              <w:bCs w:val="0"/>
              <w:sz w:val="24"/>
              <w:szCs w:val="24"/>
              <w:lang w:val="en-US" w:eastAsia="zh-CN"/>
            </w:rPr>
            <w:t>7</w:t>
          </w:r>
          <w:r>
            <w:rPr>
              <w:rFonts w:hint="eastAsia" w:ascii="宋体" w:hAnsi="宋体" w:eastAsia="宋体" w:cs="宋体"/>
              <w:b w:val="0"/>
              <w:bCs w:val="0"/>
              <w:spacing w:val="-3"/>
              <w:sz w:val="24"/>
              <w:szCs w:val="24"/>
            </w:rPr>
            <w:fldChar w:fldCharType="end"/>
          </w:r>
          <w:r>
            <w:rPr>
              <w:rFonts w:hint="eastAsia" w:ascii="宋体" w:hAnsi="宋体" w:cs="宋体"/>
              <w:b w:val="0"/>
              <w:bCs w:val="0"/>
              <w:spacing w:val="-3"/>
              <w:sz w:val="24"/>
              <w:szCs w:val="24"/>
              <w:lang w:val="en-US" w:eastAsia="zh-CN"/>
            </w:rPr>
            <w:t>4</w:t>
          </w:r>
        </w:p>
        <w:p w14:paraId="3205577F">
          <w:pPr>
            <w:pStyle w:val="25"/>
            <w:tabs>
              <w:tab w:val="right" w:leader="dot" w:pos="8306"/>
            </w:tabs>
            <w:rPr>
              <w:rFonts w:hint="eastAsia" w:ascii="宋体" w:hAnsi="宋体" w:eastAsia="宋体" w:cs="宋体"/>
              <w:b w:val="0"/>
              <w:bCs w:val="0"/>
              <w:sz w:val="24"/>
              <w:szCs w:val="24"/>
              <w:lang w:val="en-US" w:eastAsia="zh-CN"/>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_Toc3990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7"/>
              <w:sz w:val="24"/>
              <w:szCs w:val="24"/>
            </w:rPr>
            <w:t>1.6违约责任</w:t>
          </w:r>
          <w:r>
            <w:rPr>
              <w:rFonts w:hint="eastAsia" w:ascii="宋体" w:hAnsi="宋体" w:eastAsia="宋体" w:cs="宋体"/>
              <w:b w:val="0"/>
              <w:bCs w:val="0"/>
              <w:sz w:val="24"/>
              <w:szCs w:val="24"/>
            </w:rPr>
            <w:tab/>
          </w:r>
          <w:r>
            <w:rPr>
              <w:rFonts w:hint="eastAsia" w:ascii="宋体" w:hAnsi="宋体" w:cs="宋体"/>
              <w:b w:val="0"/>
              <w:bCs w:val="0"/>
              <w:sz w:val="24"/>
              <w:szCs w:val="24"/>
              <w:lang w:val="en-US" w:eastAsia="zh-CN"/>
            </w:rPr>
            <w:t>7</w:t>
          </w:r>
          <w:r>
            <w:rPr>
              <w:rFonts w:hint="eastAsia" w:ascii="宋体" w:hAnsi="宋体" w:eastAsia="宋体" w:cs="宋体"/>
              <w:b w:val="0"/>
              <w:bCs w:val="0"/>
              <w:spacing w:val="-3"/>
              <w:sz w:val="24"/>
              <w:szCs w:val="24"/>
            </w:rPr>
            <w:fldChar w:fldCharType="end"/>
          </w:r>
          <w:r>
            <w:rPr>
              <w:rFonts w:hint="eastAsia" w:ascii="宋体" w:hAnsi="宋体" w:cs="宋体"/>
              <w:b w:val="0"/>
              <w:bCs w:val="0"/>
              <w:spacing w:val="-3"/>
              <w:sz w:val="24"/>
              <w:szCs w:val="24"/>
              <w:lang w:val="en-US" w:eastAsia="zh-CN"/>
            </w:rPr>
            <w:t>4</w:t>
          </w:r>
        </w:p>
        <w:p w14:paraId="506CA06E">
          <w:pPr>
            <w:pStyle w:val="25"/>
            <w:tabs>
              <w:tab w:val="right" w:leader="dot" w:pos="8306"/>
            </w:tabs>
            <w:rPr>
              <w:rFonts w:hint="eastAsia" w:ascii="宋体" w:hAnsi="宋体" w:eastAsia="宋体" w:cs="宋体"/>
              <w:b w:val="0"/>
              <w:bCs w:val="0"/>
              <w:sz w:val="24"/>
              <w:szCs w:val="24"/>
              <w:lang w:val="en-US" w:eastAsia="zh-CN"/>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_Toc27359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5"/>
              <w:sz w:val="24"/>
              <w:szCs w:val="24"/>
            </w:rPr>
            <w:t>1.7合同争议的解决</w:t>
          </w:r>
          <w:r>
            <w:rPr>
              <w:rFonts w:hint="eastAsia" w:ascii="宋体" w:hAnsi="宋体" w:eastAsia="宋体" w:cs="宋体"/>
              <w:b w:val="0"/>
              <w:bCs w:val="0"/>
              <w:sz w:val="24"/>
              <w:szCs w:val="24"/>
            </w:rPr>
            <w:tab/>
          </w:r>
          <w:r>
            <w:rPr>
              <w:rFonts w:hint="eastAsia" w:ascii="宋体" w:hAnsi="宋体" w:cs="宋体"/>
              <w:b w:val="0"/>
              <w:bCs w:val="0"/>
              <w:sz w:val="24"/>
              <w:szCs w:val="24"/>
              <w:lang w:val="en-US" w:eastAsia="zh-CN"/>
            </w:rPr>
            <w:t>7</w:t>
          </w:r>
          <w:r>
            <w:rPr>
              <w:rFonts w:hint="eastAsia" w:ascii="宋体" w:hAnsi="宋体" w:eastAsia="宋体" w:cs="宋体"/>
              <w:b w:val="0"/>
              <w:bCs w:val="0"/>
              <w:spacing w:val="-3"/>
              <w:sz w:val="24"/>
              <w:szCs w:val="24"/>
            </w:rPr>
            <w:fldChar w:fldCharType="end"/>
          </w:r>
          <w:r>
            <w:rPr>
              <w:rFonts w:hint="eastAsia" w:ascii="宋体" w:hAnsi="宋体" w:cs="宋体"/>
              <w:b w:val="0"/>
              <w:bCs w:val="0"/>
              <w:spacing w:val="-3"/>
              <w:sz w:val="24"/>
              <w:szCs w:val="24"/>
              <w:lang w:val="en-US" w:eastAsia="zh-CN"/>
            </w:rPr>
            <w:t>5</w:t>
          </w:r>
        </w:p>
        <w:p w14:paraId="4C206721">
          <w:pPr>
            <w:pStyle w:val="25"/>
            <w:tabs>
              <w:tab w:val="right" w:leader="dot" w:pos="8306"/>
            </w:tabs>
            <w:rPr>
              <w:rFonts w:hint="eastAsia" w:ascii="宋体" w:hAnsi="宋体" w:eastAsia="宋体" w:cs="宋体"/>
              <w:b w:val="0"/>
              <w:bCs w:val="0"/>
              <w:sz w:val="24"/>
              <w:szCs w:val="24"/>
              <w:lang w:val="en-US" w:eastAsia="zh-CN"/>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_Toc27815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4"/>
              <w:sz w:val="24"/>
              <w:szCs w:val="24"/>
            </w:rPr>
            <w:t>1.8合同生效</w:t>
          </w:r>
          <w:r>
            <w:rPr>
              <w:rFonts w:hint="eastAsia" w:ascii="宋体" w:hAnsi="宋体" w:eastAsia="宋体" w:cs="宋体"/>
              <w:b w:val="0"/>
              <w:bCs w:val="0"/>
              <w:sz w:val="24"/>
              <w:szCs w:val="24"/>
            </w:rPr>
            <w:tab/>
          </w:r>
          <w:r>
            <w:rPr>
              <w:rFonts w:hint="eastAsia" w:ascii="宋体" w:hAnsi="宋体" w:cs="宋体"/>
              <w:b w:val="0"/>
              <w:bCs w:val="0"/>
              <w:sz w:val="24"/>
              <w:szCs w:val="24"/>
              <w:lang w:val="en-US" w:eastAsia="zh-CN"/>
            </w:rPr>
            <w:t>7</w:t>
          </w:r>
          <w:r>
            <w:rPr>
              <w:rFonts w:hint="eastAsia" w:ascii="宋体" w:hAnsi="宋体" w:eastAsia="宋体" w:cs="宋体"/>
              <w:b w:val="0"/>
              <w:bCs w:val="0"/>
              <w:spacing w:val="-3"/>
              <w:sz w:val="24"/>
              <w:szCs w:val="24"/>
            </w:rPr>
            <w:fldChar w:fldCharType="end"/>
          </w:r>
          <w:r>
            <w:rPr>
              <w:rFonts w:hint="eastAsia" w:ascii="宋体" w:hAnsi="宋体" w:cs="宋体"/>
              <w:b w:val="0"/>
              <w:bCs w:val="0"/>
              <w:spacing w:val="-3"/>
              <w:sz w:val="24"/>
              <w:szCs w:val="24"/>
              <w:lang w:val="en-US" w:eastAsia="zh-CN"/>
            </w:rPr>
            <w:t>8</w:t>
          </w:r>
        </w:p>
        <w:p w14:paraId="24D75E8A">
          <w:pPr>
            <w:pStyle w:val="26"/>
            <w:tabs>
              <w:tab w:val="right" w:leader="dot" w:pos="8306"/>
            </w:tabs>
            <w:ind w:left="0" w:leftChars="0" w:firstLine="0" w:firstLineChars="0"/>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_Toc10773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9"/>
              <w:sz w:val="24"/>
              <w:szCs w:val="24"/>
            </w:rPr>
            <w:t>第二部分合同一般条款</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_Toc10773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0723113D">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_Toc28779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3"/>
              <w:sz w:val="24"/>
              <w:szCs w:val="24"/>
            </w:rPr>
            <w:t>2.1定义</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_Toc28779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7DEAD746">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_Toc3253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5"/>
              <w:sz w:val="24"/>
              <w:szCs w:val="24"/>
            </w:rPr>
            <w:t>2.2技术规范</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_Toc3253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5E013BDB">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_Toc26721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5"/>
              <w:sz w:val="24"/>
              <w:szCs w:val="24"/>
            </w:rPr>
            <w:t>2.3知识产权</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_Toc26721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4297FA4E">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_Toc2161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6"/>
              <w:sz w:val="24"/>
              <w:szCs w:val="24"/>
            </w:rPr>
            <w:t>2.4</w:t>
          </w:r>
          <w:r>
            <w:rPr>
              <w:rFonts w:hint="eastAsia" w:ascii="宋体" w:hAnsi="宋体" w:eastAsia="宋体" w:cs="宋体"/>
              <w:b w:val="0"/>
              <w:bCs w:val="0"/>
              <w:spacing w:val="7"/>
              <w:sz w:val="24"/>
              <w:szCs w:val="24"/>
            </w:rPr>
            <w:t>履约检查和问题反馈</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_Toc2161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56AA1315">
          <w:pPr>
            <w:pStyle w:val="25"/>
            <w:tabs>
              <w:tab w:val="right" w:leader="dot" w:pos="8306"/>
            </w:tabs>
            <w:rPr>
              <w:rFonts w:hint="eastAsia" w:ascii="宋体" w:hAnsi="宋体" w:eastAsia="宋体" w:cs="宋体"/>
              <w:b w:val="0"/>
              <w:bCs w:val="0"/>
              <w:spacing w:val="-3"/>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_Toc246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3"/>
              <w:sz w:val="24"/>
              <w:szCs w:val="24"/>
            </w:rPr>
            <w:t>2.5 结算方式和付款条件</w:t>
          </w:r>
          <w:r>
            <w:rPr>
              <w:rFonts w:hint="eastAsia" w:ascii="宋体" w:hAnsi="宋体" w:eastAsia="宋体" w:cs="宋体"/>
              <w:b w:val="0"/>
              <w:bCs w:val="0"/>
              <w:spacing w:val="-3"/>
              <w:sz w:val="24"/>
              <w:szCs w:val="24"/>
            </w:rPr>
            <w:tab/>
          </w: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PAGEREF _Toc246 \h </w:instrText>
          </w:r>
          <w:r>
            <w:rPr>
              <w:rFonts w:hint="eastAsia" w:ascii="宋体" w:hAnsi="宋体" w:eastAsia="宋体" w:cs="宋体"/>
              <w:b w:val="0"/>
              <w:bCs w:val="0"/>
              <w:spacing w:val="-3"/>
              <w:sz w:val="24"/>
              <w:szCs w:val="24"/>
            </w:rPr>
            <w:fldChar w:fldCharType="separate"/>
          </w:r>
          <w:r>
            <w:rPr>
              <w:b/>
            </w:rPr>
            <w:t>错误！未定义书签。</w:t>
          </w:r>
          <w:r>
            <w:rPr>
              <w:rFonts w:hint="eastAsia" w:ascii="宋体" w:hAnsi="宋体" w:eastAsia="宋体" w:cs="宋体"/>
              <w:b w:val="0"/>
              <w:bCs w:val="0"/>
              <w:spacing w:val="-3"/>
              <w:sz w:val="24"/>
              <w:szCs w:val="24"/>
            </w:rPr>
            <w:fldChar w:fldCharType="end"/>
          </w:r>
          <w:r>
            <w:rPr>
              <w:rFonts w:hint="eastAsia" w:ascii="宋体" w:hAnsi="宋体" w:eastAsia="宋体" w:cs="宋体"/>
              <w:b w:val="0"/>
              <w:bCs w:val="0"/>
              <w:spacing w:val="-3"/>
              <w:sz w:val="24"/>
              <w:szCs w:val="24"/>
            </w:rPr>
            <w:fldChar w:fldCharType="end"/>
          </w:r>
        </w:p>
        <w:p w14:paraId="39DCA82E">
          <w:pPr>
            <w:pStyle w:val="25"/>
            <w:tabs>
              <w:tab w:val="right" w:leader="dot" w:pos="8306"/>
            </w:tabs>
            <w:rPr>
              <w:rFonts w:hint="eastAsia" w:ascii="宋体" w:hAnsi="宋体" w:eastAsia="宋体" w:cs="宋体"/>
              <w:b w:val="0"/>
              <w:bCs w:val="0"/>
              <w:spacing w:val="-3"/>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_Toc30586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3"/>
              <w:sz w:val="24"/>
              <w:szCs w:val="24"/>
            </w:rPr>
            <w:t xml:space="preserve">2.6 </w:t>
          </w:r>
          <w:r>
            <w:rPr>
              <w:rFonts w:hint="eastAsia" w:ascii="宋体" w:hAnsi="宋体" w:eastAsia="宋体" w:cs="宋体"/>
              <w:b w:val="0"/>
              <w:bCs w:val="0"/>
              <w:spacing w:val="-3"/>
              <w:sz w:val="24"/>
              <w:szCs w:val="24"/>
              <w:lang w:val="en-US" w:eastAsia="en-US"/>
            </w:rPr>
            <w:t>技术资料和保密义务</w:t>
          </w:r>
          <w:r>
            <w:rPr>
              <w:rFonts w:hint="eastAsia" w:ascii="宋体" w:hAnsi="宋体" w:eastAsia="宋体" w:cs="宋体"/>
              <w:b w:val="0"/>
              <w:bCs w:val="0"/>
              <w:spacing w:val="-3"/>
              <w:sz w:val="24"/>
              <w:szCs w:val="24"/>
            </w:rPr>
            <w:tab/>
          </w: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PAGEREF _Toc30586 \h </w:instrText>
          </w:r>
          <w:r>
            <w:rPr>
              <w:rFonts w:hint="eastAsia" w:ascii="宋体" w:hAnsi="宋体" w:eastAsia="宋体" w:cs="宋体"/>
              <w:b w:val="0"/>
              <w:bCs w:val="0"/>
              <w:spacing w:val="-3"/>
              <w:sz w:val="24"/>
              <w:szCs w:val="24"/>
            </w:rPr>
            <w:fldChar w:fldCharType="separate"/>
          </w:r>
          <w:r>
            <w:rPr>
              <w:b/>
            </w:rPr>
            <w:t>错误！未定义书签。</w:t>
          </w:r>
          <w:r>
            <w:rPr>
              <w:rFonts w:hint="eastAsia" w:ascii="宋体" w:hAnsi="宋体" w:eastAsia="宋体" w:cs="宋体"/>
              <w:b w:val="0"/>
              <w:bCs w:val="0"/>
              <w:spacing w:val="-3"/>
              <w:sz w:val="24"/>
              <w:szCs w:val="24"/>
            </w:rPr>
            <w:fldChar w:fldCharType="end"/>
          </w:r>
          <w:r>
            <w:rPr>
              <w:rFonts w:hint="eastAsia" w:ascii="宋体" w:hAnsi="宋体" w:eastAsia="宋体" w:cs="宋体"/>
              <w:b w:val="0"/>
              <w:bCs w:val="0"/>
              <w:spacing w:val="-3"/>
              <w:sz w:val="24"/>
              <w:szCs w:val="24"/>
            </w:rPr>
            <w:fldChar w:fldCharType="end"/>
          </w:r>
        </w:p>
        <w:p w14:paraId="3E087319">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_Toc29991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3"/>
              <w:sz w:val="24"/>
              <w:szCs w:val="24"/>
            </w:rPr>
            <w:t>2.</w:t>
          </w:r>
          <w:r>
            <w:rPr>
              <w:rFonts w:hint="eastAsia" w:ascii="宋体" w:hAnsi="宋体" w:eastAsia="宋体" w:cs="宋体"/>
              <w:b w:val="0"/>
              <w:bCs w:val="0"/>
              <w:spacing w:val="-3"/>
              <w:sz w:val="24"/>
              <w:szCs w:val="24"/>
              <w:lang w:val="en-US" w:eastAsia="zh-CN"/>
            </w:rPr>
            <w:t>7</w:t>
          </w:r>
          <w:r>
            <w:rPr>
              <w:rFonts w:hint="eastAsia" w:ascii="宋体" w:hAnsi="宋体" w:eastAsia="宋体" w:cs="宋体"/>
              <w:b w:val="0"/>
              <w:bCs w:val="0"/>
              <w:spacing w:val="-3"/>
              <w:sz w:val="24"/>
              <w:szCs w:val="24"/>
            </w:rPr>
            <w:t xml:space="preserve"> 质量保证</w:t>
          </w:r>
          <w:r>
            <w:rPr>
              <w:rFonts w:hint="eastAsia" w:ascii="宋体" w:hAnsi="宋体" w:eastAsia="宋体" w:cs="宋体"/>
              <w:b w:val="0"/>
              <w:bCs w:val="0"/>
              <w:spacing w:val="-3"/>
              <w:sz w:val="24"/>
              <w:szCs w:val="24"/>
            </w:rPr>
            <w:tab/>
          </w: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PAGEREF _Toc29991 \h </w:instrText>
          </w:r>
          <w:r>
            <w:rPr>
              <w:rFonts w:hint="eastAsia" w:ascii="宋体" w:hAnsi="宋体" w:eastAsia="宋体" w:cs="宋体"/>
              <w:b w:val="0"/>
              <w:bCs w:val="0"/>
              <w:spacing w:val="-3"/>
              <w:sz w:val="24"/>
              <w:szCs w:val="24"/>
            </w:rPr>
            <w:fldChar w:fldCharType="separate"/>
          </w:r>
          <w:r>
            <w:rPr>
              <w:b/>
            </w:rPr>
            <w:t>错误！未定义书签。</w:t>
          </w:r>
          <w:r>
            <w:rPr>
              <w:rFonts w:hint="eastAsia" w:ascii="宋体" w:hAnsi="宋体" w:eastAsia="宋体" w:cs="宋体"/>
              <w:b w:val="0"/>
              <w:bCs w:val="0"/>
              <w:spacing w:val="-3"/>
              <w:sz w:val="24"/>
              <w:szCs w:val="24"/>
            </w:rPr>
            <w:fldChar w:fldCharType="end"/>
          </w:r>
          <w:r>
            <w:rPr>
              <w:rFonts w:hint="eastAsia" w:ascii="宋体" w:hAnsi="宋体" w:eastAsia="宋体" w:cs="宋体"/>
              <w:b w:val="0"/>
              <w:bCs w:val="0"/>
              <w:spacing w:val="-3"/>
              <w:sz w:val="24"/>
              <w:szCs w:val="24"/>
            </w:rPr>
            <w:fldChar w:fldCharType="end"/>
          </w:r>
        </w:p>
        <w:p w14:paraId="69A0F149">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_Toc5152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6"/>
              <w:sz w:val="24"/>
              <w:szCs w:val="24"/>
            </w:rPr>
            <w:t>2.</w:t>
          </w:r>
          <w:r>
            <w:rPr>
              <w:rFonts w:hint="eastAsia" w:ascii="宋体" w:hAnsi="宋体" w:cs="宋体"/>
              <w:b w:val="0"/>
              <w:bCs w:val="0"/>
              <w:spacing w:val="6"/>
              <w:sz w:val="24"/>
              <w:szCs w:val="24"/>
              <w:lang w:val="en-US" w:eastAsia="zh-CN"/>
            </w:rPr>
            <w:t>8延期履行</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_Toc5152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0EAD4A6C">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_Toc31786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5"/>
              <w:sz w:val="24"/>
              <w:szCs w:val="24"/>
            </w:rPr>
            <w:t>2.10</w:t>
          </w:r>
          <w:r>
            <w:rPr>
              <w:rFonts w:hint="eastAsia" w:ascii="宋体" w:hAnsi="宋体" w:eastAsia="宋体" w:cs="宋体"/>
              <w:b w:val="0"/>
              <w:bCs w:val="0"/>
              <w:spacing w:val="5"/>
              <w:sz w:val="24"/>
              <w:szCs w:val="24"/>
              <w:lang w:val="en-US" w:eastAsia="zh-CN"/>
            </w:rPr>
            <w:t>合同变更</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_Toc31786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4A959E1B">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_Toc27964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6"/>
              <w:sz w:val="24"/>
              <w:szCs w:val="24"/>
            </w:rPr>
            <w:t>2.1</w:t>
          </w:r>
          <w:r>
            <w:rPr>
              <w:rFonts w:hint="eastAsia" w:ascii="宋体" w:hAnsi="宋体" w:cs="宋体"/>
              <w:b w:val="0"/>
              <w:bCs w:val="0"/>
              <w:spacing w:val="6"/>
              <w:sz w:val="24"/>
              <w:szCs w:val="24"/>
              <w:lang w:val="en-US" w:eastAsia="zh-CN"/>
            </w:rPr>
            <w:t>1</w:t>
          </w:r>
          <w:r>
            <w:rPr>
              <w:rFonts w:hint="eastAsia" w:ascii="宋体" w:hAnsi="宋体" w:eastAsia="宋体" w:cs="宋体"/>
              <w:b w:val="0"/>
              <w:bCs w:val="0"/>
              <w:spacing w:val="6"/>
              <w:sz w:val="24"/>
              <w:szCs w:val="24"/>
            </w:rPr>
            <w:t>合同转让和分包</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_Toc27964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48E35DDA">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_Toc29413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5"/>
              <w:sz w:val="24"/>
              <w:szCs w:val="24"/>
            </w:rPr>
            <w:t>2.1</w:t>
          </w:r>
          <w:r>
            <w:rPr>
              <w:rFonts w:hint="eastAsia" w:ascii="宋体" w:hAnsi="宋体" w:cs="宋体"/>
              <w:b w:val="0"/>
              <w:bCs w:val="0"/>
              <w:spacing w:val="5"/>
              <w:sz w:val="24"/>
              <w:szCs w:val="24"/>
              <w:lang w:val="en-US" w:eastAsia="zh-CN"/>
            </w:rPr>
            <w:t>1</w:t>
          </w:r>
          <w:r>
            <w:rPr>
              <w:rFonts w:hint="eastAsia" w:ascii="宋体" w:hAnsi="宋体" w:eastAsia="宋体" w:cs="宋体"/>
              <w:b w:val="0"/>
              <w:bCs w:val="0"/>
              <w:spacing w:val="5"/>
              <w:sz w:val="24"/>
              <w:szCs w:val="24"/>
            </w:rPr>
            <w:t>不可抗力</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_Toc29413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28495985">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_Toc4876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3"/>
              <w:sz w:val="24"/>
              <w:szCs w:val="24"/>
            </w:rPr>
            <w:t>2.1</w:t>
          </w:r>
          <w:r>
            <w:rPr>
              <w:rFonts w:hint="eastAsia" w:ascii="宋体" w:hAnsi="宋体" w:cs="宋体"/>
              <w:b w:val="0"/>
              <w:bCs w:val="0"/>
              <w:spacing w:val="3"/>
              <w:sz w:val="24"/>
              <w:szCs w:val="24"/>
              <w:lang w:val="en-US" w:eastAsia="zh-CN"/>
            </w:rPr>
            <w:t>2</w:t>
          </w:r>
          <w:r>
            <w:rPr>
              <w:rFonts w:hint="eastAsia" w:ascii="宋体" w:hAnsi="宋体" w:eastAsia="宋体" w:cs="宋体"/>
              <w:b w:val="0"/>
              <w:bCs w:val="0"/>
              <w:spacing w:val="3"/>
              <w:sz w:val="24"/>
              <w:szCs w:val="24"/>
            </w:rPr>
            <w:t>税费</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_Toc4876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09C4174E">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_Toc5989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4"/>
              <w:sz w:val="24"/>
              <w:szCs w:val="24"/>
            </w:rPr>
            <w:t>2.1</w:t>
          </w:r>
          <w:r>
            <w:rPr>
              <w:rFonts w:hint="eastAsia" w:ascii="宋体" w:hAnsi="宋体" w:cs="宋体"/>
              <w:b w:val="0"/>
              <w:bCs w:val="0"/>
              <w:spacing w:val="4"/>
              <w:sz w:val="24"/>
              <w:szCs w:val="24"/>
              <w:lang w:val="en-US" w:eastAsia="zh-CN"/>
            </w:rPr>
            <w:t>3</w:t>
          </w:r>
          <w:r>
            <w:rPr>
              <w:rFonts w:hint="eastAsia" w:ascii="宋体" w:hAnsi="宋体" w:eastAsia="宋体" w:cs="宋体"/>
              <w:b w:val="0"/>
              <w:bCs w:val="0"/>
              <w:spacing w:val="4"/>
              <w:sz w:val="24"/>
              <w:szCs w:val="24"/>
            </w:rPr>
            <w:t>乙方破产</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_Toc5989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2BD08DFD">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_Toc13148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6"/>
              <w:sz w:val="24"/>
              <w:szCs w:val="24"/>
            </w:rPr>
            <w:t>2.1</w:t>
          </w:r>
          <w:r>
            <w:rPr>
              <w:rFonts w:hint="eastAsia" w:ascii="宋体" w:hAnsi="宋体" w:cs="宋体"/>
              <w:b w:val="0"/>
              <w:bCs w:val="0"/>
              <w:spacing w:val="6"/>
              <w:sz w:val="24"/>
              <w:szCs w:val="24"/>
              <w:lang w:val="en-US" w:eastAsia="zh-CN"/>
            </w:rPr>
            <w:t>4</w:t>
          </w:r>
          <w:r>
            <w:rPr>
              <w:rFonts w:hint="eastAsia" w:ascii="宋体" w:hAnsi="宋体" w:eastAsia="宋体" w:cs="宋体"/>
              <w:b w:val="0"/>
              <w:bCs w:val="0"/>
              <w:spacing w:val="6"/>
              <w:sz w:val="24"/>
              <w:szCs w:val="24"/>
            </w:rPr>
            <w:t>合同中止、终止</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_Toc13148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3F0E45E0">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_Toc7711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5"/>
              <w:sz w:val="24"/>
              <w:szCs w:val="24"/>
            </w:rPr>
            <w:t>2.</w:t>
          </w:r>
          <w:r>
            <w:rPr>
              <w:rFonts w:hint="eastAsia" w:ascii="宋体" w:hAnsi="宋体" w:cs="宋体"/>
              <w:b w:val="0"/>
              <w:bCs w:val="0"/>
              <w:spacing w:val="5"/>
              <w:sz w:val="24"/>
              <w:szCs w:val="24"/>
              <w:lang w:val="en-US" w:eastAsia="zh-CN"/>
            </w:rPr>
            <w:t>15</w:t>
          </w:r>
          <w:r>
            <w:rPr>
              <w:rFonts w:hint="eastAsia" w:ascii="宋体" w:hAnsi="宋体" w:eastAsia="宋体" w:cs="宋体"/>
              <w:b w:val="0"/>
              <w:bCs w:val="0"/>
              <w:spacing w:val="5"/>
              <w:sz w:val="24"/>
              <w:szCs w:val="24"/>
            </w:rPr>
            <w:t>检验和验收</w:t>
          </w:r>
          <w:r>
            <w:rPr>
              <w:rFonts w:hint="eastAsia" w:ascii="宋体" w:hAnsi="宋体" w:eastAsia="宋体" w:cs="宋体"/>
              <w:b w:val="0"/>
              <w:bCs w:val="0"/>
              <w:sz w:val="24"/>
              <w:szCs w:val="24"/>
            </w:rPr>
            <w:tab/>
          </w:r>
          <w:r>
            <w:rPr>
              <w:rFonts w:hint="eastAsia" w:ascii="宋体" w:hAnsi="宋体" w:eastAsia="宋体" w:cs="宋体"/>
              <w:b w:val="0"/>
              <w:bCs w:val="0"/>
              <w:sz w:val="24"/>
              <w:szCs w:val="24"/>
            </w:rPr>
            <w:fldChar w:fldCharType="begin"/>
          </w:r>
          <w:r>
            <w:rPr>
              <w:rFonts w:hint="eastAsia" w:ascii="宋体" w:hAnsi="宋体" w:eastAsia="宋体" w:cs="宋体"/>
              <w:b w:val="0"/>
              <w:bCs w:val="0"/>
              <w:sz w:val="24"/>
              <w:szCs w:val="24"/>
            </w:rPr>
            <w:instrText xml:space="preserve"> PAGEREF _Toc7711 \h </w:instrText>
          </w:r>
          <w:r>
            <w:rPr>
              <w:rFonts w:hint="eastAsia" w:ascii="宋体" w:hAnsi="宋体" w:eastAsia="宋体" w:cs="宋体"/>
              <w:b w:val="0"/>
              <w:bCs w:val="0"/>
              <w:sz w:val="24"/>
              <w:szCs w:val="24"/>
            </w:rPr>
            <w:fldChar w:fldCharType="separate"/>
          </w:r>
          <w:r>
            <w:rPr>
              <w:b/>
            </w:rPr>
            <w:t>错误！未定义书签。</w:t>
          </w:r>
          <w:r>
            <w:rPr>
              <w:rFonts w:hint="eastAsia" w:ascii="宋体" w:hAnsi="宋体" w:eastAsia="宋体" w:cs="宋体"/>
              <w:b w:val="0"/>
              <w:bCs w:val="0"/>
              <w:sz w:val="24"/>
              <w:szCs w:val="24"/>
            </w:rPr>
            <w:fldChar w:fldCharType="end"/>
          </w:r>
          <w:r>
            <w:rPr>
              <w:rFonts w:hint="eastAsia" w:ascii="宋体" w:hAnsi="宋体" w:eastAsia="宋体" w:cs="宋体"/>
              <w:b w:val="0"/>
              <w:bCs w:val="0"/>
              <w:spacing w:val="-3"/>
              <w:sz w:val="24"/>
              <w:szCs w:val="24"/>
            </w:rPr>
            <w:fldChar w:fldCharType="end"/>
          </w:r>
        </w:p>
        <w:p w14:paraId="4E89C931">
          <w:pPr>
            <w:pStyle w:val="25"/>
            <w:tabs>
              <w:tab w:val="right" w:leader="dot" w:pos="8306"/>
            </w:tabs>
            <w:rPr>
              <w:rFonts w:hint="eastAsia" w:ascii="宋体" w:hAnsi="宋体" w:eastAsia="宋体" w:cs="宋体"/>
              <w:b w:val="0"/>
              <w:bCs w:val="0"/>
              <w:spacing w:val="-3"/>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_Toc13520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3"/>
              <w:sz w:val="24"/>
              <w:szCs w:val="24"/>
            </w:rPr>
            <w:t>2.1</w:t>
          </w:r>
          <w:r>
            <w:rPr>
              <w:rFonts w:hint="eastAsia" w:ascii="宋体" w:hAnsi="宋体" w:eastAsia="宋体" w:cs="宋体"/>
              <w:b w:val="0"/>
              <w:bCs w:val="0"/>
              <w:spacing w:val="-3"/>
              <w:sz w:val="24"/>
              <w:szCs w:val="24"/>
              <w:lang w:val="en-US" w:eastAsia="zh-CN"/>
            </w:rPr>
            <w:t>6</w:t>
          </w:r>
          <w:r>
            <w:rPr>
              <w:rFonts w:hint="eastAsia" w:ascii="宋体" w:hAnsi="宋体" w:eastAsia="宋体" w:cs="宋体"/>
              <w:b w:val="0"/>
              <w:bCs w:val="0"/>
              <w:spacing w:val="-3"/>
              <w:sz w:val="24"/>
              <w:szCs w:val="24"/>
            </w:rPr>
            <w:t>通知和送达</w:t>
          </w:r>
          <w:r>
            <w:rPr>
              <w:rFonts w:hint="eastAsia" w:ascii="宋体" w:hAnsi="宋体" w:eastAsia="宋体" w:cs="宋体"/>
              <w:b w:val="0"/>
              <w:bCs w:val="0"/>
              <w:spacing w:val="-3"/>
              <w:sz w:val="24"/>
              <w:szCs w:val="24"/>
            </w:rPr>
            <w:tab/>
          </w: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PAGEREF _Toc13520 \h </w:instrText>
          </w:r>
          <w:r>
            <w:rPr>
              <w:rFonts w:hint="eastAsia" w:ascii="宋体" w:hAnsi="宋体" w:eastAsia="宋体" w:cs="宋体"/>
              <w:b w:val="0"/>
              <w:bCs w:val="0"/>
              <w:spacing w:val="-3"/>
              <w:sz w:val="24"/>
              <w:szCs w:val="24"/>
            </w:rPr>
            <w:fldChar w:fldCharType="separate"/>
          </w:r>
          <w:r>
            <w:rPr>
              <w:b/>
            </w:rPr>
            <w:t>错误！未定义书签。</w:t>
          </w:r>
          <w:r>
            <w:rPr>
              <w:rFonts w:hint="eastAsia" w:ascii="宋体" w:hAnsi="宋体" w:eastAsia="宋体" w:cs="宋体"/>
              <w:b w:val="0"/>
              <w:bCs w:val="0"/>
              <w:spacing w:val="-3"/>
              <w:sz w:val="24"/>
              <w:szCs w:val="24"/>
            </w:rPr>
            <w:fldChar w:fldCharType="end"/>
          </w:r>
          <w:r>
            <w:rPr>
              <w:rFonts w:hint="eastAsia" w:ascii="宋体" w:hAnsi="宋体" w:eastAsia="宋体" w:cs="宋体"/>
              <w:b w:val="0"/>
              <w:bCs w:val="0"/>
              <w:spacing w:val="-3"/>
              <w:sz w:val="24"/>
              <w:szCs w:val="24"/>
            </w:rPr>
            <w:fldChar w:fldCharType="end"/>
          </w:r>
        </w:p>
        <w:p w14:paraId="550CE3B9">
          <w:pPr>
            <w:pStyle w:val="25"/>
            <w:tabs>
              <w:tab w:val="right" w:leader="dot" w:pos="8306"/>
            </w:tabs>
            <w:rPr>
              <w:rFonts w:hint="eastAsia" w:ascii="宋体" w:hAnsi="宋体" w:eastAsia="宋体" w:cs="宋体"/>
              <w:b w:val="0"/>
              <w:bCs w:val="0"/>
              <w:spacing w:val="-3"/>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_Toc29445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3"/>
              <w:sz w:val="24"/>
              <w:szCs w:val="24"/>
            </w:rPr>
            <w:t>2.1</w:t>
          </w:r>
          <w:r>
            <w:rPr>
              <w:rFonts w:hint="eastAsia" w:ascii="宋体" w:hAnsi="宋体" w:eastAsia="宋体" w:cs="宋体"/>
              <w:b w:val="0"/>
              <w:bCs w:val="0"/>
              <w:spacing w:val="-3"/>
              <w:sz w:val="24"/>
              <w:szCs w:val="24"/>
              <w:lang w:val="en-US" w:eastAsia="zh-CN"/>
            </w:rPr>
            <w:t>7</w:t>
          </w:r>
          <w:r>
            <w:rPr>
              <w:rFonts w:hint="eastAsia" w:ascii="宋体" w:hAnsi="宋体" w:eastAsia="宋体" w:cs="宋体"/>
              <w:b w:val="0"/>
              <w:bCs w:val="0"/>
              <w:spacing w:val="-3"/>
              <w:sz w:val="24"/>
              <w:szCs w:val="24"/>
            </w:rPr>
            <w:t>合同使用的文字和适用的法律</w:t>
          </w:r>
          <w:r>
            <w:rPr>
              <w:rFonts w:hint="eastAsia" w:ascii="宋体" w:hAnsi="宋体" w:eastAsia="宋体" w:cs="宋体"/>
              <w:b w:val="0"/>
              <w:bCs w:val="0"/>
              <w:spacing w:val="-3"/>
              <w:sz w:val="24"/>
              <w:szCs w:val="24"/>
            </w:rPr>
            <w:tab/>
          </w: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PAGEREF _Toc29445 \h </w:instrText>
          </w:r>
          <w:r>
            <w:rPr>
              <w:rFonts w:hint="eastAsia" w:ascii="宋体" w:hAnsi="宋体" w:eastAsia="宋体" w:cs="宋体"/>
              <w:b w:val="0"/>
              <w:bCs w:val="0"/>
              <w:spacing w:val="-3"/>
              <w:sz w:val="24"/>
              <w:szCs w:val="24"/>
            </w:rPr>
            <w:fldChar w:fldCharType="separate"/>
          </w:r>
          <w:r>
            <w:rPr>
              <w:b/>
            </w:rPr>
            <w:t>错误！未定义书签。</w:t>
          </w:r>
          <w:r>
            <w:rPr>
              <w:rFonts w:hint="eastAsia" w:ascii="宋体" w:hAnsi="宋体" w:eastAsia="宋体" w:cs="宋体"/>
              <w:b w:val="0"/>
              <w:bCs w:val="0"/>
              <w:spacing w:val="-3"/>
              <w:sz w:val="24"/>
              <w:szCs w:val="24"/>
            </w:rPr>
            <w:fldChar w:fldCharType="end"/>
          </w:r>
          <w:r>
            <w:rPr>
              <w:rFonts w:hint="eastAsia" w:ascii="宋体" w:hAnsi="宋体" w:eastAsia="宋体" w:cs="宋体"/>
              <w:b w:val="0"/>
              <w:bCs w:val="0"/>
              <w:spacing w:val="-3"/>
              <w:sz w:val="24"/>
              <w:szCs w:val="24"/>
            </w:rPr>
            <w:fldChar w:fldCharType="end"/>
          </w:r>
        </w:p>
        <w:p w14:paraId="31799D62">
          <w:pPr>
            <w:pStyle w:val="25"/>
            <w:tabs>
              <w:tab w:val="right" w:leader="dot" w:pos="8306"/>
            </w:tabs>
            <w:rPr>
              <w:rFonts w:hint="eastAsia" w:ascii="宋体" w:hAnsi="宋体" w:eastAsia="宋体" w:cs="宋体"/>
              <w:b w:val="0"/>
              <w:bCs w:val="0"/>
              <w:spacing w:val="-3"/>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_Toc23549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3"/>
              <w:sz w:val="24"/>
              <w:szCs w:val="24"/>
            </w:rPr>
            <w:t>2.</w:t>
          </w:r>
          <w:r>
            <w:rPr>
              <w:rFonts w:hint="eastAsia" w:ascii="宋体" w:hAnsi="宋体" w:eastAsia="宋体" w:cs="宋体"/>
              <w:b w:val="0"/>
              <w:bCs w:val="0"/>
              <w:spacing w:val="-3"/>
              <w:sz w:val="24"/>
              <w:szCs w:val="24"/>
              <w:lang w:val="en-US" w:eastAsia="zh-CN"/>
            </w:rPr>
            <w:t>18履约保证金</w:t>
          </w:r>
          <w:r>
            <w:rPr>
              <w:rFonts w:hint="eastAsia" w:ascii="宋体" w:hAnsi="宋体" w:eastAsia="宋体" w:cs="宋体"/>
              <w:b w:val="0"/>
              <w:bCs w:val="0"/>
              <w:spacing w:val="-3"/>
              <w:sz w:val="24"/>
              <w:szCs w:val="24"/>
            </w:rPr>
            <w:tab/>
          </w: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PAGEREF _Toc23549 \h </w:instrText>
          </w:r>
          <w:r>
            <w:rPr>
              <w:rFonts w:hint="eastAsia" w:ascii="宋体" w:hAnsi="宋体" w:eastAsia="宋体" w:cs="宋体"/>
              <w:b w:val="0"/>
              <w:bCs w:val="0"/>
              <w:spacing w:val="-3"/>
              <w:sz w:val="24"/>
              <w:szCs w:val="24"/>
            </w:rPr>
            <w:fldChar w:fldCharType="separate"/>
          </w:r>
          <w:r>
            <w:rPr>
              <w:b/>
            </w:rPr>
            <w:t>错误！未定义书签。</w:t>
          </w:r>
          <w:r>
            <w:rPr>
              <w:rFonts w:hint="eastAsia" w:ascii="宋体" w:hAnsi="宋体" w:eastAsia="宋体" w:cs="宋体"/>
              <w:b w:val="0"/>
              <w:bCs w:val="0"/>
              <w:spacing w:val="-3"/>
              <w:sz w:val="24"/>
              <w:szCs w:val="24"/>
            </w:rPr>
            <w:fldChar w:fldCharType="end"/>
          </w:r>
          <w:r>
            <w:rPr>
              <w:rFonts w:hint="eastAsia" w:ascii="宋体" w:hAnsi="宋体" w:eastAsia="宋体" w:cs="宋体"/>
              <w:b w:val="0"/>
              <w:bCs w:val="0"/>
              <w:spacing w:val="-3"/>
              <w:sz w:val="24"/>
              <w:szCs w:val="24"/>
            </w:rPr>
            <w:fldChar w:fldCharType="end"/>
          </w:r>
        </w:p>
        <w:p w14:paraId="7A902EE1">
          <w:pPr>
            <w:pStyle w:val="25"/>
            <w:tabs>
              <w:tab w:val="right" w:leader="dot" w:pos="8306"/>
            </w:tabs>
            <w:rPr>
              <w:rFonts w:hint="eastAsia" w:ascii="宋体" w:hAnsi="宋体" w:eastAsia="宋体" w:cs="宋体"/>
              <w:b w:val="0"/>
              <w:bCs w:val="0"/>
              <w:spacing w:val="-3"/>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_Toc8766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3"/>
              <w:sz w:val="24"/>
              <w:szCs w:val="24"/>
            </w:rPr>
            <w:t>2.</w:t>
          </w:r>
          <w:r>
            <w:rPr>
              <w:rFonts w:hint="eastAsia" w:ascii="宋体" w:hAnsi="宋体" w:eastAsia="宋体" w:cs="宋体"/>
              <w:b w:val="0"/>
              <w:bCs w:val="0"/>
              <w:spacing w:val="-3"/>
              <w:sz w:val="24"/>
              <w:szCs w:val="24"/>
              <w:lang w:val="en-US" w:eastAsia="zh-CN"/>
            </w:rPr>
            <w:t>19</w:t>
          </w:r>
          <w:r>
            <w:rPr>
              <w:rFonts w:hint="eastAsia" w:ascii="宋体" w:hAnsi="宋体" w:eastAsia="宋体" w:cs="宋体"/>
              <w:b w:val="0"/>
              <w:bCs w:val="0"/>
              <w:spacing w:val="-3"/>
              <w:sz w:val="24"/>
              <w:szCs w:val="24"/>
            </w:rPr>
            <w:t>合同份数</w:t>
          </w:r>
          <w:r>
            <w:rPr>
              <w:rFonts w:hint="eastAsia" w:ascii="宋体" w:hAnsi="宋体" w:eastAsia="宋体" w:cs="宋体"/>
              <w:b w:val="0"/>
              <w:bCs w:val="0"/>
              <w:spacing w:val="-3"/>
              <w:sz w:val="24"/>
              <w:szCs w:val="24"/>
            </w:rPr>
            <w:tab/>
          </w: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PAGEREF _Toc8766 \h </w:instrText>
          </w:r>
          <w:r>
            <w:rPr>
              <w:rFonts w:hint="eastAsia" w:ascii="宋体" w:hAnsi="宋体" w:eastAsia="宋体" w:cs="宋体"/>
              <w:b w:val="0"/>
              <w:bCs w:val="0"/>
              <w:spacing w:val="-3"/>
              <w:sz w:val="24"/>
              <w:szCs w:val="24"/>
            </w:rPr>
            <w:fldChar w:fldCharType="separate"/>
          </w:r>
          <w:r>
            <w:rPr>
              <w:b/>
            </w:rPr>
            <w:t>错误！未定义书签。</w:t>
          </w:r>
          <w:r>
            <w:rPr>
              <w:rFonts w:hint="eastAsia" w:ascii="宋体" w:hAnsi="宋体" w:eastAsia="宋体" w:cs="宋体"/>
              <w:b w:val="0"/>
              <w:bCs w:val="0"/>
              <w:spacing w:val="-3"/>
              <w:sz w:val="24"/>
              <w:szCs w:val="24"/>
            </w:rPr>
            <w:fldChar w:fldCharType="end"/>
          </w:r>
          <w:r>
            <w:rPr>
              <w:rFonts w:hint="eastAsia" w:ascii="宋体" w:hAnsi="宋体" w:eastAsia="宋体" w:cs="宋体"/>
              <w:b w:val="0"/>
              <w:bCs w:val="0"/>
              <w:spacing w:val="-3"/>
              <w:sz w:val="24"/>
              <w:szCs w:val="24"/>
            </w:rPr>
            <w:fldChar w:fldCharType="end"/>
          </w:r>
        </w:p>
        <w:p w14:paraId="33333FF9">
          <w:pPr>
            <w:pStyle w:val="25"/>
            <w:tabs>
              <w:tab w:val="right" w:leader="dot" w:pos="8306"/>
            </w:tabs>
            <w:rPr>
              <w:rFonts w:hint="eastAsia" w:ascii="宋体" w:hAnsi="宋体" w:eastAsia="宋体" w:cs="宋体"/>
              <w:b w:val="0"/>
              <w:bCs w:val="0"/>
              <w:sz w:val="24"/>
              <w:szCs w:val="24"/>
            </w:rPr>
          </w:pP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HYPERLINK \l _Toc29168 </w:instrText>
          </w:r>
          <w:r>
            <w:rPr>
              <w:rFonts w:hint="eastAsia" w:ascii="宋体" w:hAnsi="宋体" w:eastAsia="宋体" w:cs="宋体"/>
              <w:b w:val="0"/>
              <w:bCs w:val="0"/>
              <w:spacing w:val="-3"/>
              <w:sz w:val="24"/>
              <w:szCs w:val="24"/>
            </w:rPr>
            <w:fldChar w:fldCharType="separate"/>
          </w:r>
          <w:r>
            <w:rPr>
              <w:rFonts w:hint="eastAsia" w:ascii="宋体" w:hAnsi="宋体" w:eastAsia="宋体" w:cs="宋体"/>
              <w:b w:val="0"/>
              <w:bCs w:val="0"/>
              <w:spacing w:val="-3"/>
              <w:sz w:val="24"/>
              <w:szCs w:val="24"/>
            </w:rPr>
            <w:t>第三部分合同专用条款</w:t>
          </w:r>
          <w:r>
            <w:rPr>
              <w:rFonts w:hint="eastAsia" w:ascii="宋体" w:hAnsi="宋体" w:eastAsia="宋体" w:cs="宋体"/>
              <w:b w:val="0"/>
              <w:bCs w:val="0"/>
              <w:spacing w:val="-3"/>
              <w:sz w:val="24"/>
              <w:szCs w:val="24"/>
            </w:rPr>
            <w:tab/>
          </w:r>
          <w:r>
            <w:rPr>
              <w:rFonts w:hint="eastAsia" w:ascii="宋体" w:hAnsi="宋体" w:eastAsia="宋体" w:cs="宋体"/>
              <w:b w:val="0"/>
              <w:bCs w:val="0"/>
              <w:spacing w:val="-3"/>
              <w:sz w:val="24"/>
              <w:szCs w:val="24"/>
            </w:rPr>
            <w:fldChar w:fldCharType="begin"/>
          </w:r>
          <w:r>
            <w:rPr>
              <w:rFonts w:hint="eastAsia" w:ascii="宋体" w:hAnsi="宋体" w:eastAsia="宋体" w:cs="宋体"/>
              <w:b w:val="0"/>
              <w:bCs w:val="0"/>
              <w:spacing w:val="-3"/>
              <w:sz w:val="24"/>
              <w:szCs w:val="24"/>
            </w:rPr>
            <w:instrText xml:space="preserve"> PAGEREF _Toc29168 \h </w:instrText>
          </w:r>
          <w:r>
            <w:rPr>
              <w:rFonts w:hint="eastAsia" w:ascii="宋体" w:hAnsi="宋体" w:eastAsia="宋体" w:cs="宋体"/>
              <w:b w:val="0"/>
              <w:bCs w:val="0"/>
              <w:spacing w:val="-3"/>
              <w:sz w:val="24"/>
              <w:szCs w:val="24"/>
            </w:rPr>
            <w:fldChar w:fldCharType="separate"/>
          </w:r>
          <w:r>
            <w:rPr>
              <w:b/>
            </w:rPr>
            <w:t>错误！未定义书签。</w:t>
          </w:r>
          <w:r>
            <w:rPr>
              <w:rFonts w:hint="eastAsia" w:ascii="宋体" w:hAnsi="宋体" w:eastAsia="宋体" w:cs="宋体"/>
              <w:b w:val="0"/>
              <w:bCs w:val="0"/>
              <w:spacing w:val="-3"/>
              <w:sz w:val="24"/>
              <w:szCs w:val="24"/>
            </w:rPr>
            <w:fldChar w:fldCharType="end"/>
          </w:r>
          <w:r>
            <w:rPr>
              <w:rFonts w:hint="eastAsia" w:ascii="宋体" w:hAnsi="宋体" w:eastAsia="宋体" w:cs="宋体"/>
              <w:b w:val="0"/>
              <w:bCs w:val="0"/>
              <w:spacing w:val="-3"/>
              <w:sz w:val="24"/>
              <w:szCs w:val="24"/>
            </w:rPr>
            <w:fldChar w:fldCharType="end"/>
          </w:r>
        </w:p>
        <w:p w14:paraId="15A288D7">
          <w:pPr>
            <w:rPr>
              <w:rFonts w:hint="eastAsia" w:ascii="宋体" w:hAnsi="宋体" w:eastAsia="宋体" w:cs="宋体"/>
              <w:spacing w:val="-3"/>
              <w:sz w:val="28"/>
              <w:szCs w:val="28"/>
            </w:rPr>
          </w:pPr>
          <w:r>
            <w:rPr>
              <w:rFonts w:hint="eastAsia" w:ascii="宋体" w:hAnsi="宋体" w:eastAsia="宋体" w:cs="宋体"/>
              <w:b w:val="0"/>
              <w:bCs w:val="0"/>
              <w:spacing w:val="-3"/>
              <w:sz w:val="24"/>
              <w:szCs w:val="24"/>
            </w:rPr>
            <w:fldChar w:fldCharType="end"/>
          </w:r>
        </w:p>
      </w:sdtContent>
    </w:sdt>
    <w:p w14:paraId="5E1E66DA">
      <w:pPr>
        <w:rPr>
          <w:rFonts w:hint="eastAsia" w:ascii="宋体" w:hAnsi="宋体" w:eastAsia="宋体" w:cs="宋体"/>
          <w:spacing w:val="-3"/>
          <w:sz w:val="28"/>
          <w:szCs w:val="28"/>
        </w:rPr>
      </w:pPr>
    </w:p>
    <w:p w14:paraId="2A6B5707">
      <w:pPr>
        <w:rPr>
          <w:rFonts w:hint="eastAsia" w:ascii="宋体" w:hAnsi="宋体" w:eastAsia="宋体" w:cs="宋体"/>
          <w:spacing w:val="-3"/>
          <w:sz w:val="28"/>
          <w:szCs w:val="28"/>
        </w:rPr>
      </w:pPr>
    </w:p>
    <w:p w14:paraId="7D60ED2E">
      <w:pPr>
        <w:rPr>
          <w:rFonts w:hint="eastAsia" w:ascii="宋体" w:hAnsi="宋体" w:eastAsia="宋体" w:cs="宋体"/>
          <w:spacing w:val="-3"/>
          <w:sz w:val="28"/>
          <w:szCs w:val="28"/>
        </w:rPr>
      </w:pPr>
    </w:p>
    <w:p w14:paraId="69DF6E22">
      <w:pPr>
        <w:keepNext w:val="0"/>
        <w:keepLines w:val="0"/>
        <w:pageBreakBefore w:val="0"/>
        <w:widowControl/>
        <w:kinsoku w:val="0"/>
        <w:wordWrap/>
        <w:overflowPunct/>
        <w:topLinePunct w:val="0"/>
        <w:autoSpaceDE w:val="0"/>
        <w:autoSpaceDN w:val="0"/>
        <w:bidi w:val="0"/>
        <w:adjustRightInd w:val="0"/>
        <w:snapToGrid w:val="0"/>
        <w:spacing w:before="88" w:line="500" w:lineRule="exact"/>
        <w:jc w:val="center"/>
        <w:textAlignment w:val="baseline"/>
        <w:outlineLvl w:val="1"/>
        <w:rPr>
          <w:rFonts w:hint="eastAsia" w:ascii="宋体" w:hAnsi="宋体" w:eastAsia="宋体" w:cs="宋体"/>
          <w:b/>
          <w:bCs/>
          <w:spacing w:val="-2"/>
          <w:sz w:val="28"/>
          <w:szCs w:val="28"/>
        </w:rPr>
        <w:sectPr>
          <w:footerReference r:id="rId6" w:type="default"/>
          <w:pgSz w:w="11906" w:h="16838"/>
          <w:pgMar w:top="1440" w:right="1800" w:bottom="1440" w:left="1800" w:header="851" w:footer="992" w:gutter="0"/>
          <w:pgNumType w:fmt="decimal" w:start="1"/>
          <w:cols w:space="425" w:num="1"/>
          <w:docGrid w:type="lines" w:linePitch="312" w:charSpace="0"/>
        </w:sectPr>
      </w:pPr>
      <w:bookmarkStart w:id="2" w:name="_Toc27245"/>
    </w:p>
    <w:p w14:paraId="75A7A5CB">
      <w:pPr>
        <w:keepNext w:val="0"/>
        <w:keepLines w:val="0"/>
        <w:pageBreakBefore w:val="0"/>
        <w:widowControl/>
        <w:kinsoku w:val="0"/>
        <w:wordWrap/>
        <w:overflowPunct/>
        <w:topLinePunct w:val="0"/>
        <w:autoSpaceDE w:val="0"/>
        <w:autoSpaceDN w:val="0"/>
        <w:bidi w:val="0"/>
        <w:adjustRightInd w:val="0"/>
        <w:snapToGrid w:val="0"/>
        <w:spacing w:before="88" w:line="500" w:lineRule="exact"/>
        <w:jc w:val="center"/>
        <w:textAlignment w:val="baseline"/>
        <w:outlineLvl w:val="1"/>
        <w:rPr>
          <w:rFonts w:hint="eastAsia" w:ascii="宋体" w:hAnsi="宋体" w:eastAsia="宋体" w:cs="宋体"/>
          <w:b/>
          <w:bCs/>
          <w:spacing w:val="-2"/>
          <w:sz w:val="30"/>
          <w:szCs w:val="30"/>
        </w:rPr>
      </w:pPr>
      <w:r>
        <w:rPr>
          <w:rFonts w:hint="eastAsia" w:ascii="宋体" w:hAnsi="宋体" w:eastAsia="宋体" w:cs="宋体"/>
          <w:b/>
          <w:bCs/>
          <w:spacing w:val="-2"/>
          <w:sz w:val="30"/>
          <w:szCs w:val="30"/>
        </w:rPr>
        <w:t xml:space="preserve">第 1 章   </w:t>
      </w:r>
      <w:r>
        <w:rPr>
          <w:rFonts w:hint="eastAsia" w:ascii="宋体" w:hAnsi="宋体" w:eastAsia="宋体" w:cs="宋体"/>
          <w:b/>
          <w:bCs/>
          <w:spacing w:val="-2"/>
          <w:sz w:val="32"/>
          <w:szCs w:val="32"/>
        </w:rPr>
        <w:t>供应商须知</w:t>
      </w:r>
      <w:bookmarkEnd w:id="2"/>
    </w:p>
    <w:p w14:paraId="0D880ADB">
      <w:pPr>
        <w:spacing w:before="117" w:line="183" w:lineRule="auto"/>
        <w:jc w:val="center"/>
        <w:outlineLvl w:val="1"/>
        <w:rPr>
          <w:rFonts w:hint="eastAsia" w:ascii="宋体" w:hAnsi="宋体" w:eastAsia="宋体" w:cs="宋体"/>
          <w:b/>
          <w:bCs/>
          <w:sz w:val="28"/>
          <w:szCs w:val="28"/>
        </w:rPr>
      </w:pPr>
      <w:bookmarkStart w:id="3" w:name="bookmark3"/>
      <w:bookmarkEnd w:id="3"/>
      <w:bookmarkStart w:id="4" w:name="_Toc6564"/>
      <w:r>
        <w:rPr>
          <w:rFonts w:hint="eastAsia" w:ascii="宋体" w:hAnsi="宋体" w:eastAsia="宋体" w:cs="宋体"/>
          <w:b/>
          <w:bCs/>
          <w:spacing w:val="-3"/>
          <w:sz w:val="28"/>
          <w:szCs w:val="28"/>
        </w:rPr>
        <w:t>一</w:t>
      </w:r>
      <w:r>
        <w:rPr>
          <w:rFonts w:hint="eastAsia" w:ascii="宋体" w:hAnsi="宋体" w:eastAsia="宋体" w:cs="宋体"/>
          <w:b/>
          <w:bCs/>
          <w:spacing w:val="2"/>
          <w:sz w:val="28"/>
          <w:szCs w:val="28"/>
        </w:rPr>
        <w:t xml:space="preserve">     </w:t>
      </w:r>
      <w:r>
        <w:rPr>
          <w:rFonts w:hint="eastAsia" w:ascii="宋体" w:hAnsi="宋体" w:eastAsia="宋体" w:cs="宋体"/>
          <w:b/>
          <w:bCs/>
          <w:spacing w:val="-3"/>
          <w:sz w:val="28"/>
          <w:szCs w:val="28"/>
        </w:rPr>
        <w:t>总</w:t>
      </w:r>
      <w:r>
        <w:rPr>
          <w:rFonts w:hint="eastAsia" w:ascii="宋体" w:hAnsi="宋体" w:eastAsia="宋体" w:cs="宋体"/>
          <w:b/>
          <w:bCs/>
          <w:spacing w:val="59"/>
          <w:w w:val="101"/>
          <w:sz w:val="28"/>
          <w:szCs w:val="28"/>
        </w:rPr>
        <w:t xml:space="preserve"> </w:t>
      </w:r>
      <w:r>
        <w:rPr>
          <w:rFonts w:hint="eastAsia" w:ascii="宋体" w:hAnsi="宋体" w:eastAsia="宋体" w:cs="宋体"/>
          <w:b/>
          <w:bCs/>
          <w:spacing w:val="-3"/>
          <w:sz w:val="28"/>
          <w:szCs w:val="28"/>
        </w:rPr>
        <w:t>则</w:t>
      </w:r>
      <w:bookmarkEnd w:id="4"/>
    </w:p>
    <w:p w14:paraId="7F608BE4">
      <w:pPr>
        <w:keepNext w:val="0"/>
        <w:keepLines w:val="0"/>
        <w:pageBreakBefore w:val="0"/>
        <w:widowControl/>
        <w:kinsoku w:val="0"/>
        <w:wordWrap/>
        <w:overflowPunct/>
        <w:topLinePunct w:val="0"/>
        <w:autoSpaceDE w:val="0"/>
        <w:autoSpaceDN w:val="0"/>
        <w:bidi w:val="0"/>
        <w:adjustRightInd w:val="0"/>
        <w:snapToGrid w:val="0"/>
        <w:spacing w:before="88" w:afterAutospacing="0" w:line="240" w:lineRule="auto"/>
        <w:textAlignment w:val="baseline"/>
        <w:outlineLvl w:val="1"/>
        <w:rPr>
          <w:rFonts w:hint="eastAsia" w:ascii="宋体" w:hAnsi="宋体" w:eastAsia="宋体" w:cs="宋体"/>
          <w:sz w:val="24"/>
          <w:szCs w:val="24"/>
        </w:rPr>
      </w:pPr>
      <w:bookmarkStart w:id="5" w:name="_Toc5034"/>
      <w:r>
        <w:rPr>
          <w:rFonts w:hint="eastAsia" w:ascii="宋体" w:hAnsi="宋体" w:eastAsia="宋体" w:cs="宋体"/>
          <w:b/>
          <w:bCs/>
          <w:spacing w:val="-2"/>
          <w:sz w:val="24"/>
          <w:szCs w:val="24"/>
        </w:rPr>
        <w:t>1.采购人、采购代理机构及供应商</w:t>
      </w:r>
      <w:bookmarkEnd w:id="5"/>
    </w:p>
    <w:p w14:paraId="53A3E473">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1.1 采购人：是指依法开展政府采购活动的国家机关、事业单位、团体组织。本项目的采购人见供应商须知资料表。</w:t>
      </w:r>
    </w:p>
    <w:p w14:paraId="63CDFB8A">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 采购代理机构：是指在集中采购机构或从事采购代理业务的社会中介机构。本项目的采购代理机构见</w:t>
      </w:r>
      <w:r>
        <w:rPr>
          <w:rFonts w:hint="eastAsia" w:ascii="宋体" w:hAnsi="宋体" w:eastAsia="宋体" w:cs="宋体"/>
          <w:spacing w:val="-5"/>
          <w:sz w:val="24"/>
          <w:szCs w:val="24"/>
          <w:u w:val="single"/>
        </w:rPr>
        <w:t>供应商须知资料</w:t>
      </w:r>
      <w:r>
        <w:rPr>
          <w:rFonts w:hint="eastAsia" w:ascii="宋体" w:hAnsi="宋体" w:eastAsia="宋体" w:cs="宋体"/>
          <w:spacing w:val="-5"/>
          <w:sz w:val="24"/>
          <w:szCs w:val="24"/>
        </w:rPr>
        <w:t>。</w:t>
      </w:r>
    </w:p>
    <w:p w14:paraId="37CBC7D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1.3 供应商：是指向采购人提供货物、工程或者服务的法人、非法人组织或者自然人。本项目的供应商及其投标货物须满足以下条：</w:t>
      </w:r>
    </w:p>
    <w:p w14:paraId="312C63D1">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1.3.1 在中华人民共和国境内注册，能够独立承担民事责任，有生产或供应能力的本国供应商。</w:t>
      </w:r>
    </w:p>
    <w:p w14:paraId="5C509F5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1.3.2 具备《中华人民共和国政府采购法》第二十二条关于供应商条件的规定，遵守本项目采购人本级和上级财政部门政府采购的有关规定。</w:t>
      </w:r>
    </w:p>
    <w:p w14:paraId="2315851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1.3.3 以采购代理机构认可的方式获得了本项目的招标文件。</w:t>
      </w:r>
    </w:p>
    <w:p w14:paraId="0DC02798">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1.3.4 符合供应商须知资料表中规定的其他要求。</w:t>
      </w:r>
    </w:p>
    <w:p w14:paraId="5C4E714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1.3.5 若供应商须知资料表中写明允许采购进口产品，供应商应保证所投产品可履行合法报通关手续进入中国关境内。</w:t>
      </w:r>
    </w:p>
    <w:p w14:paraId="176EA03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若供应商须知资料表中未写明允许采购进口产品，如供应商所投产品为进口产品，其投标将被认定为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61E4985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1.3.6 若供应商须知资料表中写明专门面向中小企业采购的，如供应商为非中小企业且所投产品为非 中小企业产品，其投标将被认定为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5E8D495A">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 如供应商须知资料表中允许联合体投标，对联合体规定如下：</w:t>
      </w:r>
    </w:p>
    <w:p w14:paraId="0614A52B">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1.4.1两个以上供应商可以组成一个投标联合体，以一个供应商的身份投标。</w:t>
      </w:r>
    </w:p>
    <w:p w14:paraId="3D6C4779">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1.4.2 联合体各方均应符合《中华人民共和国政府采购法》第二十二条规定的条件。</w:t>
      </w:r>
    </w:p>
    <w:p w14:paraId="3229623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1.4.3 采购人根据采购项目对供应商的特殊要求，联合体中至少应当有一方符合相关规定。</w:t>
      </w:r>
    </w:p>
    <w:p w14:paraId="676F0D8A">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1.4.4 联合体各方应签订共同投标协议，明确约定联合体各方承担的工作和相应的责任，并将共同投</w:t>
      </w:r>
    </w:p>
    <w:p w14:paraId="14E8FF67">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标协议连同作为投标文件第一部分的内容提交。</w:t>
      </w:r>
    </w:p>
    <w:p w14:paraId="48305F54">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1.4.5</w:t>
      </w:r>
      <w:r>
        <w:rPr>
          <w:rFonts w:hint="eastAsia" w:ascii="宋体" w:hAnsi="宋体" w:eastAsia="宋体" w:cs="宋体"/>
          <w:spacing w:val="-5"/>
          <w:sz w:val="24"/>
          <w:szCs w:val="24"/>
          <w:lang w:val="en-US" w:eastAsia="zh-CN"/>
        </w:rPr>
        <w:t xml:space="preserve"> </w:t>
      </w:r>
      <w:r>
        <w:rPr>
          <w:rFonts w:hint="eastAsia" w:ascii="宋体" w:hAnsi="宋体" w:eastAsia="宋体" w:cs="宋体"/>
          <w:spacing w:val="-5"/>
          <w:sz w:val="24"/>
          <w:szCs w:val="24"/>
        </w:rPr>
        <w:t>大中型企业、其他自然人、法人或者非法人组织与小型、微型企业组成联合体共同参加投标，</w:t>
      </w:r>
    </w:p>
    <w:p w14:paraId="2894538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共同投标协议中应写明小型、微型企业的协议合同金额占到共同投标协议投标总金额的比例。</w:t>
      </w:r>
    </w:p>
    <w:p w14:paraId="102FBE6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1.4.6 联合体中有同类资质的供应商按照联合体分工承担相同工作的，按照较低的资质等级确定联合体的资质等级。</w:t>
      </w:r>
    </w:p>
    <w:p w14:paraId="433956B7">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1.4.7 以联合体形式参加政府采购活动的，联合体各方不得再单独参加或者与其他供应商另外组成联合体参加本项目投标，否则相关投标将被认定为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2829B323">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1.4.8</w:t>
      </w:r>
      <w:r>
        <w:rPr>
          <w:rFonts w:hint="eastAsia" w:ascii="宋体" w:hAnsi="宋体" w:eastAsia="宋体" w:cs="宋体"/>
          <w:spacing w:val="-5"/>
          <w:sz w:val="24"/>
          <w:szCs w:val="24"/>
          <w:lang w:val="en-US" w:eastAsia="zh-CN"/>
        </w:rPr>
        <w:t xml:space="preserve"> </w:t>
      </w:r>
      <w:r>
        <w:rPr>
          <w:rFonts w:hint="eastAsia" w:ascii="宋体" w:hAnsi="宋体" w:eastAsia="宋体" w:cs="宋体"/>
          <w:spacing w:val="-5"/>
          <w:sz w:val="24"/>
          <w:szCs w:val="24"/>
        </w:rPr>
        <w:t>对联合体投标的其他资格要求见供应商须知资料表。</w:t>
      </w:r>
    </w:p>
    <w:p w14:paraId="53D96BB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lang w:val="en-US" w:eastAsia="zh-CN"/>
        </w:rPr>
        <w:t>1.4.9 本项目不允许联合体投标，若投标人为联合体</w:t>
      </w:r>
      <w:r>
        <w:rPr>
          <w:rFonts w:hint="eastAsia" w:ascii="宋体" w:hAnsi="宋体" w:eastAsia="宋体" w:cs="宋体"/>
          <w:spacing w:val="-5"/>
          <w:sz w:val="24"/>
          <w:szCs w:val="24"/>
        </w:rPr>
        <w:t>则相关投标将被认定为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lang w:eastAsia="zh-CN"/>
        </w:rPr>
        <w:t>。</w:t>
      </w:r>
    </w:p>
    <w:p w14:paraId="3364D504">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3"/>
          <w:sz w:val="24"/>
          <w:szCs w:val="24"/>
        </w:rPr>
      </w:pPr>
      <w:r>
        <w:rPr>
          <w:rFonts w:hint="eastAsia" w:ascii="宋体" w:hAnsi="宋体" w:eastAsia="宋体" w:cs="宋体"/>
          <w:spacing w:val="-5"/>
          <w:sz w:val="24"/>
          <w:szCs w:val="24"/>
        </w:rPr>
        <w:t>1.5 单位负责人为同一人或者存在直接控股、管理关系的不同供应商，其相关投标将被认定为</w:t>
      </w:r>
      <w:r>
        <w:rPr>
          <w:rFonts w:hint="eastAsia" w:ascii="宋体" w:hAnsi="宋体" w:eastAsia="宋体" w:cs="宋体"/>
          <w:b/>
          <w:bCs/>
          <w:spacing w:val="-5"/>
          <w:sz w:val="24"/>
          <w:szCs w:val="24"/>
        </w:rPr>
        <w:t>投标</w:t>
      </w:r>
      <w:r>
        <w:rPr>
          <w:rFonts w:hint="eastAsia" w:ascii="宋体" w:hAnsi="宋体" w:eastAsia="宋体" w:cs="宋体"/>
          <w:b/>
          <w:bCs/>
          <w:spacing w:val="-1"/>
          <w:sz w:val="24"/>
          <w:szCs w:val="24"/>
        </w:rPr>
        <w:t>无效</w:t>
      </w:r>
      <w:r>
        <w:rPr>
          <w:rFonts w:hint="eastAsia" w:ascii="宋体" w:hAnsi="宋体" w:eastAsia="宋体" w:cs="宋体"/>
          <w:spacing w:val="-1"/>
          <w:sz w:val="24"/>
          <w:szCs w:val="24"/>
        </w:rPr>
        <w:t>。</w:t>
      </w:r>
    </w:p>
    <w:p w14:paraId="1808659B">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1.6 为本项目提供过整体设计、规范编制或者项目管理、监理、检测等服务的供应商，不得再参加 本项目上述服务以外的其他采购活动。否则其投标将被认定为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399E5FA8">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1.7 供应商在投标过程中不得向采购人提供、给予任何有价值的物品，影响其正常决策行为。一经发现，其将被认定为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4102F98F">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6" w:name="_Toc1931"/>
      <w:r>
        <w:rPr>
          <w:rFonts w:hint="eastAsia" w:ascii="宋体" w:hAnsi="宋体" w:eastAsia="宋体" w:cs="宋体"/>
          <w:b/>
          <w:bCs/>
          <w:spacing w:val="-5"/>
          <w:sz w:val="24"/>
          <w:szCs w:val="24"/>
        </w:rPr>
        <w:t>2.资金来源</w:t>
      </w:r>
      <w:bookmarkEnd w:id="6"/>
    </w:p>
    <w:p w14:paraId="17C4DD33">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 本项目的采购人已获得足以支付本次招标后所签订的合同项下的资金（包括财政性资金和本项目采购中无法与财政性资金分割的非财政性资金）。</w:t>
      </w:r>
    </w:p>
    <w:p w14:paraId="7DDC99F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2.2  项目预算金额和分项或分包最高限价见供应商须知资料表。</w:t>
      </w:r>
    </w:p>
    <w:p w14:paraId="60F66FA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2.3  供应商报价超过招标文件规定的预算金额或者分项、分包最高限价的，其投标将被认定为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344D28CF">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7" w:name="_Toc23356"/>
      <w:r>
        <w:rPr>
          <w:rFonts w:hint="eastAsia" w:ascii="宋体" w:hAnsi="宋体" w:eastAsia="宋体" w:cs="宋体"/>
          <w:b/>
          <w:bCs/>
          <w:spacing w:val="-5"/>
          <w:sz w:val="24"/>
          <w:szCs w:val="24"/>
        </w:rPr>
        <w:t>3.投标费用</w:t>
      </w:r>
      <w:bookmarkEnd w:id="7"/>
    </w:p>
    <w:p w14:paraId="49758252">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不论投标的结果如何，供应商应承担所有与准备和参加投标有关的费。</w:t>
      </w:r>
    </w:p>
    <w:p w14:paraId="38D9F91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8" w:name="_Toc4763"/>
      <w:r>
        <w:rPr>
          <w:rFonts w:hint="eastAsia" w:ascii="宋体" w:hAnsi="宋体" w:eastAsia="宋体" w:cs="宋体"/>
          <w:b/>
          <w:bCs/>
          <w:spacing w:val="-5"/>
          <w:sz w:val="24"/>
          <w:szCs w:val="24"/>
        </w:rPr>
        <w:t>4.适用法律</w:t>
      </w:r>
      <w:bookmarkEnd w:id="8"/>
    </w:p>
    <w:p w14:paraId="5350A4D1">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本项目采购人、采购代理机构、供应商、评标委员会的相关行为均受《中华人民共和国政府采购法》、《中华人民共和国政府采购法实施条》及本项目本级和上级财政部门政府采购有关 规定的约束，其权利受到上述法律法规的保护。</w:t>
      </w:r>
    </w:p>
    <w:p w14:paraId="04A479ED">
      <w:pPr>
        <w:spacing w:line="240" w:lineRule="auto"/>
        <w:rPr>
          <w:rFonts w:hint="eastAsia" w:ascii="宋体" w:hAnsi="宋体" w:eastAsia="宋体" w:cs="宋体"/>
          <w:spacing w:val="-3"/>
          <w:sz w:val="24"/>
          <w:szCs w:val="24"/>
        </w:rPr>
        <w:sectPr>
          <w:footerReference r:id="rId7" w:type="default"/>
          <w:pgSz w:w="11906" w:h="16838"/>
          <w:pgMar w:top="1440" w:right="1800" w:bottom="1440" w:left="1800" w:header="851" w:footer="992" w:gutter="0"/>
          <w:pgNumType w:fmt="decimal" w:start="1"/>
          <w:cols w:space="425" w:num="1"/>
          <w:docGrid w:type="lines" w:linePitch="312" w:charSpace="0"/>
        </w:sectPr>
      </w:pPr>
    </w:p>
    <w:p w14:paraId="6C04C981">
      <w:pPr>
        <w:spacing w:before="133" w:line="240" w:lineRule="auto"/>
        <w:jc w:val="center"/>
        <w:outlineLvl w:val="0"/>
        <w:rPr>
          <w:rFonts w:hint="eastAsia" w:ascii="宋体" w:hAnsi="宋体" w:eastAsia="宋体" w:cs="宋体"/>
          <w:b/>
          <w:bCs/>
          <w:spacing w:val="4"/>
          <w:sz w:val="31"/>
          <w:szCs w:val="31"/>
        </w:rPr>
      </w:pPr>
      <w:bookmarkStart w:id="9" w:name="_Toc21469"/>
      <w:r>
        <w:rPr>
          <w:rFonts w:hint="eastAsia" w:ascii="宋体" w:hAnsi="宋体" w:eastAsia="宋体" w:cs="宋体"/>
          <w:b/>
          <w:bCs/>
          <w:spacing w:val="4"/>
          <w:sz w:val="31"/>
          <w:szCs w:val="31"/>
        </w:rPr>
        <w:t xml:space="preserve">二   </w:t>
      </w:r>
      <w:r>
        <w:rPr>
          <w:rFonts w:hint="eastAsia" w:ascii="宋体" w:hAnsi="宋体" w:eastAsia="宋体" w:cs="宋体"/>
          <w:b/>
          <w:bCs/>
          <w:spacing w:val="4"/>
          <w:sz w:val="28"/>
          <w:szCs w:val="28"/>
        </w:rPr>
        <w:t>招标文件</w:t>
      </w:r>
      <w:bookmarkEnd w:id="9"/>
    </w:p>
    <w:p w14:paraId="2D95E8A7">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outlineLvl w:val="1"/>
        <w:rPr>
          <w:rFonts w:hint="eastAsia" w:ascii="宋体" w:hAnsi="宋体" w:eastAsia="宋体" w:cs="宋体"/>
          <w:b/>
          <w:bCs/>
          <w:spacing w:val="-5"/>
          <w:sz w:val="24"/>
          <w:szCs w:val="24"/>
        </w:rPr>
      </w:pPr>
      <w:bookmarkStart w:id="10" w:name="bookmark6"/>
      <w:bookmarkEnd w:id="10"/>
      <w:bookmarkStart w:id="11" w:name="_Toc7655"/>
      <w:r>
        <w:rPr>
          <w:rFonts w:hint="eastAsia" w:ascii="宋体" w:hAnsi="宋体" w:eastAsia="宋体" w:cs="宋体"/>
          <w:b/>
          <w:bCs/>
          <w:spacing w:val="-5"/>
          <w:sz w:val="24"/>
          <w:szCs w:val="24"/>
        </w:rPr>
        <w:t>5.招标文件构成</w:t>
      </w:r>
      <w:bookmarkEnd w:id="11"/>
    </w:p>
    <w:p w14:paraId="7CACF113">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5.1 招标文件分为三册共 7 章， 内容如下： 第一册</w:t>
      </w:r>
    </w:p>
    <w:p w14:paraId="0EBFFB6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第 1 章   供应商须知</w:t>
      </w:r>
    </w:p>
    <w:p w14:paraId="2FFB3E52">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第 2 章   投标文件格式 第二册</w:t>
      </w:r>
    </w:p>
    <w:p w14:paraId="5FA98D52">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lang w:eastAsia="zh-CN"/>
        </w:rPr>
      </w:pPr>
      <w:r>
        <w:rPr>
          <w:rFonts w:hint="eastAsia" w:ascii="宋体" w:hAnsi="宋体" w:eastAsia="宋体" w:cs="宋体"/>
          <w:spacing w:val="-5"/>
          <w:sz w:val="24"/>
          <w:szCs w:val="24"/>
        </w:rPr>
        <w:t xml:space="preserve">第 3 章   </w:t>
      </w:r>
      <w:r>
        <w:rPr>
          <w:rFonts w:hint="eastAsia" w:ascii="宋体" w:hAnsi="宋体" w:eastAsia="宋体" w:cs="宋体"/>
          <w:spacing w:val="-5"/>
          <w:sz w:val="24"/>
          <w:szCs w:val="24"/>
          <w:lang w:eastAsia="zh-CN"/>
        </w:rPr>
        <w:t>投标公告</w:t>
      </w:r>
    </w:p>
    <w:p w14:paraId="4F78AE88">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第 4 章   供应商须知资料表</w:t>
      </w:r>
    </w:p>
    <w:p w14:paraId="4051D1B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第 5 章   </w:t>
      </w:r>
      <w:r>
        <w:rPr>
          <w:rFonts w:hint="eastAsia" w:ascii="宋体" w:hAnsi="宋体" w:eastAsia="宋体" w:cs="宋体"/>
          <w:spacing w:val="-5"/>
          <w:sz w:val="24"/>
          <w:szCs w:val="24"/>
          <w:lang w:eastAsia="zh-CN"/>
        </w:rPr>
        <w:t>采购需求</w:t>
      </w:r>
      <w:r>
        <w:rPr>
          <w:rFonts w:hint="eastAsia" w:ascii="宋体" w:hAnsi="宋体" w:eastAsia="宋体" w:cs="宋体"/>
          <w:spacing w:val="-5"/>
          <w:sz w:val="24"/>
          <w:szCs w:val="24"/>
        </w:rPr>
        <w:t xml:space="preserve">一览表及技术规格 </w:t>
      </w:r>
    </w:p>
    <w:p w14:paraId="3821552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第 6 章   评标方法和标准</w:t>
      </w:r>
      <w:r>
        <w:rPr>
          <w:rFonts w:hint="eastAsia" w:ascii="宋体" w:hAnsi="宋体" w:eastAsia="宋体" w:cs="宋体"/>
          <w:spacing w:val="-5"/>
          <w:sz w:val="24"/>
          <w:szCs w:val="24"/>
          <w:lang w:val="en-US" w:eastAsia="zh-CN"/>
        </w:rPr>
        <w:t xml:space="preserve"> </w:t>
      </w:r>
      <w:r>
        <w:rPr>
          <w:rFonts w:hint="eastAsia" w:ascii="宋体" w:hAnsi="宋体" w:eastAsia="宋体" w:cs="宋体"/>
          <w:spacing w:val="-5"/>
          <w:sz w:val="24"/>
          <w:szCs w:val="24"/>
        </w:rPr>
        <w:t>第三册</w:t>
      </w:r>
    </w:p>
    <w:p w14:paraId="3A4F190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第 7 章 </w:t>
      </w:r>
      <w:r>
        <w:rPr>
          <w:rFonts w:hint="eastAsia" w:ascii="宋体" w:hAnsi="宋体" w:eastAsia="宋体" w:cs="宋体"/>
          <w:spacing w:val="-5"/>
          <w:sz w:val="24"/>
          <w:szCs w:val="24"/>
          <w:lang w:val="en-US" w:eastAsia="zh-CN"/>
        </w:rPr>
        <w:t xml:space="preserve">  </w:t>
      </w:r>
      <w:r>
        <w:rPr>
          <w:rFonts w:hint="eastAsia" w:ascii="宋体" w:hAnsi="宋体" w:eastAsia="宋体" w:cs="宋体"/>
          <w:spacing w:val="-5"/>
          <w:sz w:val="24"/>
          <w:szCs w:val="24"/>
        </w:rPr>
        <w:t>政府采购合同格式</w:t>
      </w:r>
    </w:p>
    <w:p w14:paraId="0183239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5.2  如本文件的前后内容不一致，以最后描述为准。</w:t>
      </w:r>
    </w:p>
    <w:p w14:paraId="5353EA07">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5.3  供应商应认真阅读招标文件所有的事项、格式、条款和技术规范等。如供应商没有按照招标文件要求提交全部资料，或者投标文件没有对招标文件在各方面都做出实质性响应，可能导致其 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2F8138E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12" w:name="_Toc2698"/>
      <w:r>
        <w:rPr>
          <w:rFonts w:hint="eastAsia" w:ascii="宋体" w:hAnsi="宋体" w:eastAsia="宋体" w:cs="宋体"/>
          <w:b/>
          <w:bCs/>
          <w:spacing w:val="-5"/>
          <w:sz w:val="24"/>
          <w:szCs w:val="24"/>
        </w:rPr>
        <w:t>6.招标文件的澄清与修改</w:t>
      </w:r>
      <w:bookmarkEnd w:id="12"/>
    </w:p>
    <w:p w14:paraId="0AE295A7">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6.1 为了保证对招标文件的澄清和修改满足法律的时限要求，任何要求对招标文件进行澄清的供应商，均应在投标截止期十五日前，以书面形式将澄清要求通知采购人或采购代理机构。</w:t>
      </w:r>
    </w:p>
    <w:p w14:paraId="46ACBC39">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6.2  采购人可主动地或在解答供应商提出的澄清问题时对招标文件进行澄清或修改。采购代理机构将以发布澄清（更正）公告的方式，澄清或修改招标文件，澄清或修改内容作为招标文件的组成部分。</w:t>
      </w:r>
    </w:p>
    <w:p w14:paraId="18D3F71A">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6.3 澄清或者修改的内容可能影响投标文件编制的，采购代理机构将以书面形式通知所有购买招标文件的潜在供应商，并对其具有约束力。供应商在收到上述通知后，应及时向采购代理机构回函确认。</w:t>
      </w:r>
    </w:p>
    <w:p w14:paraId="3E11EE92">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13" w:name="_Toc18378"/>
      <w:r>
        <w:rPr>
          <w:rFonts w:hint="eastAsia" w:ascii="宋体" w:hAnsi="宋体" w:eastAsia="宋体" w:cs="宋体"/>
          <w:b/>
          <w:bCs/>
          <w:spacing w:val="-5"/>
          <w:sz w:val="24"/>
          <w:szCs w:val="24"/>
        </w:rPr>
        <w:t>7.投标截止时间的顺延</w:t>
      </w:r>
      <w:bookmarkEnd w:id="13"/>
    </w:p>
    <w:p w14:paraId="2C82C428">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为使供应商准备投标时有足够的时间对招标文件的澄清或者修改部分进行研究，采购人将依法 决定是否顺延投标截止时间。</w:t>
      </w:r>
    </w:p>
    <w:p w14:paraId="25E80664">
      <w:pPr>
        <w:spacing w:beforeAutospacing="0" w:line="240" w:lineRule="auto"/>
        <w:jc w:val="center"/>
        <w:outlineLvl w:val="0"/>
        <w:rPr>
          <w:rFonts w:hint="eastAsia" w:ascii="宋体" w:hAnsi="宋体" w:eastAsia="宋体" w:cs="宋体"/>
          <w:b/>
          <w:bCs/>
          <w:spacing w:val="4"/>
          <w:sz w:val="28"/>
          <w:szCs w:val="28"/>
        </w:rPr>
      </w:pPr>
      <w:bookmarkStart w:id="14" w:name="bookmark7"/>
      <w:bookmarkEnd w:id="14"/>
      <w:bookmarkStart w:id="15" w:name="_Toc7231"/>
      <w:r>
        <w:rPr>
          <w:rFonts w:hint="eastAsia" w:ascii="宋体" w:hAnsi="宋体" w:eastAsia="宋体" w:cs="宋体"/>
          <w:b/>
          <w:bCs/>
          <w:spacing w:val="4"/>
          <w:sz w:val="28"/>
          <w:szCs w:val="28"/>
        </w:rPr>
        <w:t>三   投标文件的编制</w:t>
      </w:r>
      <w:bookmarkEnd w:id="15"/>
    </w:p>
    <w:p w14:paraId="7A21ECF6">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outlineLvl w:val="1"/>
        <w:rPr>
          <w:rFonts w:hint="eastAsia" w:ascii="宋体" w:hAnsi="宋体" w:eastAsia="宋体" w:cs="宋体"/>
          <w:b/>
          <w:bCs/>
          <w:spacing w:val="-5"/>
          <w:sz w:val="24"/>
          <w:szCs w:val="24"/>
        </w:rPr>
      </w:pPr>
      <w:bookmarkStart w:id="16" w:name="bookmark8"/>
      <w:bookmarkEnd w:id="16"/>
      <w:bookmarkStart w:id="17" w:name="_Toc31029"/>
      <w:r>
        <w:rPr>
          <w:rFonts w:hint="eastAsia" w:ascii="宋体" w:hAnsi="宋体" w:eastAsia="宋体" w:cs="宋体"/>
          <w:b/>
          <w:bCs/>
          <w:spacing w:val="-5"/>
          <w:sz w:val="24"/>
          <w:szCs w:val="24"/>
        </w:rPr>
        <w:t>8. 投标范围及投标文件中标准和计量单位的使用</w:t>
      </w:r>
      <w:bookmarkEnd w:id="17"/>
    </w:p>
    <w:p w14:paraId="7AAB231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8.1 项目有分包的，供应商可对招标文件其中某一个或几个分包</w:t>
      </w:r>
      <w:r>
        <w:rPr>
          <w:rFonts w:hint="eastAsia" w:ascii="宋体" w:hAnsi="宋体" w:eastAsia="宋体" w:cs="宋体"/>
          <w:spacing w:val="-5"/>
          <w:sz w:val="24"/>
          <w:szCs w:val="24"/>
          <w:lang w:val="en-US" w:eastAsia="zh-CN"/>
        </w:rPr>
        <w:t>服务</w:t>
      </w:r>
      <w:r>
        <w:rPr>
          <w:rFonts w:hint="eastAsia" w:ascii="宋体" w:hAnsi="宋体" w:eastAsia="宋体" w:cs="宋体"/>
          <w:spacing w:val="-5"/>
          <w:sz w:val="24"/>
          <w:szCs w:val="24"/>
        </w:rPr>
        <w:t>进行投标，除非在供应商须知资料表中另有规定。</w:t>
      </w:r>
    </w:p>
    <w:p w14:paraId="63526524">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8.2  供应商应当对所投分包招标文件中“</w:t>
      </w:r>
      <w:r>
        <w:rPr>
          <w:rFonts w:hint="eastAsia" w:ascii="宋体" w:hAnsi="宋体" w:eastAsia="宋体" w:cs="宋体"/>
          <w:spacing w:val="-5"/>
          <w:sz w:val="24"/>
          <w:szCs w:val="24"/>
          <w:lang w:eastAsia="zh-CN"/>
        </w:rPr>
        <w:t>采购需求</w:t>
      </w:r>
      <w:r>
        <w:rPr>
          <w:rFonts w:hint="eastAsia" w:ascii="宋体" w:hAnsi="宋体" w:eastAsia="宋体" w:cs="宋体"/>
          <w:spacing w:val="-5"/>
          <w:sz w:val="24"/>
          <w:szCs w:val="24"/>
        </w:rPr>
        <w:t>”所列的所有内容进行投标，如仅响应某一包中的部分内容，其该包投标将被认定为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74660ED2">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z w:val="24"/>
          <w:szCs w:val="24"/>
        </w:rPr>
      </w:pPr>
      <w:r>
        <w:rPr>
          <w:rFonts w:hint="eastAsia" w:ascii="宋体" w:hAnsi="宋体" w:eastAsia="宋体" w:cs="宋体"/>
          <w:spacing w:val="-5"/>
          <w:sz w:val="24"/>
          <w:szCs w:val="24"/>
        </w:rPr>
        <w:t>8.3</w:t>
      </w:r>
      <w:r>
        <w:rPr>
          <w:rFonts w:hint="eastAsia" w:ascii="宋体" w:hAnsi="宋体" w:eastAsia="宋体" w:cs="宋体"/>
          <w:spacing w:val="-5"/>
          <w:sz w:val="24"/>
          <w:szCs w:val="24"/>
          <w:lang w:val="en-US" w:eastAsia="zh-CN"/>
        </w:rPr>
        <w:t xml:space="preserve">  </w:t>
      </w:r>
      <w:r>
        <w:rPr>
          <w:rFonts w:hint="eastAsia" w:ascii="宋体" w:hAnsi="宋体" w:eastAsia="宋体" w:cs="宋体"/>
          <w:spacing w:val="-5"/>
          <w:sz w:val="24"/>
          <w:szCs w:val="24"/>
        </w:rPr>
        <w:t>除招标文件中有特殊要求外，投标文件中所使用的计量单位，应采用中华人民共和国法定计量单位。</w:t>
      </w:r>
    </w:p>
    <w:p w14:paraId="0D019A70">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18" w:name="_Toc5758"/>
      <w:r>
        <w:rPr>
          <w:rFonts w:hint="eastAsia" w:ascii="宋体" w:hAnsi="宋体" w:eastAsia="宋体" w:cs="宋体"/>
          <w:b/>
          <w:bCs/>
          <w:spacing w:val="-5"/>
          <w:sz w:val="24"/>
          <w:szCs w:val="24"/>
        </w:rPr>
        <w:t>9.投标文件构成</w:t>
      </w:r>
      <w:bookmarkEnd w:id="18"/>
    </w:p>
    <w:p w14:paraId="26DF2D68">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9.1 供应商应完整地按招标文件提供的投标文件格式及要求编写投标文件，投标文件应包括“开标一览表及资格证明文件”和“商务及技术文件”两部分，两部分合订成一册递交。 </w:t>
      </w:r>
    </w:p>
    <w:p w14:paraId="06E3699D">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9.2 上述文件应按照招标文件规定的格式填写、签署和盖章。</w:t>
      </w:r>
    </w:p>
    <w:p w14:paraId="50D3DFC2">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19" w:name="_Toc6291"/>
      <w:r>
        <w:rPr>
          <w:rFonts w:hint="eastAsia" w:ascii="宋体" w:hAnsi="宋体" w:eastAsia="宋体" w:cs="宋体"/>
          <w:b/>
          <w:bCs/>
          <w:spacing w:val="-5"/>
          <w:sz w:val="24"/>
          <w:szCs w:val="24"/>
        </w:rPr>
        <w:t>10. 证明投标标的的合格性和符合招标文件规定的技术文件</w:t>
      </w:r>
      <w:bookmarkEnd w:id="19"/>
    </w:p>
    <w:p w14:paraId="32604141">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10.1 供应商应提交证明文件，证明其投标内容符合招标文件规定。该证明文件是投标文件的一部分。</w:t>
      </w:r>
    </w:p>
    <w:p w14:paraId="3A424D96">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10.2  上款所述的证明文件，可以是文字资料、图纸和数据，它包括： 10.2.1 服务内容的详细说明；</w:t>
      </w:r>
    </w:p>
    <w:p w14:paraId="5335C8BD">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10.2.2 从采购单位开始使用至招标文件规定的服务期内正常、连续地使用所 必须的备品库。</w:t>
      </w:r>
    </w:p>
    <w:p w14:paraId="62C24468">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lang w:eastAsia="zh-CN"/>
        </w:rPr>
      </w:pPr>
      <w:r>
        <w:rPr>
          <w:rFonts w:hint="eastAsia" w:ascii="宋体" w:hAnsi="宋体" w:eastAsia="宋体" w:cs="宋体"/>
          <w:spacing w:val="-5"/>
          <w:sz w:val="24"/>
          <w:szCs w:val="24"/>
        </w:rPr>
        <w:t>10.3 供应商应注意采购人在技术规格中指出的工艺、材料和设备的参照品牌型号或分类号仅起说明作用，并没有任何限制性。供应商在投标中可以选用替代牌号或分类号，但这些替代要实质上 相当于技术规格的要求。采购人、采购代理机构承诺不以上述参照品牌型号或分类号作为评标 时判定其投标是否有效的标准</w:t>
      </w:r>
      <w:r>
        <w:rPr>
          <w:rFonts w:hint="eastAsia" w:ascii="宋体" w:hAnsi="宋体" w:eastAsia="宋体" w:cs="宋体"/>
          <w:spacing w:val="-5"/>
          <w:sz w:val="24"/>
          <w:szCs w:val="24"/>
          <w:lang w:eastAsia="zh-CN"/>
        </w:rPr>
        <w:t>。</w:t>
      </w:r>
    </w:p>
    <w:p w14:paraId="202B081C">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outlineLvl w:val="1"/>
        <w:rPr>
          <w:rFonts w:hint="eastAsia" w:ascii="宋体" w:hAnsi="宋体" w:eastAsia="宋体" w:cs="宋体"/>
          <w:b/>
          <w:bCs/>
          <w:spacing w:val="-5"/>
          <w:sz w:val="24"/>
          <w:szCs w:val="24"/>
        </w:rPr>
      </w:pPr>
      <w:bookmarkStart w:id="20" w:name="_Toc24887"/>
      <w:r>
        <w:rPr>
          <w:rFonts w:hint="eastAsia" w:ascii="宋体" w:hAnsi="宋体" w:eastAsia="宋体" w:cs="宋体"/>
          <w:b/>
          <w:bCs/>
          <w:spacing w:val="-5"/>
          <w:sz w:val="24"/>
          <w:szCs w:val="24"/>
        </w:rPr>
        <w:t>11.投标报价</w:t>
      </w:r>
      <w:bookmarkEnd w:id="20"/>
    </w:p>
    <w:p w14:paraId="7FA5A871">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11.1 所有投标均以人民币报价。供应商的投标报价应遵守《中华人民共和国价格法》。同时，根据《中华人民共和国政府采购法》第二条的规定，为保证公平竞争，如有主体部分的赠与行为，其投标将被认定为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1BD1946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11.2 供应商应在投标分项报价表上标明投标</w:t>
      </w:r>
      <w:r>
        <w:rPr>
          <w:rFonts w:hint="eastAsia" w:ascii="宋体" w:hAnsi="宋体" w:eastAsia="宋体" w:cs="宋体"/>
          <w:spacing w:val="-5"/>
          <w:sz w:val="24"/>
          <w:szCs w:val="24"/>
          <w:lang w:val="en-US" w:eastAsia="zh-CN"/>
        </w:rPr>
        <w:t>服务</w:t>
      </w:r>
      <w:r>
        <w:rPr>
          <w:rFonts w:hint="eastAsia" w:ascii="宋体" w:hAnsi="宋体" w:eastAsia="宋体" w:cs="宋体"/>
          <w:spacing w:val="-5"/>
          <w:sz w:val="24"/>
          <w:szCs w:val="24"/>
        </w:rPr>
        <w:t>的单价（如适用）和总价，并由法定代表人或其授权代表签署。</w:t>
      </w:r>
    </w:p>
    <w:p w14:paraId="2CB18144">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11.3 投标分项报价表上的价格应按下列方式填写：</w:t>
      </w:r>
    </w:p>
    <w:p w14:paraId="18C7854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11.4 供应商所报的各分项投标单价在合同履行过程中是固定不变的，不得以任何理由予以变更。任何包含价格调整要求的投标，其投标将被认定为投标无效。</w:t>
      </w:r>
    </w:p>
    <w:p w14:paraId="20EACCD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11.5 每种</w:t>
      </w:r>
      <w:r>
        <w:rPr>
          <w:rFonts w:hint="eastAsia" w:ascii="宋体" w:hAnsi="宋体" w:eastAsia="宋体" w:cs="宋体"/>
          <w:spacing w:val="-5"/>
          <w:sz w:val="24"/>
          <w:szCs w:val="24"/>
          <w:lang w:val="en-US" w:eastAsia="zh-CN"/>
        </w:rPr>
        <w:t>服务</w:t>
      </w:r>
      <w:r>
        <w:rPr>
          <w:rFonts w:hint="eastAsia" w:ascii="宋体" w:hAnsi="宋体" w:eastAsia="宋体" w:cs="宋体"/>
          <w:spacing w:val="-5"/>
          <w:sz w:val="24"/>
          <w:szCs w:val="24"/>
        </w:rPr>
        <w:t>只能有一个投标报价。采购人不接受具有附加条件的报价。</w:t>
      </w:r>
    </w:p>
    <w:p w14:paraId="24D758C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21" w:name="_Toc17557"/>
      <w:r>
        <w:rPr>
          <w:rFonts w:hint="eastAsia" w:ascii="宋体" w:hAnsi="宋体" w:eastAsia="宋体" w:cs="宋体"/>
          <w:b/>
          <w:bCs/>
          <w:spacing w:val="-5"/>
          <w:sz w:val="24"/>
          <w:szCs w:val="24"/>
        </w:rPr>
        <w:t>12.投标保证金</w:t>
      </w:r>
      <w:bookmarkEnd w:id="21"/>
    </w:p>
    <w:p w14:paraId="141DACF4">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12.1 供应商应提交供应商须知资料表中规定的投标保证金，并作为其投标的一部分。</w:t>
      </w:r>
    </w:p>
    <w:p w14:paraId="3538DA1E">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12.2 供应商存在下列情形的，投标保证金不予退还：</w:t>
      </w:r>
    </w:p>
    <w:p w14:paraId="5A18AC57">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（1）在投标有效期内，撤销投标的；</w:t>
      </w:r>
    </w:p>
    <w:p w14:paraId="591165D1">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（2）中标后不按本须知第 30 条的规定与采购人签订合同的；</w:t>
      </w:r>
    </w:p>
    <w:p w14:paraId="4B3C137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（3）中标后不按本须知第 31 条的规定提交履约保证金的；</w:t>
      </w:r>
    </w:p>
    <w:p w14:paraId="7585E8E1">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（4）中标后不按本须知第 32 条的规定缴纳中标服务费的；</w:t>
      </w:r>
    </w:p>
    <w:p w14:paraId="71049C6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（5）存在其他违法违规行为的。</w:t>
      </w:r>
    </w:p>
    <w:p w14:paraId="5A277711">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12.3 政府采购信用担保试点范围内的项目，接受符合财政部门规定的政府采购投标担保函原件。 </w:t>
      </w:r>
    </w:p>
    <w:p w14:paraId="0AC22ED7">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12.4 供应商未按本须知第 12.1 和 12.3 条规定提交投标保证金的，其投标将被认定为投标无效。 </w:t>
      </w:r>
    </w:p>
    <w:p w14:paraId="000554CD">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12.4.1  采用电汇形式的，一般可以实时入账。</w:t>
      </w:r>
    </w:p>
    <w:p w14:paraId="4DAB9D1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12.4.2  采用支票形式的，供应商则应充分考虑支票入账时间，以确保投标保证金能按时进入指定账户。根据银行信息交换和付款时间，支票从递交至实际入账一般需要 4-5 个工作日。如供应商未及时提交支票或支票不符合银行委托收款要求（如污损、折叠、胶装等），导致投标保证金不能按时进入指定账户的，将按照招标文件的第 22.2 条相关规定处理。</w:t>
      </w:r>
    </w:p>
    <w:p w14:paraId="2131DE3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12.5 联合体投标的，可以由联合体中的一方或者共同提交投标保证金。以一方名义提交投标保证金的，对联合体各方均具有约束力。</w:t>
      </w:r>
    </w:p>
    <w:p w14:paraId="1CD948C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12.6 投标保证金的退还</w:t>
      </w:r>
    </w:p>
    <w:p w14:paraId="216F81D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12.6.1 中标人应在与采购人签订合同之日起 5 个工作日内，及时联系保证金收受机构办理投标保证金无息退还手续。</w:t>
      </w:r>
    </w:p>
    <w:p w14:paraId="238AFBC4">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spacing w:val="-5"/>
          <w:sz w:val="24"/>
          <w:szCs w:val="24"/>
          <w:lang w:eastAsia="zh-CN"/>
        </w:rPr>
      </w:pPr>
      <w:r>
        <w:rPr>
          <w:rFonts w:hint="eastAsia" w:ascii="宋体" w:hAnsi="宋体" w:eastAsia="宋体" w:cs="宋体"/>
          <w:spacing w:val="-5"/>
          <w:sz w:val="24"/>
          <w:szCs w:val="24"/>
        </w:rPr>
        <w:t>12.6.2 未中标供应商的投标保证金将在中标通知书发出之日暨中标结果公告公布之日起 5 个工作日内无息退还。供应商应及时联系保证金收受机构办理退还投标保证金手续</w:t>
      </w:r>
      <w:r>
        <w:rPr>
          <w:rFonts w:hint="eastAsia" w:ascii="宋体" w:hAnsi="宋体" w:eastAsia="宋体" w:cs="宋体"/>
          <w:spacing w:val="-5"/>
          <w:sz w:val="24"/>
          <w:szCs w:val="24"/>
          <w:lang w:eastAsia="zh-CN"/>
        </w:rPr>
        <w:t>。</w:t>
      </w:r>
    </w:p>
    <w:p w14:paraId="5E784D39">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12.6.3  政府采购投标担保函不予退回。</w:t>
      </w:r>
    </w:p>
    <w:p w14:paraId="25412AFA">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12.7  因供应商自身原因导致无法及时退还的，采购人或采购代理机构将不承担相应责任。</w:t>
      </w:r>
    </w:p>
    <w:p w14:paraId="1BB6749A">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22" w:name="_Toc9419"/>
      <w:r>
        <w:rPr>
          <w:rFonts w:hint="eastAsia" w:ascii="宋体" w:hAnsi="宋体" w:eastAsia="宋体" w:cs="宋体"/>
          <w:b/>
          <w:bCs/>
          <w:spacing w:val="-5"/>
          <w:sz w:val="24"/>
          <w:szCs w:val="24"/>
        </w:rPr>
        <w:t>13.投标有效期</w:t>
      </w:r>
      <w:bookmarkEnd w:id="22"/>
    </w:p>
    <w:p w14:paraId="3D1902CA">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13.1  投标应在供应商须知资料表中规定时间内保持有效。投标有效期不满足要求的投标，其投标将被认定为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523C143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13.2  为保证有充分时间签订合同，采购人或采购代理机构可根据实际情况，在原投标有效期截止之前，要求供应商延长投标文件的有效期。接受该要求的供应商将不会被要求和允许修正其投标， 且本须知中有关投标保证金的要求须在延长的有效期内继续有效。供应商可以拒绝延长投标有效期的要求，其投标保证金将及时无息退还。上述要求和答复都应以书面形式提交。</w:t>
      </w:r>
    </w:p>
    <w:p w14:paraId="2847085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23" w:name="_Toc24233"/>
      <w:r>
        <w:rPr>
          <w:rFonts w:hint="eastAsia" w:ascii="宋体" w:hAnsi="宋体" w:eastAsia="宋体" w:cs="宋体"/>
          <w:b/>
          <w:bCs/>
          <w:spacing w:val="-5"/>
          <w:sz w:val="24"/>
          <w:szCs w:val="24"/>
        </w:rPr>
        <w:t>14.投标文件的签署及规定（后期邮寄的投标响应文件）</w:t>
      </w:r>
      <w:bookmarkEnd w:id="23"/>
    </w:p>
    <w:p w14:paraId="50409E1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14.1 供应商应按供应商须知资料表中的规定，准备和递交投标文件正本、副本、开标一览表和电子U 盘，每份投标文件封皮须清楚地标明“正本”或“副本”。</w:t>
      </w:r>
    </w:p>
    <w:p w14:paraId="29BEB1F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14.2 投标文件的正本需打印或用不褪色墨水书写，并由供应商的法定代表人或经其正式委托代理人按招标文件规定在投标文件上签字或盖章，并加盖单位印章。委托代理人须持有书面的“法定 代表人授权委托书”，并将其附在投标文件中。如对投标文件进行了修改，则应由供应商的法 定代表人或其委托代理人在每一修改处签字。投标文件的副本可采用正本的复印件。</w:t>
      </w:r>
    </w:p>
    <w:p w14:paraId="352881D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14.3 所有投标文件采用不可拆装的胶订方式装订，否则其投标文件将被认定为无效。</w:t>
      </w:r>
    </w:p>
    <w:p w14:paraId="1D37E3C2">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14.4 投标文件因字迹潦草、表达不清或装订不当所引起的后果由供应商负责。</w:t>
      </w:r>
    </w:p>
    <w:p w14:paraId="34452D28">
      <w:pPr>
        <w:spacing w:beforeAutospacing="0" w:line="240" w:lineRule="auto"/>
        <w:jc w:val="center"/>
        <w:outlineLvl w:val="0"/>
        <w:rPr>
          <w:rFonts w:hint="eastAsia" w:ascii="宋体" w:hAnsi="宋体" w:eastAsia="宋体" w:cs="宋体"/>
          <w:b/>
          <w:bCs/>
          <w:spacing w:val="4"/>
          <w:sz w:val="28"/>
          <w:szCs w:val="28"/>
        </w:rPr>
      </w:pPr>
      <w:bookmarkStart w:id="24" w:name="bookmark10"/>
      <w:bookmarkEnd w:id="24"/>
      <w:bookmarkStart w:id="25" w:name="bookmark9"/>
      <w:bookmarkEnd w:id="25"/>
      <w:bookmarkStart w:id="26" w:name="_Toc30012"/>
      <w:r>
        <w:rPr>
          <w:rFonts w:hint="eastAsia" w:ascii="宋体" w:hAnsi="宋体" w:eastAsia="宋体" w:cs="宋体"/>
          <w:b/>
          <w:bCs/>
          <w:spacing w:val="4"/>
          <w:sz w:val="28"/>
          <w:szCs w:val="28"/>
        </w:rPr>
        <w:t>四     投标文件的递交</w:t>
      </w:r>
      <w:bookmarkEnd w:id="26"/>
    </w:p>
    <w:p w14:paraId="483EA578">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outlineLvl w:val="1"/>
        <w:rPr>
          <w:rFonts w:hint="eastAsia" w:ascii="宋体" w:hAnsi="宋体" w:eastAsia="宋体" w:cs="宋体"/>
          <w:b/>
          <w:bCs/>
          <w:spacing w:val="-5"/>
          <w:sz w:val="24"/>
          <w:szCs w:val="24"/>
        </w:rPr>
      </w:pPr>
      <w:bookmarkStart w:id="27" w:name="_Toc10733"/>
      <w:r>
        <w:rPr>
          <w:rFonts w:hint="eastAsia" w:ascii="宋体" w:hAnsi="宋体" w:eastAsia="宋体" w:cs="宋体"/>
          <w:b/>
          <w:bCs/>
          <w:spacing w:val="-5"/>
          <w:sz w:val="24"/>
          <w:szCs w:val="24"/>
        </w:rPr>
        <w:t>15.投标文件的密封和标记（后期邮寄的投标文件）</w:t>
      </w:r>
      <w:bookmarkEnd w:id="27"/>
    </w:p>
    <w:p w14:paraId="30862FF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u w:val="single"/>
        </w:rPr>
      </w:pPr>
      <w:r>
        <w:rPr>
          <w:rFonts w:hint="eastAsia" w:ascii="宋体" w:hAnsi="宋体" w:eastAsia="宋体" w:cs="宋体"/>
          <w:b/>
          <w:bCs/>
          <w:spacing w:val="-5"/>
          <w:sz w:val="24"/>
          <w:szCs w:val="24"/>
          <w:u w:val="single"/>
        </w:rPr>
        <w:t>15.1 为方便评审及进行资格审查，供应商须在响应截止时间前完成在系统上递交电子响应文件。供应商的电子响应文件是经过 CA 证书加密后上传提交的，任何单位或个人均无法在响应截止 时间(即开标时间)之前查看或篡改，不存在泄密风险。（严格按照政采云电子投标流程制作并 上传电子响应文件）。</w:t>
      </w:r>
    </w:p>
    <w:p w14:paraId="2C5626F7">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28" w:name="_Toc5066"/>
      <w:r>
        <w:rPr>
          <w:rFonts w:hint="eastAsia" w:ascii="宋体" w:hAnsi="宋体" w:eastAsia="宋体" w:cs="宋体"/>
          <w:b/>
          <w:bCs/>
          <w:spacing w:val="-5"/>
          <w:sz w:val="24"/>
          <w:szCs w:val="24"/>
        </w:rPr>
        <w:t>16.投标截止</w:t>
      </w:r>
      <w:bookmarkEnd w:id="28"/>
    </w:p>
    <w:p w14:paraId="04DBB31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16.1 供应商应在供应商须知资料表中规定的截止时间前，将投标文件递交到招标公告中规定的地点。</w:t>
      </w:r>
    </w:p>
    <w:p w14:paraId="64A32F1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16.2 采购人和采购代理机构有权按本须知的规定，延迟投标截止时间。在此情况下，采购人、采购代理机构和供应商受投标截止时间制约的所有权利和义务均应延长至新的截止时间。</w:t>
      </w:r>
    </w:p>
    <w:p w14:paraId="156B9DE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16.3 采购人和采购代理机构将拒绝接收在投标截止时间后送达的投标文件。</w:t>
      </w:r>
    </w:p>
    <w:p w14:paraId="70D9352A">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29" w:name="_Toc10962"/>
      <w:r>
        <w:rPr>
          <w:rFonts w:hint="eastAsia" w:ascii="宋体" w:hAnsi="宋体" w:eastAsia="宋体" w:cs="宋体"/>
          <w:b/>
          <w:bCs/>
          <w:spacing w:val="-5"/>
          <w:sz w:val="24"/>
          <w:szCs w:val="24"/>
        </w:rPr>
        <w:t>17.投标文件的接收、修改与撤回</w:t>
      </w:r>
      <w:bookmarkEnd w:id="29"/>
    </w:p>
    <w:p w14:paraId="60E6377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17.1 在投标截止时间后送达的投标文件的，采购人和采购代理机构将拒绝接收。</w:t>
      </w:r>
    </w:p>
    <w:p w14:paraId="64A04A2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lang w:eastAsia="zh-CN"/>
        </w:rPr>
      </w:pPr>
      <w:r>
        <w:rPr>
          <w:rFonts w:hint="eastAsia" w:ascii="宋体" w:hAnsi="宋体" w:eastAsia="宋体" w:cs="宋体"/>
          <w:spacing w:val="-5"/>
          <w:sz w:val="24"/>
          <w:szCs w:val="24"/>
        </w:rPr>
        <w:t>17.2 递交投标文件以后，如果投标人要进行修改或撤回投标，须提出书面申请并在投标截止时间前送达开标地点，投标人对投标文件的修改或撤回通知应按本须知规定编制、密封、标记。 采购人和采购代理机构将予以接收，并视为投标文件的组成部分。</w:t>
      </w:r>
    </w:p>
    <w:p w14:paraId="10A9A1B1">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17.3 在投标截止期之后，采购人和采购代理机构不接受投标人主动对其投标文件做任何修改。</w:t>
      </w:r>
    </w:p>
    <w:p w14:paraId="460DA32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17.4 采购人和采购代理机构对所接收投标文件概不退回。</w:t>
      </w:r>
    </w:p>
    <w:p w14:paraId="107E8686">
      <w:pPr>
        <w:spacing w:beforeAutospacing="0" w:afterAutospacing="0" w:line="240" w:lineRule="auto"/>
        <w:jc w:val="center"/>
        <w:outlineLvl w:val="0"/>
        <w:rPr>
          <w:rFonts w:hint="eastAsia" w:ascii="宋体" w:hAnsi="宋体" w:eastAsia="宋体" w:cs="宋体"/>
          <w:sz w:val="28"/>
          <w:szCs w:val="28"/>
        </w:rPr>
      </w:pPr>
      <w:bookmarkStart w:id="30" w:name="bookmark11"/>
      <w:bookmarkEnd w:id="30"/>
      <w:bookmarkStart w:id="31" w:name="bookmark12"/>
      <w:bookmarkEnd w:id="31"/>
      <w:bookmarkStart w:id="32" w:name="_Toc25229"/>
      <w:r>
        <w:rPr>
          <w:rFonts w:hint="eastAsia" w:ascii="宋体" w:hAnsi="宋体" w:eastAsia="宋体" w:cs="宋体"/>
          <w:b/>
          <w:bCs/>
          <w:spacing w:val="4"/>
          <w:sz w:val="28"/>
          <w:szCs w:val="28"/>
        </w:rPr>
        <w:t xml:space="preserve">五 </w:t>
      </w:r>
      <w:r>
        <w:rPr>
          <w:rFonts w:hint="eastAsia" w:ascii="宋体" w:hAnsi="宋体" w:eastAsia="宋体" w:cs="宋体"/>
          <w:b/>
          <w:bCs/>
          <w:spacing w:val="4"/>
          <w:sz w:val="28"/>
          <w:szCs w:val="28"/>
          <w:lang w:val="en-US" w:eastAsia="zh-CN"/>
        </w:rPr>
        <w:t xml:space="preserve"> </w:t>
      </w:r>
      <w:r>
        <w:rPr>
          <w:rFonts w:hint="eastAsia" w:ascii="宋体" w:hAnsi="宋体" w:eastAsia="宋体" w:cs="宋体"/>
          <w:b/>
          <w:bCs/>
          <w:spacing w:val="4"/>
          <w:sz w:val="28"/>
          <w:szCs w:val="28"/>
        </w:rPr>
        <w:t>开标及评标</w:t>
      </w:r>
      <w:bookmarkEnd w:id="32"/>
    </w:p>
    <w:p w14:paraId="0702629E">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33" w:name="_Toc5332"/>
      <w:r>
        <w:rPr>
          <w:rFonts w:hint="eastAsia" w:ascii="宋体" w:hAnsi="宋体" w:eastAsia="宋体" w:cs="宋体"/>
          <w:b/>
          <w:bCs/>
          <w:spacing w:val="-5"/>
          <w:sz w:val="24"/>
          <w:szCs w:val="24"/>
        </w:rPr>
        <w:t>18.开标</w:t>
      </w:r>
      <w:bookmarkEnd w:id="33"/>
    </w:p>
    <w:p w14:paraId="1500D076">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18.1  采购人和采购代理机构将按供应商须知资料表中规定的开标时间和地点组织公开开标并邀请所有供应商代表参加。供应商不足 3 家的，不得开标。</w:t>
      </w:r>
    </w:p>
    <w:p w14:paraId="5F280102">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18.2  供应商按照须知资料表中规定的开标时间和地点，在规定时间内上传投标文件。</w:t>
      </w:r>
    </w:p>
    <w:p w14:paraId="54AF5513">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18.3  在开标前，工作人员收取所有参会人员的手机，主持人宣读开标纪律。</w:t>
      </w:r>
    </w:p>
    <w:p w14:paraId="72E30972">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18.4 开标时，由代理机构对供应商的投标文件进行解密，解密时间为 30 分钟。</w:t>
      </w:r>
    </w:p>
    <w:p w14:paraId="03FC1F5D">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18.5  由代理公司工作人员开启报价文件并由供应商代表在线 CA 签字确认，报价确认时段限制为10 分钟，由评审委员会进行报价评审及政策价格认定。</w:t>
      </w:r>
    </w:p>
    <w:p w14:paraId="3FC80D8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18.6 采购人或采购代理机构登录政采云平台对投标供应商的资格证明材料进行审查。</w:t>
      </w:r>
    </w:p>
    <w:p w14:paraId="08176533">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18.7 采购人或采购代理机构将对开标过程进行记录， 由参加开标的各供应商代表和相关工作人员签字确认，并存档备查。</w:t>
      </w:r>
    </w:p>
    <w:p w14:paraId="592C3523">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18.8 供应商代表对开标过程和开标记录有疑义，以及认为采购人、采购代理机构相关工作人员有需要回避的情形的，应当场提出询问或者回避申请。</w:t>
      </w:r>
    </w:p>
    <w:p w14:paraId="764E4C1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34" w:name="_Toc16844"/>
      <w:r>
        <w:rPr>
          <w:rFonts w:hint="eastAsia" w:ascii="宋体" w:hAnsi="宋体" w:eastAsia="宋体" w:cs="宋体"/>
          <w:b/>
          <w:bCs/>
          <w:spacing w:val="-5"/>
          <w:sz w:val="24"/>
          <w:szCs w:val="24"/>
        </w:rPr>
        <w:t>19.资格审查及组建评标委员会</w:t>
      </w:r>
      <w:bookmarkEnd w:id="34"/>
    </w:p>
    <w:p w14:paraId="2F7DE13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u w:val="single"/>
        </w:rPr>
      </w:pPr>
      <w:r>
        <w:rPr>
          <w:rFonts w:hint="eastAsia" w:ascii="宋体" w:hAnsi="宋体" w:eastAsia="宋体" w:cs="宋体"/>
          <w:spacing w:val="-5"/>
          <w:sz w:val="24"/>
          <w:szCs w:val="24"/>
        </w:rPr>
        <w:t>19.1 采购人或采购代理机构依据法律法规和招标文件中规定的内容，对供应商的资格进行审查，未通过资格审查的投标人不进入评标；进入评标的投标人不足 3 家的，不得评标。</w:t>
      </w:r>
    </w:p>
    <w:p w14:paraId="6E8E1B74">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19.2 采购人或采购代理机构将在开标前 1 个工作日至投标截止后 1 小时的期间内查询供应商的信用记录。供应商存在不良信用记录的，其投标将被认定为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72699B7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19.2.1 不良信用记录指：在“信用中国”网站（  www.creditchina.gov.cn） 被列入失信被执行人、重大税收违法案件当事人名单(信用服务-失信惩戒对象查询-搜索栏输入单位全称-截图)、中国政府采购网 </w:t>
      </w:r>
      <w:r>
        <w:rPr>
          <w:rFonts w:hint="eastAsia" w:ascii="宋体" w:hAnsi="宋体" w:eastAsia="宋体" w:cs="宋体"/>
          <w:spacing w:val="-5"/>
          <w:sz w:val="24"/>
          <w:szCs w:val="24"/>
          <w:lang w:eastAsia="zh-CN"/>
        </w:rPr>
        <w:t>（</w:t>
      </w:r>
      <w:r>
        <w:rPr>
          <w:rFonts w:hint="eastAsia" w:ascii="宋体" w:hAnsi="宋体" w:eastAsia="宋体" w:cs="宋体"/>
          <w:spacing w:val="-5"/>
          <w:sz w:val="24"/>
          <w:szCs w:val="24"/>
        </w:rPr>
        <w:fldChar w:fldCharType="begin"/>
      </w:r>
      <w:r>
        <w:rPr>
          <w:rFonts w:hint="eastAsia" w:ascii="宋体" w:hAnsi="宋体" w:eastAsia="宋体" w:cs="宋体"/>
          <w:spacing w:val="-5"/>
          <w:sz w:val="24"/>
          <w:szCs w:val="24"/>
        </w:rPr>
        <w:instrText xml:space="preserve"> HYPERLINK "http://www.ccgp.gov.cn/search/cr/" </w:instrText>
      </w:r>
      <w:r>
        <w:rPr>
          <w:rFonts w:hint="eastAsia" w:ascii="宋体" w:hAnsi="宋体" w:eastAsia="宋体" w:cs="宋体"/>
          <w:spacing w:val="-5"/>
          <w:sz w:val="24"/>
          <w:szCs w:val="24"/>
        </w:rPr>
        <w:fldChar w:fldCharType="separate"/>
      </w:r>
      <w:r>
        <w:rPr>
          <w:rFonts w:hint="eastAsia" w:ascii="宋体" w:hAnsi="宋体" w:eastAsia="宋体" w:cs="宋体"/>
          <w:spacing w:val="-5"/>
          <w:sz w:val="24"/>
          <w:szCs w:val="24"/>
        </w:rPr>
        <w:t>http://www.ccgp.gov.cn/search/cr/</w:t>
      </w:r>
      <w:r>
        <w:rPr>
          <w:rFonts w:hint="eastAsia" w:ascii="宋体" w:hAnsi="宋体" w:eastAsia="宋体" w:cs="宋体"/>
          <w:spacing w:val="-5"/>
          <w:sz w:val="24"/>
          <w:szCs w:val="24"/>
        </w:rPr>
        <w:fldChar w:fldCharType="end"/>
      </w:r>
      <w:r>
        <w:rPr>
          <w:rFonts w:hint="eastAsia" w:ascii="宋体" w:hAnsi="宋体" w:eastAsia="宋体" w:cs="宋体"/>
          <w:spacing w:val="-5"/>
          <w:sz w:val="24"/>
          <w:szCs w:val="24"/>
        </w:rPr>
        <w:t>）严重违法失信行为记录名单的（尚在处罚期内的），“ 国家 企业信用信息公示系统（</w:t>
      </w:r>
      <w:r>
        <w:rPr>
          <w:rFonts w:hint="eastAsia" w:ascii="宋体" w:hAnsi="宋体" w:eastAsia="宋体" w:cs="宋体"/>
          <w:spacing w:val="-5"/>
          <w:sz w:val="24"/>
          <w:szCs w:val="24"/>
        </w:rPr>
        <w:fldChar w:fldCharType="begin"/>
      </w:r>
      <w:r>
        <w:rPr>
          <w:rFonts w:hint="eastAsia" w:ascii="宋体" w:hAnsi="宋体" w:eastAsia="宋体" w:cs="宋体"/>
          <w:spacing w:val="-5"/>
          <w:sz w:val="24"/>
          <w:szCs w:val="24"/>
        </w:rPr>
        <w:instrText xml:space="preserve"> HYPERLINK "http://www.gsxt.gov.cn" </w:instrText>
      </w:r>
      <w:r>
        <w:rPr>
          <w:rFonts w:hint="eastAsia" w:ascii="宋体" w:hAnsi="宋体" w:eastAsia="宋体" w:cs="宋体"/>
          <w:spacing w:val="-5"/>
          <w:sz w:val="24"/>
          <w:szCs w:val="24"/>
        </w:rPr>
        <w:fldChar w:fldCharType="separate"/>
      </w:r>
      <w:r>
        <w:rPr>
          <w:rFonts w:hint="eastAsia" w:ascii="宋体" w:hAnsi="宋体" w:eastAsia="宋体" w:cs="宋体"/>
          <w:spacing w:val="-5"/>
          <w:sz w:val="24"/>
          <w:szCs w:val="24"/>
        </w:rPr>
        <w:t>http://www.gsxt.gov.cn</w:t>
      </w:r>
      <w:r>
        <w:rPr>
          <w:rFonts w:hint="eastAsia" w:ascii="宋体" w:hAnsi="宋体" w:eastAsia="宋体" w:cs="宋体"/>
          <w:spacing w:val="-5"/>
          <w:sz w:val="24"/>
          <w:szCs w:val="24"/>
        </w:rPr>
        <w:fldChar w:fldCharType="end"/>
      </w:r>
      <w:r>
        <w:rPr>
          <w:rFonts w:hint="eastAsia" w:ascii="宋体" w:hAnsi="宋体" w:eastAsia="宋体" w:cs="宋体"/>
          <w:spacing w:val="-5"/>
          <w:sz w:val="24"/>
          <w:szCs w:val="24"/>
        </w:rPr>
        <w:t>）”列入严重违法失信企业名单（黑名单）信息及 企业信用信息公示报告；将拒绝其参加本次招标活动。以联合体形式参加投标的，联合体任何成员存在以上不良信用记录的，联合体投标将被认定为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1EC38E22">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19.2.2 查询及记录方式：采购人或采购代理机构经办人将查询网页打印、签字并存档备查。供应商不 良信用记录以采购人或采购代理机构查询结果为准。在本招标文件规定的查询时间之后，网站 信息发生的任何变更均不再作为评标依据。供应商自行提供的与网站信息不一致的其他证明材料亦不作为资格审查依据。</w:t>
      </w:r>
    </w:p>
    <w:p w14:paraId="2C25AAE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19.3 按照《中华人民共和国政府采购法》、《中华人民共和国政府采购法实施条例》及本项目本级和上级财政部门的有关规定依法在政采云平台随机抽取 5 人，组成评标小组，负责评标工作。</w:t>
      </w:r>
    </w:p>
    <w:p w14:paraId="23A65782">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35" w:name="_Toc3362"/>
      <w:r>
        <w:rPr>
          <w:rFonts w:hint="eastAsia" w:ascii="宋体" w:hAnsi="宋体" w:eastAsia="宋体" w:cs="宋体"/>
          <w:b/>
          <w:bCs/>
          <w:spacing w:val="-5"/>
          <w:sz w:val="24"/>
          <w:szCs w:val="24"/>
        </w:rPr>
        <w:t>20.投标文件符合性审查与澄清</w:t>
      </w:r>
      <w:bookmarkEnd w:id="35"/>
    </w:p>
    <w:p w14:paraId="2B40641A">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20.1 符合性审查是指依据招标文件的规定，从投标文件的有效性和完整性对招标文件的响应程度进行审查，以确定是否对招标文件的实质性要求做出响应。</w:t>
      </w:r>
    </w:p>
    <w:p w14:paraId="1AFECFC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20.2 投标文件的澄清</w:t>
      </w:r>
    </w:p>
    <w:p w14:paraId="6A8DC5F7">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spacing w:val="-5"/>
          <w:sz w:val="24"/>
          <w:szCs w:val="24"/>
          <w:lang w:eastAsia="zh-CN"/>
        </w:rPr>
      </w:pPr>
      <w:r>
        <w:rPr>
          <w:rFonts w:hint="eastAsia" w:ascii="宋体" w:hAnsi="宋体" w:eastAsia="宋体" w:cs="宋体"/>
          <w:spacing w:val="-5"/>
          <w:sz w:val="24"/>
          <w:szCs w:val="24"/>
        </w:rPr>
        <w:t>20.2.1 在评标期间，评标委员会将以书面方式要求供应商对其投标文件中含义不明确、对同类问题 表述不一致或者有明显文字和计算错误的内容，以及评标委员会认为供应商的报价明显低于其 他通过符合性检查供应商的报价，有可能影响履约的情况作必要的澄清、说明或补正。供应商 的澄清、说明或补正应在评标委员会规定的时间内以书面方式进行，并不得超出投标文件范围 或者改变投标文件的实质性内容。</w:t>
      </w:r>
    </w:p>
    <w:p w14:paraId="2E6642B0">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20.2.2  供应商的的澄清、说明或补正将作为投标文件的一部分。 </w:t>
      </w:r>
    </w:p>
    <w:p w14:paraId="3A39D4E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20.3  投标文件报价出现前后不一致的，按照下列规定修正：（一）投标文件中开标一览表（报价表）内容与投标文件中相应内容不一致的 ，以开标一览表 （报价表）为准；（二）大写金额和小写金额不一致的，以大写金额为准；（三）单价金额小数点或者百分比有明显错位的，以开标一览表的总价为准，并修改单价；（四）总价金额与按单价汇总金额不一致的，以单价金额计算结果为准。同时出现两种以上不一致的，按照前款规定的顺序修正。修正后的报价按照第 20.2 条的规定经供应商确认后产生约束力，供应商不确认的，其投标将被认定为投标无效。 对不同文字文本投标文件的解释发生异议的，以中文文本为准。</w:t>
      </w:r>
    </w:p>
    <w:p w14:paraId="4F339D5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20.4 如一个分包内只有一种产品，不同供应商所投产品为同一品牌的，按如下方式处理：</w:t>
      </w:r>
    </w:p>
    <w:p w14:paraId="239DF8F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20.4.1 如本项目使用综合评分法，提供相同品牌产品且通过资格审查、符合性审查的不同供应商， 按一家供应商计算，评审后得分最高的同品牌供应商获得中标人推荐资格；评审得分相同的，由采购人或者采购人委托评标委员会按照招标文件中评标办法规定的方式确定一个供应商获 得中标人推荐资格；未规定的采取随机抽取方式确定，其他同品牌供应商不作为中标候选人。</w:t>
      </w:r>
    </w:p>
    <w:p w14:paraId="13ACDB5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20.5 供应商所投产品如被列入财政部与国家主管部门颁发的节能产品目录或环境标志产品目录或无线局域网产品目录，应提供相关证明，在评标时予以优先采购，具体优先采购办法见第六章 评标方法和标准。</w:t>
      </w:r>
    </w:p>
    <w:p w14:paraId="3D2190C8">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如采购人所采购产品为政府强制采购的节能产品，供应商所投产品的品牌及型号必须为清单 中有效期内产品并提供证明文件，否则其投标将被认定为</w:t>
      </w:r>
      <w:r>
        <w:rPr>
          <w:rFonts w:hint="eastAsia" w:ascii="宋体" w:hAnsi="宋体" w:eastAsia="宋体" w:cs="宋体"/>
          <w:b/>
          <w:bCs/>
          <w:spacing w:val="-5"/>
          <w:sz w:val="24"/>
          <w:szCs w:val="24"/>
        </w:rPr>
        <w:t>投标无效</w:t>
      </w:r>
      <w:r>
        <w:rPr>
          <w:rFonts w:hint="eastAsia" w:ascii="宋体" w:hAnsi="宋体" w:eastAsia="宋体" w:cs="宋体"/>
          <w:spacing w:val="-5"/>
          <w:sz w:val="24"/>
          <w:szCs w:val="24"/>
        </w:rPr>
        <w:t>。</w:t>
      </w:r>
    </w:p>
    <w:p w14:paraId="2D037E12">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36" w:name="_Toc7343"/>
      <w:r>
        <w:rPr>
          <w:rFonts w:hint="eastAsia" w:ascii="宋体" w:hAnsi="宋体" w:eastAsia="宋体" w:cs="宋体"/>
          <w:b/>
          <w:bCs/>
          <w:spacing w:val="-5"/>
          <w:sz w:val="24"/>
          <w:szCs w:val="24"/>
        </w:rPr>
        <w:t>21.投标偏离</w:t>
      </w:r>
      <w:bookmarkEnd w:id="36"/>
    </w:p>
    <w:p w14:paraId="3144269B">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评标委员会可以接受投标文件中不构成实质性偏离的不正规或不一致。</w:t>
      </w:r>
    </w:p>
    <w:p w14:paraId="5BFF87D0">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outlineLvl w:val="1"/>
        <w:rPr>
          <w:rFonts w:hint="eastAsia" w:ascii="宋体" w:hAnsi="宋体" w:eastAsia="宋体" w:cs="宋体"/>
          <w:b/>
          <w:bCs/>
          <w:spacing w:val="-5"/>
          <w:sz w:val="24"/>
          <w:szCs w:val="24"/>
        </w:rPr>
      </w:pPr>
      <w:bookmarkStart w:id="37" w:name="_Toc24238"/>
      <w:r>
        <w:rPr>
          <w:rFonts w:hint="eastAsia" w:ascii="宋体" w:hAnsi="宋体" w:eastAsia="宋体" w:cs="宋体"/>
          <w:b/>
          <w:bCs/>
          <w:spacing w:val="-5"/>
          <w:sz w:val="24"/>
          <w:szCs w:val="24"/>
        </w:rPr>
        <w:t>22.投标无效</w:t>
      </w:r>
      <w:bookmarkEnd w:id="37"/>
    </w:p>
    <w:p w14:paraId="6952FCE3">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22.1 在比较与评价之前，根据本须知的规定，评标委员会要审查每份投标文件是否实质上响应了招标文件的要求。实质上响应的投标应该是与招标文件要求的全部条款、条件和规格相符，没有 重大偏离的投标。对关键条款的偏离，将被认定为投标无效。供应商不得通过修正或撤销不符 合要求的偏离，从而使其投标成为实质上响应的投标。</w:t>
      </w:r>
    </w:p>
    <w:p w14:paraId="7EC4DE1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评标委员会决定投标的响应性只根据招标文件要求、投标文件内容及财政主管部门指定相关信 息发布媒体。</w:t>
      </w:r>
    </w:p>
    <w:p w14:paraId="6DC1D23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22.2  如发现下列情况之一的，其投标将被认定为投标无效：</w:t>
      </w:r>
    </w:p>
    <w:p w14:paraId="410DE0C3">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（1） 未按招标文件规定的形式和金额提交投标保证金的；</w:t>
      </w:r>
    </w:p>
    <w:p w14:paraId="0E885DB4">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（2） 未按照招标文件规定要求签署、盖章的；</w:t>
      </w:r>
    </w:p>
    <w:p w14:paraId="568C1FE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（3） 未满足招标文件中技术条款的实质性要求；</w:t>
      </w:r>
    </w:p>
    <w:p w14:paraId="5925E5C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（4） 与其他供应商串通投标，或者与招标人串通投标；</w:t>
      </w:r>
    </w:p>
    <w:p w14:paraId="5355ED3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（5） 属于招标文件规定的其他投标无效情形；</w:t>
      </w:r>
    </w:p>
    <w:p w14:paraId="10AE153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（6） 评标委员会认为供应商的报价明显低于其他通过符合性检查供应商的报价，有可能影响履约的，且供应商未按照规定证明其报价合理性的；</w:t>
      </w:r>
    </w:p>
    <w:p w14:paraId="63B75831">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（7） 投标文件含有采购人不能接受的附加条件的；</w:t>
      </w:r>
    </w:p>
    <w:p w14:paraId="23451B7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（8） 不符合法规和招标文件中规定的其他实质性要求的。</w:t>
      </w:r>
    </w:p>
    <w:p w14:paraId="1B7EF56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38" w:name="_Toc26926"/>
      <w:r>
        <w:rPr>
          <w:rFonts w:hint="eastAsia" w:ascii="宋体" w:hAnsi="宋体" w:eastAsia="宋体" w:cs="宋体"/>
          <w:b/>
          <w:bCs/>
          <w:spacing w:val="-5"/>
          <w:sz w:val="24"/>
          <w:szCs w:val="24"/>
        </w:rPr>
        <w:t>23.比较与评价</w:t>
      </w:r>
      <w:bookmarkEnd w:id="38"/>
    </w:p>
    <w:p w14:paraId="2A005209">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23.1 经符合性审查合格的投标文件，评标委员会将根据招标文件确定的评标方法和标准，对其技术部分和商务部分作进一步的比较和评价。</w:t>
      </w:r>
    </w:p>
    <w:p w14:paraId="377AB791">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23.2 评标严格按照招标文件的要求和条件进行。根据实际情况，在供应商须知资料表中规定采用下列评标方法，详细评标标准见招标文件第六章：</w:t>
      </w:r>
    </w:p>
    <w:p w14:paraId="0DA0C4E4">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 本项目采用综合评分法，是指投标文件满足招标文件全部实质性要求，且按照评审因素 的量化指标评审得分最高的供应商为中标候选人的评标方法。</w:t>
      </w:r>
    </w:p>
    <w:p w14:paraId="05AAE8F3">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color w:val="auto"/>
          <w:spacing w:val="-5"/>
          <w:sz w:val="24"/>
          <w:szCs w:val="24"/>
        </w:rPr>
      </w:pPr>
      <w:r>
        <w:rPr>
          <w:rFonts w:hint="eastAsia" w:ascii="宋体" w:hAnsi="宋体" w:eastAsia="宋体" w:cs="宋体"/>
          <w:spacing w:val="-5"/>
          <w:sz w:val="24"/>
          <w:szCs w:val="24"/>
        </w:rPr>
        <w:t xml:space="preserve">23.3  </w:t>
      </w:r>
      <w:r>
        <w:rPr>
          <w:rFonts w:hint="eastAsia" w:ascii="宋体" w:hAnsi="宋体" w:eastAsia="宋体" w:cs="宋体"/>
          <w:color w:val="auto"/>
          <w:spacing w:val="-5"/>
          <w:sz w:val="24"/>
          <w:szCs w:val="24"/>
        </w:rPr>
        <w:t>根据《政府采购促进中小企业发展管理办法》（财库[2020]46 号）、《财政部 司法部关于政府采购支持监狱企业发展有关问题的通知》（财库〔 2014〕68 号）和《三部门联合发布关 于促进残疾人就业政府采购政策的通知》（财库〔 2017〕141 号）、《关于进一步加大政府 采购支持中小企业力度的通知》（财库〔 2022〕19 号）的规定，对满足价格扣除条件且在投 标文件中提交了《中小企业声明函》或省级以上监狱管理局、戒毒管理局（含新疆生产建设兵 团）出具的属于监狱企业的证明文件的供应商，其投标报价扣除 10%-20%后参与评标。</w:t>
      </w:r>
    </w:p>
    <w:p w14:paraId="0F6C1F67">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23.4 根据《政府采购促进中小企业发展管理办法》（财库[2020]46 号） ，所采购产品需符合国家节能环保要求。结合本项目具体情况，根据财政部的相关规定符合政府采购促进中小企业发展 政策的供应商为小、微型企业，产品有环境标志认证证书或节能标志认证证书的依据规定给予 评审优惠。监狱企业及残疾人福利性单位视同小型、微型企业，享受预留份额、评审中价格扣 除等政府采购促进中小企业发展的政府采购政策。</w:t>
      </w:r>
    </w:p>
    <w:p w14:paraId="4915D1C1">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39" w:name="_Toc12514"/>
      <w:r>
        <w:rPr>
          <w:rFonts w:hint="eastAsia" w:ascii="宋体" w:hAnsi="宋体" w:eastAsia="宋体" w:cs="宋体"/>
          <w:b/>
          <w:bCs/>
          <w:spacing w:val="-5"/>
          <w:sz w:val="24"/>
          <w:szCs w:val="24"/>
        </w:rPr>
        <w:t>24.废标</w:t>
      </w:r>
      <w:bookmarkEnd w:id="39"/>
    </w:p>
    <w:p w14:paraId="571EE4CD">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出现下列情形之一，将导致项目废标：</w:t>
      </w:r>
    </w:p>
    <w:p w14:paraId="0CADD4D1">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（1）符合专业条件的供应商或者对招标文件做实质性响应的供应商不足三家；</w:t>
      </w:r>
    </w:p>
    <w:p w14:paraId="037AF3CD">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（2）出现影响采购公正的违法、违规行为的；</w:t>
      </w:r>
    </w:p>
    <w:p w14:paraId="154C2D3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（3）供应商的报价均超过了采购预算，采购人不能支付的；</w:t>
      </w:r>
    </w:p>
    <w:p w14:paraId="3909D881">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（4）因重大变故，采购任务取消的。</w:t>
      </w:r>
    </w:p>
    <w:p w14:paraId="2989DD0F">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outlineLvl w:val="1"/>
        <w:rPr>
          <w:rFonts w:hint="eastAsia" w:ascii="宋体" w:hAnsi="宋体" w:eastAsia="宋体" w:cs="宋体"/>
          <w:b/>
          <w:bCs/>
          <w:spacing w:val="-5"/>
          <w:sz w:val="24"/>
          <w:szCs w:val="24"/>
        </w:rPr>
      </w:pPr>
      <w:bookmarkStart w:id="40" w:name="_Toc23065"/>
      <w:r>
        <w:rPr>
          <w:rFonts w:hint="eastAsia" w:ascii="宋体" w:hAnsi="宋体" w:eastAsia="宋体" w:cs="宋体"/>
          <w:b/>
          <w:bCs/>
          <w:spacing w:val="-5"/>
          <w:sz w:val="24"/>
          <w:szCs w:val="24"/>
        </w:rPr>
        <w:t>25.保密原则</w:t>
      </w:r>
      <w:bookmarkEnd w:id="40"/>
    </w:p>
    <w:p w14:paraId="60B37EC4">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25.1 评标将在严格保密的情况下进行。</w:t>
      </w:r>
    </w:p>
    <w:p w14:paraId="1DD4CEA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25.2  政府采购评审专家应当遵守评审工作纪律，不得泄露评审文件、评审情况和评审中获悉的商业秘密。</w:t>
      </w:r>
    </w:p>
    <w:p w14:paraId="62077C29">
      <w:pPr>
        <w:spacing w:beforeAutospacing="0" w:line="240" w:lineRule="auto"/>
        <w:jc w:val="center"/>
        <w:outlineLvl w:val="1"/>
        <w:rPr>
          <w:rFonts w:hint="eastAsia" w:ascii="宋体" w:hAnsi="宋体" w:eastAsia="宋体" w:cs="宋体"/>
          <w:b/>
          <w:bCs/>
          <w:spacing w:val="4"/>
          <w:sz w:val="31"/>
          <w:szCs w:val="31"/>
        </w:rPr>
      </w:pPr>
      <w:bookmarkStart w:id="41" w:name="bookmark13"/>
      <w:bookmarkEnd w:id="41"/>
      <w:bookmarkStart w:id="42" w:name="bookmark14"/>
      <w:bookmarkEnd w:id="42"/>
      <w:bookmarkStart w:id="43" w:name="_Toc31662"/>
      <w:r>
        <w:rPr>
          <w:rFonts w:hint="eastAsia" w:ascii="宋体" w:hAnsi="宋体" w:eastAsia="宋体" w:cs="宋体"/>
          <w:b/>
          <w:bCs/>
          <w:spacing w:val="4"/>
          <w:sz w:val="31"/>
          <w:szCs w:val="31"/>
        </w:rPr>
        <w:t>六   确定中标</w:t>
      </w:r>
      <w:bookmarkEnd w:id="43"/>
    </w:p>
    <w:p w14:paraId="1832E866">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outlineLvl w:val="1"/>
        <w:rPr>
          <w:rFonts w:hint="eastAsia" w:ascii="宋体" w:hAnsi="宋体" w:eastAsia="宋体" w:cs="宋体"/>
          <w:b/>
          <w:bCs/>
          <w:spacing w:val="-5"/>
          <w:sz w:val="24"/>
          <w:szCs w:val="24"/>
        </w:rPr>
      </w:pPr>
      <w:bookmarkStart w:id="44" w:name="_Toc9393"/>
      <w:r>
        <w:rPr>
          <w:rFonts w:hint="eastAsia" w:ascii="宋体" w:hAnsi="宋体" w:eastAsia="宋体" w:cs="宋体"/>
          <w:b/>
          <w:bCs/>
          <w:spacing w:val="-5"/>
          <w:sz w:val="24"/>
          <w:szCs w:val="24"/>
        </w:rPr>
        <w:t>26.中标候选人的确定原则及标准</w:t>
      </w:r>
      <w:bookmarkEnd w:id="44"/>
    </w:p>
    <w:p w14:paraId="6E481B2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对实质上响应招标文件的供应商按下列方法进行排序，确定投标候选人：</w:t>
      </w:r>
    </w:p>
    <w:p w14:paraId="52E2DC38">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（1）采用最低评标价法的，除了算术修正和落实政府采购政策需进行的价格扣除外，不对投标人的投标价格进行任何调整。评标结果按修正和扣除后的投标报价由低到高顺序排列。报 价相同的处理方式详见招标文件第 6 章。</w:t>
      </w:r>
    </w:p>
    <w:p w14:paraId="096185FD">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spacing w:val="-5"/>
          <w:sz w:val="24"/>
          <w:szCs w:val="24"/>
        </w:rPr>
        <w:t>（2）采用综合评分法的，评标结果按评审后得分由高到低顺序排列。得分相同的，按修正和扣除后的投标报价由低到高顺序排列。得分与投标报价均相同的处理方式详见招标文件第 6 章。</w:t>
      </w:r>
      <w:r>
        <w:rPr>
          <w:rFonts w:hint="eastAsia" w:ascii="宋体" w:hAnsi="宋体" w:eastAsia="宋体" w:cs="宋体"/>
          <w:b/>
          <w:bCs/>
          <w:spacing w:val="-5"/>
          <w:sz w:val="24"/>
          <w:szCs w:val="24"/>
        </w:rPr>
        <w:t>本项目采用综合评分法。</w:t>
      </w:r>
    </w:p>
    <w:p w14:paraId="483BB7C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spacing w:val="-5"/>
          <w:sz w:val="24"/>
          <w:szCs w:val="24"/>
        </w:rPr>
      </w:pPr>
      <w:bookmarkStart w:id="45" w:name="_Toc4118"/>
      <w:r>
        <w:rPr>
          <w:rFonts w:hint="eastAsia" w:ascii="宋体" w:hAnsi="宋体" w:eastAsia="宋体" w:cs="宋体"/>
          <w:spacing w:val="-5"/>
          <w:sz w:val="24"/>
          <w:szCs w:val="24"/>
        </w:rPr>
        <w:t>27.确定中标候选人和中标人</w:t>
      </w:r>
      <w:bookmarkEnd w:id="45"/>
    </w:p>
    <w:p w14:paraId="0D3A11B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评标委员会将根据评标标准，按供应商须知资料表中规定数量推荐中标候选人；或根据采购人的委托，直接确定中标人。</w:t>
      </w:r>
    </w:p>
    <w:p w14:paraId="07C0ED91">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46" w:name="_Toc11145"/>
      <w:r>
        <w:rPr>
          <w:rFonts w:hint="eastAsia" w:ascii="宋体" w:hAnsi="宋体" w:eastAsia="宋体" w:cs="宋体"/>
          <w:b/>
          <w:bCs/>
          <w:spacing w:val="-5"/>
          <w:sz w:val="24"/>
          <w:szCs w:val="24"/>
        </w:rPr>
        <w:t>28.采购任务取消</w:t>
      </w:r>
      <w:bookmarkEnd w:id="46"/>
    </w:p>
    <w:p w14:paraId="628A5E4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firstLine="460" w:firstLineChars="200"/>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因重大变故采购任务取消时，采购人有权拒绝任何供应商中标，且对受影响的供应商不承担任何责任。</w:t>
      </w:r>
    </w:p>
    <w:p w14:paraId="32DB6E4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47" w:name="_Toc19836"/>
      <w:r>
        <w:rPr>
          <w:rFonts w:hint="eastAsia" w:ascii="宋体" w:hAnsi="宋体" w:eastAsia="宋体" w:cs="宋体"/>
          <w:b/>
          <w:bCs/>
          <w:spacing w:val="-5"/>
          <w:sz w:val="24"/>
          <w:szCs w:val="24"/>
        </w:rPr>
        <w:t>29.中标通知书和招标结果通知书</w:t>
      </w:r>
      <w:bookmarkEnd w:id="47"/>
    </w:p>
    <w:p w14:paraId="3B82381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29.1 在投标有效期内，中标人确定后，采购人或者采购代理机构发布中标公告，同时以书面形式向中标人发出中标通知书。</w:t>
      </w:r>
    </w:p>
    <w:p w14:paraId="6F716DCC">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29.2 中标通知书是合同的组成部分。</w:t>
      </w:r>
    </w:p>
    <w:p w14:paraId="0CCE054B">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29.3  招标结果通知书和中标通知书同时发出。招标结果通知书中将告知未通过资格审查的供应商未通过的原因；采用综合评分法评审的，还将告知未中标人本人的评审得分和排序。</w:t>
      </w:r>
    </w:p>
    <w:p w14:paraId="7F49D51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48" w:name="_Toc9007"/>
      <w:r>
        <w:rPr>
          <w:rFonts w:hint="eastAsia" w:ascii="宋体" w:hAnsi="宋体" w:eastAsia="宋体" w:cs="宋体"/>
          <w:b/>
          <w:bCs/>
          <w:spacing w:val="-5"/>
          <w:sz w:val="24"/>
          <w:szCs w:val="24"/>
        </w:rPr>
        <w:t>30.签订合同</w:t>
      </w:r>
      <w:bookmarkEnd w:id="48"/>
    </w:p>
    <w:p w14:paraId="0F99E6C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30.1 中标人应当自发出中标通知书之日起 30 日内，与采购人签订合同。</w:t>
      </w:r>
    </w:p>
    <w:p w14:paraId="7E77E99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30.2  招标文件、中标人的投标文件及其澄清文件等，均为签订合同的依据。</w:t>
      </w:r>
    </w:p>
    <w:p w14:paraId="67767D8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z w:val="24"/>
          <w:szCs w:val="24"/>
        </w:rPr>
      </w:pPr>
      <w:r>
        <w:rPr>
          <w:rFonts w:hint="eastAsia" w:ascii="宋体" w:hAnsi="宋体" w:eastAsia="宋体" w:cs="宋体"/>
          <w:spacing w:val="-5"/>
          <w:sz w:val="24"/>
          <w:szCs w:val="24"/>
        </w:rPr>
        <w:t>30.3  中标人拒绝与采购人签订合同的，采购人可以按照评审报告推荐的中标候选人名单排序，确定下一中标候选人为中标人，也可以重新开展政府采购活动。</w:t>
      </w:r>
    </w:p>
    <w:p w14:paraId="7AB6B18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49" w:name="_Toc26142"/>
      <w:r>
        <w:rPr>
          <w:rFonts w:hint="eastAsia" w:ascii="宋体" w:hAnsi="宋体" w:eastAsia="宋体" w:cs="宋体"/>
          <w:b/>
          <w:bCs/>
          <w:spacing w:val="-5"/>
          <w:sz w:val="24"/>
          <w:szCs w:val="24"/>
        </w:rPr>
        <w:t>31.履约保证金</w:t>
      </w:r>
      <w:bookmarkEnd w:id="49"/>
    </w:p>
    <w:p w14:paraId="5AB769C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31.1 中标人应按照供应商须知资料表规定向采购人缴纳履约保证金（如采用保函形式，格式见本章 附件 1）。</w:t>
      </w:r>
    </w:p>
    <w:p w14:paraId="509864C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31.2 政府采购利用担保试点范围内的项目，除 31.1规定的情形外，中标人也可以按照财政部门的规定，向采购人提供合格的履约担保函（格式见本章附件 2）。</w:t>
      </w:r>
    </w:p>
    <w:p w14:paraId="34FB218A">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31.3 如果中标人没有按照上述履约保证金的规定执行，将视为放弃中标资格，中标人的投标保证金将不予退还。在此情况下，采购人可确定下一候选人为中标人，也可以重新开展采购活动。</w:t>
      </w:r>
    </w:p>
    <w:p w14:paraId="6EBCCC87">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50" w:name="_Toc11566"/>
      <w:r>
        <w:rPr>
          <w:rFonts w:hint="eastAsia" w:ascii="宋体" w:hAnsi="宋体" w:eastAsia="宋体" w:cs="宋体"/>
          <w:b/>
          <w:bCs/>
          <w:spacing w:val="-5"/>
          <w:sz w:val="24"/>
          <w:szCs w:val="24"/>
        </w:rPr>
        <w:t>32.中标服务费</w:t>
      </w:r>
      <w:bookmarkEnd w:id="50"/>
    </w:p>
    <w:p w14:paraId="41576EF3">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中标人须按照投标须知资料表规定，向采购代理机构支付中标服务费。</w:t>
      </w:r>
    </w:p>
    <w:p w14:paraId="07120588">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51" w:name="_Toc21653"/>
      <w:r>
        <w:rPr>
          <w:rFonts w:hint="eastAsia" w:ascii="宋体" w:hAnsi="宋体" w:eastAsia="宋体" w:cs="宋体"/>
          <w:b/>
          <w:bCs/>
          <w:spacing w:val="-5"/>
          <w:sz w:val="24"/>
          <w:szCs w:val="24"/>
        </w:rPr>
        <w:t>33.政府采购信用担保</w:t>
      </w:r>
      <w:bookmarkEnd w:id="51"/>
    </w:p>
    <w:p w14:paraId="7C520F58">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33.1</w:t>
      </w:r>
      <w:r>
        <w:rPr>
          <w:rFonts w:hint="eastAsia" w:ascii="宋体" w:hAnsi="宋体" w:eastAsia="宋体" w:cs="宋体"/>
          <w:spacing w:val="-5"/>
          <w:sz w:val="24"/>
          <w:szCs w:val="24"/>
          <w:lang w:val="en-US" w:eastAsia="zh-CN"/>
        </w:rPr>
        <w:t xml:space="preserve"> </w:t>
      </w:r>
      <w:r>
        <w:rPr>
          <w:rFonts w:hint="eastAsia" w:ascii="宋体" w:hAnsi="宋体" w:eastAsia="宋体" w:cs="宋体"/>
          <w:spacing w:val="-5"/>
          <w:sz w:val="24"/>
          <w:szCs w:val="24"/>
        </w:rPr>
        <w:t>本项目是否属于信用担保试点范围见供应商须知资料表。</w:t>
      </w:r>
    </w:p>
    <w:p w14:paraId="0438ECB7">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lang w:eastAsia="zh-CN"/>
        </w:rPr>
      </w:pPr>
      <w:r>
        <w:rPr>
          <w:rFonts w:hint="eastAsia" w:ascii="宋体" w:hAnsi="宋体" w:eastAsia="宋体" w:cs="宋体"/>
          <w:spacing w:val="-5"/>
          <w:sz w:val="24"/>
          <w:szCs w:val="24"/>
        </w:rPr>
        <w:t>33.2 如属于政府采购信用担保试点范围内，中小型企业供应商可以自由按照财政部门的规定，采用投标担保、履约担保和融资担保</w:t>
      </w:r>
      <w:r>
        <w:rPr>
          <w:rFonts w:hint="eastAsia" w:ascii="宋体" w:hAnsi="宋体" w:eastAsia="宋体" w:cs="宋体"/>
          <w:spacing w:val="-5"/>
          <w:sz w:val="24"/>
          <w:szCs w:val="24"/>
          <w:lang w:eastAsia="zh-CN"/>
        </w:rPr>
        <w:t>。</w:t>
      </w:r>
    </w:p>
    <w:p w14:paraId="2B55401A">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33.2.1 供应商递交的投标担保函和履约担保函应符合本招标文件的规定。</w:t>
      </w:r>
    </w:p>
    <w:p w14:paraId="3356A8A1">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33.2.2 中标人可以采取融资担保的形式为政府采购项目履约进行融资。</w:t>
      </w:r>
    </w:p>
    <w:p w14:paraId="6D93DC4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33.2.3 合格的政府采购专业信用担保机构名单见供应商须知资料表。</w:t>
      </w:r>
    </w:p>
    <w:p w14:paraId="131DAD4C">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52" w:name="_Toc9226"/>
      <w:r>
        <w:rPr>
          <w:rFonts w:hint="eastAsia" w:ascii="宋体" w:hAnsi="宋体" w:eastAsia="宋体" w:cs="宋体"/>
          <w:b/>
          <w:bCs/>
          <w:spacing w:val="-5"/>
          <w:sz w:val="24"/>
          <w:szCs w:val="24"/>
        </w:rPr>
        <w:t>34.廉洁自律规定</w:t>
      </w:r>
      <w:bookmarkEnd w:id="52"/>
    </w:p>
    <w:p w14:paraId="034F8C0F">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34.1 采购代理机构工作人员不得以不正当手段获取政府采购代理业务，不得与采购人、供应商恶意串通操纵政府采购活动。</w:t>
      </w:r>
    </w:p>
    <w:p w14:paraId="54F9794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34.2 采购代理机构工作人员不得接受采购人或者供应商组织的宴请、旅游、娱乐，不得收受礼品、现金、有价证券等，不得向采购人或者供应商报销应当由个人承担的费用。</w:t>
      </w:r>
    </w:p>
    <w:p w14:paraId="4A65938D">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34.3  为强化采购代理机构内部监督机制，供应商可按供应商须知资料表中的监督电话和邮箱，反映采购代理机构的廉洁自律等问题。</w:t>
      </w:r>
    </w:p>
    <w:p w14:paraId="3C8A1E68">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53" w:name="_Toc29282"/>
      <w:r>
        <w:rPr>
          <w:rFonts w:hint="eastAsia" w:ascii="宋体" w:hAnsi="宋体" w:eastAsia="宋体" w:cs="宋体"/>
          <w:b/>
          <w:bCs/>
          <w:spacing w:val="-5"/>
          <w:sz w:val="24"/>
          <w:szCs w:val="24"/>
        </w:rPr>
        <w:t>35.人员回避</w:t>
      </w:r>
      <w:bookmarkEnd w:id="53"/>
    </w:p>
    <w:p w14:paraId="622265E2">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供应商认为采购人员及其相关人员有法律法规所列与其他供应商有利害关系的，可以向采购人 或采购代理机构书面提出回避申请，并说明理由。</w:t>
      </w:r>
    </w:p>
    <w:p w14:paraId="05DF4FE2">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outlineLvl w:val="1"/>
        <w:rPr>
          <w:rFonts w:hint="eastAsia" w:ascii="宋体" w:hAnsi="宋体" w:eastAsia="宋体" w:cs="宋体"/>
          <w:b/>
          <w:bCs/>
          <w:spacing w:val="-5"/>
          <w:sz w:val="24"/>
          <w:szCs w:val="24"/>
        </w:rPr>
      </w:pPr>
      <w:bookmarkStart w:id="54" w:name="_Toc26654"/>
      <w:r>
        <w:rPr>
          <w:rFonts w:hint="eastAsia" w:ascii="宋体" w:hAnsi="宋体" w:eastAsia="宋体" w:cs="宋体"/>
          <w:b/>
          <w:bCs/>
          <w:spacing w:val="-5"/>
          <w:sz w:val="24"/>
          <w:szCs w:val="24"/>
        </w:rPr>
        <w:t>36.质疑与接收</w:t>
      </w:r>
      <w:bookmarkEnd w:id="54"/>
    </w:p>
    <w:p w14:paraId="67EEFB45">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36.1 供应商认为招标文件、招标过程和中标结果使自己的权益受到损害的，可以根据《中华人民共和国政府采购法》、《中华人民共和国政府采购法实施条例》和《政府采购质疑和投诉办法》 的有关规定，依法向采购人或其委托的采购代理机构提出质疑。</w:t>
      </w:r>
    </w:p>
    <w:p w14:paraId="3B56B41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36.2 质疑供应商应按照财政部制定的《政府采购质疑函范本》格式（可从财政部官方网站下载）和《政府采购质疑和投诉办法》的要求，在法定质疑期内以纸质形式提出质疑，针对同一采购程 序环节的质疑应一次性提出。超出法定质疑期的、重复提出的、分次提出的或内容、形式不符合《政府采购质疑和投诉办 法》的，质疑供应商将依法承担不利后果。</w:t>
      </w:r>
    </w:p>
    <w:p w14:paraId="60FB066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lang w:eastAsia="zh-CN"/>
        </w:rPr>
      </w:pPr>
      <w:r>
        <w:rPr>
          <w:rFonts w:hint="eastAsia" w:ascii="宋体" w:hAnsi="宋体" w:eastAsia="宋体" w:cs="宋体"/>
          <w:spacing w:val="-5"/>
          <w:sz w:val="24"/>
          <w:szCs w:val="24"/>
        </w:rPr>
        <w:t>36.3 采购代理机构质疑函接收部门、联系电话和通讯地址, 见供应商须知资料表</w:t>
      </w:r>
      <w:r>
        <w:rPr>
          <w:rFonts w:hint="eastAsia" w:ascii="宋体" w:hAnsi="宋体" w:eastAsia="宋体" w:cs="宋体"/>
          <w:spacing w:val="-5"/>
          <w:sz w:val="24"/>
          <w:szCs w:val="24"/>
          <w:lang w:eastAsia="zh-CN"/>
        </w:rPr>
        <w:t>。</w:t>
      </w:r>
    </w:p>
    <w:p w14:paraId="624B166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55" w:name="_Toc24524"/>
      <w:r>
        <w:rPr>
          <w:rFonts w:hint="eastAsia" w:ascii="宋体" w:hAnsi="宋体" w:eastAsia="宋体" w:cs="宋体"/>
          <w:b/>
          <w:bCs/>
          <w:spacing w:val="-5"/>
          <w:sz w:val="24"/>
          <w:szCs w:val="24"/>
        </w:rPr>
        <w:t>37.质疑的提出</w:t>
      </w:r>
      <w:bookmarkEnd w:id="55"/>
    </w:p>
    <w:p w14:paraId="0F84C214">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37.1 本采购文件中所称质疑及答复，是指参加本次采购活动的供应商对政府采购活动中的采购文件、采购过程和中标结果向采购方提出质疑，采购方答复质疑的行为。</w:t>
      </w:r>
    </w:p>
    <w:p w14:paraId="5C16B268">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37.2 供应商认为采购文件、采购过程和中标结果使自己的权益受到损害的，可以在知道或者应知其权益受到损害之日起 7 个工作日内，以书面形式向采购方提出质疑。供应商应知其权益受到 损害之日，是指：</w:t>
      </w:r>
    </w:p>
    <w:p w14:paraId="73C6CCA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（一）对可以质疑的采购文件提出质疑的，为收到采购文件之日或者采购文件公告期限届满之日；</w:t>
      </w:r>
    </w:p>
    <w:p w14:paraId="22F66A7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（二）对采购过程提出质疑的，为各采购程序环节结束之日；</w:t>
      </w:r>
    </w:p>
    <w:p w14:paraId="3B14BE11">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（三）对中标结果提出质疑的，为中标结果公告期限届满之日。</w:t>
      </w:r>
    </w:p>
    <w:p w14:paraId="2CB4A38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37.3  对可以质疑的采购文件提出质疑的，质疑人为参与本项目的报价方或潜在报价方。可质疑的文件为采购公告以及采购文件（包括属于其组成部分的澄清、修改、补充文件和评审标准、合同文本等）</w:t>
      </w:r>
    </w:p>
    <w:p w14:paraId="0551D9C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37.4 对采购过程和中标结果提出质疑的，质疑人为直接参与本项目的报价方。采购过程,即从采购项目信息公告发布起到中标结果公告止，包括采购文件的发出、提交投标文件、投标文件开启、 评审等各个采购程序环节。</w:t>
      </w:r>
    </w:p>
    <w:p w14:paraId="70DE7F73">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37.5  提出质疑应当符合下列条件：</w:t>
      </w:r>
    </w:p>
    <w:p w14:paraId="56AB3CC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（一）质疑主体应当符合有关规定；</w:t>
      </w:r>
    </w:p>
    <w:p w14:paraId="21FC87D1">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（二）在质疑法定期限内提出；</w:t>
      </w:r>
    </w:p>
    <w:p w14:paraId="587519A6">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（三）属于可以提出质疑的政府采购事项受理范围和本项目采购人的管辖权范围；</w:t>
      </w:r>
    </w:p>
    <w:p w14:paraId="74D983B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（四）政府采购法律、法规、规章规定的其他条件。</w:t>
      </w:r>
    </w:p>
    <w:p w14:paraId="12AA641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37.6  提出质疑应当具有明确的请求和提供必要的证明材料。明确的请求,即质疑人在质疑函中提出的，要求采购方对其予以支持的主张。必要的证明材料,即能够证明质疑人的质疑请求成立的 必要材料，包括相关证据、依据和其他有关材料。</w:t>
      </w:r>
    </w:p>
    <w:p w14:paraId="4201A961">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37.7  质疑人所提供的证明材料应当具有真实性、合法性以及与质疑事项的关联性和证明力，否则不能作为认定该质疑事项成立的依据。</w:t>
      </w:r>
    </w:p>
    <w:p w14:paraId="687C43C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37.8 质疑人提出质疑时应当提交质疑函。质疑函包括下列内容：</w:t>
      </w:r>
    </w:p>
    <w:p w14:paraId="3A69B59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（一）提出质疑的质疑人的名称、地址、邮编、联系人及联系电话等；</w:t>
      </w:r>
    </w:p>
    <w:p w14:paraId="6456557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（二）质疑项目的名称、编号；</w:t>
      </w:r>
    </w:p>
    <w:p w14:paraId="383E40F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（三）质疑事项；</w:t>
      </w:r>
    </w:p>
    <w:p w14:paraId="333D8777">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（四）事实依据和证明材料；</w:t>
      </w:r>
    </w:p>
    <w:p w14:paraId="0F0D8883">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（五）法律依据；</w:t>
      </w:r>
    </w:p>
    <w:p w14:paraId="4B00029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（六）提出质疑的日期。</w:t>
      </w:r>
    </w:p>
    <w:p w14:paraId="6743BCF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质疑函采用实名制。质疑人为自然人的应当由本人签字，并附有效身份证明文件；质疑人为 法人或者非法人组织的应当由法定代表人或者负责人签字并加盖公章，并附有效身份证明文件。</w:t>
      </w:r>
    </w:p>
    <w:p w14:paraId="20E5CF73">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37.9  质疑人可以委托代理人进行质疑。代理人应当提交授权委托书。授权委托书应当载明委托代理的具体权限、期限和相关事项。</w:t>
      </w:r>
    </w:p>
    <w:p w14:paraId="57F397B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37.10  质疑的审查和受理。采购方在收到质疑函后应当及时审查是否符合质疑受理条件，对符合质疑受理条件的，及时予以受理。</w:t>
      </w:r>
    </w:p>
    <w:p w14:paraId="31C51B3C">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37.11 对不符合质疑受理条件的，分别按照下列不同情形予以处理：</w:t>
      </w:r>
    </w:p>
    <w:p w14:paraId="71E39E24">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（一）质疑函内容不符合规定的，告知质疑人进行修改并重新提出质疑</w:t>
      </w:r>
      <w:r>
        <w:rPr>
          <w:rFonts w:hint="eastAsia" w:ascii="宋体" w:hAnsi="宋体" w:eastAsia="宋体" w:cs="宋体"/>
          <w:spacing w:val="-5"/>
          <w:sz w:val="24"/>
          <w:szCs w:val="24"/>
          <w:lang w:eastAsia="zh-CN"/>
        </w:rPr>
        <w:t>。</w:t>
      </w:r>
      <w:r>
        <w:rPr>
          <w:rFonts w:hint="eastAsia" w:ascii="宋体" w:hAnsi="宋体" w:eastAsia="宋体" w:cs="宋体"/>
          <w:spacing w:val="-5"/>
          <w:sz w:val="24"/>
          <w:szCs w:val="24"/>
        </w:rPr>
        <w:t>修改后质疑事项仍不具体、不明确或者最终递交质疑函的时间超过质疑法定期限的，不予受理；</w:t>
      </w:r>
    </w:p>
    <w:p w14:paraId="0427D21C">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（二）质疑主体不符合有关规定的，告知质疑人不予受理；</w:t>
      </w:r>
    </w:p>
    <w:p w14:paraId="0D751BF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（三）超过质疑法定期限提出质疑的，告知质疑人不予受理；</w:t>
      </w:r>
    </w:p>
    <w:p w14:paraId="3C98F9F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（四）对不属于可以提出质疑的政府采购事项提出质疑的，告知质疑人不予受理；</w:t>
      </w:r>
    </w:p>
    <w:p w14:paraId="3E8E2FE2">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（五）质疑不属于本项目采购方管辖的，告知质疑人向有管辖权的采购人提出质疑；</w:t>
      </w:r>
    </w:p>
    <w:p w14:paraId="2A085D1A">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（六）质疑不符合其他条件的，告知质疑人不予受理。</w:t>
      </w:r>
    </w:p>
    <w:p w14:paraId="16246DFA">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outlineLvl w:val="1"/>
        <w:rPr>
          <w:rFonts w:hint="eastAsia" w:ascii="宋体" w:hAnsi="宋体" w:eastAsia="宋体" w:cs="宋体"/>
          <w:b/>
          <w:bCs/>
          <w:spacing w:val="-5"/>
          <w:sz w:val="24"/>
          <w:szCs w:val="24"/>
        </w:rPr>
      </w:pPr>
      <w:bookmarkStart w:id="56" w:name="_Toc15504"/>
      <w:r>
        <w:rPr>
          <w:rFonts w:hint="eastAsia" w:ascii="宋体" w:hAnsi="宋体" w:eastAsia="宋体" w:cs="宋体"/>
          <w:b/>
          <w:bCs/>
          <w:spacing w:val="-5"/>
          <w:sz w:val="24"/>
          <w:szCs w:val="24"/>
        </w:rPr>
        <w:t>38.质疑的处理和答复</w:t>
      </w:r>
      <w:bookmarkEnd w:id="56"/>
    </w:p>
    <w:p w14:paraId="3B008954">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采购方受理质疑后，将及时把质疑函发送给被质疑人，并要求其在一定限期内提交书面答复，同时提供有关证据、依据和相关材料。</w:t>
      </w:r>
    </w:p>
    <w:p w14:paraId="7C30E59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38.1 对于质疑事项中涉及的问题较多、情况比较复杂的，为了全面查清事实、取得充分的证据，采购方认为有必要时，可以进行调查取证或者组织质证。</w:t>
      </w:r>
    </w:p>
    <w:p w14:paraId="572C61F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38.2 对评审过程、中标结果提出质疑的，采购方可以组织原评审委员会协助答复质疑。</w:t>
      </w:r>
    </w:p>
    <w:p w14:paraId="0A81728D">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38.3  质疑处理过程中，质疑人书面申请撤回质疑的，将终止质疑处理程序。</w:t>
      </w:r>
    </w:p>
    <w:p w14:paraId="345E7ED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38.4 质疑人拒绝配合采购方依法对质疑进行调查处理的，采购方将按质疑人自动撤回质疑处理；被质 疑人拒绝配合采购方依法对质疑进行调查处理的，采购方将视同其认可质疑事项。</w:t>
      </w:r>
    </w:p>
    <w:p w14:paraId="712363D0">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38.5  质疑人拒绝配合采购方依法对质疑进行调查处理的，采购方将按质疑人自动撤回质疑处理；被质疑人拒绝配合采购方依法对质疑进行调查处理的，采购方将视同其认可质疑事项。</w:t>
      </w:r>
    </w:p>
    <w:p w14:paraId="1634BA6C">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38.6  采购方将在正式受理质疑后 7 个工作日内作出答复。</w:t>
      </w:r>
    </w:p>
    <w:p w14:paraId="21EB3E7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38.7   质疑答复应当包括下列内容：</w:t>
      </w:r>
    </w:p>
    <w:p w14:paraId="4BE45771">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（一）质疑人的姓名或者名称；</w:t>
      </w:r>
    </w:p>
    <w:p w14:paraId="0D46CD97">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（二）收到质疑函的日期、质疑项目名称及编号；</w:t>
      </w:r>
    </w:p>
    <w:p w14:paraId="6CB8559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（三）质疑事项、质疑答复的具体内容、事实依据和法律依据；</w:t>
      </w:r>
    </w:p>
    <w:p w14:paraId="06DB4A8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（四）告知质疑供应商依法投诉的权利；</w:t>
      </w:r>
    </w:p>
    <w:p w14:paraId="69DB227A">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（五）质疑答复人名称；</w:t>
      </w:r>
    </w:p>
    <w:p w14:paraId="5946E620">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（六）答复质疑的日期。</w:t>
      </w:r>
    </w:p>
    <w:p w14:paraId="4C17CEFE">
      <w:pPr>
        <w:pStyle w:val="18"/>
        <w:spacing w:line="240" w:lineRule="auto"/>
        <w:rPr>
          <w:rFonts w:hint="eastAsia"/>
          <w:sz w:val="24"/>
          <w:szCs w:val="24"/>
          <w:lang w:eastAsia="zh-CN"/>
        </w:rPr>
        <w:sectPr>
          <w:pgSz w:w="11906" w:h="16838"/>
          <w:pgMar w:top="1440" w:right="1800" w:bottom="1440" w:left="1800" w:header="851" w:footer="992" w:gutter="0"/>
          <w:pgNumType w:fmt="decimal"/>
          <w:cols w:space="425" w:num="1"/>
          <w:docGrid w:type="lines" w:linePitch="312" w:charSpace="0"/>
        </w:sectPr>
      </w:pPr>
    </w:p>
    <w:p w14:paraId="64ACEBC0">
      <w:pPr>
        <w:spacing w:before="92" w:line="240" w:lineRule="auto"/>
        <w:ind w:left="4325"/>
        <w:outlineLvl w:val="1"/>
        <w:rPr>
          <w:rFonts w:hint="eastAsia" w:ascii="宋体" w:hAnsi="宋体" w:eastAsia="宋体" w:cs="宋体"/>
          <w:sz w:val="28"/>
          <w:szCs w:val="28"/>
        </w:rPr>
      </w:pPr>
      <w:bookmarkStart w:id="57" w:name="_Toc12172"/>
      <w:r>
        <w:rPr>
          <w:rFonts w:hint="eastAsia" w:ascii="宋体" w:hAnsi="宋体" w:eastAsia="宋体" w:cs="宋体"/>
          <w:b/>
          <w:bCs/>
          <w:spacing w:val="-1"/>
          <w:sz w:val="28"/>
          <w:szCs w:val="28"/>
        </w:rPr>
        <w:t>质疑函范本</w:t>
      </w:r>
      <w:bookmarkEnd w:id="57"/>
    </w:p>
    <w:p w14:paraId="31059C4A">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一、质疑供应商基本信息</w:t>
      </w:r>
    </w:p>
    <w:p w14:paraId="6822EF5E">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质疑供应商：</w:t>
      </w:r>
      <w:r>
        <w:rPr>
          <w:rFonts w:hint="eastAsia" w:ascii="宋体" w:hAnsi="宋体" w:eastAsia="宋体" w:cs="宋体"/>
          <w:spacing w:val="-5"/>
          <w:sz w:val="24"/>
          <w:szCs w:val="24"/>
        </w:rPr>
        <w:drawing>
          <wp:inline distT="0" distB="0" distL="0" distR="0">
            <wp:extent cx="2792730" cy="7620"/>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14"/>
                    <a:stretch>
                      <a:fillRect/>
                    </a:stretch>
                  </pic:blipFill>
                  <pic:spPr>
                    <a:xfrm>
                      <a:off x="0" y="0"/>
                      <a:ext cx="2793320" cy="7620"/>
                    </a:xfrm>
                    <a:prstGeom prst="rect">
                      <a:avLst/>
                    </a:prstGeom>
                  </pic:spPr>
                </pic:pic>
              </a:graphicData>
            </a:graphic>
          </wp:inline>
        </w:drawing>
      </w:r>
    </w:p>
    <w:p w14:paraId="14D01D20">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地址：</w:t>
      </w:r>
      <w:r>
        <w:rPr>
          <w:rFonts w:hint="eastAsia" w:ascii="宋体" w:hAnsi="宋体" w:eastAsia="宋体" w:cs="宋体"/>
          <w:spacing w:val="-5"/>
          <w:sz w:val="24"/>
          <w:szCs w:val="24"/>
        </w:rPr>
        <w:drawing>
          <wp:inline distT="0" distB="0" distL="0" distR="0">
            <wp:extent cx="1815465" cy="7620"/>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15"/>
                    <a:stretch>
                      <a:fillRect/>
                    </a:stretch>
                  </pic:blipFill>
                  <pic:spPr>
                    <a:xfrm>
                      <a:off x="0" y="0"/>
                      <a:ext cx="1816073" cy="7621"/>
                    </a:xfrm>
                    <a:prstGeom prst="rect">
                      <a:avLst/>
                    </a:prstGeom>
                  </pic:spPr>
                </pic:pic>
              </a:graphicData>
            </a:graphic>
          </wp:inline>
        </w:drawing>
      </w:r>
      <w:r>
        <w:rPr>
          <w:rFonts w:hint="eastAsia" w:ascii="宋体" w:hAnsi="宋体" w:eastAsia="宋体" w:cs="宋体"/>
          <w:spacing w:val="-5"/>
          <w:sz w:val="24"/>
          <w:szCs w:val="24"/>
        </w:rPr>
        <w:t xml:space="preserve"> 邮编：</w:t>
      </w:r>
      <w:r>
        <w:rPr>
          <w:rFonts w:hint="eastAsia" w:ascii="宋体" w:hAnsi="宋体" w:eastAsia="宋体" w:cs="宋体"/>
          <w:spacing w:val="-5"/>
          <w:sz w:val="24"/>
          <w:szCs w:val="24"/>
        </w:rPr>
        <w:drawing>
          <wp:inline distT="0" distB="0" distL="0" distR="0">
            <wp:extent cx="1815465" cy="7620"/>
            <wp:effectExtent l="0" t="0" r="0" b="0"/>
            <wp:docPr id="2" name="IM 8"/>
            <wp:cNvGraphicFramePr/>
            <a:graphic xmlns:a="http://schemas.openxmlformats.org/drawingml/2006/main">
              <a:graphicData uri="http://schemas.openxmlformats.org/drawingml/2006/picture">
                <pic:pic xmlns:pic="http://schemas.openxmlformats.org/drawingml/2006/picture">
                  <pic:nvPicPr>
                    <pic:cNvPr id="2" name="IM 8"/>
                    <pic:cNvPicPr/>
                  </pic:nvPicPr>
                  <pic:blipFill>
                    <a:blip r:embed="rId15"/>
                    <a:stretch>
                      <a:fillRect/>
                    </a:stretch>
                  </pic:blipFill>
                  <pic:spPr>
                    <a:xfrm>
                      <a:off x="0" y="0"/>
                      <a:ext cx="1816073" cy="7621"/>
                    </a:xfrm>
                    <a:prstGeom prst="rect">
                      <a:avLst/>
                    </a:prstGeom>
                  </pic:spPr>
                </pic:pic>
              </a:graphicData>
            </a:graphic>
          </wp:inline>
        </w:drawing>
      </w:r>
    </w:p>
    <w:p w14:paraId="0B10C26D">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联系人：</w:t>
      </w:r>
      <w:r>
        <w:rPr>
          <w:rFonts w:hint="eastAsia" w:ascii="宋体" w:hAnsi="宋体" w:eastAsia="宋体" w:cs="宋体"/>
          <w:spacing w:val="-5"/>
          <w:sz w:val="24"/>
          <w:szCs w:val="24"/>
        </w:rPr>
        <w:drawing>
          <wp:inline distT="0" distB="0" distL="0" distR="0">
            <wp:extent cx="1536065" cy="7620"/>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16"/>
                    <a:stretch>
                      <a:fillRect/>
                    </a:stretch>
                  </pic:blipFill>
                  <pic:spPr>
                    <a:xfrm>
                      <a:off x="0" y="0"/>
                      <a:ext cx="1536675" cy="7621"/>
                    </a:xfrm>
                    <a:prstGeom prst="rect">
                      <a:avLst/>
                    </a:prstGeom>
                  </pic:spPr>
                </pic:pic>
              </a:graphicData>
            </a:graphic>
          </wp:inline>
        </w:drawing>
      </w:r>
      <w:r>
        <w:rPr>
          <w:rFonts w:hint="eastAsia" w:ascii="宋体" w:hAnsi="宋体" w:eastAsia="宋体" w:cs="宋体"/>
          <w:spacing w:val="-5"/>
          <w:sz w:val="24"/>
          <w:szCs w:val="24"/>
        </w:rPr>
        <w:t>联系电话：</w:t>
      </w:r>
      <w:r>
        <w:rPr>
          <w:rFonts w:hint="eastAsia" w:ascii="宋体" w:hAnsi="宋体" w:eastAsia="宋体" w:cs="宋体"/>
          <w:spacing w:val="-5"/>
          <w:sz w:val="24"/>
          <w:szCs w:val="24"/>
        </w:rPr>
        <w:drawing>
          <wp:inline distT="0" distB="0" distL="0" distR="0">
            <wp:extent cx="2094865" cy="7620"/>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17"/>
                    <a:stretch>
                      <a:fillRect/>
                    </a:stretch>
                  </pic:blipFill>
                  <pic:spPr>
                    <a:xfrm>
                      <a:off x="0" y="0"/>
                      <a:ext cx="2095468" cy="7621"/>
                    </a:xfrm>
                    <a:prstGeom prst="rect">
                      <a:avLst/>
                    </a:prstGeom>
                  </pic:spPr>
                </pic:pic>
              </a:graphicData>
            </a:graphic>
          </wp:inline>
        </w:drawing>
      </w:r>
    </w:p>
    <w:p w14:paraId="33EB5936">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授权代表：</w:t>
      </w:r>
      <w:r>
        <w:rPr>
          <w:rFonts w:hint="eastAsia" w:ascii="宋体" w:hAnsi="宋体" w:eastAsia="宋体" w:cs="宋体"/>
          <w:spacing w:val="-5"/>
          <w:sz w:val="24"/>
          <w:szCs w:val="24"/>
        </w:rPr>
        <w:drawing>
          <wp:inline distT="0" distB="0" distL="0" distR="0">
            <wp:extent cx="2933065" cy="7620"/>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18"/>
                    <a:stretch>
                      <a:fillRect/>
                    </a:stretch>
                  </pic:blipFill>
                  <pic:spPr>
                    <a:xfrm>
                      <a:off x="0" y="0"/>
                      <a:ext cx="2933653" cy="7621"/>
                    </a:xfrm>
                    <a:prstGeom prst="rect">
                      <a:avLst/>
                    </a:prstGeom>
                  </pic:spPr>
                </pic:pic>
              </a:graphicData>
            </a:graphic>
          </wp:inline>
        </w:drawing>
      </w:r>
    </w:p>
    <w:p w14:paraId="71C844C3">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联系电话：</w:t>
      </w:r>
      <w:r>
        <w:rPr>
          <w:rFonts w:hint="eastAsia" w:ascii="宋体" w:hAnsi="宋体" w:eastAsia="宋体" w:cs="宋体"/>
          <w:spacing w:val="-5"/>
          <w:sz w:val="24"/>
          <w:szCs w:val="24"/>
        </w:rPr>
        <w:drawing>
          <wp:inline distT="0" distB="0" distL="0" distR="0">
            <wp:extent cx="3002915" cy="7620"/>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19"/>
                    <a:stretch>
                      <a:fillRect/>
                    </a:stretch>
                  </pic:blipFill>
                  <pic:spPr>
                    <a:xfrm>
                      <a:off x="0" y="0"/>
                      <a:ext cx="3003503" cy="7621"/>
                    </a:xfrm>
                    <a:prstGeom prst="rect">
                      <a:avLst/>
                    </a:prstGeom>
                  </pic:spPr>
                </pic:pic>
              </a:graphicData>
            </a:graphic>
          </wp:inline>
        </w:drawing>
      </w:r>
    </w:p>
    <w:p w14:paraId="2D976079">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地址： </w:t>
      </w:r>
      <w:r>
        <w:rPr>
          <w:rFonts w:hint="eastAsia" w:ascii="宋体" w:hAnsi="宋体" w:eastAsia="宋体" w:cs="宋体"/>
          <w:spacing w:val="-5"/>
          <w:sz w:val="24"/>
          <w:szCs w:val="24"/>
        </w:rPr>
        <w:drawing>
          <wp:inline distT="0" distB="0" distL="0" distR="0">
            <wp:extent cx="1675765" cy="7620"/>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20"/>
                    <a:stretch>
                      <a:fillRect/>
                    </a:stretch>
                  </pic:blipFill>
                  <pic:spPr>
                    <a:xfrm>
                      <a:off x="0" y="0"/>
                      <a:ext cx="1676374" cy="7620"/>
                    </a:xfrm>
                    <a:prstGeom prst="rect">
                      <a:avLst/>
                    </a:prstGeom>
                  </pic:spPr>
                </pic:pic>
              </a:graphicData>
            </a:graphic>
          </wp:inline>
        </w:drawing>
      </w:r>
      <w:r>
        <w:rPr>
          <w:rFonts w:hint="eastAsia" w:ascii="宋体" w:hAnsi="宋体" w:eastAsia="宋体" w:cs="宋体"/>
          <w:spacing w:val="-5"/>
          <w:sz w:val="24"/>
          <w:szCs w:val="24"/>
        </w:rPr>
        <w:t xml:space="preserve"> 邮编：</w:t>
      </w:r>
      <w:r>
        <w:rPr>
          <w:rFonts w:hint="eastAsia" w:ascii="宋体" w:hAnsi="宋体" w:eastAsia="宋体" w:cs="宋体"/>
          <w:spacing w:val="-5"/>
          <w:sz w:val="24"/>
          <w:szCs w:val="24"/>
        </w:rPr>
        <w:drawing>
          <wp:inline distT="0" distB="0" distL="0" distR="0">
            <wp:extent cx="1815465" cy="7620"/>
            <wp:effectExtent l="0" t="0" r="0" b="0"/>
            <wp:docPr id="3" name="IM 8"/>
            <wp:cNvGraphicFramePr/>
            <a:graphic xmlns:a="http://schemas.openxmlformats.org/drawingml/2006/main">
              <a:graphicData uri="http://schemas.openxmlformats.org/drawingml/2006/picture">
                <pic:pic xmlns:pic="http://schemas.openxmlformats.org/drawingml/2006/picture">
                  <pic:nvPicPr>
                    <pic:cNvPr id="3" name="IM 8"/>
                    <pic:cNvPicPr/>
                  </pic:nvPicPr>
                  <pic:blipFill>
                    <a:blip r:embed="rId15"/>
                    <a:stretch>
                      <a:fillRect/>
                    </a:stretch>
                  </pic:blipFill>
                  <pic:spPr>
                    <a:xfrm>
                      <a:off x="0" y="0"/>
                      <a:ext cx="1816073" cy="7621"/>
                    </a:xfrm>
                    <a:prstGeom prst="rect">
                      <a:avLst/>
                    </a:prstGeom>
                  </pic:spPr>
                </pic:pic>
              </a:graphicData>
            </a:graphic>
          </wp:inline>
        </w:drawing>
      </w:r>
    </w:p>
    <w:p w14:paraId="2627300E">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二、质疑项目基本情况</w:t>
      </w:r>
    </w:p>
    <w:p w14:paraId="19C23E03">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质疑项目的名称：</w:t>
      </w:r>
      <w:r>
        <w:rPr>
          <w:rFonts w:hint="eastAsia" w:ascii="宋体" w:hAnsi="宋体" w:eastAsia="宋体" w:cs="宋体"/>
          <w:spacing w:val="-5"/>
          <w:sz w:val="24"/>
          <w:szCs w:val="24"/>
        </w:rPr>
        <w:drawing>
          <wp:inline distT="0" distB="0" distL="0" distR="0">
            <wp:extent cx="2654300" cy="7620"/>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21"/>
                    <a:stretch>
                      <a:fillRect/>
                    </a:stretch>
                  </pic:blipFill>
                  <pic:spPr>
                    <a:xfrm>
                      <a:off x="0" y="0"/>
                      <a:ext cx="2654892" cy="7621"/>
                    </a:xfrm>
                    <a:prstGeom prst="rect">
                      <a:avLst/>
                    </a:prstGeom>
                  </pic:spPr>
                </pic:pic>
              </a:graphicData>
            </a:graphic>
          </wp:inline>
        </w:drawing>
      </w:r>
    </w:p>
    <w:p w14:paraId="049AF2B7">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质疑项目的编号：</w:t>
      </w:r>
      <w:r>
        <w:rPr>
          <w:rFonts w:hint="eastAsia" w:ascii="宋体" w:hAnsi="宋体" w:eastAsia="宋体" w:cs="宋体"/>
          <w:spacing w:val="-5"/>
          <w:sz w:val="24"/>
          <w:szCs w:val="24"/>
        </w:rPr>
        <w:drawing>
          <wp:inline distT="0" distB="0" distL="0" distR="0">
            <wp:extent cx="1047750" cy="7620"/>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22"/>
                    <a:stretch>
                      <a:fillRect/>
                    </a:stretch>
                  </pic:blipFill>
                  <pic:spPr>
                    <a:xfrm>
                      <a:off x="0" y="0"/>
                      <a:ext cx="1048367" cy="7621"/>
                    </a:xfrm>
                    <a:prstGeom prst="rect">
                      <a:avLst/>
                    </a:prstGeom>
                  </pic:spPr>
                </pic:pic>
              </a:graphicData>
            </a:graphic>
          </wp:inline>
        </w:drawing>
      </w:r>
      <w:r>
        <w:rPr>
          <w:rFonts w:hint="eastAsia" w:ascii="宋体" w:hAnsi="宋体" w:eastAsia="宋体" w:cs="宋体"/>
          <w:spacing w:val="-5"/>
          <w:sz w:val="24"/>
          <w:szCs w:val="24"/>
        </w:rPr>
        <w:t>包号：</w:t>
      </w:r>
      <w:r>
        <w:rPr>
          <w:rFonts w:hint="eastAsia" w:ascii="宋体" w:hAnsi="宋体" w:eastAsia="宋体" w:cs="宋体"/>
          <w:spacing w:val="-5"/>
          <w:sz w:val="24"/>
          <w:szCs w:val="24"/>
        </w:rPr>
        <w:drawing>
          <wp:inline distT="0" distB="0" distL="0" distR="0">
            <wp:extent cx="1186815" cy="7620"/>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23"/>
                    <a:stretch>
                      <a:fillRect/>
                    </a:stretch>
                  </pic:blipFill>
                  <pic:spPr>
                    <a:xfrm>
                      <a:off x="0" y="0"/>
                      <a:ext cx="1187433" cy="7621"/>
                    </a:xfrm>
                    <a:prstGeom prst="rect">
                      <a:avLst/>
                    </a:prstGeom>
                  </pic:spPr>
                </pic:pic>
              </a:graphicData>
            </a:graphic>
          </wp:inline>
        </w:drawing>
      </w:r>
    </w:p>
    <w:p w14:paraId="5B862CD1">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采购人名称：</w:t>
      </w:r>
      <w:r>
        <w:rPr>
          <w:rFonts w:hint="eastAsia" w:ascii="宋体" w:hAnsi="宋体" w:eastAsia="宋体" w:cs="宋体"/>
          <w:spacing w:val="-5"/>
          <w:sz w:val="24"/>
          <w:szCs w:val="24"/>
        </w:rPr>
        <w:drawing>
          <wp:inline distT="0" distB="0" distL="0" distR="0">
            <wp:extent cx="2862580" cy="7620"/>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24"/>
                    <a:stretch>
                      <a:fillRect/>
                    </a:stretch>
                  </pic:blipFill>
                  <pic:spPr>
                    <a:xfrm>
                      <a:off x="0" y="0"/>
                      <a:ext cx="2863170" cy="7621"/>
                    </a:xfrm>
                    <a:prstGeom prst="rect">
                      <a:avLst/>
                    </a:prstGeom>
                  </pic:spPr>
                </pic:pic>
              </a:graphicData>
            </a:graphic>
          </wp:inline>
        </w:drawing>
      </w:r>
    </w:p>
    <w:p w14:paraId="579406D0">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采购文件获取日期：</w:t>
      </w:r>
      <w:r>
        <w:rPr>
          <w:rFonts w:hint="eastAsia" w:ascii="宋体" w:hAnsi="宋体" w:eastAsia="宋体" w:cs="宋体"/>
          <w:spacing w:val="-5"/>
          <w:sz w:val="24"/>
          <w:szCs w:val="24"/>
        </w:rPr>
        <w:drawing>
          <wp:inline distT="0" distB="0" distL="0" distR="0">
            <wp:extent cx="3002915" cy="7620"/>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25"/>
                    <a:stretch>
                      <a:fillRect/>
                    </a:stretch>
                  </pic:blipFill>
                  <pic:spPr>
                    <a:xfrm>
                      <a:off x="0" y="0"/>
                      <a:ext cx="3003503" cy="7621"/>
                    </a:xfrm>
                    <a:prstGeom prst="rect">
                      <a:avLst/>
                    </a:prstGeom>
                  </pic:spPr>
                </pic:pic>
              </a:graphicData>
            </a:graphic>
          </wp:inline>
        </w:drawing>
      </w:r>
    </w:p>
    <w:p w14:paraId="4C0BC1F5">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三、质疑事项具体内容</w:t>
      </w:r>
    </w:p>
    <w:p w14:paraId="5DDFB5BA">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质疑事项 1：</w:t>
      </w:r>
      <w:r>
        <w:rPr>
          <w:rFonts w:hint="eastAsia" w:ascii="宋体" w:hAnsi="宋体" w:eastAsia="宋体" w:cs="宋体"/>
          <w:spacing w:val="-5"/>
          <w:sz w:val="24"/>
          <w:szCs w:val="24"/>
        </w:rPr>
        <w:drawing>
          <wp:inline distT="0" distB="0" distL="0" distR="0">
            <wp:extent cx="2862580" cy="7620"/>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26"/>
                    <a:stretch>
                      <a:fillRect/>
                    </a:stretch>
                  </pic:blipFill>
                  <pic:spPr>
                    <a:xfrm>
                      <a:off x="0" y="0"/>
                      <a:ext cx="2863170" cy="7621"/>
                    </a:xfrm>
                    <a:prstGeom prst="rect">
                      <a:avLst/>
                    </a:prstGeom>
                  </pic:spPr>
                </pic:pic>
              </a:graphicData>
            </a:graphic>
          </wp:inline>
        </w:drawing>
      </w:r>
    </w:p>
    <w:p w14:paraId="41900289">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事实依据：</w:t>
      </w:r>
      <w:r>
        <w:rPr>
          <w:rFonts w:hint="eastAsia" w:ascii="宋体" w:hAnsi="宋体" w:eastAsia="宋体" w:cs="宋体"/>
          <w:spacing w:val="-5"/>
          <w:sz w:val="24"/>
          <w:szCs w:val="24"/>
        </w:rPr>
        <w:drawing>
          <wp:inline distT="0" distB="0" distL="0" distR="0">
            <wp:extent cx="2933065" cy="7620"/>
            <wp:effectExtent l="0" t="0" r="0" b="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27"/>
                    <a:stretch>
                      <a:fillRect/>
                    </a:stretch>
                  </pic:blipFill>
                  <pic:spPr>
                    <a:xfrm>
                      <a:off x="0" y="0"/>
                      <a:ext cx="2933653" cy="7621"/>
                    </a:xfrm>
                    <a:prstGeom prst="rect">
                      <a:avLst/>
                    </a:prstGeom>
                  </pic:spPr>
                </pic:pic>
              </a:graphicData>
            </a:graphic>
          </wp:inline>
        </w:drawing>
      </w:r>
    </w:p>
    <w:p w14:paraId="58315326">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z w:val="24"/>
          <w:szCs w:val="24"/>
        </w:rPr>
      </w:pPr>
      <w:r>
        <w:rPr>
          <w:rFonts w:hint="eastAsia" w:ascii="宋体" w:hAnsi="宋体" w:eastAsia="宋体" w:cs="宋体"/>
          <w:spacing w:val="-5"/>
          <w:sz w:val="24"/>
          <w:szCs w:val="24"/>
        </w:rPr>
        <w:t>法律依据：</w:t>
      </w:r>
      <w:r>
        <w:rPr>
          <w:rFonts w:hint="eastAsia" w:ascii="宋体" w:hAnsi="宋体" w:eastAsia="宋体" w:cs="宋体"/>
          <w:spacing w:val="-5"/>
          <w:sz w:val="24"/>
          <w:szCs w:val="24"/>
        </w:rPr>
        <w:drawing>
          <wp:inline distT="0" distB="0" distL="0" distR="0">
            <wp:extent cx="2933065" cy="7620"/>
            <wp:effectExtent l="0" t="0" r="0" b="0"/>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28"/>
                    <a:stretch>
                      <a:fillRect/>
                    </a:stretch>
                  </pic:blipFill>
                  <pic:spPr>
                    <a:xfrm>
                      <a:off x="0" y="0"/>
                      <a:ext cx="2933653" cy="7621"/>
                    </a:xfrm>
                    <a:prstGeom prst="rect">
                      <a:avLst/>
                    </a:prstGeom>
                  </pic:spPr>
                </pic:pic>
              </a:graphicData>
            </a:graphic>
          </wp:inline>
        </w:drawing>
      </w:r>
    </w:p>
    <w:p w14:paraId="308E96A4">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质疑事项 2</w:t>
      </w:r>
      <w:r>
        <w:rPr>
          <w:rFonts w:hint="eastAsia" w:ascii="宋体" w:hAnsi="宋体" w:eastAsia="宋体" w:cs="宋体"/>
          <w:spacing w:val="-5"/>
          <w:sz w:val="24"/>
          <w:szCs w:val="24"/>
          <w:lang w:eastAsia="zh-CN"/>
        </w:rPr>
        <w:t>：</w:t>
      </w:r>
      <w:r>
        <w:rPr>
          <w:rFonts w:hint="eastAsia" w:ascii="宋体" w:hAnsi="宋体" w:eastAsia="宋体" w:cs="宋体"/>
          <w:spacing w:val="-5"/>
          <w:sz w:val="24"/>
          <w:szCs w:val="24"/>
        </w:rPr>
        <w:drawing>
          <wp:inline distT="0" distB="0" distL="0" distR="0">
            <wp:extent cx="2862580" cy="7620"/>
            <wp:effectExtent l="0" t="0" r="0" b="0"/>
            <wp:docPr id="5" name="IM 34"/>
            <wp:cNvGraphicFramePr/>
            <a:graphic xmlns:a="http://schemas.openxmlformats.org/drawingml/2006/main">
              <a:graphicData uri="http://schemas.openxmlformats.org/drawingml/2006/picture">
                <pic:pic xmlns:pic="http://schemas.openxmlformats.org/drawingml/2006/picture">
                  <pic:nvPicPr>
                    <pic:cNvPr id="5" name="IM 34"/>
                    <pic:cNvPicPr/>
                  </pic:nvPicPr>
                  <pic:blipFill>
                    <a:blip r:embed="rId26"/>
                    <a:stretch>
                      <a:fillRect/>
                    </a:stretch>
                  </pic:blipFill>
                  <pic:spPr>
                    <a:xfrm>
                      <a:off x="0" y="0"/>
                      <a:ext cx="2863170" cy="7621"/>
                    </a:xfrm>
                    <a:prstGeom prst="rect">
                      <a:avLst/>
                    </a:prstGeom>
                  </pic:spPr>
                </pic:pic>
              </a:graphicData>
            </a:graphic>
          </wp:inline>
        </w:drawing>
      </w:r>
    </w:p>
    <w:p w14:paraId="3B7A6FE3">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四、与质疑事项相关的质疑请求</w:t>
      </w:r>
    </w:p>
    <w:p w14:paraId="237E11B3">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请求：</w:t>
      </w:r>
      <w:r>
        <w:rPr>
          <w:rFonts w:hint="eastAsia" w:ascii="宋体" w:hAnsi="宋体" w:eastAsia="宋体" w:cs="宋体"/>
          <w:spacing w:val="-5"/>
          <w:sz w:val="24"/>
          <w:szCs w:val="24"/>
        </w:rPr>
        <w:drawing>
          <wp:inline distT="0" distB="0" distL="0" distR="0">
            <wp:extent cx="3281680" cy="7620"/>
            <wp:effectExtent l="0" t="0" r="0" b="0"/>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29"/>
                    <a:stretch>
                      <a:fillRect/>
                    </a:stretch>
                  </pic:blipFill>
                  <pic:spPr>
                    <a:xfrm>
                      <a:off x="0" y="0"/>
                      <a:ext cx="3282261" cy="7621"/>
                    </a:xfrm>
                    <a:prstGeom prst="rect">
                      <a:avLst/>
                    </a:prstGeom>
                  </pic:spPr>
                </pic:pic>
              </a:graphicData>
            </a:graphic>
          </wp:inline>
        </w:drawing>
      </w:r>
    </w:p>
    <w:p w14:paraId="750F4C27">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签字(签章)：                                </w:t>
      </w:r>
    </w:p>
    <w:p w14:paraId="6D8B4DBD">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公章：</w:t>
      </w:r>
    </w:p>
    <w:p w14:paraId="4FB5C469">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日期：</w:t>
      </w:r>
    </w:p>
    <w:p w14:paraId="005DD1CF">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质疑函制作说明：</w:t>
      </w:r>
    </w:p>
    <w:p w14:paraId="059CC47C">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outlineLvl w:val="1"/>
        <w:rPr>
          <w:rFonts w:hint="eastAsia" w:ascii="宋体" w:hAnsi="宋体" w:eastAsia="宋体" w:cs="宋体"/>
          <w:spacing w:val="-5"/>
          <w:sz w:val="24"/>
          <w:szCs w:val="24"/>
        </w:rPr>
      </w:pPr>
      <w:bookmarkStart w:id="58" w:name="_Toc31920"/>
      <w:r>
        <w:rPr>
          <w:rFonts w:hint="eastAsia" w:ascii="宋体" w:hAnsi="宋体" w:eastAsia="宋体" w:cs="宋体"/>
          <w:spacing w:val="-5"/>
          <w:sz w:val="24"/>
          <w:szCs w:val="24"/>
        </w:rPr>
        <w:t>1.供应商提出质疑时，应提交质疑函和必要的证明材料。</w:t>
      </w:r>
      <w:bookmarkEnd w:id="58"/>
    </w:p>
    <w:p w14:paraId="03AD6F75">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2.质疑供应商若委托代理人进行质疑的，质疑函应按要求列明“授权代表”的有关内容，并在附 件中提交由质疑供应商签署的授权委托书。授权委托书应载明代理人的姓名或者名称、代理事项、具 体权限、期限和相关事项。</w:t>
      </w:r>
    </w:p>
    <w:p w14:paraId="344C87B5">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3.质疑供应商若对项目的某一分包进行质疑，质疑函中应列明具体分包号。</w:t>
      </w:r>
    </w:p>
    <w:p w14:paraId="40467CE6">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4.质疑函的质疑事项应具体、明确，并有必要的事实依据和法律依据。 5.质疑函的质疑请求应与质疑事项相关。</w:t>
      </w:r>
    </w:p>
    <w:p w14:paraId="313E9153">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pacing w:val="-5"/>
          <w:sz w:val="24"/>
          <w:szCs w:val="24"/>
        </w:rPr>
        <w:t>6.质疑供应商为自然人的，质疑函应由本人签字；质疑供应商为法人或者其他组织的，质疑函应 由法定代表人、主要负责人，或者其授权代表签字或者盖章，并加盖公章。</w:t>
      </w:r>
    </w:p>
    <w:p w14:paraId="0679C79C">
      <w:pPr>
        <w:spacing w:before="133" w:line="188" w:lineRule="auto"/>
        <w:jc w:val="center"/>
        <w:outlineLvl w:val="0"/>
        <w:rPr>
          <w:rFonts w:hint="eastAsia" w:ascii="宋体" w:hAnsi="宋体" w:eastAsia="宋体" w:cs="宋体"/>
          <w:b/>
          <w:bCs/>
          <w:spacing w:val="4"/>
          <w:sz w:val="32"/>
          <w:szCs w:val="32"/>
        </w:rPr>
      </w:pPr>
      <w:bookmarkStart w:id="59" w:name="_Toc7465"/>
      <w:r>
        <w:rPr>
          <w:rFonts w:hint="eastAsia" w:ascii="宋体" w:hAnsi="宋体" w:eastAsia="宋体" w:cs="宋体"/>
          <w:b/>
          <w:bCs/>
          <w:spacing w:val="4"/>
          <w:sz w:val="32"/>
          <w:szCs w:val="32"/>
        </w:rPr>
        <w:t>第2章     投标文件格式</w:t>
      </w:r>
      <w:bookmarkEnd w:id="59"/>
    </w:p>
    <w:p w14:paraId="5EEEB931">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center"/>
        <w:textAlignment w:val="baseline"/>
        <w:outlineLvl w:val="1"/>
        <w:rPr>
          <w:rFonts w:hint="eastAsia" w:ascii="宋体" w:hAnsi="宋体" w:eastAsia="宋体" w:cs="宋体"/>
          <w:b/>
          <w:bCs/>
          <w:spacing w:val="-5"/>
          <w:sz w:val="28"/>
          <w:szCs w:val="28"/>
        </w:rPr>
      </w:pPr>
      <w:bookmarkStart w:id="60" w:name="bookmark17"/>
      <w:bookmarkEnd w:id="60"/>
      <w:bookmarkStart w:id="61" w:name="_Toc30077"/>
      <w:r>
        <w:rPr>
          <w:rFonts w:hint="eastAsia" w:ascii="宋体" w:hAnsi="宋体" w:eastAsia="宋体" w:cs="宋体"/>
          <w:b/>
          <w:bCs/>
          <w:spacing w:val="-5"/>
          <w:sz w:val="28"/>
          <w:szCs w:val="28"/>
        </w:rPr>
        <w:t>第一部分 开标一览表及资格证明文件</w:t>
      </w:r>
      <w:bookmarkEnd w:id="61"/>
    </w:p>
    <w:p w14:paraId="73E9C857">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1、开标一览表；</w:t>
      </w:r>
    </w:p>
    <w:p w14:paraId="5256D4B0">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2、符合《中华人民共和国政府采购法》第二十二条的规定,</w:t>
      </w:r>
    </w:p>
    <w:p w14:paraId="64570D99">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①具有独立承担民事责任的能力；（投标时，提供在中华人民共和国境内注册的法人或其他组织的营业执照或事业单位法人证书或社会团体法人登记证书）</w:t>
      </w:r>
    </w:p>
    <w:p w14:paraId="04BEEF45">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②提供法定代表人资格证明及授权书、被授权人身份证；(法定代表人投标需提供法定代表人身份证)；</w:t>
      </w:r>
    </w:p>
    <w:p w14:paraId="519D4ABB">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③本单位依法缴纳</w:t>
      </w:r>
      <w:r>
        <w:rPr>
          <w:rFonts w:hint="eastAsia" w:ascii="宋体" w:hAnsi="宋体" w:eastAsia="宋体" w:cs="宋体"/>
          <w:spacing w:val="-5"/>
          <w:sz w:val="24"/>
          <w:szCs w:val="24"/>
          <w:lang w:val="en-US" w:eastAsia="zh-CN"/>
        </w:rPr>
        <w:t>近一年内任意一个月</w:t>
      </w:r>
      <w:r>
        <w:rPr>
          <w:rFonts w:hint="eastAsia" w:ascii="宋体" w:hAnsi="宋体" w:eastAsia="宋体" w:cs="宋体"/>
          <w:spacing w:val="-5"/>
          <w:sz w:val="24"/>
          <w:szCs w:val="24"/>
        </w:rPr>
        <w:t>的社会保险的凭据（成立不足</w:t>
      </w:r>
      <w:r>
        <w:rPr>
          <w:rFonts w:hint="eastAsia" w:ascii="宋体" w:hAnsi="宋体" w:eastAsia="宋体" w:cs="宋体"/>
          <w:spacing w:val="-5"/>
          <w:sz w:val="24"/>
          <w:szCs w:val="24"/>
          <w:lang w:val="en-US" w:eastAsia="zh-CN"/>
        </w:rPr>
        <w:t>一年</w:t>
      </w:r>
      <w:r>
        <w:rPr>
          <w:rFonts w:hint="eastAsia" w:ascii="宋体" w:hAnsi="宋体" w:eastAsia="宋体" w:cs="宋体"/>
          <w:spacing w:val="-5"/>
          <w:sz w:val="24"/>
          <w:szCs w:val="24"/>
        </w:rPr>
        <w:t>的公司提供</w:t>
      </w:r>
      <w:r>
        <w:rPr>
          <w:rFonts w:hint="eastAsia" w:ascii="宋体" w:hAnsi="宋体" w:eastAsia="宋体" w:cs="宋体"/>
          <w:spacing w:val="-5"/>
          <w:sz w:val="24"/>
          <w:szCs w:val="24"/>
          <w:lang w:val="en-US" w:eastAsia="zh-CN"/>
        </w:rPr>
        <w:t>开标前一个月</w:t>
      </w:r>
      <w:r>
        <w:rPr>
          <w:rFonts w:hint="eastAsia" w:ascii="宋体" w:hAnsi="宋体" w:eastAsia="宋体" w:cs="宋体"/>
          <w:spacing w:val="-5"/>
          <w:sz w:val="24"/>
          <w:szCs w:val="24"/>
        </w:rPr>
        <w:t>缴纳社会保险的凭据） ；</w:t>
      </w:r>
    </w:p>
    <w:p w14:paraId="6E10B04F">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④税务部门出具的</w:t>
      </w:r>
      <w:r>
        <w:rPr>
          <w:rFonts w:hint="eastAsia" w:ascii="宋体" w:hAnsi="宋体" w:eastAsia="宋体" w:cs="宋体"/>
          <w:spacing w:val="-5"/>
          <w:sz w:val="24"/>
          <w:szCs w:val="24"/>
          <w:lang w:val="en-US" w:eastAsia="zh-CN"/>
        </w:rPr>
        <w:t>近一年内任意一个月</w:t>
      </w:r>
      <w:r>
        <w:rPr>
          <w:rFonts w:hint="eastAsia" w:ascii="宋体" w:hAnsi="宋体" w:eastAsia="宋体" w:cs="宋体"/>
          <w:spacing w:val="-5"/>
          <w:sz w:val="24"/>
          <w:szCs w:val="24"/>
        </w:rPr>
        <w:t>的完税证明（依法免缴的应提供依法免缴的相关证明文件或零申报报表）；</w:t>
      </w:r>
    </w:p>
    <w:p w14:paraId="632D5A48">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⑤</w:t>
      </w:r>
      <w:r>
        <w:rPr>
          <w:rFonts w:hint="eastAsia" w:ascii="宋体" w:hAnsi="宋体" w:eastAsia="宋体" w:cs="宋体"/>
          <w:spacing w:val="-5"/>
          <w:sz w:val="24"/>
          <w:szCs w:val="24"/>
          <w:lang w:eastAsia="zh-CN"/>
        </w:rPr>
        <w:t>提供</w:t>
      </w:r>
      <w:r>
        <w:rPr>
          <w:rFonts w:hint="eastAsia" w:ascii="宋体" w:hAnsi="宋体" w:eastAsia="宋体" w:cs="宋体"/>
          <w:spacing w:val="-5"/>
          <w:sz w:val="24"/>
          <w:szCs w:val="24"/>
          <w:lang w:val="en-US" w:eastAsia="zh-CN"/>
        </w:rPr>
        <w:t>2024年度和</w:t>
      </w:r>
      <w:r>
        <w:rPr>
          <w:rFonts w:hint="eastAsia" w:ascii="宋体" w:hAnsi="宋体" w:eastAsia="宋体" w:cs="宋体"/>
          <w:spacing w:val="-5"/>
          <w:sz w:val="24"/>
          <w:szCs w:val="24"/>
          <w:lang w:eastAsia="zh-CN"/>
        </w:rPr>
        <w:t>202</w:t>
      </w:r>
      <w:r>
        <w:rPr>
          <w:rFonts w:hint="eastAsia" w:ascii="宋体" w:hAnsi="宋体" w:eastAsia="宋体" w:cs="宋体"/>
          <w:spacing w:val="-5"/>
          <w:sz w:val="24"/>
          <w:szCs w:val="24"/>
          <w:lang w:val="en-US" w:eastAsia="zh-CN"/>
        </w:rPr>
        <w:t>3</w:t>
      </w:r>
      <w:r>
        <w:rPr>
          <w:rFonts w:hint="eastAsia" w:ascii="宋体" w:hAnsi="宋体" w:eastAsia="宋体" w:cs="宋体"/>
          <w:spacing w:val="-5"/>
          <w:sz w:val="24"/>
          <w:szCs w:val="24"/>
          <w:lang w:eastAsia="zh-CN"/>
        </w:rPr>
        <w:t>年度</w:t>
      </w:r>
      <w:r>
        <w:rPr>
          <w:rFonts w:hint="eastAsia" w:ascii="宋体" w:hAnsi="宋体" w:eastAsia="宋体" w:cs="宋体"/>
          <w:spacing w:val="-5"/>
          <w:sz w:val="24"/>
          <w:szCs w:val="24"/>
          <w:lang w:val="en-US" w:eastAsia="zh-CN"/>
        </w:rPr>
        <w:t>经会计师事务所出具的完整</w:t>
      </w:r>
      <w:r>
        <w:rPr>
          <w:rFonts w:hint="eastAsia" w:ascii="宋体" w:hAnsi="宋体" w:eastAsia="宋体" w:cs="宋体"/>
          <w:spacing w:val="-5"/>
          <w:sz w:val="24"/>
          <w:szCs w:val="24"/>
          <w:lang w:eastAsia="zh-CN"/>
        </w:rPr>
        <w:t>的财务审计报告（成立不足一年的企业提供有效银行资信证明）</w:t>
      </w:r>
      <w:r>
        <w:rPr>
          <w:rFonts w:hint="eastAsia" w:ascii="宋体" w:hAnsi="宋体" w:eastAsia="宋体" w:cs="宋体"/>
          <w:spacing w:val="-5"/>
          <w:sz w:val="24"/>
          <w:szCs w:val="24"/>
        </w:rPr>
        <w:t xml:space="preserve"> ；</w:t>
      </w:r>
    </w:p>
    <w:p w14:paraId="38A017DE">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⑥参与政府采购活动前 3 年内未被列入失信、重大税收违法案件、财政部门禁止参加政府采购活动的承诺书；</w:t>
      </w:r>
    </w:p>
    <w:p w14:paraId="603B1B7A">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⑦提供针对本次项目的反商业贿赂承诺书。</w:t>
      </w:r>
    </w:p>
    <w:p w14:paraId="2A0AFF9B">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⑧凡拟参加本次招标项目的供应商，必须为未被列入“信用中国” 网站(www.creditchina.gov.cn)、中国政府采购网(www.ccgp.gov.cn)渠道信用记录失信被执行人、重大税收违法案件当事人名单、政府采购严重违法失信行为记录名单的供应商，国家企业 公示信息系统（www.gsxt.gov.cn）查询诚信记录如有严重行政处罚信息不得参加本项目（须 提供查询记录并加盖公章）；</w:t>
      </w:r>
    </w:p>
    <w:p w14:paraId="4039128B">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lang w:val="en-US" w:eastAsia="zh-CN"/>
        </w:rPr>
        <w:t>3</w:t>
      </w:r>
      <w:r>
        <w:rPr>
          <w:rFonts w:hint="eastAsia" w:ascii="宋体" w:hAnsi="宋体" w:eastAsia="宋体" w:cs="宋体"/>
          <w:spacing w:val="-5"/>
          <w:sz w:val="24"/>
          <w:szCs w:val="24"/>
        </w:rPr>
        <w:t>、投标人须知表要求的其他资格证明文件及供应商可提供有利于投标的其他资格证明材料。</w:t>
      </w:r>
    </w:p>
    <w:p w14:paraId="33D13051">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8"/>
          <w:szCs w:val="28"/>
        </w:rPr>
      </w:pPr>
    </w:p>
    <w:p w14:paraId="38046404">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8"/>
          <w:szCs w:val="28"/>
        </w:rPr>
      </w:pPr>
    </w:p>
    <w:p w14:paraId="07752920">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8"/>
          <w:szCs w:val="28"/>
        </w:rPr>
      </w:pPr>
    </w:p>
    <w:p w14:paraId="2A082431">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8"/>
          <w:szCs w:val="28"/>
        </w:rPr>
      </w:pPr>
    </w:p>
    <w:p w14:paraId="4C57E846">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8"/>
          <w:szCs w:val="28"/>
        </w:rPr>
      </w:pPr>
    </w:p>
    <w:p w14:paraId="4F210BC3">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8"/>
          <w:szCs w:val="28"/>
        </w:rPr>
      </w:pPr>
    </w:p>
    <w:p w14:paraId="6989F237">
      <w:pPr>
        <w:keepNext w:val="0"/>
        <w:keepLines w:val="0"/>
        <w:pageBreakBefore w:val="0"/>
        <w:widowControl/>
        <w:kinsoku w:val="0"/>
        <w:wordWrap/>
        <w:overflowPunct/>
        <w:topLinePunct w:val="0"/>
        <w:autoSpaceDE w:val="0"/>
        <w:autoSpaceDN w:val="0"/>
        <w:bidi w:val="0"/>
        <w:adjustRightInd w:val="0"/>
        <w:snapToGrid w:val="0"/>
        <w:spacing w:before="133" w:line="600" w:lineRule="exact"/>
        <w:jc w:val="center"/>
        <w:textAlignment w:val="baseline"/>
        <w:outlineLvl w:val="0"/>
        <w:rPr>
          <w:rFonts w:hint="eastAsia" w:ascii="宋体" w:hAnsi="宋体" w:eastAsia="宋体" w:cs="宋体"/>
          <w:b/>
          <w:bCs/>
          <w:sz w:val="28"/>
          <w:szCs w:val="28"/>
        </w:rPr>
      </w:pPr>
      <w:bookmarkStart w:id="62" w:name="_Toc2805"/>
      <w:r>
        <w:rPr>
          <w:rFonts w:hint="eastAsia" w:ascii="宋体" w:hAnsi="宋体" w:eastAsia="宋体" w:cs="宋体"/>
          <w:b/>
          <w:bCs/>
          <w:spacing w:val="4"/>
          <w:sz w:val="28"/>
          <w:szCs w:val="28"/>
        </w:rPr>
        <w:t>1   开标一览表</w:t>
      </w:r>
      <w:bookmarkEnd w:id="62"/>
    </w:p>
    <w:p w14:paraId="0F6118BC">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项目名称：                               项目编号：</w:t>
      </w:r>
    </w:p>
    <w:p w14:paraId="51875F6E">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报价单位：人民币   元                    包号：</w:t>
      </w:r>
    </w:p>
    <w:tbl>
      <w:tblPr>
        <w:tblStyle w:val="22"/>
        <w:tblW w:w="9362"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18"/>
        <w:gridCol w:w="2214"/>
        <w:gridCol w:w="1674"/>
        <w:gridCol w:w="2126"/>
        <w:gridCol w:w="2130"/>
      </w:tblGrid>
      <w:tr w14:paraId="65980B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jc w:val="center"/>
        </w:trPr>
        <w:tc>
          <w:tcPr>
            <w:tcW w:w="1218" w:type="dxa"/>
            <w:tcBorders>
              <w:bottom w:val="single" w:color="000000" w:sz="6" w:space="0"/>
              <w:right w:val="single" w:color="000000" w:sz="6" w:space="0"/>
            </w:tcBorders>
            <w:vAlign w:val="center"/>
          </w:tcPr>
          <w:p w14:paraId="3F492F78">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center"/>
              <w:textAlignment w:val="baseline"/>
              <w:rPr>
                <w:rFonts w:hint="default"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服务名称</w:t>
            </w:r>
          </w:p>
        </w:tc>
        <w:tc>
          <w:tcPr>
            <w:tcW w:w="2214" w:type="dxa"/>
            <w:tcBorders>
              <w:left w:val="single" w:color="000000" w:sz="6" w:space="0"/>
              <w:bottom w:val="single" w:color="000000" w:sz="6" w:space="0"/>
            </w:tcBorders>
            <w:vAlign w:val="center"/>
          </w:tcPr>
          <w:p w14:paraId="2EEC6CFC">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center"/>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投标总报价</w:t>
            </w:r>
          </w:p>
        </w:tc>
        <w:tc>
          <w:tcPr>
            <w:tcW w:w="1674" w:type="dxa"/>
            <w:tcBorders>
              <w:top w:val="single" w:color="000000" w:sz="6" w:space="0"/>
              <w:bottom w:val="single" w:color="000000" w:sz="6" w:space="0"/>
            </w:tcBorders>
            <w:vAlign w:val="center"/>
          </w:tcPr>
          <w:p w14:paraId="61A1CC5E">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center"/>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投标保证金</w:t>
            </w:r>
          </w:p>
        </w:tc>
        <w:tc>
          <w:tcPr>
            <w:tcW w:w="2126" w:type="dxa"/>
            <w:tcBorders>
              <w:top w:val="single" w:color="000000" w:sz="6" w:space="0"/>
              <w:bottom w:val="single" w:color="000000" w:sz="6" w:space="0"/>
            </w:tcBorders>
            <w:vAlign w:val="center"/>
          </w:tcPr>
          <w:p w14:paraId="41F05BC1">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center"/>
              <w:textAlignment w:val="baseline"/>
              <w:rPr>
                <w:rFonts w:hint="eastAsia" w:ascii="宋体" w:hAnsi="宋体" w:eastAsia="宋体" w:cs="宋体"/>
                <w:spacing w:val="-5"/>
                <w:sz w:val="24"/>
                <w:szCs w:val="24"/>
              </w:rPr>
            </w:pPr>
            <w:r>
              <w:rPr>
                <w:rFonts w:hint="eastAsia" w:ascii="宋体" w:hAnsi="宋体" w:eastAsia="宋体" w:cs="宋体"/>
                <w:color w:val="auto"/>
                <w:spacing w:val="-5"/>
                <w:sz w:val="24"/>
                <w:szCs w:val="24"/>
                <w:lang w:val="en-US" w:eastAsia="zh-CN"/>
              </w:rPr>
              <w:t>服务</w:t>
            </w:r>
            <w:r>
              <w:rPr>
                <w:rFonts w:hint="eastAsia" w:ascii="宋体" w:hAnsi="宋体" w:eastAsia="宋体" w:cs="宋体"/>
                <w:color w:val="auto"/>
                <w:spacing w:val="-5"/>
                <w:sz w:val="24"/>
                <w:szCs w:val="24"/>
              </w:rPr>
              <w:t>期</w:t>
            </w:r>
          </w:p>
        </w:tc>
        <w:tc>
          <w:tcPr>
            <w:tcW w:w="2130" w:type="dxa"/>
            <w:tcBorders>
              <w:top w:val="single" w:color="000000" w:sz="6" w:space="0"/>
              <w:bottom w:val="single" w:color="000000" w:sz="6" w:space="0"/>
            </w:tcBorders>
            <w:vAlign w:val="center"/>
          </w:tcPr>
          <w:p w14:paraId="2020DEE4">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center"/>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备注</w:t>
            </w:r>
          </w:p>
        </w:tc>
      </w:tr>
      <w:tr w14:paraId="04A612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21" w:hRule="atLeast"/>
          <w:jc w:val="center"/>
        </w:trPr>
        <w:tc>
          <w:tcPr>
            <w:tcW w:w="1218" w:type="dxa"/>
            <w:tcBorders>
              <w:top w:val="single" w:color="000000" w:sz="6" w:space="0"/>
              <w:right w:val="single" w:color="000000" w:sz="6" w:space="0"/>
            </w:tcBorders>
            <w:vAlign w:val="center"/>
          </w:tcPr>
          <w:p w14:paraId="04DBF7E7">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center"/>
              <w:textAlignment w:val="baseline"/>
              <w:rPr>
                <w:rFonts w:hint="eastAsia" w:ascii="宋体" w:hAnsi="宋体" w:eastAsia="宋体" w:cs="宋体"/>
                <w:spacing w:val="-5"/>
                <w:sz w:val="24"/>
                <w:szCs w:val="24"/>
              </w:rPr>
            </w:pPr>
          </w:p>
        </w:tc>
        <w:tc>
          <w:tcPr>
            <w:tcW w:w="2214" w:type="dxa"/>
            <w:tcBorders>
              <w:top w:val="single" w:color="000000" w:sz="6" w:space="0"/>
              <w:left w:val="single" w:color="000000" w:sz="6" w:space="0"/>
            </w:tcBorders>
            <w:vAlign w:val="center"/>
          </w:tcPr>
          <w:p w14:paraId="458CC499">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大写： </w:t>
            </w:r>
          </w:p>
          <w:p w14:paraId="1D7E5075">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小写：</w:t>
            </w:r>
          </w:p>
        </w:tc>
        <w:tc>
          <w:tcPr>
            <w:tcW w:w="1674" w:type="dxa"/>
            <w:tcBorders>
              <w:top w:val="single" w:color="000000" w:sz="6" w:space="0"/>
            </w:tcBorders>
            <w:vAlign w:val="center"/>
          </w:tcPr>
          <w:p w14:paraId="50F86CA7">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center"/>
              <w:textAlignment w:val="baseline"/>
              <w:rPr>
                <w:rFonts w:hint="eastAsia" w:ascii="宋体" w:hAnsi="宋体" w:eastAsia="宋体" w:cs="宋体"/>
                <w:spacing w:val="-5"/>
                <w:sz w:val="24"/>
                <w:szCs w:val="24"/>
              </w:rPr>
            </w:pPr>
          </w:p>
        </w:tc>
        <w:tc>
          <w:tcPr>
            <w:tcW w:w="2126" w:type="dxa"/>
            <w:tcBorders>
              <w:top w:val="single" w:color="000000" w:sz="6" w:space="0"/>
            </w:tcBorders>
            <w:vAlign w:val="center"/>
          </w:tcPr>
          <w:p w14:paraId="2EBAC490">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center"/>
              <w:textAlignment w:val="baseline"/>
              <w:rPr>
                <w:rFonts w:hint="eastAsia" w:ascii="宋体" w:hAnsi="宋体" w:eastAsia="宋体" w:cs="宋体"/>
                <w:spacing w:val="-5"/>
                <w:sz w:val="24"/>
                <w:szCs w:val="24"/>
              </w:rPr>
            </w:pPr>
          </w:p>
        </w:tc>
        <w:tc>
          <w:tcPr>
            <w:tcW w:w="2130" w:type="dxa"/>
            <w:tcBorders>
              <w:top w:val="single" w:color="000000" w:sz="6" w:space="0"/>
            </w:tcBorders>
            <w:vAlign w:val="center"/>
          </w:tcPr>
          <w:p w14:paraId="1AF99AF2">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jc w:val="center"/>
              <w:textAlignment w:val="baseline"/>
              <w:rPr>
                <w:rFonts w:hint="eastAsia" w:ascii="宋体" w:hAnsi="宋体" w:eastAsia="宋体" w:cs="宋体"/>
                <w:spacing w:val="-5"/>
                <w:sz w:val="24"/>
                <w:szCs w:val="24"/>
              </w:rPr>
            </w:pPr>
          </w:p>
        </w:tc>
      </w:tr>
    </w:tbl>
    <w:p w14:paraId="2E66D903">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供应商名称（公章）：</w:t>
      </w:r>
    </w:p>
    <w:p w14:paraId="31442C1C">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法定代表人或委托代理人(签字或盖章):</w:t>
      </w:r>
    </w:p>
    <w:p w14:paraId="3D3F5E05">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注:1、此表应按供应商须知的规定装订密封。</w:t>
      </w:r>
    </w:p>
    <w:p w14:paraId="41BB6918">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2、此表中，每包的投标总价应和投标分项报价表的总价相一致。</w:t>
      </w:r>
    </w:p>
    <w:p w14:paraId="48FCFDFD">
      <w:pPr>
        <w:keepNext w:val="0"/>
        <w:keepLines w:val="0"/>
        <w:pageBreakBefore w:val="0"/>
        <w:widowControl/>
        <w:kinsoku w:val="0"/>
        <w:wordWrap/>
        <w:overflowPunct/>
        <w:topLinePunct w:val="0"/>
        <w:autoSpaceDE w:val="0"/>
        <w:autoSpaceDN w:val="0"/>
        <w:bidi w:val="0"/>
        <w:adjustRightInd w:val="0"/>
        <w:snapToGrid w:val="0"/>
        <w:spacing w:before="99" w:line="240" w:lineRule="auto"/>
        <w:ind w:right="51"/>
        <w:textAlignment w:val="baseline"/>
        <w:rPr>
          <w:rFonts w:hint="eastAsia" w:ascii="宋体" w:hAnsi="宋体" w:eastAsia="宋体" w:cs="宋体"/>
          <w:spacing w:val="-5"/>
          <w:sz w:val="28"/>
          <w:szCs w:val="28"/>
        </w:rPr>
      </w:pPr>
      <w:r>
        <w:rPr>
          <w:rFonts w:hint="eastAsia" w:ascii="宋体" w:hAnsi="宋体" w:eastAsia="宋体" w:cs="宋体"/>
          <w:spacing w:val="-5"/>
          <w:sz w:val="24"/>
          <w:szCs w:val="24"/>
          <w:lang w:val="en-US" w:eastAsia="zh-CN"/>
        </w:rPr>
        <w:t>3</w:t>
      </w:r>
      <w:r>
        <w:rPr>
          <w:rFonts w:hint="eastAsia" w:ascii="宋体" w:hAnsi="宋体" w:eastAsia="宋体" w:cs="宋体"/>
          <w:spacing w:val="-5"/>
          <w:sz w:val="24"/>
          <w:szCs w:val="24"/>
        </w:rPr>
        <w:t>、根据《政府采购促进中小企业发展管理办法》（财库[2020]46号）、《财政部 司法部关于政府采购支持监狱企业发展有关问题的通知》（财库〔2014〕68号）和《三部门联合发布关于促进残疾人就业政府采购政策的通知》（财库〔2017〕141号）</w:t>
      </w:r>
      <w:r>
        <w:rPr>
          <w:rFonts w:hint="eastAsia" w:ascii="宋体" w:hAnsi="宋体" w:eastAsia="宋体" w:cs="宋体"/>
          <w:spacing w:val="-5"/>
          <w:sz w:val="24"/>
          <w:szCs w:val="24"/>
          <w:lang w:eastAsia="zh-CN"/>
        </w:rPr>
        <w:t>、《关于进一步加大政府采购支持中小企业力度的通知》（财库〔2022〕19号）</w:t>
      </w:r>
      <w:r>
        <w:rPr>
          <w:rFonts w:hint="eastAsia" w:ascii="宋体" w:hAnsi="宋体" w:eastAsia="宋体" w:cs="宋体"/>
          <w:spacing w:val="-5"/>
          <w:sz w:val="24"/>
          <w:szCs w:val="24"/>
        </w:rPr>
        <w:t>的规定，对满足价格扣除条件且在投标文件中提交了《中小企业声明函》或省级以上监狱管理局、戒毒管理局（含新疆生产建设兵团）出具的属于监狱企业的证明文件的供应商，其投标报价扣除</w:t>
      </w:r>
      <w:r>
        <w:rPr>
          <w:rFonts w:hint="eastAsia" w:ascii="宋体" w:hAnsi="宋体" w:eastAsia="宋体" w:cs="宋体"/>
          <w:spacing w:val="-5"/>
          <w:sz w:val="24"/>
          <w:szCs w:val="24"/>
          <w:lang w:val="en-US" w:eastAsia="zh-CN"/>
        </w:rPr>
        <w:t>10%</w:t>
      </w:r>
      <w:r>
        <w:rPr>
          <w:rFonts w:hint="eastAsia" w:ascii="宋体" w:hAnsi="宋体" w:eastAsia="宋体" w:cs="宋体"/>
          <w:spacing w:val="-5"/>
          <w:sz w:val="24"/>
          <w:szCs w:val="24"/>
        </w:rPr>
        <w:t>后参与</w:t>
      </w:r>
      <w:r>
        <w:rPr>
          <w:rFonts w:hint="eastAsia" w:ascii="宋体" w:hAnsi="宋体" w:eastAsia="宋体" w:cs="宋体"/>
          <w:spacing w:val="-5"/>
          <w:sz w:val="24"/>
          <w:szCs w:val="24"/>
          <w:lang w:eastAsia="zh-CN"/>
        </w:rPr>
        <w:t>评</w:t>
      </w:r>
      <w:r>
        <w:rPr>
          <w:rFonts w:hint="eastAsia" w:ascii="宋体" w:hAnsi="宋体" w:eastAsia="宋体" w:cs="宋体"/>
          <w:spacing w:val="-5"/>
          <w:sz w:val="24"/>
          <w:szCs w:val="24"/>
        </w:rPr>
        <w:t>。对于同时属于小微企业、监狱企业或残疾人福利性单位的，不重复进行</w:t>
      </w:r>
      <w:r>
        <w:rPr>
          <w:rFonts w:hint="eastAsia" w:ascii="宋体" w:hAnsi="宋体" w:eastAsia="宋体" w:cs="宋体"/>
          <w:spacing w:val="-5"/>
          <w:sz w:val="24"/>
          <w:szCs w:val="24"/>
          <w:lang w:eastAsia="zh-CN"/>
        </w:rPr>
        <w:t>投标</w:t>
      </w:r>
      <w:r>
        <w:rPr>
          <w:rFonts w:hint="eastAsia" w:ascii="宋体" w:hAnsi="宋体" w:eastAsia="宋体" w:cs="宋体"/>
          <w:spacing w:val="-5"/>
          <w:sz w:val="24"/>
          <w:szCs w:val="24"/>
        </w:rPr>
        <w:t>报价扣除。</w:t>
      </w:r>
    </w:p>
    <w:p w14:paraId="3D3C0BAF">
      <w:pPr>
        <w:keepNext w:val="0"/>
        <w:keepLines w:val="0"/>
        <w:pageBreakBefore w:val="0"/>
        <w:widowControl/>
        <w:kinsoku w:val="0"/>
        <w:wordWrap/>
        <w:overflowPunct/>
        <w:topLinePunct w:val="0"/>
        <w:autoSpaceDE w:val="0"/>
        <w:autoSpaceDN w:val="0"/>
        <w:bidi w:val="0"/>
        <w:adjustRightInd w:val="0"/>
        <w:snapToGrid w:val="0"/>
        <w:spacing w:before="133" w:line="240" w:lineRule="auto"/>
        <w:jc w:val="both"/>
        <w:textAlignment w:val="baseline"/>
        <w:outlineLvl w:val="0"/>
        <w:rPr>
          <w:rFonts w:hint="eastAsia" w:ascii="宋体" w:hAnsi="宋体" w:eastAsia="宋体" w:cs="宋体"/>
          <w:b/>
          <w:bCs/>
          <w:spacing w:val="4"/>
          <w:sz w:val="31"/>
          <w:szCs w:val="31"/>
        </w:rPr>
      </w:pPr>
      <w:bookmarkStart w:id="63" w:name="_Toc19494"/>
    </w:p>
    <w:p w14:paraId="7CFBA135">
      <w:pPr>
        <w:keepNext w:val="0"/>
        <w:keepLines w:val="0"/>
        <w:pageBreakBefore w:val="0"/>
        <w:widowControl/>
        <w:kinsoku w:val="0"/>
        <w:wordWrap/>
        <w:overflowPunct/>
        <w:topLinePunct w:val="0"/>
        <w:autoSpaceDE w:val="0"/>
        <w:autoSpaceDN w:val="0"/>
        <w:bidi w:val="0"/>
        <w:adjustRightInd w:val="0"/>
        <w:snapToGrid w:val="0"/>
        <w:spacing w:before="133" w:line="600" w:lineRule="exact"/>
        <w:jc w:val="center"/>
        <w:textAlignment w:val="baseline"/>
        <w:outlineLvl w:val="0"/>
        <w:rPr>
          <w:rFonts w:hint="eastAsia" w:ascii="宋体" w:hAnsi="宋体" w:eastAsia="宋体" w:cs="宋体"/>
          <w:b/>
          <w:bCs/>
          <w:spacing w:val="4"/>
          <w:sz w:val="28"/>
          <w:szCs w:val="28"/>
        </w:rPr>
      </w:pPr>
      <w:r>
        <w:rPr>
          <w:rFonts w:hint="eastAsia" w:ascii="宋体" w:hAnsi="宋体" w:eastAsia="宋体" w:cs="宋体"/>
          <w:b/>
          <w:bCs/>
          <w:spacing w:val="4"/>
          <w:sz w:val="28"/>
          <w:szCs w:val="28"/>
        </w:rPr>
        <w:t>2   符合《中华人民共和国政府采购法》第二十二条的规定</w:t>
      </w:r>
      <w:bookmarkEnd w:id="63"/>
    </w:p>
    <w:p w14:paraId="69B1D698">
      <w:pPr>
        <w:pStyle w:val="9"/>
        <w:spacing w:line="362" w:lineRule="auto"/>
        <w:rPr>
          <w:rFonts w:hint="eastAsia" w:ascii="宋体" w:hAnsi="宋体" w:eastAsia="宋体" w:cs="宋体"/>
          <w:b/>
          <w:bCs/>
          <w:sz w:val="28"/>
          <w:szCs w:val="28"/>
        </w:rPr>
      </w:pPr>
    </w:p>
    <w:p w14:paraId="3B981ADF">
      <w:pPr>
        <w:keepNext w:val="0"/>
        <w:keepLines w:val="0"/>
        <w:pageBreakBefore w:val="0"/>
        <w:widowControl/>
        <w:kinsoku w:val="0"/>
        <w:wordWrap/>
        <w:overflowPunct/>
        <w:topLinePunct w:val="0"/>
        <w:autoSpaceDE w:val="0"/>
        <w:autoSpaceDN w:val="0"/>
        <w:bidi w:val="0"/>
        <w:adjustRightInd w:val="0"/>
        <w:snapToGrid w:val="0"/>
        <w:spacing w:before="133" w:line="600" w:lineRule="exact"/>
        <w:jc w:val="center"/>
        <w:textAlignment w:val="baseline"/>
        <w:outlineLvl w:val="0"/>
        <w:rPr>
          <w:rFonts w:hint="eastAsia" w:ascii="宋体" w:hAnsi="宋体" w:eastAsia="宋体" w:cs="宋体"/>
          <w:b/>
          <w:bCs/>
          <w:spacing w:val="4"/>
          <w:sz w:val="28"/>
          <w:szCs w:val="28"/>
        </w:rPr>
      </w:pPr>
      <w:bookmarkStart w:id="64" w:name="_Toc11511"/>
      <w:r>
        <w:rPr>
          <w:rFonts w:hint="eastAsia" w:ascii="宋体" w:hAnsi="宋体" w:eastAsia="宋体" w:cs="宋体"/>
          <w:b/>
          <w:bCs/>
          <w:spacing w:val="4"/>
          <w:sz w:val="28"/>
          <w:szCs w:val="28"/>
        </w:rPr>
        <w:t>①具有独立承担民事责任的能力；（投标时 ，提供在中华人民共和国境内注册的法人或其 他组织的营业执照或事业单位法人证书或社会团体法人登记证书）</w:t>
      </w:r>
      <w:bookmarkEnd w:id="64"/>
    </w:p>
    <w:p w14:paraId="4FC785F6">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说明：具有相关经营范围的营业执照正本或副本，须上传扫描件并加盖本单位公章。</w:t>
      </w:r>
    </w:p>
    <w:p w14:paraId="78D1F625">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8"/>
          <w:szCs w:val="28"/>
        </w:rPr>
      </w:pPr>
    </w:p>
    <w:p w14:paraId="6D17D333">
      <w:pPr>
        <w:keepNext w:val="0"/>
        <w:keepLines w:val="0"/>
        <w:pageBreakBefore w:val="0"/>
        <w:widowControl/>
        <w:kinsoku w:val="0"/>
        <w:wordWrap/>
        <w:overflowPunct/>
        <w:topLinePunct w:val="0"/>
        <w:autoSpaceDE w:val="0"/>
        <w:autoSpaceDN w:val="0"/>
        <w:bidi w:val="0"/>
        <w:adjustRightInd w:val="0"/>
        <w:snapToGrid w:val="0"/>
        <w:spacing w:before="133" w:line="600" w:lineRule="exact"/>
        <w:jc w:val="center"/>
        <w:textAlignment w:val="baseline"/>
        <w:outlineLvl w:val="0"/>
        <w:rPr>
          <w:rFonts w:hint="eastAsia" w:ascii="宋体" w:hAnsi="宋体" w:eastAsia="宋体" w:cs="宋体"/>
          <w:b/>
          <w:bCs/>
          <w:spacing w:val="4"/>
          <w:sz w:val="28"/>
          <w:szCs w:val="28"/>
        </w:rPr>
      </w:pPr>
      <w:bookmarkStart w:id="65" w:name="_Toc25025"/>
      <w:r>
        <w:rPr>
          <w:rFonts w:hint="eastAsia" w:ascii="宋体" w:hAnsi="宋体" w:eastAsia="宋体" w:cs="宋体"/>
          <w:b/>
          <w:bCs/>
          <w:spacing w:val="4"/>
          <w:sz w:val="28"/>
          <w:szCs w:val="28"/>
        </w:rPr>
        <w:t>②法人投标须提供法人身份证明及法人身份证，被授权委托人须提供法人身份证明、授权 委托书及身份证复印件；</w:t>
      </w:r>
      <w:bookmarkEnd w:id="65"/>
    </w:p>
    <w:p w14:paraId="2B4BD66A">
      <w:pPr>
        <w:keepNext w:val="0"/>
        <w:keepLines w:val="0"/>
        <w:pageBreakBefore w:val="0"/>
        <w:widowControl/>
        <w:kinsoku w:val="0"/>
        <w:wordWrap/>
        <w:overflowPunct/>
        <w:topLinePunct w:val="0"/>
        <w:autoSpaceDE w:val="0"/>
        <w:autoSpaceDN w:val="0"/>
        <w:bidi w:val="0"/>
        <w:adjustRightInd w:val="0"/>
        <w:snapToGrid w:val="0"/>
        <w:spacing w:before="133" w:line="600" w:lineRule="exact"/>
        <w:jc w:val="center"/>
        <w:textAlignment w:val="baseline"/>
        <w:outlineLvl w:val="0"/>
        <w:rPr>
          <w:rFonts w:hint="eastAsia" w:ascii="宋体" w:hAnsi="宋体" w:eastAsia="宋体" w:cs="宋体"/>
          <w:sz w:val="28"/>
          <w:szCs w:val="28"/>
        </w:rPr>
      </w:pPr>
      <w:bookmarkStart w:id="66" w:name="_Toc12380"/>
      <w:r>
        <w:rPr>
          <w:rFonts w:hint="eastAsia" w:ascii="宋体" w:hAnsi="宋体" w:eastAsia="宋体" w:cs="宋体"/>
          <w:b/>
          <w:bCs/>
          <w:spacing w:val="4"/>
          <w:sz w:val="28"/>
          <w:szCs w:val="28"/>
        </w:rPr>
        <w:t>（一）法定代表人身份证</w:t>
      </w:r>
      <w:bookmarkEnd w:id="66"/>
    </w:p>
    <w:p w14:paraId="56226DCA">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u w:val="single"/>
        </w:rPr>
        <w:tab/>
      </w:r>
      <w:r>
        <w:rPr>
          <w:rFonts w:hint="eastAsia" w:ascii="宋体" w:hAnsi="宋体" w:eastAsia="宋体" w:cs="宋体"/>
          <w:spacing w:val="-5"/>
          <w:sz w:val="24"/>
          <w:szCs w:val="24"/>
          <w:u w:val="single"/>
        </w:rPr>
        <w:t xml:space="preserve"> </w:t>
      </w:r>
      <w:r>
        <w:rPr>
          <w:rFonts w:hint="eastAsia" w:ascii="宋体" w:hAnsi="宋体" w:eastAsia="宋体" w:cs="宋体"/>
          <w:spacing w:val="-5"/>
          <w:sz w:val="24"/>
          <w:szCs w:val="24"/>
        </w:rPr>
        <w:t>同志，现任我单位</w:t>
      </w:r>
      <w:r>
        <w:rPr>
          <w:rFonts w:hint="eastAsia" w:ascii="宋体" w:hAnsi="宋体" w:eastAsia="宋体" w:cs="宋体"/>
          <w:spacing w:val="-5"/>
          <w:sz w:val="24"/>
          <w:szCs w:val="24"/>
          <w:u w:val="single"/>
        </w:rPr>
        <w:t xml:space="preserve">   </w:t>
      </w:r>
      <w:r>
        <w:rPr>
          <w:rFonts w:hint="eastAsia" w:ascii="宋体" w:hAnsi="宋体" w:eastAsia="宋体" w:cs="宋体"/>
          <w:spacing w:val="-5"/>
          <w:sz w:val="24"/>
          <w:szCs w:val="24"/>
        </w:rPr>
        <w:t xml:space="preserve">职务，为法定代表人，特此证明。 </w:t>
      </w:r>
    </w:p>
    <w:p w14:paraId="026874A0">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签发日期：                  单位：</w:t>
      </w:r>
    </w:p>
    <w:p w14:paraId="215BE1FF">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附：代表人性别：            年龄：      身份证号码：</w:t>
      </w:r>
    </w:p>
    <w:p w14:paraId="3CEE0A8C">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联系电话：</w:t>
      </w:r>
    </w:p>
    <w:p w14:paraId="7585FE3C">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营业执照号码：               经济性质：</w:t>
      </w:r>
    </w:p>
    <w:p w14:paraId="36CA7597">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说明：</w:t>
      </w:r>
    </w:p>
    <w:p w14:paraId="560F4A4A">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1、法定代表人为企业事业单位、国家机关、社会团体的主要行政负责人。</w:t>
      </w:r>
    </w:p>
    <w:p w14:paraId="01866CAD">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2、内容必须填写真实、清楚、涂改无效，不得转让。</w:t>
      </w:r>
    </w:p>
    <w:p w14:paraId="27165C8E">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b/>
          <w:bCs/>
          <w:spacing w:val="-5"/>
          <w:sz w:val="24"/>
          <w:szCs w:val="24"/>
        </w:rPr>
      </w:pPr>
      <w:r>
        <w:rPr>
          <w:rFonts w:hint="eastAsia" w:ascii="宋体" w:hAnsi="宋体" w:eastAsia="宋体" w:cs="宋体"/>
          <w:b/>
          <w:bCs/>
          <w:spacing w:val="-5"/>
          <w:sz w:val="24"/>
          <w:szCs w:val="24"/>
        </w:rPr>
        <w:t>3、将此证明书原件提交采购代理机构作为投标文件附件。</w:t>
      </w:r>
    </w:p>
    <w:p w14:paraId="7F16D93C">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4"/>
          <w:szCs w:val="24"/>
        </w:rPr>
      </w:pPr>
      <w:r>
        <w:rPr>
          <w:rFonts w:hint="eastAsia" w:ascii="宋体" w:hAnsi="宋体" w:eastAsia="宋体" w:cs="宋体"/>
          <w:color w:val="auto"/>
          <w:sz w:val="24"/>
          <w:szCs w:val="24"/>
        </w:rPr>
        <mc:AlternateContent>
          <mc:Choice Requires="wps">
            <w:drawing>
              <wp:anchor distT="0" distB="0" distL="114300" distR="114300" simplePos="0" relativeHeight="251662336" behindDoc="0" locked="0" layoutInCell="1" allowOverlap="1">
                <wp:simplePos x="0" y="0"/>
                <wp:positionH relativeFrom="column">
                  <wp:posOffset>102870</wp:posOffset>
                </wp:positionH>
                <wp:positionV relativeFrom="paragraph">
                  <wp:posOffset>161290</wp:posOffset>
                </wp:positionV>
                <wp:extent cx="2503805" cy="1478280"/>
                <wp:effectExtent l="4445" t="4445" r="6350" b="22225"/>
                <wp:wrapNone/>
                <wp:docPr id="15" name="自选图形 5"/>
                <wp:cNvGraphicFramePr/>
                <a:graphic xmlns:a="http://schemas.openxmlformats.org/drawingml/2006/main">
                  <a:graphicData uri="http://schemas.microsoft.com/office/word/2010/wordprocessingShape">
                    <wps:wsp>
                      <wps:cNvSpPr/>
                      <wps:spPr>
                        <a:xfrm>
                          <a:off x="0" y="0"/>
                          <a:ext cx="2503805" cy="147828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36A1D026">
                            <w:pPr>
                              <w:jc w:val="center"/>
                              <w:rPr>
                                <w:rFonts w:hAnsi="宋体"/>
                              </w:rPr>
                            </w:pPr>
                          </w:p>
                          <w:p w14:paraId="7C23492D">
                            <w:pPr>
                              <w:jc w:val="center"/>
                            </w:pPr>
                          </w:p>
                        </w:txbxContent>
                      </wps:txbx>
                      <wps:bodyPr upright="1"/>
                    </wps:wsp>
                  </a:graphicData>
                </a:graphic>
              </wp:anchor>
            </w:drawing>
          </mc:Choice>
          <mc:Fallback>
            <w:pict>
              <v:shape id="自选图形 5" o:spid="_x0000_s1026" o:spt="176" type="#_x0000_t176" style="position:absolute;left:0pt;margin-left:8.1pt;margin-top:12.7pt;height:116.4pt;width:197.15pt;z-index:251662336;mso-width-relative:page;mso-height-relative:page;" fillcolor="#FFFFFF" filled="t" stroked="t" coordsize="21600,21600" o:gfxdata="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OEdqnXWAAAACQEA&#10;AA8AAAAAAAAAAQAgAAAAIgAAAGRycy9kb3ducmV2LnhtbFBLAQIUABQAAAAIAIdO4kDQzIbIHAIA&#10;AEYEAAAOAAAAAAAAAAEAIAAAACUBAABkcnMvZTJvRG9jLnhtbFBLBQYAAAAABgAGAFkBAACzBQAA&#10;AAA=&#10;">
                <v:fill on="t" focussize="0,0"/>
                <v:stroke color="#000000" joinstyle="miter"/>
                <v:imagedata o:title=""/>
                <o:lock v:ext="edit" aspectratio="f"/>
                <v:textbox>
                  <w:txbxContent>
                    <w:p w14:paraId="36A1D026">
                      <w:pPr>
                        <w:jc w:val="center"/>
                        <w:rPr>
                          <w:rFonts w:hAnsi="宋体"/>
                        </w:rPr>
                      </w:pPr>
                    </w:p>
                    <w:p w14:paraId="7C23492D">
                      <w:pPr>
                        <w:jc w:val="center"/>
                      </w:pPr>
                    </w:p>
                  </w:txbxContent>
                </v:textbox>
              </v:shape>
            </w:pict>
          </mc:Fallback>
        </mc:AlternateContent>
      </w:r>
      <w:r>
        <w:rPr>
          <w:rFonts w:hint="eastAsia" w:ascii="宋体" w:hAnsi="宋体" w:eastAsia="宋体" w:cs="宋体"/>
          <w:color w:val="auto"/>
          <w:sz w:val="24"/>
          <w:szCs w:val="24"/>
        </w:rPr>
        <mc:AlternateContent>
          <mc:Choice Requires="wps">
            <w:drawing>
              <wp:anchor distT="0" distB="0" distL="114300" distR="114300" simplePos="0" relativeHeight="251663360" behindDoc="0" locked="0" layoutInCell="1" allowOverlap="1">
                <wp:simplePos x="0" y="0"/>
                <wp:positionH relativeFrom="column">
                  <wp:posOffset>2861945</wp:posOffset>
                </wp:positionH>
                <wp:positionV relativeFrom="paragraph">
                  <wp:posOffset>165100</wp:posOffset>
                </wp:positionV>
                <wp:extent cx="2365375" cy="1457960"/>
                <wp:effectExtent l="4445" t="5080" r="11430" b="22860"/>
                <wp:wrapNone/>
                <wp:docPr id="17" name="自选图形 5"/>
                <wp:cNvGraphicFramePr/>
                <a:graphic xmlns:a="http://schemas.openxmlformats.org/drawingml/2006/main">
                  <a:graphicData uri="http://schemas.microsoft.com/office/word/2010/wordprocessingShape">
                    <wps:wsp>
                      <wps:cNvSpPr/>
                      <wps:spPr>
                        <a:xfrm>
                          <a:off x="0" y="0"/>
                          <a:ext cx="2365375" cy="145796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192F0943">
                            <w:pPr>
                              <w:jc w:val="center"/>
                              <w:rPr>
                                <w:rFonts w:hint="default" w:hAnsi="宋体" w:eastAsia="宋体"/>
                                <w:lang w:val="en-US" w:eastAsia="zh-CN"/>
                              </w:rPr>
                            </w:pPr>
                            <w:r>
                              <w:rPr>
                                <w:rFonts w:hint="eastAsia" w:hAnsi="宋体"/>
                                <w:lang w:val="en-US" w:eastAsia="zh-CN"/>
                              </w:rPr>
                              <w:t xml:space="preserve">  </w:t>
                            </w:r>
                          </w:p>
                          <w:p w14:paraId="2BD2AD8C">
                            <w:pPr>
                              <w:jc w:val="center"/>
                              <w:rPr>
                                <w:rFonts w:hAnsi="宋体"/>
                              </w:rPr>
                            </w:pPr>
                          </w:p>
                          <w:p w14:paraId="5CC857AA">
                            <w:pPr>
                              <w:jc w:val="center"/>
                            </w:pPr>
                          </w:p>
                        </w:txbxContent>
                      </wps:txbx>
                      <wps:bodyPr upright="1"/>
                    </wps:wsp>
                  </a:graphicData>
                </a:graphic>
              </wp:anchor>
            </w:drawing>
          </mc:Choice>
          <mc:Fallback>
            <w:pict>
              <v:shape id="自选图形 5" o:spid="_x0000_s1026" o:spt="176" type="#_x0000_t176" style="position:absolute;left:0pt;margin-left:225.35pt;margin-top:13pt;height:114.8pt;width:186.25pt;z-index:251663360;mso-width-relative:page;mso-height-relative:page;" fillcolor="#FFFFFF" filled="t" stroked="t" coordsize="21600,21600" o:gfxdata="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H3Rhl7YAAAA&#10;CgEAAA8AAAAAAAAAAQAgAAAAIgAAAGRycy9kb3ducmV2LnhtbFBLAQIUABQAAAAIAIdO4kC0zLPs&#10;HQIAAEYEAAAOAAAAAAAAAAEAIAAAACcBAABkcnMvZTJvRG9jLnhtbFBLBQYAAAAABgAGAFkBAAC2&#10;BQAAAAA=&#10;">
                <v:fill on="t" focussize="0,0"/>
                <v:stroke color="#000000" joinstyle="miter"/>
                <v:imagedata o:title=""/>
                <o:lock v:ext="edit" aspectratio="f"/>
                <v:textbox>
                  <w:txbxContent>
                    <w:p w14:paraId="192F0943">
                      <w:pPr>
                        <w:jc w:val="center"/>
                        <w:rPr>
                          <w:rFonts w:hint="default" w:hAnsi="宋体" w:eastAsia="宋体"/>
                          <w:lang w:val="en-US" w:eastAsia="zh-CN"/>
                        </w:rPr>
                      </w:pPr>
                      <w:r>
                        <w:rPr>
                          <w:rFonts w:hint="eastAsia" w:hAnsi="宋体"/>
                          <w:lang w:val="en-US" w:eastAsia="zh-CN"/>
                        </w:rPr>
                        <w:t xml:space="preserve">  </w:t>
                      </w:r>
                    </w:p>
                    <w:p w14:paraId="2BD2AD8C">
                      <w:pPr>
                        <w:jc w:val="center"/>
                        <w:rPr>
                          <w:rFonts w:hAnsi="宋体"/>
                        </w:rPr>
                      </w:pPr>
                    </w:p>
                    <w:p w14:paraId="5CC857AA">
                      <w:pPr>
                        <w:jc w:val="center"/>
                      </w:pPr>
                    </w:p>
                  </w:txbxContent>
                </v:textbox>
              </v:shape>
            </w:pict>
          </mc:Fallback>
        </mc:AlternateContent>
      </w:r>
    </w:p>
    <w:p w14:paraId="6D31F233">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4"/>
          <w:szCs w:val="24"/>
        </w:rPr>
      </w:pPr>
    </w:p>
    <w:p w14:paraId="03AAEE3A">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4"/>
          <w:szCs w:val="24"/>
        </w:rPr>
      </w:pPr>
    </w:p>
    <w:p w14:paraId="552850D5">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4"/>
          <w:szCs w:val="24"/>
        </w:rPr>
      </w:pPr>
    </w:p>
    <w:p w14:paraId="58424C6D">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供应商（公章）：</w:t>
      </w:r>
    </w:p>
    <w:p w14:paraId="1B2A08F4">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rPr>
        <w:t xml:space="preserve">法定代表人（签字或盖章）： </w:t>
      </w:r>
      <w:r>
        <w:rPr>
          <w:rFonts w:hint="eastAsia" w:ascii="宋体" w:hAnsi="宋体" w:eastAsia="宋体" w:cs="宋体"/>
          <w:spacing w:val="-5"/>
          <w:sz w:val="24"/>
          <w:szCs w:val="24"/>
          <w:lang w:val="en-US" w:eastAsia="zh-CN"/>
        </w:rPr>
        <w:t xml:space="preserve">                               </w:t>
      </w:r>
    </w:p>
    <w:p w14:paraId="300A8834">
      <w:pPr>
        <w:keepNext w:val="0"/>
        <w:keepLines w:val="0"/>
        <w:pageBreakBefore w:val="0"/>
        <w:widowControl/>
        <w:kinsoku w:val="0"/>
        <w:wordWrap w:val="0"/>
        <w:overflowPunct/>
        <w:topLinePunct w:val="0"/>
        <w:autoSpaceDE w:val="0"/>
        <w:autoSpaceDN w:val="0"/>
        <w:bidi w:val="0"/>
        <w:adjustRightInd w:val="0"/>
        <w:snapToGrid w:val="0"/>
        <w:spacing w:before="99" w:line="600" w:lineRule="exact"/>
        <w:ind w:right="51"/>
        <w:jc w:val="right"/>
        <w:textAlignment w:val="baseline"/>
        <w:rPr>
          <w:rFonts w:hint="eastAsia" w:ascii="宋体" w:hAnsi="宋体" w:eastAsia="宋体" w:cs="宋体"/>
          <w:b/>
          <w:bCs/>
          <w:spacing w:val="4"/>
          <w:sz w:val="24"/>
          <w:szCs w:val="24"/>
        </w:rPr>
      </w:pPr>
      <w:r>
        <w:rPr>
          <w:rFonts w:hint="eastAsia" w:ascii="宋体" w:hAnsi="宋体" w:eastAsia="宋体" w:cs="宋体"/>
          <w:spacing w:val="-5"/>
          <w:sz w:val="24"/>
          <w:szCs w:val="24"/>
          <w:lang w:val="en-US" w:eastAsia="zh-CN"/>
        </w:rPr>
        <w:t xml:space="preserve"> </w:t>
      </w:r>
      <w:r>
        <w:rPr>
          <w:rFonts w:hint="eastAsia" w:ascii="宋体" w:hAnsi="宋体" w:eastAsia="宋体" w:cs="宋体"/>
          <w:spacing w:val="-5"/>
          <w:sz w:val="24"/>
          <w:szCs w:val="24"/>
        </w:rPr>
        <w:t>日期：</w:t>
      </w:r>
      <w:r>
        <w:rPr>
          <w:rFonts w:hint="eastAsia" w:ascii="宋体" w:hAnsi="宋体" w:eastAsia="宋体" w:cs="宋体"/>
          <w:spacing w:val="-5"/>
          <w:sz w:val="24"/>
          <w:szCs w:val="24"/>
          <w:lang w:val="en-US" w:eastAsia="zh-CN"/>
        </w:rPr>
        <w:t xml:space="preserve">  年   月   日</w:t>
      </w:r>
      <w:bookmarkStart w:id="67" w:name="_Toc26000"/>
    </w:p>
    <w:p w14:paraId="74233EFD">
      <w:pPr>
        <w:keepNext w:val="0"/>
        <w:keepLines w:val="0"/>
        <w:pageBreakBefore w:val="0"/>
        <w:widowControl/>
        <w:kinsoku w:val="0"/>
        <w:wordWrap/>
        <w:overflowPunct/>
        <w:topLinePunct w:val="0"/>
        <w:autoSpaceDE w:val="0"/>
        <w:autoSpaceDN w:val="0"/>
        <w:bidi w:val="0"/>
        <w:adjustRightInd w:val="0"/>
        <w:snapToGrid w:val="0"/>
        <w:spacing w:before="133" w:line="600" w:lineRule="exact"/>
        <w:jc w:val="center"/>
        <w:textAlignment w:val="baseline"/>
        <w:outlineLvl w:val="0"/>
        <w:rPr>
          <w:rFonts w:hint="eastAsia" w:ascii="宋体" w:hAnsi="宋体" w:eastAsia="宋体" w:cs="宋体"/>
          <w:b/>
          <w:bCs/>
          <w:spacing w:val="4"/>
          <w:sz w:val="28"/>
          <w:szCs w:val="28"/>
        </w:rPr>
      </w:pPr>
    </w:p>
    <w:p w14:paraId="669052CD">
      <w:pPr>
        <w:keepNext w:val="0"/>
        <w:keepLines w:val="0"/>
        <w:pageBreakBefore w:val="0"/>
        <w:widowControl/>
        <w:kinsoku w:val="0"/>
        <w:wordWrap/>
        <w:overflowPunct/>
        <w:topLinePunct w:val="0"/>
        <w:autoSpaceDE w:val="0"/>
        <w:autoSpaceDN w:val="0"/>
        <w:bidi w:val="0"/>
        <w:adjustRightInd w:val="0"/>
        <w:snapToGrid w:val="0"/>
        <w:spacing w:before="133" w:line="600" w:lineRule="exact"/>
        <w:jc w:val="center"/>
        <w:textAlignment w:val="baseline"/>
        <w:outlineLvl w:val="0"/>
        <w:rPr>
          <w:rFonts w:hint="eastAsia" w:ascii="宋体" w:hAnsi="宋体" w:eastAsia="宋体" w:cs="宋体"/>
          <w:b/>
          <w:bCs/>
          <w:spacing w:val="4"/>
          <w:sz w:val="28"/>
          <w:szCs w:val="28"/>
        </w:rPr>
      </w:pPr>
      <w:r>
        <w:rPr>
          <w:rFonts w:hint="eastAsia" w:ascii="宋体" w:hAnsi="宋体" w:eastAsia="宋体" w:cs="宋体"/>
          <w:b/>
          <w:bCs/>
          <w:spacing w:val="4"/>
          <w:sz w:val="28"/>
          <w:szCs w:val="28"/>
        </w:rPr>
        <w:t>（二）法定代表人授权委托书</w:t>
      </w:r>
      <w:bookmarkEnd w:id="67"/>
    </w:p>
    <w:p w14:paraId="2B95066E">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460" w:firstLineChars="200"/>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本授权书声明：注册于（国家或地区的名称）的（供应商）的在下面签字的（法人代表姓名、 职务）代表我单位授权（单位名称）的在下面签字的（被授权人的姓名、职务）  为我单位的合法代理人，就（项目名称）的投标，以我单位名义处理一切与之有关的事务。</w:t>
      </w:r>
    </w:p>
    <w:p w14:paraId="28762C88">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本授权书于   年 </w:t>
      </w:r>
      <w:r>
        <w:rPr>
          <w:rFonts w:hint="eastAsia" w:ascii="宋体" w:hAnsi="宋体" w:eastAsia="宋体" w:cs="宋体"/>
          <w:spacing w:val="-5"/>
          <w:sz w:val="24"/>
          <w:szCs w:val="24"/>
          <w:lang w:val="en-US" w:eastAsia="zh-CN"/>
        </w:rPr>
        <w:t xml:space="preserve">  </w:t>
      </w:r>
      <w:r>
        <w:rPr>
          <w:rFonts w:hint="eastAsia" w:ascii="宋体" w:hAnsi="宋体" w:eastAsia="宋体" w:cs="宋体"/>
          <w:spacing w:val="-5"/>
          <w:sz w:val="24"/>
          <w:szCs w:val="24"/>
        </w:rPr>
        <w:t>月  日签字生效,特此声明。</w:t>
      </w:r>
    </w:p>
    <w:p w14:paraId="44819026">
      <w:pPr>
        <w:pStyle w:val="9"/>
        <w:spacing w:line="439" w:lineRule="auto"/>
        <w:rPr>
          <w:rFonts w:hint="eastAsia" w:ascii="宋体" w:hAnsi="宋体" w:eastAsia="宋体" w:cs="宋体"/>
          <w:sz w:val="24"/>
          <w:szCs w:val="24"/>
        </w:rPr>
      </w:pPr>
      <w:r>
        <w:rPr>
          <w:rFonts w:hint="eastAsia" w:ascii="宋体" w:hAnsi="宋体" w:eastAsia="宋体" w:cs="宋体"/>
          <w:sz w:val="24"/>
          <w:szCs w:val="24"/>
        </w:rPr>
        <mc:AlternateContent>
          <mc:Choice Requires="wpg">
            <w:drawing>
              <wp:anchor distT="0" distB="0" distL="114300" distR="114300" simplePos="0" relativeHeight="251665408" behindDoc="0" locked="0" layoutInCell="1" allowOverlap="1">
                <wp:simplePos x="0" y="0"/>
                <wp:positionH relativeFrom="column">
                  <wp:posOffset>34290</wp:posOffset>
                </wp:positionH>
                <wp:positionV relativeFrom="paragraph">
                  <wp:posOffset>252095</wp:posOffset>
                </wp:positionV>
                <wp:extent cx="2327275" cy="1250315"/>
                <wp:effectExtent l="12700" t="0" r="22225" b="51435"/>
                <wp:wrapNone/>
                <wp:docPr id="22" name="组合 22"/>
                <wp:cNvGraphicFramePr/>
                <a:graphic xmlns:a="http://schemas.openxmlformats.org/drawingml/2006/main">
                  <a:graphicData uri="http://schemas.microsoft.com/office/word/2010/wordprocessingGroup">
                    <wpg:wgp>
                      <wpg:cNvGrpSpPr/>
                      <wpg:grpSpPr>
                        <a:xfrm>
                          <a:off x="0" y="0"/>
                          <a:ext cx="2327275" cy="1250315"/>
                          <a:chOff x="0" y="0"/>
                          <a:chExt cx="3665" cy="1968"/>
                        </a:xfrm>
                      </wpg:grpSpPr>
                      <pic:pic xmlns:pic="http://schemas.openxmlformats.org/drawingml/2006/picture">
                        <pic:nvPicPr>
                          <pic:cNvPr id="19" name="图片 9"/>
                          <pic:cNvPicPr>
                            <a:picLocks noChangeAspect="1"/>
                          </pic:cNvPicPr>
                        </pic:nvPicPr>
                        <pic:blipFill>
                          <a:blip r:embed="rId30"/>
                          <a:stretch>
                            <a:fillRect/>
                          </a:stretch>
                        </pic:blipFill>
                        <pic:spPr>
                          <a:xfrm>
                            <a:off x="0" y="0"/>
                            <a:ext cx="3665" cy="1968"/>
                          </a:xfrm>
                          <a:prstGeom prst="rect">
                            <a:avLst/>
                          </a:prstGeom>
                          <a:noFill/>
                          <a:ln>
                            <a:noFill/>
                          </a:ln>
                        </pic:spPr>
                      </pic:pic>
                      <wps:wsp>
                        <wps:cNvPr id="21" name="文本框 21"/>
                        <wps:cNvSpPr txBox="1"/>
                        <wps:spPr>
                          <a:xfrm>
                            <a:off x="-20" y="-20"/>
                            <a:ext cx="3705" cy="2046"/>
                          </a:xfrm>
                          <a:prstGeom prst="rect">
                            <a:avLst/>
                          </a:prstGeom>
                          <a:noFill/>
                          <a:ln>
                            <a:noFill/>
                          </a:ln>
                        </wps:spPr>
                        <wps:txbx>
                          <w:txbxContent>
                            <w:p w14:paraId="3B8B7D25">
                              <w:pPr>
                                <w:pStyle w:val="9"/>
                                <w:spacing w:line="295" w:lineRule="auto"/>
                              </w:pPr>
                            </w:p>
                            <w:p w14:paraId="6248AD73">
                              <w:pPr>
                                <w:pStyle w:val="9"/>
                                <w:spacing w:line="295" w:lineRule="auto"/>
                              </w:pPr>
                            </w:p>
                            <w:p w14:paraId="7F4F76A1">
                              <w:pPr>
                                <w:pStyle w:val="9"/>
                                <w:spacing w:line="296" w:lineRule="auto"/>
                              </w:pPr>
                            </w:p>
                            <w:p w14:paraId="21F6AF7A">
                              <w:pPr>
                                <w:spacing w:before="65" w:line="228" w:lineRule="auto"/>
                                <w:jc w:val="center"/>
                                <w:rPr>
                                  <w:rFonts w:ascii="宋体" w:hAnsi="宋体" w:eastAsia="宋体" w:cs="宋体"/>
                                  <w:sz w:val="24"/>
                                  <w:szCs w:val="24"/>
                                </w:rPr>
                              </w:pPr>
                              <w:r>
                                <w:rPr>
                                  <w:rFonts w:ascii="宋体" w:hAnsi="宋体" w:eastAsia="宋体" w:cs="宋体"/>
                                  <w:spacing w:val="9"/>
                                  <w:sz w:val="24"/>
                                  <w:szCs w:val="24"/>
                                </w:rPr>
                                <w:t>授权委托人身份证复印件</w:t>
                              </w:r>
                            </w:p>
                          </w:txbxContent>
                        </wps:txbx>
                        <wps:bodyPr lIns="0" tIns="0" rIns="0" bIns="0" upright="1"/>
                      </wps:wsp>
                    </wpg:wgp>
                  </a:graphicData>
                </a:graphic>
              </wp:anchor>
            </w:drawing>
          </mc:Choice>
          <mc:Fallback>
            <w:pict>
              <v:group id="_x0000_s1026" o:spid="_x0000_s1026" o:spt="203" style="position:absolute;left:0pt;margin-left:2.7pt;margin-top:19.85pt;height:98.45pt;width:183.25pt;z-index:251665408;mso-width-relative:page;mso-height-relative:page;" coordsize="3665,1968" o:gfxdata="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">
                <o:lock v:ext="edit" aspectratio="f"/>
                <v:shape id="图片 9" o:spid="_x0000_s1026" o:spt="75" type="#_x0000_t75" style="position:absolute;left:0;top:0;height:1968;width:3665;" filled="f" o:preferrelative="t" stroked="f" coordsize="21600,21600" o:gfxdata="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LRFO4G5AAAA2wAA&#10;AA8AAAAAAAAAAQAgAAAAIgAAAGRycy9kb3ducmV2LnhtbFBLAQIUABQAAAAIAIdO4kAzLwWeOwAA&#10;ADkAAAAQAAAAAAAAAAEAIAAAAAgBAABkcnMvc2hhcGV4bWwueG1sUEsFBgAAAAAGAAYAWwEAALID&#10;AAAAAA==&#10;">
                  <v:fill on="f" focussize="0,0"/>
                  <v:stroke on="f"/>
                  <v:imagedata r:id="rId30" o:title=""/>
                  <o:lock v:ext="edit" aspectratio="t"/>
                </v:shape>
                <v:shape id="_x0000_s1026" o:spid="_x0000_s1026" o:spt="202" type="#_x0000_t202" style="position:absolute;left:-20;top:-20;height:2046;width:3705;" filled="f" stroked="f" coordsize="21600,21600" o:gfxdata="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qyqenr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3B8B7D25">
                        <w:pPr>
                          <w:pStyle w:val="9"/>
                          <w:spacing w:line="295" w:lineRule="auto"/>
                        </w:pPr>
                      </w:p>
                      <w:p w14:paraId="6248AD73">
                        <w:pPr>
                          <w:pStyle w:val="9"/>
                          <w:spacing w:line="295" w:lineRule="auto"/>
                        </w:pPr>
                      </w:p>
                      <w:p w14:paraId="7F4F76A1">
                        <w:pPr>
                          <w:pStyle w:val="9"/>
                          <w:spacing w:line="296" w:lineRule="auto"/>
                        </w:pPr>
                      </w:p>
                      <w:p w14:paraId="21F6AF7A">
                        <w:pPr>
                          <w:spacing w:before="65" w:line="228" w:lineRule="auto"/>
                          <w:jc w:val="center"/>
                          <w:rPr>
                            <w:rFonts w:ascii="宋体" w:hAnsi="宋体" w:eastAsia="宋体" w:cs="宋体"/>
                            <w:sz w:val="24"/>
                            <w:szCs w:val="24"/>
                          </w:rPr>
                        </w:pPr>
                        <w:r>
                          <w:rPr>
                            <w:rFonts w:ascii="宋体" w:hAnsi="宋体" w:eastAsia="宋体" w:cs="宋体"/>
                            <w:spacing w:val="9"/>
                            <w:sz w:val="24"/>
                            <w:szCs w:val="24"/>
                          </w:rPr>
                          <w:t>授权委托人身份证复印件</w:t>
                        </w:r>
                      </w:p>
                    </w:txbxContent>
                  </v:textbox>
                </v:shape>
              </v:group>
            </w:pict>
          </mc:Fallback>
        </mc:AlternateContent>
      </w:r>
    </w:p>
    <w:p w14:paraId="1B81A882">
      <w:pPr>
        <w:pStyle w:val="9"/>
        <w:spacing w:line="2065" w:lineRule="exact"/>
        <w:ind w:firstLine="4802"/>
        <w:rPr>
          <w:rFonts w:hint="eastAsia" w:ascii="宋体" w:hAnsi="宋体" w:eastAsia="宋体" w:cs="宋体"/>
          <w:sz w:val="24"/>
          <w:szCs w:val="24"/>
        </w:rPr>
      </w:pPr>
      <w:r>
        <w:rPr>
          <w:rFonts w:hint="eastAsia" w:ascii="宋体" w:hAnsi="宋体" w:eastAsia="宋体" w:cs="宋体"/>
          <w:position w:val="-41"/>
          <w:sz w:val="24"/>
          <w:szCs w:val="24"/>
        </w:rPr>
        <mc:AlternateContent>
          <mc:Choice Requires="wpg">
            <w:drawing>
              <wp:inline distT="0" distB="0" distL="114300" distR="114300">
                <wp:extent cx="2494280" cy="1311275"/>
                <wp:effectExtent l="12700" t="0" r="26670" b="28575"/>
                <wp:docPr id="27" name="组合 27"/>
                <wp:cNvGraphicFramePr/>
                <a:graphic xmlns:a="http://schemas.openxmlformats.org/drawingml/2006/main">
                  <a:graphicData uri="http://schemas.microsoft.com/office/word/2010/wordprocessingGroup">
                    <wpg:wgp>
                      <wpg:cNvGrpSpPr/>
                      <wpg:grpSpPr>
                        <a:xfrm>
                          <a:off x="0" y="0"/>
                          <a:ext cx="2494280" cy="1311275"/>
                          <a:chOff x="0" y="0"/>
                          <a:chExt cx="3927" cy="2065"/>
                        </a:xfrm>
                      </wpg:grpSpPr>
                      <pic:pic xmlns:pic="http://schemas.openxmlformats.org/drawingml/2006/picture">
                        <pic:nvPicPr>
                          <pic:cNvPr id="23" name="图片 12"/>
                          <pic:cNvPicPr>
                            <a:picLocks noChangeAspect="1"/>
                          </pic:cNvPicPr>
                        </pic:nvPicPr>
                        <pic:blipFill>
                          <a:blip r:embed="rId31"/>
                          <a:stretch>
                            <a:fillRect/>
                          </a:stretch>
                        </pic:blipFill>
                        <pic:spPr>
                          <a:xfrm>
                            <a:off x="0" y="0"/>
                            <a:ext cx="3927" cy="2065"/>
                          </a:xfrm>
                          <a:prstGeom prst="rect">
                            <a:avLst/>
                          </a:prstGeom>
                          <a:noFill/>
                          <a:ln>
                            <a:noFill/>
                          </a:ln>
                        </pic:spPr>
                      </pic:pic>
                      <wps:wsp>
                        <wps:cNvPr id="25" name="文本框 25"/>
                        <wps:cNvSpPr txBox="1"/>
                        <wps:spPr>
                          <a:xfrm>
                            <a:off x="-20" y="-20"/>
                            <a:ext cx="3967" cy="2105"/>
                          </a:xfrm>
                          <a:prstGeom prst="rect">
                            <a:avLst/>
                          </a:prstGeom>
                          <a:noFill/>
                          <a:ln>
                            <a:noFill/>
                          </a:ln>
                        </wps:spPr>
                        <wps:txbx>
                          <w:txbxContent>
                            <w:p w14:paraId="79268455">
                              <w:pPr>
                                <w:spacing w:line="300" w:lineRule="auto"/>
                                <w:rPr>
                                  <w:rFonts w:ascii="Arial"/>
                                  <w:sz w:val="21"/>
                                </w:rPr>
                              </w:pPr>
                            </w:p>
                            <w:p w14:paraId="7D21ECE2">
                              <w:pPr>
                                <w:spacing w:line="300" w:lineRule="auto"/>
                                <w:rPr>
                                  <w:rFonts w:ascii="Arial"/>
                                  <w:sz w:val="21"/>
                                </w:rPr>
                              </w:pPr>
                            </w:p>
                            <w:p w14:paraId="45E77CCE">
                              <w:pPr>
                                <w:spacing w:line="300" w:lineRule="auto"/>
                                <w:rPr>
                                  <w:rFonts w:ascii="Arial"/>
                                  <w:sz w:val="21"/>
                                </w:rPr>
                              </w:pPr>
                            </w:p>
                            <w:p w14:paraId="534B6608">
                              <w:pPr>
                                <w:spacing w:before="65" w:line="228" w:lineRule="auto"/>
                                <w:jc w:val="center"/>
                                <w:rPr>
                                  <w:rFonts w:ascii="宋体" w:hAnsi="宋体" w:eastAsia="宋体" w:cs="宋体"/>
                                  <w:spacing w:val="9"/>
                                  <w:sz w:val="24"/>
                                  <w:szCs w:val="24"/>
                                </w:rPr>
                              </w:pPr>
                              <w:r>
                                <w:rPr>
                                  <w:rFonts w:ascii="宋体" w:hAnsi="宋体" w:eastAsia="宋体" w:cs="宋体"/>
                                  <w:spacing w:val="9"/>
                                  <w:sz w:val="24"/>
                                  <w:szCs w:val="24"/>
                                </w:rPr>
                                <w:t>授权委托人身份证复印件</w:t>
                              </w:r>
                            </w:p>
                          </w:txbxContent>
                        </wps:txbx>
                        <wps:bodyPr lIns="0" tIns="0" rIns="0" bIns="0" upright="1"/>
                      </wps:wsp>
                    </wpg:wgp>
                  </a:graphicData>
                </a:graphic>
              </wp:inline>
            </w:drawing>
          </mc:Choice>
          <mc:Fallback>
            <w:pict>
              <v:group id="_x0000_s1026" o:spid="_x0000_s1026" o:spt="203" style="height:103.25pt;width:196.4pt;" coordsize="3927,2065" o:gfxdata="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">
                <o:lock v:ext="edit" aspectratio="f"/>
                <v:shape id="图片 12" o:spid="_x0000_s1026" o:spt="75" type="#_x0000_t75" style="position:absolute;left:0;top:0;height:2065;width:3927;" filled="f" o:preferrelative="t" stroked="f" coordsize="21600,21600" o:gfxdata="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GzR5ZvQAA&#10;ANsAAAAPAAAAAAAAAAEAIAAAACIAAABkcnMvZG93bnJldi54bWxQSwECFAAUAAAACACHTuJAMy8F&#10;njsAAAA5AAAAEAAAAAAAAAABACAAAAAMAQAAZHJzL3NoYXBleG1sLnhtbFBLBQYAAAAABgAGAFsB&#10;AAC2AwAAAAA=&#10;">
                  <v:fill on="f" focussize="0,0"/>
                  <v:stroke on="f"/>
                  <v:imagedata r:id="rId31" o:title=""/>
                  <o:lock v:ext="edit" aspectratio="t"/>
                </v:shape>
                <v:shape id="_x0000_s1026" o:spid="_x0000_s1026" o:spt="202" type="#_x0000_t202" style="position:absolute;left:-20;top:-20;height:2105;width:3967;" filled="f" stroked="f" coordsize="21600,21600" o:gfxdata="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1BGYnb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79268455">
                        <w:pPr>
                          <w:spacing w:line="300" w:lineRule="auto"/>
                          <w:rPr>
                            <w:rFonts w:ascii="Arial"/>
                            <w:sz w:val="21"/>
                          </w:rPr>
                        </w:pPr>
                      </w:p>
                      <w:p w14:paraId="7D21ECE2">
                        <w:pPr>
                          <w:spacing w:line="300" w:lineRule="auto"/>
                          <w:rPr>
                            <w:rFonts w:ascii="Arial"/>
                            <w:sz w:val="21"/>
                          </w:rPr>
                        </w:pPr>
                      </w:p>
                      <w:p w14:paraId="45E77CCE">
                        <w:pPr>
                          <w:spacing w:line="300" w:lineRule="auto"/>
                          <w:rPr>
                            <w:rFonts w:ascii="Arial"/>
                            <w:sz w:val="21"/>
                          </w:rPr>
                        </w:pPr>
                      </w:p>
                      <w:p w14:paraId="534B6608">
                        <w:pPr>
                          <w:spacing w:before="65" w:line="228" w:lineRule="auto"/>
                          <w:jc w:val="center"/>
                          <w:rPr>
                            <w:rFonts w:ascii="宋体" w:hAnsi="宋体" w:eastAsia="宋体" w:cs="宋体"/>
                            <w:spacing w:val="9"/>
                            <w:sz w:val="24"/>
                            <w:szCs w:val="24"/>
                          </w:rPr>
                        </w:pPr>
                        <w:r>
                          <w:rPr>
                            <w:rFonts w:ascii="宋体" w:hAnsi="宋体" w:eastAsia="宋体" w:cs="宋体"/>
                            <w:spacing w:val="9"/>
                            <w:sz w:val="24"/>
                            <w:szCs w:val="24"/>
                          </w:rPr>
                          <w:t>授权委托人身份证复印件</w:t>
                        </w:r>
                      </w:p>
                    </w:txbxContent>
                  </v:textbox>
                </v:shape>
                <w10:wrap type="none"/>
                <w10:anchorlock/>
              </v:group>
            </w:pict>
          </mc:Fallback>
        </mc:AlternateContent>
      </w:r>
    </w:p>
    <w:p w14:paraId="6C255763">
      <w:pPr>
        <w:pStyle w:val="9"/>
        <w:spacing w:line="302" w:lineRule="auto"/>
        <w:rPr>
          <w:rFonts w:hint="eastAsia" w:ascii="宋体" w:hAnsi="宋体" w:eastAsia="宋体" w:cs="宋体"/>
          <w:sz w:val="24"/>
          <w:szCs w:val="24"/>
        </w:rPr>
      </w:pPr>
      <w:r>
        <w:rPr>
          <w:rFonts w:hint="eastAsia" w:ascii="宋体" w:hAnsi="宋体" w:eastAsia="宋体" w:cs="宋体"/>
          <w:sz w:val="24"/>
          <w:szCs w:val="24"/>
        </w:rPr>
        <mc:AlternateContent>
          <mc:Choice Requires="wpg">
            <w:drawing>
              <wp:anchor distT="0" distB="0" distL="114300" distR="114300" simplePos="0" relativeHeight="251664384" behindDoc="0" locked="0" layoutInCell="1" allowOverlap="1">
                <wp:simplePos x="0" y="0"/>
                <wp:positionH relativeFrom="column">
                  <wp:posOffset>0</wp:posOffset>
                </wp:positionH>
                <wp:positionV relativeFrom="paragraph">
                  <wp:posOffset>126365</wp:posOffset>
                </wp:positionV>
                <wp:extent cx="2571115" cy="1299210"/>
                <wp:effectExtent l="12700" t="0" r="26035" b="40640"/>
                <wp:wrapNone/>
                <wp:docPr id="33" name="组合 33"/>
                <wp:cNvGraphicFramePr/>
                <a:graphic xmlns:a="http://schemas.openxmlformats.org/drawingml/2006/main">
                  <a:graphicData uri="http://schemas.microsoft.com/office/word/2010/wordprocessingGroup">
                    <wpg:wgp>
                      <wpg:cNvGrpSpPr/>
                      <wpg:grpSpPr>
                        <a:xfrm>
                          <a:off x="0" y="0"/>
                          <a:ext cx="2571115" cy="1299210"/>
                          <a:chOff x="0" y="0"/>
                          <a:chExt cx="4048" cy="2046"/>
                        </a:xfrm>
                      </wpg:grpSpPr>
                      <pic:pic xmlns:pic="http://schemas.openxmlformats.org/drawingml/2006/picture">
                        <pic:nvPicPr>
                          <pic:cNvPr id="29" name="图片 15"/>
                          <pic:cNvPicPr>
                            <a:picLocks noChangeAspect="1"/>
                          </pic:cNvPicPr>
                        </pic:nvPicPr>
                        <pic:blipFill>
                          <a:blip r:embed="rId32"/>
                          <a:stretch>
                            <a:fillRect/>
                          </a:stretch>
                        </pic:blipFill>
                        <pic:spPr>
                          <a:xfrm>
                            <a:off x="0" y="0"/>
                            <a:ext cx="4048" cy="2046"/>
                          </a:xfrm>
                          <a:prstGeom prst="rect">
                            <a:avLst/>
                          </a:prstGeom>
                          <a:noFill/>
                          <a:ln>
                            <a:noFill/>
                          </a:ln>
                        </pic:spPr>
                      </pic:pic>
                      <wps:wsp>
                        <wps:cNvPr id="31" name="文本框 31"/>
                        <wps:cNvSpPr txBox="1"/>
                        <wps:spPr>
                          <a:xfrm>
                            <a:off x="-20" y="-20"/>
                            <a:ext cx="4088" cy="2123"/>
                          </a:xfrm>
                          <a:prstGeom prst="rect">
                            <a:avLst/>
                          </a:prstGeom>
                          <a:noFill/>
                          <a:ln>
                            <a:noFill/>
                          </a:ln>
                        </wps:spPr>
                        <wps:txbx>
                          <w:txbxContent>
                            <w:p w14:paraId="3D885374">
                              <w:pPr>
                                <w:pStyle w:val="9"/>
                                <w:spacing w:line="329" w:lineRule="auto"/>
                              </w:pPr>
                            </w:p>
                            <w:p w14:paraId="0BDE1391">
                              <w:pPr>
                                <w:pStyle w:val="9"/>
                                <w:spacing w:line="330" w:lineRule="auto"/>
                              </w:pPr>
                            </w:p>
                            <w:p w14:paraId="06369CB2">
                              <w:pPr>
                                <w:spacing w:before="65" w:line="228" w:lineRule="auto"/>
                                <w:jc w:val="center"/>
                                <w:rPr>
                                  <w:rFonts w:ascii="宋体" w:hAnsi="宋体" w:eastAsia="宋体" w:cs="宋体"/>
                                  <w:spacing w:val="9"/>
                                  <w:sz w:val="24"/>
                                  <w:szCs w:val="24"/>
                                </w:rPr>
                              </w:pPr>
                              <w:r>
                                <w:rPr>
                                  <w:rFonts w:ascii="宋体" w:hAnsi="宋体" w:eastAsia="宋体" w:cs="宋体"/>
                                  <w:spacing w:val="9"/>
                                  <w:sz w:val="24"/>
                                  <w:szCs w:val="24"/>
                                </w:rPr>
                                <w:t>法人身份证复印件</w:t>
                              </w:r>
                            </w:p>
                          </w:txbxContent>
                        </wps:txbx>
                        <wps:bodyPr lIns="0" tIns="0" rIns="0" bIns="0" upright="1"/>
                      </wps:wsp>
                    </wpg:wgp>
                  </a:graphicData>
                </a:graphic>
              </wp:anchor>
            </w:drawing>
          </mc:Choice>
          <mc:Fallback>
            <w:pict>
              <v:group id="_x0000_s1026" o:spid="_x0000_s1026" o:spt="203" style="position:absolute;left:0pt;margin-left:0pt;margin-top:9.95pt;height:102.3pt;width:202.45pt;z-index:251664384;mso-width-relative:page;mso-height-relative:page;" coordsize="4048,2046" o:gfxdata="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">
                <o:lock v:ext="edit" aspectratio="f"/>
                <v:shape id="图片 15" o:spid="_x0000_s1026" o:spt="75" type="#_x0000_t75" style="position:absolute;left:0;top:0;height:2046;width:4048;" filled="f" o:preferrelative="t" stroked="f" coordsize="21600,21600" o:gfxdata="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snef8b4A&#10;AADbAAAADwAAAAAAAAABACAAAAAiAAAAZHJzL2Rvd25yZXYueG1sUEsBAhQAFAAAAAgAh07iQDMv&#10;BZ47AAAAOQAAABAAAAAAAAAAAQAgAAAADQEAAGRycy9zaGFwZXhtbC54bWxQSwUGAAAAAAYABgBb&#10;AQAAtwMAAAAA&#10;">
                  <v:fill on="f" focussize="0,0"/>
                  <v:stroke on="f"/>
                  <v:imagedata r:id="rId32" o:title=""/>
                  <o:lock v:ext="edit" aspectratio="t"/>
                </v:shape>
                <v:shape id="_x0000_s1026" o:spid="_x0000_s1026" o:spt="202" type="#_x0000_t202" style="position:absolute;left:-20;top:-20;height:2123;width:4088;" filled="f" stroked="f" coordsize="21600,21600" o:gfxdata="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u8whDvQAA&#10;ANs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3D885374">
                        <w:pPr>
                          <w:pStyle w:val="9"/>
                          <w:spacing w:line="329" w:lineRule="auto"/>
                        </w:pPr>
                      </w:p>
                      <w:p w14:paraId="0BDE1391">
                        <w:pPr>
                          <w:pStyle w:val="9"/>
                          <w:spacing w:line="330" w:lineRule="auto"/>
                        </w:pPr>
                      </w:p>
                      <w:p w14:paraId="06369CB2">
                        <w:pPr>
                          <w:spacing w:before="65" w:line="228" w:lineRule="auto"/>
                          <w:jc w:val="center"/>
                          <w:rPr>
                            <w:rFonts w:ascii="宋体" w:hAnsi="宋体" w:eastAsia="宋体" w:cs="宋体"/>
                            <w:spacing w:val="9"/>
                            <w:sz w:val="24"/>
                            <w:szCs w:val="24"/>
                          </w:rPr>
                        </w:pPr>
                        <w:r>
                          <w:rPr>
                            <w:rFonts w:ascii="宋体" w:hAnsi="宋体" w:eastAsia="宋体" w:cs="宋体"/>
                            <w:spacing w:val="9"/>
                            <w:sz w:val="24"/>
                            <w:szCs w:val="24"/>
                          </w:rPr>
                          <w:t>法人身份证复印件</w:t>
                        </w:r>
                      </w:p>
                    </w:txbxContent>
                  </v:textbox>
                </v:shape>
              </v:group>
            </w:pict>
          </mc:Fallback>
        </mc:AlternateContent>
      </w:r>
    </w:p>
    <w:p w14:paraId="37F099BD">
      <w:pPr>
        <w:pStyle w:val="9"/>
        <w:spacing w:line="1948" w:lineRule="exact"/>
        <w:ind w:firstLine="4769"/>
        <w:rPr>
          <w:rFonts w:hint="eastAsia" w:ascii="宋体" w:hAnsi="宋体" w:eastAsia="宋体" w:cs="宋体"/>
          <w:sz w:val="24"/>
          <w:szCs w:val="24"/>
        </w:rPr>
      </w:pPr>
      <w:r>
        <w:rPr>
          <w:rFonts w:hint="eastAsia" w:ascii="宋体" w:hAnsi="宋体" w:eastAsia="宋体" w:cs="宋体"/>
          <w:position w:val="-38"/>
          <w:sz w:val="24"/>
          <w:szCs w:val="24"/>
        </w:rPr>
        <mc:AlternateContent>
          <mc:Choice Requires="wpg">
            <w:drawing>
              <wp:inline distT="0" distB="0" distL="114300" distR="114300">
                <wp:extent cx="2551430" cy="1236980"/>
                <wp:effectExtent l="12700" t="0" r="26670" b="26670"/>
                <wp:docPr id="39" name="组合 39"/>
                <wp:cNvGraphicFramePr/>
                <a:graphic xmlns:a="http://schemas.openxmlformats.org/drawingml/2006/main">
                  <a:graphicData uri="http://schemas.microsoft.com/office/word/2010/wordprocessingGroup">
                    <wpg:wgp>
                      <wpg:cNvGrpSpPr/>
                      <wpg:grpSpPr>
                        <a:xfrm>
                          <a:off x="0" y="0"/>
                          <a:ext cx="2551430" cy="1236980"/>
                          <a:chOff x="0" y="0"/>
                          <a:chExt cx="4017" cy="1948"/>
                        </a:xfrm>
                      </wpg:grpSpPr>
                      <pic:pic xmlns:pic="http://schemas.openxmlformats.org/drawingml/2006/picture">
                        <pic:nvPicPr>
                          <pic:cNvPr id="35" name="图片 18"/>
                          <pic:cNvPicPr>
                            <a:picLocks noChangeAspect="1"/>
                          </pic:cNvPicPr>
                        </pic:nvPicPr>
                        <pic:blipFill>
                          <a:blip r:embed="rId33"/>
                          <a:stretch>
                            <a:fillRect/>
                          </a:stretch>
                        </pic:blipFill>
                        <pic:spPr>
                          <a:xfrm>
                            <a:off x="0" y="0"/>
                            <a:ext cx="4017" cy="1948"/>
                          </a:xfrm>
                          <a:prstGeom prst="rect">
                            <a:avLst/>
                          </a:prstGeom>
                          <a:noFill/>
                          <a:ln>
                            <a:noFill/>
                          </a:ln>
                        </pic:spPr>
                      </pic:pic>
                      <wps:wsp>
                        <wps:cNvPr id="37" name="文本框 37"/>
                        <wps:cNvSpPr txBox="1"/>
                        <wps:spPr>
                          <a:xfrm>
                            <a:off x="-20" y="-20"/>
                            <a:ext cx="4057" cy="1988"/>
                          </a:xfrm>
                          <a:prstGeom prst="rect">
                            <a:avLst/>
                          </a:prstGeom>
                          <a:noFill/>
                          <a:ln>
                            <a:noFill/>
                          </a:ln>
                        </wps:spPr>
                        <wps:txbx>
                          <w:txbxContent>
                            <w:p w14:paraId="673365E4">
                              <w:pPr>
                                <w:spacing w:line="326" w:lineRule="auto"/>
                                <w:rPr>
                                  <w:rFonts w:ascii="Arial"/>
                                  <w:sz w:val="21"/>
                                </w:rPr>
                              </w:pPr>
                            </w:p>
                            <w:p w14:paraId="184727EF">
                              <w:pPr>
                                <w:spacing w:line="326" w:lineRule="auto"/>
                                <w:rPr>
                                  <w:rFonts w:ascii="Arial"/>
                                  <w:sz w:val="21"/>
                                </w:rPr>
                              </w:pPr>
                            </w:p>
                            <w:p w14:paraId="74C003C6">
                              <w:pPr>
                                <w:spacing w:before="65" w:line="228" w:lineRule="auto"/>
                                <w:jc w:val="center"/>
                                <w:rPr>
                                  <w:rFonts w:ascii="宋体" w:hAnsi="宋体" w:eastAsia="宋体" w:cs="宋体"/>
                                  <w:spacing w:val="9"/>
                                  <w:sz w:val="24"/>
                                  <w:szCs w:val="24"/>
                                </w:rPr>
                              </w:pPr>
                              <w:r>
                                <w:rPr>
                                  <w:rFonts w:ascii="宋体" w:hAnsi="宋体" w:eastAsia="宋体" w:cs="宋体"/>
                                  <w:spacing w:val="9"/>
                                  <w:sz w:val="24"/>
                                  <w:szCs w:val="24"/>
                                </w:rPr>
                                <w:t>法人身份证复印件</w:t>
                              </w:r>
                            </w:p>
                          </w:txbxContent>
                        </wps:txbx>
                        <wps:bodyPr lIns="0" tIns="0" rIns="0" bIns="0" upright="1"/>
                      </wps:wsp>
                    </wpg:wgp>
                  </a:graphicData>
                </a:graphic>
              </wp:inline>
            </w:drawing>
          </mc:Choice>
          <mc:Fallback>
            <w:pict>
              <v:group id="_x0000_s1026" o:spid="_x0000_s1026" o:spt="203" style="height:97.4pt;width:200.9pt;" coordsize="4017,1948" o:gfxdata="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">
                <o:lock v:ext="edit" aspectratio="f"/>
                <v:shape id="图片 18" o:spid="_x0000_s1026" o:spt="75" type="#_x0000_t75" style="position:absolute;left:0;top:0;height:1948;width:4017;" filled="f" o:preferrelative="t" stroked="f" coordsize="21600,21600" o:gfxdata="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wGDgK8AAAA&#10;2wAAAA8AAAAAAAAAAQAgAAAAIgAAAGRycy9kb3ducmV2LnhtbFBLAQIUABQAAAAIAIdO4kAzLwWe&#10;OwAAADkAAAAQAAAAAAAAAAEAIAAAAAsBAABkcnMvc2hhcGV4bWwueG1sUEsFBgAAAAAGAAYAWwEA&#10;ALUDAAAAAA==&#10;">
                  <v:fill on="f" focussize="0,0"/>
                  <v:stroke on="f"/>
                  <v:imagedata r:id="rId33" o:title=""/>
                  <o:lock v:ext="edit" aspectratio="t"/>
                </v:shape>
                <v:shape id="_x0000_s1026" o:spid="_x0000_s1026" o:spt="202" type="#_x0000_t202" style="position:absolute;left:-20;top:-20;height:1988;width:4057;" filled="f" stroked="f" coordsize="21600,21600" o:gfxdata="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zlY1rL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673365E4">
                        <w:pPr>
                          <w:spacing w:line="326" w:lineRule="auto"/>
                          <w:rPr>
                            <w:rFonts w:ascii="Arial"/>
                            <w:sz w:val="21"/>
                          </w:rPr>
                        </w:pPr>
                      </w:p>
                      <w:p w14:paraId="184727EF">
                        <w:pPr>
                          <w:spacing w:line="326" w:lineRule="auto"/>
                          <w:rPr>
                            <w:rFonts w:ascii="Arial"/>
                            <w:sz w:val="21"/>
                          </w:rPr>
                        </w:pPr>
                      </w:p>
                      <w:p w14:paraId="74C003C6">
                        <w:pPr>
                          <w:spacing w:before="65" w:line="228" w:lineRule="auto"/>
                          <w:jc w:val="center"/>
                          <w:rPr>
                            <w:rFonts w:ascii="宋体" w:hAnsi="宋体" w:eastAsia="宋体" w:cs="宋体"/>
                            <w:spacing w:val="9"/>
                            <w:sz w:val="24"/>
                            <w:szCs w:val="24"/>
                          </w:rPr>
                        </w:pPr>
                        <w:r>
                          <w:rPr>
                            <w:rFonts w:ascii="宋体" w:hAnsi="宋体" w:eastAsia="宋体" w:cs="宋体"/>
                            <w:spacing w:val="9"/>
                            <w:sz w:val="24"/>
                            <w:szCs w:val="24"/>
                          </w:rPr>
                          <w:t>法人身份证复印件</w:t>
                        </w:r>
                      </w:p>
                    </w:txbxContent>
                  </v:textbox>
                </v:shape>
                <w10:wrap type="none"/>
                <w10:anchorlock/>
              </v:group>
            </w:pict>
          </mc:Fallback>
        </mc:AlternateContent>
      </w:r>
    </w:p>
    <w:p w14:paraId="22347397">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460" w:firstLineChars="200"/>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供应商（公章）;</w:t>
      </w:r>
    </w:p>
    <w:p w14:paraId="1789F497">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460" w:firstLineChars="200"/>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法定代表人（签字或盖章）： 身份证号码：</w:t>
      </w:r>
    </w:p>
    <w:p w14:paraId="23815273">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460" w:firstLineChars="200"/>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委托代理人（签字或盖章）： 身份证号码：</w:t>
      </w:r>
    </w:p>
    <w:p w14:paraId="2A347D4A">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460" w:firstLineChars="200"/>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详细通讯地址： </w:t>
      </w:r>
    </w:p>
    <w:p w14:paraId="0806AD38">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460" w:firstLineChars="200"/>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邮 政 编 码 ：</w:t>
      </w:r>
    </w:p>
    <w:p w14:paraId="767CE191">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460" w:firstLineChars="200"/>
        <w:textAlignment w:val="baseline"/>
        <w:rPr>
          <w:rFonts w:hint="eastAsia" w:ascii="宋体" w:hAnsi="宋体" w:eastAsia="宋体" w:cs="宋体"/>
          <w:spacing w:val="-5"/>
          <w:sz w:val="24"/>
          <w:szCs w:val="24"/>
          <w:lang w:eastAsia="zh-CN"/>
        </w:rPr>
      </w:pPr>
      <w:r>
        <w:rPr>
          <w:rFonts w:hint="eastAsia" w:ascii="宋体" w:hAnsi="宋体" w:eastAsia="宋体" w:cs="宋体"/>
          <w:spacing w:val="-5"/>
          <w:sz w:val="24"/>
          <w:szCs w:val="24"/>
        </w:rPr>
        <w:t xml:space="preserve">传 </w:t>
      </w:r>
      <w:r>
        <w:rPr>
          <w:rFonts w:hint="eastAsia" w:ascii="宋体" w:hAnsi="宋体" w:eastAsia="宋体" w:cs="宋体"/>
          <w:spacing w:val="-5"/>
          <w:sz w:val="24"/>
          <w:szCs w:val="24"/>
          <w:lang w:val="en-US" w:eastAsia="zh-CN"/>
        </w:rPr>
        <w:t xml:space="preserve">  </w:t>
      </w:r>
      <w:r>
        <w:rPr>
          <w:rFonts w:hint="eastAsia" w:ascii="宋体" w:hAnsi="宋体" w:eastAsia="宋体" w:cs="宋体"/>
          <w:spacing w:val="-5"/>
          <w:sz w:val="24"/>
          <w:szCs w:val="24"/>
        </w:rPr>
        <w:t>真</w:t>
      </w:r>
      <w:r>
        <w:rPr>
          <w:rFonts w:hint="eastAsia" w:ascii="宋体" w:hAnsi="宋体" w:eastAsia="宋体" w:cs="宋体"/>
          <w:spacing w:val="-5"/>
          <w:sz w:val="24"/>
          <w:szCs w:val="24"/>
          <w:lang w:eastAsia="zh-CN"/>
        </w:rPr>
        <w:t>：</w:t>
      </w:r>
    </w:p>
    <w:p w14:paraId="2DFFA8DF">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460" w:firstLineChars="200"/>
        <w:textAlignment w:val="baseline"/>
        <w:rPr>
          <w:rFonts w:hint="eastAsia" w:ascii="宋体" w:hAnsi="宋体" w:eastAsia="宋体" w:cs="宋体"/>
          <w:b/>
          <w:bCs/>
          <w:spacing w:val="4"/>
          <w:sz w:val="31"/>
          <w:szCs w:val="31"/>
        </w:rPr>
      </w:pPr>
      <w:r>
        <w:rPr>
          <w:rFonts w:hint="eastAsia" w:ascii="宋体" w:hAnsi="宋体" w:eastAsia="宋体" w:cs="宋体"/>
          <w:spacing w:val="-5"/>
          <w:sz w:val="24"/>
          <w:szCs w:val="24"/>
          <w:lang w:val="en-US" w:eastAsia="zh-CN"/>
        </w:rPr>
        <w:t>电   话：                                 年   月   日</w:t>
      </w:r>
      <w:r>
        <w:rPr>
          <w:rFonts w:hint="eastAsia" w:ascii="宋体" w:hAnsi="宋体" w:eastAsia="宋体" w:cs="宋体"/>
          <w:spacing w:val="-5"/>
          <w:sz w:val="28"/>
          <w:szCs w:val="28"/>
          <w:lang w:val="en-US" w:eastAsia="zh-CN"/>
        </w:rPr>
        <w:t xml:space="preserve"> </w:t>
      </w:r>
      <w:bookmarkStart w:id="68" w:name="_Toc27417"/>
    </w:p>
    <w:p w14:paraId="4F3E0BA0">
      <w:pPr>
        <w:keepNext w:val="0"/>
        <w:keepLines w:val="0"/>
        <w:pageBreakBefore w:val="0"/>
        <w:widowControl/>
        <w:kinsoku w:val="0"/>
        <w:wordWrap/>
        <w:overflowPunct/>
        <w:topLinePunct w:val="0"/>
        <w:autoSpaceDE w:val="0"/>
        <w:autoSpaceDN w:val="0"/>
        <w:bidi w:val="0"/>
        <w:adjustRightInd w:val="0"/>
        <w:snapToGrid w:val="0"/>
        <w:spacing w:before="133" w:line="600" w:lineRule="exact"/>
        <w:jc w:val="center"/>
        <w:textAlignment w:val="baseline"/>
        <w:outlineLvl w:val="0"/>
        <w:rPr>
          <w:rFonts w:hint="eastAsia" w:ascii="宋体" w:hAnsi="宋体" w:eastAsia="宋体" w:cs="宋体"/>
          <w:b/>
          <w:bCs/>
          <w:spacing w:val="4"/>
          <w:sz w:val="28"/>
          <w:szCs w:val="28"/>
        </w:rPr>
      </w:pPr>
      <w:r>
        <w:rPr>
          <w:rFonts w:hint="eastAsia" w:ascii="宋体" w:hAnsi="宋体" w:eastAsia="宋体" w:cs="宋体"/>
          <w:b/>
          <w:bCs/>
          <w:spacing w:val="4"/>
          <w:sz w:val="28"/>
          <w:szCs w:val="28"/>
        </w:rPr>
        <w:t>③本单位依法缴纳</w:t>
      </w:r>
      <w:r>
        <w:rPr>
          <w:rFonts w:hint="eastAsia" w:ascii="宋体" w:hAnsi="宋体" w:eastAsia="宋体" w:cs="宋体"/>
          <w:b/>
          <w:bCs/>
          <w:spacing w:val="4"/>
          <w:sz w:val="28"/>
          <w:szCs w:val="28"/>
          <w:lang w:val="en-US" w:eastAsia="zh-CN"/>
        </w:rPr>
        <w:t>近一年内任意一个月</w:t>
      </w:r>
      <w:r>
        <w:rPr>
          <w:rFonts w:hint="eastAsia" w:ascii="宋体" w:hAnsi="宋体" w:eastAsia="宋体" w:cs="宋体"/>
          <w:b/>
          <w:bCs/>
          <w:spacing w:val="4"/>
          <w:sz w:val="28"/>
          <w:szCs w:val="28"/>
        </w:rPr>
        <w:t>的社会保险的凭据（成立不足</w:t>
      </w:r>
      <w:r>
        <w:rPr>
          <w:rFonts w:hint="eastAsia" w:ascii="宋体" w:hAnsi="宋体" w:eastAsia="宋体" w:cs="宋体"/>
          <w:b/>
          <w:bCs/>
          <w:spacing w:val="4"/>
          <w:sz w:val="28"/>
          <w:szCs w:val="28"/>
          <w:lang w:val="en-US" w:eastAsia="zh-CN"/>
        </w:rPr>
        <w:t>一年</w:t>
      </w:r>
      <w:r>
        <w:rPr>
          <w:rFonts w:hint="eastAsia" w:ascii="宋体" w:hAnsi="宋体" w:eastAsia="宋体" w:cs="宋体"/>
          <w:b/>
          <w:bCs/>
          <w:spacing w:val="4"/>
          <w:sz w:val="28"/>
          <w:szCs w:val="28"/>
        </w:rPr>
        <w:t>的公司提供</w:t>
      </w:r>
      <w:r>
        <w:rPr>
          <w:rFonts w:hint="eastAsia" w:ascii="宋体" w:hAnsi="宋体" w:eastAsia="宋体" w:cs="宋体"/>
          <w:b/>
          <w:bCs/>
          <w:spacing w:val="4"/>
          <w:sz w:val="28"/>
          <w:szCs w:val="28"/>
          <w:lang w:val="en-US" w:eastAsia="zh-CN"/>
        </w:rPr>
        <w:t>开标前一个月缴纳社会保险的凭据</w:t>
      </w:r>
      <w:r>
        <w:rPr>
          <w:rFonts w:hint="eastAsia" w:ascii="宋体" w:hAnsi="宋体" w:eastAsia="宋体" w:cs="宋体"/>
          <w:b/>
          <w:bCs/>
          <w:spacing w:val="4"/>
          <w:sz w:val="28"/>
          <w:szCs w:val="28"/>
        </w:rPr>
        <w:t>）；</w:t>
      </w:r>
      <w:bookmarkEnd w:id="68"/>
    </w:p>
    <w:p w14:paraId="403BA356">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说明：1.社保证明可含：社保缴费凭证或社保缴费证明或社保缴费汇总单或依法缴纳社保的完税证明。</w:t>
      </w:r>
    </w:p>
    <w:p w14:paraId="06D59DC3">
      <w:pPr>
        <w:pStyle w:val="9"/>
        <w:spacing w:line="243" w:lineRule="auto"/>
        <w:rPr>
          <w:rFonts w:hint="eastAsia" w:ascii="宋体" w:hAnsi="宋体" w:eastAsia="宋体" w:cs="宋体"/>
          <w:sz w:val="24"/>
          <w:szCs w:val="24"/>
        </w:rPr>
      </w:pPr>
    </w:p>
    <w:p w14:paraId="0E84151A">
      <w:pPr>
        <w:pStyle w:val="9"/>
        <w:spacing w:line="243" w:lineRule="auto"/>
        <w:rPr>
          <w:rFonts w:hint="eastAsia" w:ascii="宋体" w:hAnsi="宋体" w:eastAsia="宋体" w:cs="宋体"/>
        </w:rPr>
      </w:pPr>
    </w:p>
    <w:p w14:paraId="4B180E4B">
      <w:pPr>
        <w:pStyle w:val="9"/>
        <w:spacing w:line="243" w:lineRule="auto"/>
        <w:rPr>
          <w:rFonts w:hint="eastAsia" w:ascii="宋体" w:hAnsi="宋体" w:eastAsia="宋体" w:cs="宋体"/>
        </w:rPr>
      </w:pPr>
    </w:p>
    <w:p w14:paraId="45B08836">
      <w:pPr>
        <w:pStyle w:val="9"/>
        <w:spacing w:line="243" w:lineRule="auto"/>
        <w:rPr>
          <w:rFonts w:hint="eastAsia" w:ascii="宋体" w:hAnsi="宋体" w:eastAsia="宋体" w:cs="宋体"/>
        </w:rPr>
      </w:pPr>
    </w:p>
    <w:p w14:paraId="4831AEF1">
      <w:pPr>
        <w:keepNext w:val="0"/>
        <w:keepLines w:val="0"/>
        <w:pageBreakBefore w:val="0"/>
        <w:widowControl/>
        <w:kinsoku w:val="0"/>
        <w:wordWrap/>
        <w:overflowPunct/>
        <w:topLinePunct w:val="0"/>
        <w:autoSpaceDE w:val="0"/>
        <w:autoSpaceDN w:val="0"/>
        <w:bidi w:val="0"/>
        <w:adjustRightInd w:val="0"/>
        <w:snapToGrid w:val="0"/>
        <w:spacing w:before="133" w:line="600" w:lineRule="exact"/>
        <w:jc w:val="center"/>
        <w:textAlignment w:val="baseline"/>
        <w:outlineLvl w:val="0"/>
        <w:rPr>
          <w:rFonts w:hint="eastAsia" w:ascii="宋体" w:hAnsi="宋体" w:eastAsia="宋体" w:cs="宋体"/>
          <w:b/>
          <w:bCs/>
          <w:spacing w:val="4"/>
          <w:sz w:val="31"/>
          <w:szCs w:val="31"/>
        </w:rPr>
      </w:pPr>
      <w:bookmarkStart w:id="69" w:name="_Toc4740"/>
      <w:r>
        <w:rPr>
          <w:rFonts w:hint="eastAsia" w:ascii="宋体" w:hAnsi="宋体" w:eastAsia="宋体" w:cs="宋体"/>
          <w:b/>
          <w:bCs/>
          <w:spacing w:val="4"/>
          <w:sz w:val="28"/>
          <w:szCs w:val="28"/>
        </w:rPr>
        <w:t>④税务部门出具的</w:t>
      </w:r>
      <w:r>
        <w:rPr>
          <w:rFonts w:hint="eastAsia" w:ascii="宋体" w:hAnsi="宋体" w:eastAsia="宋体" w:cs="宋体"/>
          <w:b/>
          <w:bCs/>
          <w:spacing w:val="4"/>
          <w:sz w:val="28"/>
          <w:szCs w:val="28"/>
          <w:lang w:val="en-US" w:eastAsia="zh-CN"/>
        </w:rPr>
        <w:t>近一年内任意一个月</w:t>
      </w:r>
      <w:r>
        <w:rPr>
          <w:rFonts w:hint="eastAsia" w:ascii="宋体" w:hAnsi="宋体" w:eastAsia="宋体" w:cs="宋体"/>
          <w:b/>
          <w:bCs/>
          <w:spacing w:val="4"/>
          <w:sz w:val="28"/>
          <w:szCs w:val="28"/>
        </w:rPr>
        <w:t>的完税证明（依法免缴的应提供依法免缴的相关证明文件或零申报报表）；</w:t>
      </w:r>
      <w:bookmarkEnd w:id="69"/>
    </w:p>
    <w:p w14:paraId="736BA70E">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说明： 1、新成立公司若无纳税记录，可开具无欠税证明或零申报报表</w:t>
      </w:r>
      <w:r>
        <w:rPr>
          <w:rFonts w:hint="eastAsia" w:ascii="宋体" w:hAnsi="宋体" w:eastAsia="宋体" w:cs="宋体"/>
          <w:spacing w:val="-5"/>
          <w:sz w:val="24"/>
          <w:szCs w:val="24"/>
          <w:lang w:eastAsia="zh-CN"/>
        </w:rPr>
        <w:t>。</w:t>
      </w:r>
    </w:p>
    <w:p w14:paraId="55CC4398">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8"/>
          <w:szCs w:val="28"/>
        </w:rPr>
      </w:pPr>
      <w:r>
        <w:rPr>
          <w:rFonts w:hint="eastAsia" w:ascii="宋体" w:hAnsi="宋体" w:eastAsia="宋体" w:cs="宋体"/>
          <w:spacing w:val="-5"/>
          <w:sz w:val="24"/>
          <w:szCs w:val="24"/>
        </w:rPr>
        <w:t>2、完税证明中 “税种”非养老保险、医疗保险、失业保险、工伤保险和生育保险。</w:t>
      </w:r>
    </w:p>
    <w:p w14:paraId="0F7E255D">
      <w:pPr>
        <w:pStyle w:val="9"/>
        <w:spacing w:line="255" w:lineRule="auto"/>
        <w:rPr>
          <w:rFonts w:hint="eastAsia" w:ascii="宋体" w:hAnsi="宋体" w:eastAsia="宋体" w:cs="宋体"/>
        </w:rPr>
      </w:pPr>
    </w:p>
    <w:p w14:paraId="77DDCDEF">
      <w:pPr>
        <w:keepNext w:val="0"/>
        <w:keepLines w:val="0"/>
        <w:pageBreakBefore w:val="0"/>
        <w:widowControl/>
        <w:kinsoku w:val="0"/>
        <w:wordWrap/>
        <w:overflowPunct/>
        <w:topLinePunct w:val="0"/>
        <w:autoSpaceDE w:val="0"/>
        <w:autoSpaceDN w:val="0"/>
        <w:bidi w:val="0"/>
        <w:adjustRightInd w:val="0"/>
        <w:snapToGrid w:val="0"/>
        <w:spacing w:before="133" w:line="600" w:lineRule="exact"/>
        <w:jc w:val="both"/>
        <w:textAlignment w:val="baseline"/>
        <w:outlineLvl w:val="0"/>
        <w:rPr>
          <w:rFonts w:hint="eastAsia" w:ascii="宋体" w:hAnsi="宋体" w:eastAsia="宋体" w:cs="宋体"/>
          <w:b/>
          <w:bCs/>
          <w:spacing w:val="4"/>
          <w:sz w:val="31"/>
          <w:szCs w:val="31"/>
        </w:rPr>
      </w:pPr>
      <w:bookmarkStart w:id="70" w:name="_Toc15838"/>
    </w:p>
    <w:p w14:paraId="5B1E29AF">
      <w:pPr>
        <w:keepNext w:val="0"/>
        <w:keepLines w:val="0"/>
        <w:pageBreakBefore w:val="0"/>
        <w:widowControl/>
        <w:kinsoku w:val="0"/>
        <w:wordWrap/>
        <w:overflowPunct/>
        <w:topLinePunct w:val="0"/>
        <w:autoSpaceDE w:val="0"/>
        <w:autoSpaceDN w:val="0"/>
        <w:bidi w:val="0"/>
        <w:adjustRightInd w:val="0"/>
        <w:snapToGrid w:val="0"/>
        <w:spacing w:before="133" w:line="600" w:lineRule="exact"/>
        <w:jc w:val="center"/>
        <w:textAlignment w:val="baseline"/>
        <w:outlineLvl w:val="0"/>
        <w:rPr>
          <w:rFonts w:hint="eastAsia" w:ascii="宋体" w:hAnsi="宋体" w:eastAsia="宋体" w:cs="宋体"/>
          <w:b/>
          <w:bCs/>
          <w:spacing w:val="4"/>
          <w:sz w:val="28"/>
          <w:szCs w:val="28"/>
        </w:rPr>
      </w:pPr>
      <w:r>
        <w:rPr>
          <w:rFonts w:hint="eastAsia" w:ascii="宋体" w:hAnsi="宋体" w:eastAsia="宋体" w:cs="宋体"/>
          <w:b/>
          <w:bCs/>
          <w:spacing w:val="4"/>
          <w:sz w:val="28"/>
          <w:szCs w:val="28"/>
        </w:rPr>
        <w:t>⑤</w:t>
      </w:r>
      <w:r>
        <w:rPr>
          <w:rFonts w:hint="eastAsia" w:ascii="宋体" w:hAnsi="宋体" w:eastAsia="宋体" w:cs="宋体"/>
          <w:b/>
          <w:bCs/>
          <w:spacing w:val="4"/>
          <w:sz w:val="28"/>
          <w:szCs w:val="28"/>
          <w:lang w:eastAsia="zh-CN"/>
        </w:rPr>
        <w:t>提供2024年度</w:t>
      </w:r>
      <w:r>
        <w:rPr>
          <w:rFonts w:hint="eastAsia" w:ascii="宋体" w:hAnsi="宋体" w:eastAsia="宋体" w:cs="宋体"/>
          <w:b/>
          <w:bCs/>
          <w:spacing w:val="4"/>
          <w:sz w:val="28"/>
          <w:szCs w:val="28"/>
          <w:lang w:val="en-US" w:eastAsia="zh-CN"/>
        </w:rPr>
        <w:t>和2023年度经会计师事务所出具的完整</w:t>
      </w:r>
      <w:r>
        <w:rPr>
          <w:rFonts w:hint="eastAsia" w:ascii="宋体" w:hAnsi="宋体" w:eastAsia="宋体" w:cs="宋体"/>
          <w:b/>
          <w:bCs/>
          <w:spacing w:val="4"/>
          <w:sz w:val="28"/>
          <w:szCs w:val="28"/>
          <w:lang w:eastAsia="zh-CN"/>
        </w:rPr>
        <w:t>的财务审计报告（成立不足一年的企业提供有效银行资信证明）</w:t>
      </w:r>
      <w:r>
        <w:rPr>
          <w:rFonts w:hint="eastAsia" w:ascii="宋体" w:hAnsi="宋体" w:eastAsia="宋体" w:cs="宋体"/>
          <w:b/>
          <w:bCs/>
          <w:spacing w:val="4"/>
          <w:sz w:val="28"/>
          <w:szCs w:val="28"/>
        </w:rPr>
        <w:t>；</w:t>
      </w:r>
      <w:bookmarkEnd w:id="70"/>
    </w:p>
    <w:p w14:paraId="15C16227">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460" w:firstLineChars="200"/>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说明：1、提供审计报告复印件须加盖本单位章。</w:t>
      </w:r>
    </w:p>
    <w:p w14:paraId="3A7407FD">
      <w:pPr>
        <w:pStyle w:val="9"/>
        <w:spacing w:line="307" w:lineRule="auto"/>
        <w:rPr>
          <w:rFonts w:hint="eastAsia" w:ascii="宋体" w:hAnsi="宋体" w:eastAsia="宋体" w:cs="宋体"/>
        </w:rPr>
      </w:pPr>
    </w:p>
    <w:p w14:paraId="256EC8EC">
      <w:pPr>
        <w:pStyle w:val="9"/>
        <w:spacing w:line="307" w:lineRule="auto"/>
        <w:rPr>
          <w:rFonts w:hint="eastAsia" w:ascii="宋体" w:hAnsi="宋体" w:eastAsia="宋体" w:cs="宋体"/>
        </w:rPr>
      </w:pPr>
    </w:p>
    <w:p w14:paraId="3B1D3767">
      <w:pPr>
        <w:pStyle w:val="9"/>
        <w:spacing w:line="307" w:lineRule="auto"/>
        <w:rPr>
          <w:rFonts w:hint="eastAsia" w:ascii="宋体" w:hAnsi="宋体" w:eastAsia="宋体" w:cs="宋体"/>
        </w:rPr>
      </w:pPr>
    </w:p>
    <w:p w14:paraId="080B808C">
      <w:pPr>
        <w:keepNext w:val="0"/>
        <w:keepLines w:val="0"/>
        <w:pageBreakBefore w:val="0"/>
        <w:widowControl/>
        <w:kinsoku w:val="0"/>
        <w:wordWrap/>
        <w:overflowPunct/>
        <w:topLinePunct w:val="0"/>
        <w:autoSpaceDE w:val="0"/>
        <w:autoSpaceDN w:val="0"/>
        <w:bidi w:val="0"/>
        <w:adjustRightInd w:val="0"/>
        <w:snapToGrid w:val="0"/>
        <w:spacing w:before="133" w:line="600" w:lineRule="exact"/>
        <w:jc w:val="center"/>
        <w:textAlignment w:val="baseline"/>
        <w:outlineLvl w:val="0"/>
        <w:rPr>
          <w:rFonts w:hint="eastAsia" w:ascii="宋体" w:hAnsi="宋体" w:eastAsia="宋体" w:cs="宋体"/>
          <w:b/>
          <w:bCs/>
          <w:spacing w:val="4"/>
          <w:sz w:val="28"/>
          <w:szCs w:val="28"/>
        </w:rPr>
      </w:pPr>
      <w:bookmarkStart w:id="71" w:name="_Toc14829"/>
      <w:r>
        <w:rPr>
          <w:rFonts w:hint="eastAsia" w:ascii="宋体" w:hAnsi="宋体" w:eastAsia="宋体" w:cs="宋体"/>
          <w:b/>
          <w:bCs/>
          <w:spacing w:val="4"/>
          <w:sz w:val="28"/>
          <w:szCs w:val="28"/>
        </w:rPr>
        <w:t>⑥参与政府采购活动前 3 年内未被列入失信、重大税收违法案件、财政部门禁止参加政 府采购活动的承诺书；</w:t>
      </w:r>
      <w:bookmarkEnd w:id="71"/>
    </w:p>
    <w:p w14:paraId="4DD6C9C4">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460" w:firstLineChars="200"/>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说明： 1.供应商应按照相关法规规定如实作出说明，格式自拟。</w:t>
      </w:r>
    </w:p>
    <w:p w14:paraId="5CF365B1">
      <w:pPr>
        <w:pStyle w:val="9"/>
        <w:spacing w:line="281" w:lineRule="auto"/>
        <w:rPr>
          <w:rFonts w:hint="eastAsia" w:ascii="宋体" w:hAnsi="宋体" w:eastAsia="宋体" w:cs="宋体"/>
          <w:sz w:val="24"/>
          <w:szCs w:val="24"/>
        </w:rPr>
      </w:pPr>
    </w:p>
    <w:p w14:paraId="72ADBD6D">
      <w:pPr>
        <w:keepNext w:val="0"/>
        <w:keepLines w:val="0"/>
        <w:pageBreakBefore w:val="0"/>
        <w:widowControl/>
        <w:kinsoku w:val="0"/>
        <w:wordWrap/>
        <w:overflowPunct/>
        <w:topLinePunct w:val="0"/>
        <w:autoSpaceDE w:val="0"/>
        <w:autoSpaceDN w:val="0"/>
        <w:bidi w:val="0"/>
        <w:adjustRightInd w:val="0"/>
        <w:snapToGrid w:val="0"/>
        <w:spacing w:before="133" w:line="600" w:lineRule="exact"/>
        <w:jc w:val="center"/>
        <w:textAlignment w:val="baseline"/>
        <w:outlineLvl w:val="0"/>
        <w:rPr>
          <w:rFonts w:hint="eastAsia" w:ascii="宋体" w:hAnsi="宋体" w:eastAsia="宋体" w:cs="宋体"/>
          <w:b/>
          <w:bCs/>
          <w:spacing w:val="4"/>
          <w:sz w:val="31"/>
          <w:szCs w:val="31"/>
        </w:rPr>
      </w:pPr>
      <w:bookmarkStart w:id="72" w:name="_Toc25245"/>
      <w:r>
        <w:rPr>
          <w:rFonts w:hint="eastAsia" w:ascii="宋体" w:hAnsi="宋体" w:eastAsia="宋体" w:cs="宋体"/>
          <w:b/>
          <w:bCs/>
          <w:spacing w:val="4"/>
          <w:sz w:val="28"/>
          <w:szCs w:val="28"/>
        </w:rPr>
        <w:t>⑦提供针对本次项目的反商业贿赂承诺书。</w:t>
      </w:r>
      <w:bookmarkEnd w:id="72"/>
    </w:p>
    <w:p w14:paraId="34680F42">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460" w:firstLineChars="200"/>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说明： 1.供应商应按照相关法规规定如实作出承诺，格式自拟</w:t>
      </w:r>
    </w:p>
    <w:p w14:paraId="12F9BBAF">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8"/>
          <w:szCs w:val="28"/>
        </w:rPr>
      </w:pPr>
    </w:p>
    <w:p w14:paraId="78326B86">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8"/>
          <w:szCs w:val="28"/>
        </w:rPr>
      </w:pPr>
    </w:p>
    <w:p w14:paraId="4D839E5F">
      <w:pPr>
        <w:keepNext w:val="0"/>
        <w:keepLines w:val="0"/>
        <w:pageBreakBefore w:val="0"/>
        <w:widowControl w:val="0"/>
        <w:kinsoku w:val="0"/>
        <w:wordWrap/>
        <w:overflowPunct w:val="0"/>
        <w:topLinePunct w:val="0"/>
        <w:autoSpaceDE w:val="0"/>
        <w:autoSpaceDN w:val="0"/>
        <w:bidi w:val="0"/>
        <w:adjustRightInd w:val="0"/>
        <w:snapToGrid w:val="0"/>
        <w:spacing w:before="133" w:line="600" w:lineRule="exact"/>
        <w:jc w:val="both"/>
        <w:textAlignment w:val="baseline"/>
        <w:outlineLvl w:val="0"/>
        <w:rPr>
          <w:rFonts w:hint="eastAsia" w:ascii="宋体" w:hAnsi="宋体" w:eastAsia="宋体" w:cs="宋体"/>
          <w:b/>
          <w:bCs/>
          <w:spacing w:val="4"/>
          <w:sz w:val="28"/>
          <w:szCs w:val="28"/>
        </w:rPr>
      </w:pPr>
      <w:bookmarkStart w:id="73" w:name="_Toc3176"/>
      <w:r>
        <w:rPr>
          <w:rFonts w:hint="eastAsia" w:ascii="宋体" w:hAnsi="宋体" w:eastAsia="宋体" w:cs="宋体"/>
          <w:b/>
          <w:bCs/>
          <w:spacing w:val="4"/>
          <w:sz w:val="28"/>
          <w:szCs w:val="28"/>
        </w:rPr>
        <w:t>⑧凡拟参加本次招标项目的供应商，必须为未被列入“信用中国”网站(www.creditchina.gov.cn)、中国政府采购网(www.ccgp.gov.cn)渠道信用记录失信被执 行人、重大税收违法案件当事人名单、政府采购严重违法失信行为记录名单的供应商，国家企 业公示信息系统（www.gsxt.gov.cn）查询诚信记录如有严重行政处罚信息不得参加本项目 （须提供查询记录并加盖公章）；</w:t>
      </w:r>
      <w:bookmarkEnd w:id="73"/>
    </w:p>
    <w:p w14:paraId="46EF4877">
      <w:pPr>
        <w:keepNext w:val="0"/>
        <w:keepLines w:val="0"/>
        <w:pageBreakBefore w:val="0"/>
        <w:widowControl/>
        <w:kinsoku w:val="0"/>
        <w:wordWrap/>
        <w:overflowPunct/>
        <w:topLinePunct w:val="0"/>
        <w:autoSpaceDE w:val="0"/>
        <w:autoSpaceDN w:val="0"/>
        <w:bidi w:val="0"/>
        <w:adjustRightInd w:val="0"/>
        <w:snapToGrid w:val="0"/>
        <w:spacing w:before="133" w:line="600" w:lineRule="exact"/>
        <w:jc w:val="center"/>
        <w:textAlignment w:val="baseline"/>
        <w:outlineLvl w:val="9"/>
        <w:rPr>
          <w:rFonts w:hint="eastAsia" w:ascii="宋体" w:hAnsi="宋体" w:eastAsia="宋体" w:cs="宋体"/>
          <w:b/>
          <w:bCs/>
          <w:spacing w:val="4"/>
          <w:sz w:val="31"/>
          <w:szCs w:val="31"/>
        </w:rPr>
      </w:pPr>
    </w:p>
    <w:p w14:paraId="7AF99DC7">
      <w:pPr>
        <w:keepNext w:val="0"/>
        <w:keepLines w:val="0"/>
        <w:pageBreakBefore w:val="0"/>
        <w:widowControl/>
        <w:kinsoku w:val="0"/>
        <w:wordWrap/>
        <w:overflowPunct/>
        <w:topLinePunct w:val="0"/>
        <w:autoSpaceDE w:val="0"/>
        <w:autoSpaceDN w:val="0"/>
        <w:bidi w:val="0"/>
        <w:adjustRightInd w:val="0"/>
        <w:snapToGrid w:val="0"/>
        <w:spacing w:before="133" w:line="600" w:lineRule="exact"/>
        <w:jc w:val="both"/>
        <w:textAlignment w:val="baseline"/>
        <w:outlineLvl w:val="9"/>
        <w:rPr>
          <w:rFonts w:hint="eastAsia" w:ascii="宋体" w:hAnsi="宋体" w:eastAsia="宋体" w:cs="宋体"/>
          <w:b/>
          <w:bCs/>
          <w:spacing w:val="4"/>
          <w:sz w:val="31"/>
          <w:szCs w:val="31"/>
        </w:rPr>
      </w:pPr>
      <w:bookmarkStart w:id="74" w:name="bookmark23"/>
      <w:bookmarkEnd w:id="74"/>
      <w:bookmarkStart w:id="75" w:name="bookmark24"/>
      <w:bookmarkEnd w:id="75"/>
    </w:p>
    <w:p w14:paraId="28AAC839">
      <w:pPr>
        <w:keepNext w:val="0"/>
        <w:keepLines w:val="0"/>
        <w:pageBreakBefore w:val="0"/>
        <w:widowControl/>
        <w:kinsoku w:val="0"/>
        <w:wordWrap/>
        <w:overflowPunct/>
        <w:topLinePunct w:val="0"/>
        <w:autoSpaceDE w:val="0"/>
        <w:autoSpaceDN w:val="0"/>
        <w:bidi w:val="0"/>
        <w:adjustRightInd w:val="0"/>
        <w:snapToGrid w:val="0"/>
        <w:spacing w:before="133" w:line="600" w:lineRule="exact"/>
        <w:jc w:val="center"/>
        <w:textAlignment w:val="baseline"/>
        <w:outlineLvl w:val="0"/>
        <w:rPr>
          <w:rFonts w:hint="eastAsia" w:ascii="宋体" w:hAnsi="宋体" w:eastAsia="宋体" w:cs="宋体"/>
          <w:b/>
          <w:bCs/>
          <w:spacing w:val="4"/>
          <w:sz w:val="28"/>
          <w:szCs w:val="28"/>
          <w:lang w:eastAsia="zh-CN"/>
        </w:rPr>
      </w:pPr>
      <w:bookmarkStart w:id="76" w:name="_Toc23442"/>
      <w:r>
        <w:rPr>
          <w:rFonts w:hint="eastAsia" w:ascii="宋体" w:hAnsi="宋体" w:eastAsia="宋体" w:cs="宋体"/>
          <w:b/>
          <w:bCs/>
          <w:spacing w:val="4"/>
          <w:sz w:val="31"/>
          <w:szCs w:val="31"/>
        </w:rPr>
        <w:t xml:space="preserve">4  </w:t>
      </w:r>
      <w:r>
        <w:rPr>
          <w:rFonts w:hint="eastAsia" w:ascii="宋体" w:hAnsi="宋体" w:eastAsia="宋体" w:cs="宋体"/>
          <w:b/>
          <w:bCs/>
          <w:spacing w:val="4"/>
          <w:sz w:val="28"/>
          <w:szCs w:val="28"/>
        </w:rPr>
        <w:t>投标人须知表要求的其他资格证明文件及供应商可提供有利于投标的其他资格证明</w:t>
      </w:r>
      <w:bookmarkStart w:id="77" w:name="bookmark26"/>
      <w:bookmarkEnd w:id="77"/>
      <w:r>
        <w:rPr>
          <w:rFonts w:hint="eastAsia" w:ascii="宋体" w:hAnsi="宋体" w:eastAsia="宋体" w:cs="宋体"/>
          <w:b/>
          <w:bCs/>
          <w:spacing w:val="4"/>
          <w:sz w:val="28"/>
          <w:szCs w:val="28"/>
        </w:rPr>
        <w:t>材料</w:t>
      </w:r>
      <w:r>
        <w:rPr>
          <w:rFonts w:hint="eastAsia" w:ascii="宋体" w:hAnsi="宋体" w:eastAsia="宋体" w:cs="宋体"/>
          <w:b/>
          <w:bCs/>
          <w:spacing w:val="4"/>
          <w:sz w:val="28"/>
          <w:szCs w:val="28"/>
          <w:lang w:eastAsia="zh-CN"/>
        </w:rPr>
        <w:t>。</w:t>
      </w:r>
      <w:bookmarkEnd w:id="76"/>
    </w:p>
    <w:p w14:paraId="058E111E">
      <w:pPr>
        <w:keepNext w:val="0"/>
        <w:keepLines w:val="0"/>
        <w:pageBreakBefore w:val="0"/>
        <w:widowControl/>
        <w:kinsoku w:val="0"/>
        <w:wordWrap/>
        <w:overflowPunct/>
        <w:topLinePunct w:val="0"/>
        <w:autoSpaceDE w:val="0"/>
        <w:autoSpaceDN w:val="0"/>
        <w:bidi w:val="0"/>
        <w:adjustRightInd w:val="0"/>
        <w:snapToGrid w:val="0"/>
        <w:spacing w:before="133" w:line="600" w:lineRule="exact"/>
        <w:jc w:val="center"/>
        <w:textAlignment w:val="baseline"/>
        <w:outlineLvl w:val="9"/>
        <w:rPr>
          <w:rFonts w:hint="eastAsia" w:ascii="宋体" w:hAnsi="宋体" w:eastAsia="宋体" w:cs="宋体"/>
          <w:b/>
          <w:bCs/>
          <w:spacing w:val="4"/>
          <w:sz w:val="31"/>
          <w:szCs w:val="31"/>
        </w:rPr>
      </w:pPr>
    </w:p>
    <w:p w14:paraId="5ABC3CF0">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textAlignment w:val="baseline"/>
        <w:rPr>
          <w:rFonts w:hint="eastAsia" w:ascii="宋体" w:hAnsi="宋体" w:eastAsia="宋体" w:cs="宋体"/>
          <w:spacing w:val="-5"/>
          <w:sz w:val="28"/>
          <w:szCs w:val="28"/>
        </w:rPr>
      </w:pPr>
    </w:p>
    <w:p w14:paraId="4174E611">
      <w:pPr>
        <w:pStyle w:val="18"/>
        <w:rPr>
          <w:rFonts w:hint="eastAsia" w:ascii="宋体" w:hAnsi="宋体" w:eastAsia="宋体" w:cs="宋体"/>
          <w:spacing w:val="-5"/>
          <w:sz w:val="28"/>
          <w:szCs w:val="28"/>
        </w:rPr>
      </w:pPr>
    </w:p>
    <w:p w14:paraId="3DA23F7F">
      <w:pPr>
        <w:rPr>
          <w:rFonts w:hint="eastAsia" w:ascii="宋体" w:hAnsi="宋体" w:eastAsia="宋体" w:cs="宋体"/>
          <w:spacing w:val="-5"/>
          <w:sz w:val="28"/>
          <w:szCs w:val="28"/>
        </w:rPr>
      </w:pPr>
    </w:p>
    <w:p w14:paraId="562BE0DE">
      <w:pPr>
        <w:pStyle w:val="18"/>
        <w:rPr>
          <w:rFonts w:hint="eastAsia" w:ascii="宋体" w:hAnsi="宋体" w:eastAsia="宋体" w:cs="宋体"/>
          <w:spacing w:val="-5"/>
          <w:sz w:val="28"/>
          <w:szCs w:val="28"/>
        </w:rPr>
      </w:pPr>
    </w:p>
    <w:p w14:paraId="6324405E">
      <w:pPr>
        <w:rPr>
          <w:rFonts w:hint="eastAsia" w:ascii="宋体" w:hAnsi="宋体" w:eastAsia="宋体" w:cs="宋体"/>
          <w:spacing w:val="-5"/>
          <w:sz w:val="28"/>
          <w:szCs w:val="28"/>
        </w:rPr>
      </w:pPr>
    </w:p>
    <w:p w14:paraId="17AFA89B">
      <w:pPr>
        <w:pStyle w:val="18"/>
        <w:rPr>
          <w:rFonts w:hint="eastAsia" w:ascii="宋体" w:hAnsi="宋体" w:eastAsia="宋体" w:cs="宋体"/>
          <w:spacing w:val="-5"/>
          <w:sz w:val="28"/>
          <w:szCs w:val="28"/>
        </w:rPr>
      </w:pPr>
    </w:p>
    <w:p w14:paraId="65B6A52F">
      <w:pPr>
        <w:pStyle w:val="18"/>
        <w:ind w:left="0" w:leftChars="0" w:firstLine="0" w:firstLineChars="0"/>
        <w:rPr>
          <w:rFonts w:hint="eastAsia"/>
        </w:rPr>
      </w:pPr>
    </w:p>
    <w:p w14:paraId="75A2F745">
      <w:pPr>
        <w:keepNext w:val="0"/>
        <w:keepLines w:val="0"/>
        <w:pageBreakBefore w:val="0"/>
        <w:widowControl/>
        <w:kinsoku w:val="0"/>
        <w:wordWrap/>
        <w:overflowPunct/>
        <w:topLinePunct w:val="0"/>
        <w:autoSpaceDE w:val="0"/>
        <w:autoSpaceDN w:val="0"/>
        <w:bidi w:val="0"/>
        <w:adjustRightInd w:val="0"/>
        <w:snapToGrid w:val="0"/>
        <w:spacing w:before="133" w:line="600" w:lineRule="exact"/>
        <w:jc w:val="center"/>
        <w:textAlignment w:val="baseline"/>
        <w:outlineLvl w:val="1"/>
        <w:rPr>
          <w:rFonts w:hint="eastAsia" w:ascii="宋体" w:hAnsi="宋体" w:eastAsia="宋体" w:cs="宋体"/>
          <w:b/>
          <w:bCs/>
          <w:spacing w:val="4"/>
          <w:sz w:val="28"/>
          <w:szCs w:val="28"/>
        </w:rPr>
      </w:pPr>
      <w:bookmarkStart w:id="78" w:name="_Toc8084"/>
      <w:r>
        <w:rPr>
          <w:rFonts w:hint="eastAsia" w:ascii="宋体" w:hAnsi="宋体" w:eastAsia="宋体" w:cs="宋体"/>
          <w:b/>
          <w:bCs/>
          <w:spacing w:val="4"/>
          <w:sz w:val="28"/>
          <w:szCs w:val="28"/>
        </w:rPr>
        <w:t>第二部分   商务及技术文件</w:t>
      </w:r>
      <w:bookmarkEnd w:id="78"/>
    </w:p>
    <w:p w14:paraId="134240CF">
      <w:pPr>
        <w:pStyle w:val="9"/>
        <w:spacing w:line="271" w:lineRule="auto"/>
        <w:rPr>
          <w:rFonts w:hint="eastAsia" w:ascii="宋体" w:hAnsi="宋体" w:eastAsia="宋体" w:cs="宋体"/>
        </w:rPr>
      </w:pPr>
    </w:p>
    <w:p w14:paraId="376BEA4E">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1、投标书</w:t>
      </w:r>
    </w:p>
    <w:p w14:paraId="4EB0408E">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2、投标分项报价表  </w:t>
      </w:r>
    </w:p>
    <w:p w14:paraId="58B27418">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3、</w:t>
      </w:r>
      <w:r>
        <w:rPr>
          <w:rFonts w:hint="eastAsia" w:ascii="宋体" w:hAnsi="宋体" w:eastAsia="宋体" w:cs="宋体"/>
          <w:spacing w:val="-5"/>
          <w:sz w:val="24"/>
          <w:szCs w:val="24"/>
          <w:lang w:val="en-US" w:eastAsia="zh-CN"/>
        </w:rPr>
        <w:t>服务</w:t>
      </w:r>
      <w:r>
        <w:rPr>
          <w:rFonts w:hint="eastAsia" w:ascii="宋体" w:hAnsi="宋体" w:eastAsia="宋体" w:cs="宋体"/>
          <w:spacing w:val="-5"/>
          <w:sz w:val="24"/>
          <w:szCs w:val="24"/>
        </w:rPr>
        <w:t xml:space="preserve">说明一览表  </w:t>
      </w:r>
    </w:p>
    <w:p w14:paraId="1A9740A7">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4、</w:t>
      </w:r>
      <w:r>
        <w:rPr>
          <w:rFonts w:hint="eastAsia" w:ascii="宋体" w:hAnsi="宋体" w:eastAsia="宋体" w:cs="宋体"/>
          <w:spacing w:val="-5"/>
          <w:sz w:val="24"/>
          <w:szCs w:val="24"/>
          <w:lang w:val="en-US" w:eastAsia="zh-CN"/>
        </w:rPr>
        <w:t>服务</w:t>
      </w:r>
      <w:r>
        <w:rPr>
          <w:rFonts w:hint="eastAsia" w:ascii="宋体" w:hAnsi="宋体" w:eastAsia="宋体" w:cs="宋体"/>
          <w:spacing w:val="-5"/>
          <w:sz w:val="24"/>
          <w:szCs w:val="24"/>
        </w:rPr>
        <w:t xml:space="preserve">规格偏离表  </w:t>
      </w:r>
    </w:p>
    <w:p w14:paraId="7AA07FC4">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5、商务条款偏离表  </w:t>
      </w:r>
    </w:p>
    <w:p w14:paraId="1FF76612">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6-1 中小企业声明函</w:t>
      </w:r>
    </w:p>
    <w:p w14:paraId="4A6FE605">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6-2 残疾人福利性单位声明函</w:t>
      </w:r>
    </w:p>
    <w:p w14:paraId="692F5AF9">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7、供应商关联单位的说明（格式自拟）</w:t>
      </w:r>
    </w:p>
    <w:p w14:paraId="5D59D8D8">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8、投标人可提供有利于投标的其他资格证明材料</w:t>
      </w:r>
    </w:p>
    <w:p w14:paraId="293CCA51">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9、投标文件格式范本</w:t>
      </w:r>
    </w:p>
    <w:p w14:paraId="0B5E0CEC">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8"/>
          <w:szCs w:val="28"/>
        </w:rPr>
      </w:pPr>
    </w:p>
    <w:p w14:paraId="6D35B202">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8"/>
          <w:szCs w:val="28"/>
        </w:rPr>
      </w:pPr>
    </w:p>
    <w:p w14:paraId="186D3039">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8"/>
          <w:szCs w:val="28"/>
        </w:rPr>
      </w:pPr>
    </w:p>
    <w:p w14:paraId="5DF80992">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8"/>
          <w:szCs w:val="28"/>
        </w:rPr>
      </w:pPr>
    </w:p>
    <w:p w14:paraId="06CFC72E">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8"/>
          <w:szCs w:val="28"/>
        </w:rPr>
      </w:pPr>
    </w:p>
    <w:p w14:paraId="0366FFBC">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8"/>
          <w:szCs w:val="28"/>
        </w:rPr>
      </w:pPr>
    </w:p>
    <w:p w14:paraId="6BAAEAEB">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8"/>
          <w:szCs w:val="28"/>
        </w:rPr>
      </w:pPr>
    </w:p>
    <w:p w14:paraId="4169A67B">
      <w:pPr>
        <w:pStyle w:val="18"/>
        <w:rPr>
          <w:rFonts w:hint="eastAsia" w:ascii="宋体" w:hAnsi="宋体" w:eastAsia="宋体" w:cs="宋体"/>
          <w:spacing w:val="-5"/>
          <w:sz w:val="28"/>
          <w:szCs w:val="28"/>
        </w:rPr>
      </w:pPr>
    </w:p>
    <w:p w14:paraId="57373104">
      <w:pPr>
        <w:rPr>
          <w:rFonts w:hint="eastAsia"/>
        </w:rPr>
      </w:pPr>
    </w:p>
    <w:p w14:paraId="0BE2583D">
      <w:pPr>
        <w:keepNext w:val="0"/>
        <w:keepLines w:val="0"/>
        <w:pageBreakBefore w:val="0"/>
        <w:widowControl/>
        <w:kinsoku w:val="0"/>
        <w:wordWrap/>
        <w:overflowPunct/>
        <w:topLinePunct w:val="0"/>
        <w:autoSpaceDE w:val="0"/>
        <w:autoSpaceDN w:val="0"/>
        <w:bidi w:val="0"/>
        <w:adjustRightInd w:val="0"/>
        <w:snapToGrid w:val="0"/>
        <w:spacing w:before="133" w:line="600" w:lineRule="exact"/>
        <w:jc w:val="center"/>
        <w:textAlignment w:val="baseline"/>
        <w:outlineLvl w:val="0"/>
        <w:rPr>
          <w:rFonts w:hint="eastAsia" w:ascii="宋体" w:hAnsi="宋体" w:eastAsia="宋体" w:cs="宋体"/>
          <w:b/>
          <w:bCs/>
          <w:spacing w:val="4"/>
          <w:sz w:val="28"/>
          <w:szCs w:val="28"/>
        </w:rPr>
      </w:pPr>
      <w:bookmarkStart w:id="79" w:name="_Toc8718"/>
      <w:r>
        <w:rPr>
          <w:rFonts w:hint="eastAsia" w:ascii="宋体" w:hAnsi="宋体" w:eastAsia="宋体" w:cs="宋体"/>
          <w:b/>
          <w:bCs/>
          <w:spacing w:val="4"/>
          <w:sz w:val="28"/>
          <w:szCs w:val="28"/>
        </w:rPr>
        <w:t>1、投标书</w:t>
      </w:r>
      <w:bookmarkEnd w:id="79"/>
    </w:p>
    <w:p w14:paraId="7EA20446">
      <w:pPr>
        <w:keepNext w:val="0"/>
        <w:keepLines w:val="0"/>
        <w:pageBreakBefore w:val="0"/>
        <w:widowControl/>
        <w:kinsoku w:val="0"/>
        <w:wordWrap/>
        <w:overflowPunct/>
        <w:topLinePunct w:val="0"/>
        <w:autoSpaceDE w:val="0"/>
        <w:autoSpaceDN w:val="0"/>
        <w:bidi w:val="0"/>
        <w:adjustRightInd w:val="0"/>
        <w:snapToGrid w:val="0"/>
        <w:spacing w:before="99" w:line="400" w:lineRule="exact"/>
        <w:textAlignment w:val="baseline"/>
        <w:rPr>
          <w:rFonts w:hint="eastAsia" w:ascii="宋体" w:hAnsi="宋体" w:eastAsia="宋体" w:cs="宋体"/>
          <w:sz w:val="24"/>
          <w:szCs w:val="24"/>
        </w:rPr>
      </w:pPr>
      <w:r>
        <w:rPr>
          <w:rFonts w:hint="eastAsia" w:ascii="宋体" w:hAnsi="宋体" w:eastAsia="宋体" w:cs="宋体"/>
          <w:spacing w:val="7"/>
          <w:sz w:val="24"/>
          <w:szCs w:val="24"/>
        </w:rPr>
        <w:t>致：</w:t>
      </w:r>
      <w:r>
        <w:rPr>
          <w:rFonts w:hint="eastAsia" w:ascii="宋体" w:hAnsi="宋体" w:eastAsia="宋体" w:cs="宋体"/>
          <w:sz w:val="24"/>
          <w:szCs w:val="24"/>
          <w:u w:val="single" w:color="auto"/>
        </w:rPr>
        <w:t xml:space="preserve">               </w:t>
      </w:r>
    </w:p>
    <w:p w14:paraId="41971C27">
      <w:pPr>
        <w:keepNext w:val="0"/>
        <w:keepLines w:val="0"/>
        <w:pageBreakBefore w:val="0"/>
        <w:widowControl/>
        <w:kinsoku w:val="0"/>
        <w:wordWrap/>
        <w:overflowPunct/>
        <w:topLinePunct w:val="0"/>
        <w:autoSpaceDE w:val="0"/>
        <w:autoSpaceDN w:val="0"/>
        <w:bidi w:val="0"/>
        <w:adjustRightInd w:val="0"/>
        <w:snapToGrid w:val="0"/>
        <w:spacing w:before="103" w:line="400" w:lineRule="exact"/>
        <w:ind w:left="3" w:right="5" w:firstLine="478"/>
        <w:jc w:val="both"/>
        <w:textAlignment w:val="baseline"/>
        <w:rPr>
          <w:rFonts w:hint="eastAsia" w:ascii="宋体" w:hAnsi="宋体" w:eastAsia="宋体" w:cs="宋体"/>
          <w:sz w:val="24"/>
          <w:szCs w:val="24"/>
        </w:rPr>
      </w:pPr>
      <w:r>
        <w:rPr>
          <w:rFonts w:hint="eastAsia" w:ascii="宋体" w:hAnsi="宋体" w:eastAsia="宋体" w:cs="宋体"/>
          <w:spacing w:val="7"/>
          <w:sz w:val="24"/>
          <w:szCs w:val="24"/>
        </w:rPr>
        <w:t>根据贵方(</w:t>
      </w:r>
      <w:r>
        <w:rPr>
          <w:rFonts w:hint="eastAsia" w:ascii="宋体" w:hAnsi="宋体" w:eastAsia="宋体" w:cs="宋体"/>
          <w:i/>
          <w:iCs/>
          <w:spacing w:val="7"/>
          <w:sz w:val="24"/>
          <w:szCs w:val="24"/>
          <w:u w:val="single" w:color="auto"/>
        </w:rPr>
        <w:t>项目名称、包号</w:t>
      </w:r>
      <w:r>
        <w:rPr>
          <w:rFonts w:hint="eastAsia" w:ascii="宋体" w:hAnsi="宋体" w:eastAsia="宋体" w:cs="宋体"/>
          <w:spacing w:val="7"/>
          <w:sz w:val="24"/>
          <w:szCs w:val="24"/>
        </w:rPr>
        <w:t>)项目的</w:t>
      </w:r>
      <w:r>
        <w:rPr>
          <w:rFonts w:hint="eastAsia" w:ascii="宋体" w:hAnsi="宋体" w:eastAsia="宋体" w:cs="宋体"/>
          <w:spacing w:val="7"/>
          <w:sz w:val="24"/>
          <w:szCs w:val="24"/>
          <w:lang w:eastAsia="zh-CN"/>
        </w:rPr>
        <w:t>投标公告</w:t>
      </w:r>
      <w:r>
        <w:rPr>
          <w:rFonts w:hint="eastAsia" w:ascii="宋体" w:hAnsi="宋体" w:eastAsia="宋体" w:cs="宋体"/>
          <w:spacing w:val="7"/>
          <w:sz w:val="24"/>
          <w:szCs w:val="24"/>
        </w:rPr>
        <w:t>(</w:t>
      </w:r>
      <w:r>
        <w:rPr>
          <w:rFonts w:hint="eastAsia" w:ascii="宋体" w:hAnsi="宋体" w:eastAsia="宋体" w:cs="宋体"/>
          <w:i/>
          <w:iCs/>
          <w:spacing w:val="7"/>
          <w:sz w:val="24"/>
          <w:szCs w:val="24"/>
          <w:u w:val="single" w:color="auto"/>
        </w:rPr>
        <w:t>项目编号</w:t>
      </w:r>
      <w:r>
        <w:rPr>
          <w:rFonts w:hint="eastAsia" w:ascii="宋体" w:hAnsi="宋体" w:eastAsia="宋体" w:cs="宋体"/>
          <w:spacing w:val="7"/>
          <w:sz w:val="24"/>
          <w:szCs w:val="24"/>
        </w:rPr>
        <w:t>),签字代表(</w:t>
      </w:r>
      <w:r>
        <w:rPr>
          <w:rFonts w:hint="eastAsia" w:ascii="宋体" w:hAnsi="宋体" w:eastAsia="宋体" w:cs="宋体"/>
          <w:i/>
          <w:iCs/>
          <w:spacing w:val="7"/>
          <w:sz w:val="24"/>
          <w:szCs w:val="24"/>
          <w:u w:val="single" w:color="auto"/>
        </w:rPr>
        <w:t>姓名、职务</w:t>
      </w:r>
      <w:r>
        <w:rPr>
          <w:rFonts w:hint="eastAsia" w:ascii="宋体" w:hAnsi="宋体" w:eastAsia="宋体" w:cs="宋体"/>
          <w:spacing w:val="7"/>
          <w:sz w:val="24"/>
          <w:szCs w:val="24"/>
        </w:rPr>
        <w:t>)经正式授权</w:t>
      </w:r>
      <w:r>
        <w:rPr>
          <w:rFonts w:hint="eastAsia" w:ascii="宋体" w:hAnsi="宋体" w:eastAsia="宋体" w:cs="宋体"/>
          <w:sz w:val="24"/>
          <w:szCs w:val="24"/>
        </w:rPr>
        <w:t xml:space="preserve"> </w:t>
      </w:r>
      <w:r>
        <w:rPr>
          <w:rFonts w:hint="eastAsia" w:ascii="宋体" w:hAnsi="宋体" w:eastAsia="宋体" w:cs="宋体"/>
          <w:spacing w:val="9"/>
          <w:sz w:val="24"/>
          <w:szCs w:val="24"/>
        </w:rPr>
        <w:t>并代表供应商（</w:t>
      </w:r>
      <w:r>
        <w:rPr>
          <w:rFonts w:hint="eastAsia" w:ascii="宋体" w:hAnsi="宋体" w:eastAsia="宋体" w:cs="宋体"/>
          <w:i/>
          <w:iCs/>
          <w:spacing w:val="9"/>
          <w:sz w:val="24"/>
          <w:szCs w:val="24"/>
          <w:u w:val="single" w:color="auto"/>
        </w:rPr>
        <w:t>名称、地址</w:t>
      </w:r>
      <w:r>
        <w:rPr>
          <w:rFonts w:hint="eastAsia" w:ascii="宋体" w:hAnsi="宋体" w:eastAsia="宋体" w:cs="宋体"/>
          <w:spacing w:val="9"/>
          <w:sz w:val="24"/>
          <w:szCs w:val="24"/>
        </w:rPr>
        <w:t>）提交电子投标文件</w:t>
      </w:r>
      <w:r>
        <w:rPr>
          <w:rFonts w:hint="eastAsia" w:ascii="宋体" w:hAnsi="宋体" w:eastAsia="宋体" w:cs="宋体"/>
          <w:spacing w:val="8"/>
          <w:sz w:val="24"/>
          <w:szCs w:val="24"/>
        </w:rPr>
        <w:t>，并以</w:t>
      </w:r>
      <w:r>
        <w:rPr>
          <w:rFonts w:hint="eastAsia" w:ascii="宋体" w:hAnsi="宋体" w:eastAsia="宋体" w:cs="宋体"/>
          <w:spacing w:val="-64"/>
          <w:sz w:val="24"/>
          <w:szCs w:val="24"/>
        </w:rPr>
        <w:t xml:space="preserve"> </w:t>
      </w:r>
      <w:r>
        <w:rPr>
          <w:rFonts w:hint="eastAsia" w:ascii="宋体" w:hAnsi="宋体" w:eastAsia="宋体" w:cs="宋体"/>
          <w:spacing w:val="3"/>
          <w:sz w:val="24"/>
          <w:szCs w:val="24"/>
          <w:u w:val="single" w:color="auto"/>
        </w:rPr>
        <w:t xml:space="preserve"> </w:t>
      </w:r>
      <w:r>
        <w:rPr>
          <w:rFonts w:hint="eastAsia" w:ascii="宋体" w:hAnsi="宋体" w:eastAsia="宋体" w:cs="宋体"/>
          <w:spacing w:val="3"/>
          <w:sz w:val="24"/>
          <w:szCs w:val="24"/>
          <w:u w:val="single" w:color="auto"/>
          <w:lang w:val="en-US" w:eastAsia="zh-CN"/>
        </w:rPr>
        <w:t xml:space="preserve">  </w:t>
      </w:r>
      <w:r>
        <w:rPr>
          <w:rFonts w:hint="eastAsia" w:ascii="宋体" w:hAnsi="宋体" w:eastAsia="宋体" w:cs="宋体"/>
          <w:spacing w:val="8"/>
          <w:sz w:val="24"/>
          <w:szCs w:val="24"/>
        </w:rPr>
        <w:t>形式出具的金额为人民</w:t>
      </w:r>
      <w:r>
        <w:rPr>
          <w:rFonts w:hint="eastAsia" w:ascii="宋体" w:hAnsi="宋体" w:eastAsia="宋体" w:cs="宋体"/>
          <w:sz w:val="24"/>
          <w:szCs w:val="24"/>
        </w:rPr>
        <w:t xml:space="preserve"> </w:t>
      </w:r>
      <w:r>
        <w:rPr>
          <w:rFonts w:hint="eastAsia" w:ascii="宋体" w:hAnsi="宋体" w:eastAsia="宋体" w:cs="宋体"/>
          <w:spacing w:val="2"/>
          <w:sz w:val="24"/>
          <w:szCs w:val="24"/>
        </w:rPr>
        <w:t>币</w:t>
      </w:r>
      <w:r>
        <w:rPr>
          <w:rFonts w:hint="eastAsia" w:ascii="宋体" w:hAnsi="宋体" w:eastAsia="宋体" w:cs="宋体"/>
          <w:spacing w:val="2"/>
          <w:sz w:val="24"/>
          <w:szCs w:val="24"/>
          <w:u w:val="single" w:color="auto"/>
        </w:rPr>
        <w:t xml:space="preserve">                       </w:t>
      </w:r>
      <w:r>
        <w:rPr>
          <w:rFonts w:hint="eastAsia" w:ascii="宋体" w:hAnsi="宋体" w:eastAsia="宋体" w:cs="宋体"/>
          <w:spacing w:val="1"/>
          <w:sz w:val="24"/>
          <w:szCs w:val="24"/>
          <w:u w:val="single" w:color="auto"/>
        </w:rPr>
        <w:t xml:space="preserve">   </w:t>
      </w:r>
      <w:r>
        <w:rPr>
          <w:rFonts w:hint="eastAsia" w:ascii="宋体" w:hAnsi="宋体" w:eastAsia="宋体" w:cs="宋体"/>
          <w:spacing w:val="-64"/>
          <w:sz w:val="24"/>
          <w:szCs w:val="24"/>
        </w:rPr>
        <w:t xml:space="preserve"> </w:t>
      </w:r>
      <w:r>
        <w:rPr>
          <w:rFonts w:hint="eastAsia" w:ascii="宋体" w:hAnsi="宋体" w:eastAsia="宋体" w:cs="宋体"/>
          <w:spacing w:val="1"/>
          <w:sz w:val="24"/>
          <w:szCs w:val="24"/>
        </w:rPr>
        <w:t>元的投标保证金。</w:t>
      </w:r>
    </w:p>
    <w:p w14:paraId="2CD12AE1">
      <w:pPr>
        <w:keepNext w:val="0"/>
        <w:keepLines w:val="0"/>
        <w:pageBreakBefore w:val="0"/>
        <w:widowControl/>
        <w:kinsoku w:val="0"/>
        <w:wordWrap/>
        <w:overflowPunct/>
        <w:topLinePunct w:val="0"/>
        <w:autoSpaceDE w:val="0"/>
        <w:autoSpaceDN w:val="0"/>
        <w:bidi w:val="0"/>
        <w:adjustRightInd w:val="0"/>
        <w:snapToGrid w:val="0"/>
        <w:spacing w:before="39" w:line="400" w:lineRule="exact"/>
        <w:ind w:left="539"/>
        <w:textAlignment w:val="baseline"/>
        <w:rPr>
          <w:rFonts w:hint="eastAsia" w:ascii="宋体" w:hAnsi="宋体" w:eastAsia="宋体" w:cs="宋体"/>
          <w:sz w:val="24"/>
          <w:szCs w:val="24"/>
        </w:rPr>
      </w:pPr>
      <w:r>
        <w:rPr>
          <w:rFonts w:hint="eastAsia" w:ascii="宋体" w:hAnsi="宋体" w:eastAsia="宋体" w:cs="宋体"/>
          <w:spacing w:val="6"/>
          <w:sz w:val="24"/>
          <w:szCs w:val="24"/>
        </w:rPr>
        <w:t>据此，签字代表宣布同意如下：</w:t>
      </w:r>
    </w:p>
    <w:p w14:paraId="4E9242F3">
      <w:pPr>
        <w:keepNext w:val="0"/>
        <w:keepLines w:val="0"/>
        <w:pageBreakBefore w:val="0"/>
        <w:widowControl/>
        <w:kinsoku w:val="0"/>
        <w:wordWrap/>
        <w:overflowPunct/>
        <w:topLinePunct w:val="0"/>
        <w:autoSpaceDE w:val="0"/>
        <w:autoSpaceDN w:val="0"/>
        <w:bidi w:val="0"/>
        <w:adjustRightInd w:val="0"/>
        <w:snapToGrid w:val="0"/>
        <w:spacing w:before="54" w:line="400" w:lineRule="exact"/>
        <w:textAlignment w:val="baseline"/>
        <w:outlineLvl w:val="1"/>
        <w:rPr>
          <w:rFonts w:hint="eastAsia" w:ascii="宋体" w:hAnsi="宋体" w:eastAsia="宋体" w:cs="宋体"/>
          <w:sz w:val="24"/>
          <w:szCs w:val="24"/>
        </w:rPr>
      </w:pPr>
      <w:bookmarkStart w:id="80" w:name="_Toc14037"/>
      <w:r>
        <w:rPr>
          <w:rFonts w:hint="eastAsia" w:ascii="宋体" w:hAnsi="宋体" w:eastAsia="宋体" w:cs="宋体"/>
          <w:spacing w:val="5"/>
          <w:sz w:val="24"/>
          <w:szCs w:val="24"/>
        </w:rPr>
        <w:t>（1）附投标价格表中规定的应提供服务的投标总价为</w:t>
      </w:r>
      <w:r>
        <w:rPr>
          <w:rFonts w:hint="eastAsia" w:ascii="宋体" w:hAnsi="宋体" w:eastAsia="宋体" w:cs="宋体"/>
          <w:spacing w:val="-50"/>
          <w:sz w:val="24"/>
          <w:szCs w:val="24"/>
        </w:rPr>
        <w:t xml:space="preserve"> </w:t>
      </w:r>
      <w:r>
        <w:rPr>
          <w:rFonts w:hint="eastAsia" w:ascii="宋体" w:hAnsi="宋体" w:eastAsia="宋体" w:cs="宋体"/>
          <w:spacing w:val="5"/>
          <w:sz w:val="24"/>
          <w:szCs w:val="24"/>
          <w:u w:val="single" w:color="auto"/>
        </w:rPr>
        <w:t xml:space="preserve">    （用文字和</w:t>
      </w:r>
      <w:r>
        <w:rPr>
          <w:rFonts w:hint="eastAsia" w:ascii="宋体" w:hAnsi="宋体" w:eastAsia="宋体" w:cs="宋体"/>
          <w:spacing w:val="4"/>
          <w:sz w:val="24"/>
          <w:szCs w:val="24"/>
          <w:u w:val="single" w:color="auto"/>
        </w:rPr>
        <w:t>数字表示）</w:t>
      </w:r>
      <w:r>
        <w:rPr>
          <w:rFonts w:hint="eastAsia" w:ascii="宋体" w:hAnsi="宋体" w:eastAsia="宋体" w:cs="宋体"/>
          <w:spacing w:val="26"/>
          <w:sz w:val="24"/>
          <w:szCs w:val="24"/>
          <w:u w:val="single" w:color="auto"/>
        </w:rPr>
        <w:t xml:space="preserve"> </w:t>
      </w:r>
      <w:r>
        <w:rPr>
          <w:rFonts w:hint="eastAsia" w:ascii="宋体" w:hAnsi="宋体" w:eastAsia="宋体" w:cs="宋体"/>
          <w:spacing w:val="4"/>
          <w:sz w:val="24"/>
          <w:szCs w:val="24"/>
        </w:rPr>
        <w:t>。</w:t>
      </w:r>
      <w:bookmarkEnd w:id="80"/>
    </w:p>
    <w:p w14:paraId="1B06291C">
      <w:pPr>
        <w:keepNext w:val="0"/>
        <w:keepLines w:val="0"/>
        <w:pageBreakBefore w:val="0"/>
        <w:widowControl/>
        <w:kinsoku w:val="0"/>
        <w:wordWrap/>
        <w:overflowPunct/>
        <w:topLinePunct w:val="0"/>
        <w:autoSpaceDE w:val="0"/>
        <w:autoSpaceDN w:val="0"/>
        <w:bidi w:val="0"/>
        <w:adjustRightInd w:val="0"/>
        <w:snapToGrid w:val="0"/>
        <w:spacing w:before="37" w:line="400" w:lineRule="exact"/>
        <w:textAlignment w:val="baseline"/>
        <w:rPr>
          <w:rFonts w:hint="eastAsia" w:ascii="宋体" w:hAnsi="宋体" w:eastAsia="宋体" w:cs="宋体"/>
          <w:sz w:val="24"/>
          <w:szCs w:val="24"/>
        </w:rPr>
      </w:pPr>
      <w:r>
        <w:rPr>
          <w:rFonts w:hint="eastAsia" w:ascii="宋体" w:hAnsi="宋体" w:eastAsia="宋体" w:cs="宋体"/>
          <w:spacing w:val="5"/>
          <w:sz w:val="24"/>
          <w:szCs w:val="24"/>
        </w:rPr>
        <w:t>（2）本投标有效期为自投标截止之日起</w:t>
      </w:r>
      <w:r>
        <w:rPr>
          <w:rFonts w:hint="eastAsia" w:ascii="宋体" w:hAnsi="宋体" w:eastAsia="宋体" w:cs="宋体"/>
          <w:spacing w:val="-54"/>
          <w:sz w:val="24"/>
          <w:szCs w:val="24"/>
        </w:rPr>
        <w:t xml:space="preserve"> </w:t>
      </w:r>
      <w:r>
        <w:rPr>
          <w:rFonts w:hint="eastAsia" w:ascii="宋体" w:hAnsi="宋体" w:eastAsia="宋体" w:cs="宋体"/>
          <w:spacing w:val="5"/>
          <w:sz w:val="24"/>
          <w:szCs w:val="24"/>
          <w:u w:val="single" w:color="auto"/>
        </w:rPr>
        <w:t xml:space="preserve">  90 </w:t>
      </w:r>
      <w:r>
        <w:rPr>
          <w:rFonts w:hint="eastAsia" w:ascii="宋体" w:hAnsi="宋体" w:eastAsia="宋体" w:cs="宋体"/>
          <w:spacing w:val="5"/>
          <w:sz w:val="24"/>
          <w:szCs w:val="24"/>
        </w:rPr>
        <w:t>个日历日。</w:t>
      </w:r>
    </w:p>
    <w:p w14:paraId="6EDA16CA">
      <w:pPr>
        <w:keepNext w:val="0"/>
        <w:keepLines w:val="0"/>
        <w:pageBreakBefore w:val="0"/>
        <w:widowControl/>
        <w:kinsoku w:val="0"/>
        <w:wordWrap/>
        <w:overflowPunct/>
        <w:topLinePunct w:val="0"/>
        <w:autoSpaceDE w:val="0"/>
        <w:autoSpaceDN w:val="0"/>
        <w:bidi w:val="0"/>
        <w:adjustRightInd w:val="0"/>
        <w:snapToGrid w:val="0"/>
        <w:spacing w:before="37" w:line="400" w:lineRule="exact"/>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（3）联合体中的大中型企业和其他自然人、法人或者非法人组织</w:t>
      </w:r>
      <w:r>
        <w:rPr>
          <w:rFonts w:hint="eastAsia" w:ascii="宋体" w:hAnsi="宋体" w:eastAsia="宋体" w:cs="宋体"/>
          <w:spacing w:val="7"/>
          <w:sz w:val="24"/>
          <w:szCs w:val="24"/>
          <w:lang w:eastAsia="zh-CN"/>
        </w:rPr>
        <w:t>，</w:t>
      </w:r>
      <w:r>
        <w:rPr>
          <w:rFonts w:hint="eastAsia" w:ascii="宋体" w:hAnsi="宋体" w:eastAsia="宋体" w:cs="宋体"/>
          <w:spacing w:val="7"/>
          <w:sz w:val="24"/>
          <w:szCs w:val="24"/>
        </w:rPr>
        <w:t>与联合体中的小型、</w:t>
      </w:r>
      <w:r>
        <w:rPr>
          <w:rFonts w:hint="eastAsia" w:ascii="宋体" w:hAnsi="宋体" w:eastAsia="宋体" w:cs="宋体"/>
          <w:spacing w:val="18"/>
          <w:sz w:val="24"/>
          <w:szCs w:val="24"/>
        </w:rPr>
        <w:t xml:space="preserve"> </w:t>
      </w:r>
      <w:r>
        <w:rPr>
          <w:rFonts w:hint="eastAsia" w:ascii="宋体" w:hAnsi="宋体" w:eastAsia="宋体" w:cs="宋体"/>
          <w:spacing w:val="8"/>
          <w:sz w:val="24"/>
          <w:szCs w:val="24"/>
        </w:rPr>
        <w:t>微型企业之间</w:t>
      </w:r>
      <w:r>
        <w:rPr>
          <w:rFonts w:hint="eastAsia" w:ascii="宋体" w:hAnsi="宋体" w:eastAsia="宋体" w:cs="宋体"/>
          <w:spacing w:val="8"/>
          <w:sz w:val="24"/>
          <w:szCs w:val="24"/>
          <w:u w:val="single" w:color="auto"/>
        </w:rPr>
        <w:t xml:space="preserve">     （</w:t>
      </w:r>
      <w:r>
        <w:rPr>
          <w:rFonts w:hint="eastAsia" w:ascii="宋体" w:hAnsi="宋体" w:eastAsia="宋体" w:cs="宋体"/>
          <w:spacing w:val="8"/>
          <w:sz w:val="24"/>
          <w:szCs w:val="24"/>
        </w:rPr>
        <w:t>存在、不存在）投资关系（如果是联</w:t>
      </w:r>
      <w:r>
        <w:rPr>
          <w:rFonts w:hint="eastAsia" w:ascii="宋体" w:hAnsi="宋体" w:eastAsia="宋体" w:cs="宋体"/>
          <w:spacing w:val="7"/>
          <w:sz w:val="24"/>
          <w:szCs w:val="24"/>
        </w:rPr>
        <w:t>合体的话）。</w:t>
      </w:r>
    </w:p>
    <w:p w14:paraId="3C69EA10">
      <w:pPr>
        <w:keepNext w:val="0"/>
        <w:keepLines w:val="0"/>
        <w:pageBreakBefore w:val="0"/>
        <w:widowControl/>
        <w:kinsoku w:val="0"/>
        <w:wordWrap/>
        <w:overflowPunct/>
        <w:topLinePunct w:val="0"/>
        <w:autoSpaceDE w:val="0"/>
        <w:autoSpaceDN w:val="0"/>
        <w:bidi w:val="0"/>
        <w:adjustRightInd w:val="0"/>
        <w:snapToGrid w:val="0"/>
        <w:spacing w:before="37" w:line="400" w:lineRule="exact"/>
        <w:textAlignment w:val="baseline"/>
        <w:rPr>
          <w:rFonts w:hint="eastAsia" w:ascii="宋体" w:hAnsi="宋体" w:eastAsia="宋体" w:cs="宋体"/>
          <w:sz w:val="24"/>
          <w:szCs w:val="24"/>
        </w:rPr>
      </w:pPr>
      <w:r>
        <w:rPr>
          <w:rFonts w:hint="eastAsia" w:ascii="宋体" w:hAnsi="宋体" w:eastAsia="宋体" w:cs="宋体"/>
          <w:spacing w:val="8"/>
          <w:sz w:val="24"/>
          <w:szCs w:val="24"/>
        </w:rPr>
        <w:t>（4）已详细审查全部招标文件，包括所有补充通知（如果有的话</w:t>
      </w:r>
      <w:r>
        <w:rPr>
          <w:rFonts w:hint="eastAsia" w:ascii="宋体" w:hAnsi="宋体" w:eastAsia="宋体" w:cs="宋体"/>
          <w:spacing w:val="8"/>
          <w:sz w:val="24"/>
          <w:szCs w:val="24"/>
          <w:lang w:eastAsia="zh-CN"/>
        </w:rPr>
        <w:t>）</w:t>
      </w:r>
      <w:r>
        <w:rPr>
          <w:rFonts w:hint="eastAsia" w:ascii="宋体" w:hAnsi="宋体" w:eastAsia="宋体" w:cs="宋体"/>
          <w:spacing w:val="7"/>
          <w:sz w:val="24"/>
          <w:szCs w:val="24"/>
        </w:rPr>
        <w:t>完全理解并同意放</w:t>
      </w:r>
      <w:r>
        <w:rPr>
          <w:rFonts w:hint="eastAsia" w:ascii="宋体" w:hAnsi="宋体" w:eastAsia="宋体" w:cs="宋体"/>
          <w:sz w:val="24"/>
          <w:szCs w:val="24"/>
        </w:rPr>
        <w:t xml:space="preserve"> </w:t>
      </w:r>
      <w:r>
        <w:rPr>
          <w:rFonts w:hint="eastAsia" w:ascii="宋体" w:hAnsi="宋体" w:eastAsia="宋体" w:cs="宋体"/>
          <w:spacing w:val="6"/>
          <w:sz w:val="24"/>
          <w:szCs w:val="24"/>
        </w:rPr>
        <w:t>弃对这方面有不明、误解和质疑的权力。</w:t>
      </w:r>
    </w:p>
    <w:p w14:paraId="28839DBA">
      <w:pPr>
        <w:keepNext w:val="0"/>
        <w:keepLines w:val="0"/>
        <w:pageBreakBefore w:val="0"/>
        <w:widowControl/>
        <w:kinsoku w:val="0"/>
        <w:wordWrap/>
        <w:overflowPunct/>
        <w:topLinePunct w:val="0"/>
        <w:autoSpaceDE w:val="0"/>
        <w:autoSpaceDN w:val="0"/>
        <w:bidi w:val="0"/>
        <w:adjustRightInd w:val="0"/>
        <w:snapToGrid w:val="0"/>
        <w:spacing w:before="57" w:line="400" w:lineRule="exact"/>
        <w:textAlignment w:val="baseline"/>
        <w:rPr>
          <w:rFonts w:hint="eastAsia" w:ascii="宋体" w:hAnsi="宋体" w:eastAsia="宋体" w:cs="宋体"/>
          <w:sz w:val="24"/>
          <w:szCs w:val="24"/>
        </w:rPr>
      </w:pPr>
      <w:r>
        <w:rPr>
          <w:rFonts w:hint="eastAsia" w:ascii="宋体" w:hAnsi="宋体" w:eastAsia="宋体" w:cs="宋体"/>
          <w:spacing w:val="6"/>
          <w:sz w:val="24"/>
          <w:szCs w:val="24"/>
        </w:rPr>
        <w:t>（5）在规定的开标时间后，遵守招标文件中有关保证金的规定。</w:t>
      </w:r>
    </w:p>
    <w:p w14:paraId="271CCC6A">
      <w:pPr>
        <w:keepNext w:val="0"/>
        <w:keepLines w:val="0"/>
        <w:pageBreakBefore w:val="0"/>
        <w:widowControl/>
        <w:kinsoku w:val="0"/>
        <w:wordWrap/>
        <w:overflowPunct/>
        <w:topLinePunct w:val="0"/>
        <w:autoSpaceDE w:val="0"/>
        <w:autoSpaceDN w:val="0"/>
        <w:bidi w:val="0"/>
        <w:adjustRightInd w:val="0"/>
        <w:snapToGrid w:val="0"/>
        <w:spacing w:before="33" w:line="400" w:lineRule="exact"/>
        <w:ind w:right="5"/>
        <w:textAlignment w:val="baseline"/>
        <w:rPr>
          <w:rFonts w:hint="eastAsia" w:ascii="宋体" w:hAnsi="宋体" w:eastAsia="宋体" w:cs="宋体"/>
          <w:sz w:val="24"/>
          <w:szCs w:val="24"/>
        </w:rPr>
      </w:pPr>
      <w:r>
        <w:rPr>
          <w:rFonts w:hint="eastAsia" w:ascii="宋体" w:hAnsi="宋体" w:eastAsia="宋体" w:cs="宋体"/>
          <w:spacing w:val="7"/>
          <w:sz w:val="24"/>
          <w:szCs w:val="24"/>
        </w:rPr>
        <w:t>（6）我方不是为本项目提供整体设计、规范编制或者项目管理、监理、检测等服务的供应商，我方不是采购代理机构的附属机构</w:t>
      </w:r>
      <w:r>
        <w:rPr>
          <w:rFonts w:hint="eastAsia" w:ascii="宋体" w:hAnsi="宋体" w:eastAsia="宋体" w:cs="宋体"/>
          <w:spacing w:val="7"/>
          <w:sz w:val="24"/>
          <w:szCs w:val="24"/>
          <w:lang w:eastAsia="zh-CN"/>
        </w:rPr>
        <w:t>。</w:t>
      </w:r>
    </w:p>
    <w:p w14:paraId="590FAE05">
      <w:pPr>
        <w:keepNext w:val="0"/>
        <w:keepLines w:val="0"/>
        <w:pageBreakBefore w:val="0"/>
        <w:widowControl/>
        <w:kinsoku w:val="0"/>
        <w:wordWrap/>
        <w:overflowPunct/>
        <w:topLinePunct w:val="0"/>
        <w:autoSpaceDE w:val="0"/>
        <w:autoSpaceDN w:val="0"/>
        <w:bidi w:val="0"/>
        <w:adjustRightInd w:val="0"/>
        <w:snapToGrid w:val="0"/>
        <w:spacing w:before="54" w:line="400" w:lineRule="exact"/>
        <w:jc w:val="both"/>
        <w:textAlignment w:val="baseline"/>
        <w:rPr>
          <w:rFonts w:hint="eastAsia" w:ascii="宋体" w:hAnsi="宋体" w:eastAsia="宋体" w:cs="宋体"/>
          <w:sz w:val="24"/>
          <w:szCs w:val="24"/>
        </w:rPr>
      </w:pPr>
      <w:r>
        <w:rPr>
          <w:rFonts w:hint="eastAsia" w:ascii="宋体" w:hAnsi="宋体" w:eastAsia="宋体" w:cs="宋体"/>
          <w:spacing w:val="7"/>
          <w:sz w:val="24"/>
          <w:szCs w:val="24"/>
        </w:rPr>
        <w:t>（7）在领取中标通知书的同时按招标文件规定的形式，向贵方一次性支付中标服务费。</w:t>
      </w:r>
    </w:p>
    <w:p w14:paraId="6DD3E5D1">
      <w:pPr>
        <w:keepNext w:val="0"/>
        <w:keepLines w:val="0"/>
        <w:pageBreakBefore w:val="0"/>
        <w:widowControl/>
        <w:kinsoku w:val="0"/>
        <w:wordWrap/>
        <w:overflowPunct/>
        <w:topLinePunct w:val="0"/>
        <w:autoSpaceDE w:val="0"/>
        <w:autoSpaceDN w:val="0"/>
        <w:bidi w:val="0"/>
        <w:adjustRightInd w:val="0"/>
        <w:snapToGrid w:val="0"/>
        <w:spacing w:before="37" w:line="400" w:lineRule="exact"/>
        <w:ind w:right="2"/>
        <w:textAlignment w:val="baseline"/>
        <w:rPr>
          <w:rFonts w:hint="eastAsia" w:ascii="宋体" w:hAnsi="宋体" w:eastAsia="宋体" w:cs="宋体"/>
          <w:spacing w:val="6"/>
          <w:sz w:val="24"/>
          <w:szCs w:val="24"/>
        </w:rPr>
      </w:pPr>
      <w:r>
        <w:rPr>
          <w:rFonts w:hint="eastAsia" w:ascii="宋体" w:hAnsi="宋体" w:eastAsia="宋体" w:cs="宋体"/>
          <w:spacing w:val="7"/>
          <w:sz w:val="24"/>
          <w:szCs w:val="24"/>
        </w:rPr>
        <w:t>（8）按照贵方可能要求，提供与其投标有关的一切数据或资料，完全理解贵方不一定接</w:t>
      </w:r>
      <w:r>
        <w:rPr>
          <w:rFonts w:hint="eastAsia" w:ascii="宋体" w:hAnsi="宋体" w:eastAsia="宋体" w:cs="宋体"/>
          <w:spacing w:val="15"/>
          <w:sz w:val="24"/>
          <w:szCs w:val="24"/>
        </w:rPr>
        <w:t xml:space="preserve"> </w:t>
      </w:r>
      <w:r>
        <w:rPr>
          <w:rFonts w:hint="eastAsia" w:ascii="宋体" w:hAnsi="宋体" w:eastAsia="宋体" w:cs="宋体"/>
          <w:spacing w:val="6"/>
          <w:sz w:val="24"/>
          <w:szCs w:val="24"/>
        </w:rPr>
        <w:t>受最低价的投标或收到的任何投标。</w:t>
      </w:r>
    </w:p>
    <w:p w14:paraId="6EA935EA">
      <w:pPr>
        <w:keepNext w:val="0"/>
        <w:keepLines w:val="0"/>
        <w:pageBreakBefore w:val="0"/>
        <w:widowControl/>
        <w:kinsoku w:val="0"/>
        <w:wordWrap/>
        <w:overflowPunct/>
        <w:topLinePunct w:val="0"/>
        <w:autoSpaceDE w:val="0"/>
        <w:autoSpaceDN w:val="0"/>
        <w:bidi w:val="0"/>
        <w:adjustRightInd w:val="0"/>
        <w:snapToGrid w:val="0"/>
        <w:spacing w:before="37" w:line="400" w:lineRule="exact"/>
        <w:ind w:right="2"/>
        <w:textAlignment w:val="baseline"/>
        <w:rPr>
          <w:rFonts w:hint="eastAsia" w:ascii="宋体" w:hAnsi="宋体" w:eastAsia="宋体" w:cs="宋体"/>
          <w:spacing w:val="7"/>
          <w:sz w:val="24"/>
          <w:szCs w:val="24"/>
        </w:rPr>
      </w:pPr>
      <w:r>
        <w:rPr>
          <w:rFonts w:hint="eastAsia" w:ascii="宋体" w:hAnsi="宋体" w:eastAsia="宋体" w:cs="宋体"/>
          <w:spacing w:val="5"/>
          <w:sz w:val="24"/>
          <w:szCs w:val="24"/>
        </w:rPr>
        <w:t>（9）按照招标文件的规定履行合同责任和义务。</w:t>
      </w:r>
      <w:r>
        <w:rPr>
          <w:rFonts w:hint="eastAsia" w:ascii="宋体" w:hAnsi="宋体" w:eastAsia="宋体" w:cs="宋体"/>
          <w:spacing w:val="7"/>
          <w:sz w:val="24"/>
          <w:szCs w:val="24"/>
        </w:rPr>
        <w:t>与本投标有关的一切正式往来信函请寄：</w:t>
      </w:r>
    </w:p>
    <w:p w14:paraId="72636BBD">
      <w:pPr>
        <w:keepNext w:val="0"/>
        <w:keepLines w:val="0"/>
        <w:pageBreakBefore w:val="0"/>
        <w:widowControl/>
        <w:kinsoku w:val="0"/>
        <w:wordWrap/>
        <w:overflowPunct/>
        <w:topLinePunct w:val="0"/>
        <w:autoSpaceDE w:val="0"/>
        <w:autoSpaceDN w:val="0"/>
        <w:bidi w:val="0"/>
        <w:adjustRightInd w:val="0"/>
        <w:snapToGrid w:val="0"/>
        <w:spacing w:before="37" w:line="400" w:lineRule="exact"/>
        <w:ind w:right="2"/>
        <w:textAlignment w:val="baseline"/>
        <w:rPr>
          <w:rFonts w:hint="eastAsia" w:ascii="宋体" w:hAnsi="宋体" w:eastAsia="宋体" w:cs="宋体"/>
          <w:sz w:val="24"/>
          <w:szCs w:val="24"/>
        </w:rPr>
      </w:pPr>
      <w:r>
        <w:rPr>
          <w:rFonts w:hint="eastAsia" w:ascii="宋体" w:hAnsi="宋体" w:eastAsia="宋体" w:cs="宋体"/>
          <w:spacing w:val="3"/>
          <w:sz w:val="24"/>
          <w:szCs w:val="24"/>
        </w:rPr>
        <w:t>地址</w:t>
      </w:r>
      <w:r>
        <w:rPr>
          <w:rFonts w:hint="eastAsia" w:ascii="宋体" w:hAnsi="宋体" w:eastAsia="宋体" w:cs="宋体"/>
          <w:spacing w:val="3"/>
          <w:sz w:val="24"/>
          <w:szCs w:val="24"/>
          <w:u w:val="single" w:color="auto"/>
        </w:rPr>
        <w:t xml:space="preserve">        </w:t>
      </w:r>
      <w:r>
        <w:rPr>
          <w:rFonts w:hint="eastAsia" w:ascii="宋体" w:hAnsi="宋体" w:eastAsia="宋体" w:cs="宋体"/>
          <w:spacing w:val="3"/>
          <w:sz w:val="24"/>
          <w:szCs w:val="24"/>
        </w:rPr>
        <w:t xml:space="preserve">        传真</w:t>
      </w:r>
      <w:r>
        <w:rPr>
          <w:rFonts w:hint="eastAsia" w:ascii="宋体" w:hAnsi="宋体" w:eastAsia="宋体" w:cs="宋体"/>
          <w:sz w:val="24"/>
          <w:szCs w:val="24"/>
          <w:u w:val="single" w:color="auto"/>
        </w:rPr>
        <w:tab/>
      </w:r>
      <w:r>
        <w:rPr>
          <w:rFonts w:hint="eastAsia" w:ascii="宋体" w:hAnsi="宋体" w:eastAsia="宋体" w:cs="宋体"/>
          <w:sz w:val="24"/>
          <w:szCs w:val="24"/>
          <w:u w:val="single" w:color="auto"/>
          <w:lang w:val="en-US" w:eastAsia="zh-CN"/>
        </w:rPr>
        <w:t xml:space="preserve">    </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pacing w:val="6"/>
          <w:sz w:val="24"/>
          <w:szCs w:val="24"/>
        </w:rPr>
        <w:t>电话</w:t>
      </w:r>
      <w:r>
        <w:rPr>
          <w:rFonts w:hint="eastAsia" w:ascii="宋体" w:hAnsi="宋体" w:eastAsia="宋体" w:cs="宋体"/>
          <w:sz w:val="24"/>
          <w:szCs w:val="24"/>
          <w:u w:val="single" w:color="auto"/>
        </w:rPr>
        <w:t xml:space="preserve">       </w:t>
      </w:r>
      <w:r>
        <w:rPr>
          <w:rFonts w:hint="eastAsia" w:ascii="宋体" w:hAnsi="宋体" w:eastAsia="宋体" w:cs="宋体"/>
          <w:spacing w:val="6"/>
          <w:sz w:val="24"/>
          <w:szCs w:val="24"/>
        </w:rPr>
        <w:t>电子函件</w:t>
      </w:r>
      <w:r>
        <w:rPr>
          <w:rFonts w:hint="eastAsia" w:ascii="宋体" w:hAnsi="宋体" w:eastAsia="宋体" w:cs="宋体"/>
          <w:sz w:val="24"/>
          <w:szCs w:val="24"/>
          <w:u w:val="single" w:color="auto"/>
        </w:rPr>
        <w:tab/>
      </w:r>
      <w:r>
        <w:rPr>
          <w:rFonts w:hint="eastAsia" w:ascii="宋体" w:hAnsi="宋体" w:eastAsia="宋体" w:cs="宋体"/>
          <w:sz w:val="24"/>
          <w:szCs w:val="24"/>
          <w:u w:val="single" w:color="auto"/>
          <w:lang w:val="en-US" w:eastAsia="zh-CN"/>
        </w:rPr>
        <w:t xml:space="preserve">     </w:t>
      </w:r>
      <w:r>
        <w:rPr>
          <w:rFonts w:hint="eastAsia" w:ascii="宋体" w:hAnsi="宋体" w:eastAsia="宋体" w:cs="宋体"/>
          <w:sz w:val="24"/>
          <w:szCs w:val="24"/>
        </w:rPr>
        <w:t xml:space="preserve"> </w:t>
      </w:r>
    </w:p>
    <w:p w14:paraId="23E89D62">
      <w:pPr>
        <w:keepNext w:val="0"/>
        <w:keepLines w:val="0"/>
        <w:pageBreakBefore w:val="0"/>
        <w:widowControl/>
        <w:kinsoku w:val="0"/>
        <w:wordWrap/>
        <w:overflowPunct/>
        <w:topLinePunct w:val="0"/>
        <w:autoSpaceDE w:val="0"/>
        <w:autoSpaceDN w:val="0"/>
        <w:bidi w:val="0"/>
        <w:adjustRightInd w:val="0"/>
        <w:snapToGrid w:val="0"/>
        <w:spacing w:before="37" w:line="400" w:lineRule="exact"/>
        <w:ind w:right="2"/>
        <w:textAlignment w:val="baseline"/>
        <w:rPr>
          <w:rFonts w:hint="eastAsia" w:ascii="宋体" w:hAnsi="宋体" w:eastAsia="宋体" w:cs="宋体"/>
          <w:sz w:val="24"/>
          <w:szCs w:val="24"/>
        </w:rPr>
      </w:pPr>
      <w:r>
        <w:rPr>
          <w:rFonts w:hint="eastAsia" w:ascii="宋体" w:hAnsi="宋体" w:eastAsia="宋体" w:cs="宋体"/>
          <w:spacing w:val="9"/>
          <w:sz w:val="24"/>
          <w:szCs w:val="24"/>
        </w:rPr>
        <w:t>法定代表人或其委托代理人（签字或盖章）</w:t>
      </w:r>
      <w:r>
        <w:rPr>
          <w:rFonts w:hint="eastAsia" w:ascii="宋体" w:hAnsi="宋体" w:eastAsia="宋体" w:cs="宋体"/>
          <w:sz w:val="24"/>
          <w:szCs w:val="24"/>
          <w:u w:val="single" w:color="auto"/>
        </w:rPr>
        <w:t xml:space="preserve">                             </w:t>
      </w:r>
    </w:p>
    <w:p w14:paraId="38056399">
      <w:pPr>
        <w:keepNext w:val="0"/>
        <w:keepLines w:val="0"/>
        <w:pageBreakBefore w:val="0"/>
        <w:widowControl/>
        <w:kinsoku w:val="0"/>
        <w:wordWrap/>
        <w:overflowPunct/>
        <w:topLinePunct w:val="0"/>
        <w:autoSpaceDE w:val="0"/>
        <w:autoSpaceDN w:val="0"/>
        <w:bidi w:val="0"/>
        <w:adjustRightInd w:val="0"/>
        <w:snapToGrid w:val="0"/>
        <w:spacing w:before="99" w:line="400" w:lineRule="exact"/>
        <w:ind w:right="51"/>
        <w:jc w:val="both"/>
        <w:textAlignment w:val="baseline"/>
        <w:rPr>
          <w:rFonts w:hint="default" w:ascii="宋体" w:hAnsi="宋体" w:eastAsia="宋体" w:cs="宋体"/>
          <w:sz w:val="24"/>
          <w:szCs w:val="24"/>
          <w:lang w:val="en-US"/>
        </w:rPr>
      </w:pPr>
      <w:r>
        <w:rPr>
          <w:rFonts w:hint="eastAsia" w:ascii="宋体" w:hAnsi="宋体" w:eastAsia="宋体" w:cs="宋体"/>
          <w:sz w:val="24"/>
          <w:szCs w:val="24"/>
        </w:rPr>
        <w:t>供应商名称（公章）</w:t>
      </w:r>
      <w:r>
        <w:rPr>
          <w:rFonts w:hint="eastAsia" w:ascii="宋体" w:hAnsi="宋体" w:eastAsia="宋体" w:cs="宋体"/>
          <w:spacing w:val="20"/>
          <w:w w:val="101"/>
          <w:sz w:val="24"/>
          <w:szCs w:val="24"/>
        </w:rPr>
        <w:t xml:space="preserve"> </w:t>
      </w:r>
      <w:r>
        <w:rPr>
          <w:rFonts w:hint="eastAsia" w:ascii="宋体" w:hAnsi="宋体" w:eastAsia="宋体" w:cs="宋体"/>
          <w:sz w:val="24"/>
          <w:szCs w:val="24"/>
          <w:u w:val="single" w:color="auto"/>
        </w:rPr>
        <w:tab/>
      </w:r>
      <w:r>
        <w:rPr>
          <w:rFonts w:hint="eastAsia" w:ascii="宋体" w:hAnsi="宋体" w:eastAsia="宋体" w:cs="宋体"/>
          <w:sz w:val="24"/>
          <w:szCs w:val="24"/>
          <w:u w:val="single" w:color="auto"/>
        </w:rPr>
        <w:t xml:space="preserve">                             </w:t>
      </w:r>
      <w:r>
        <w:rPr>
          <w:rFonts w:hint="eastAsia" w:ascii="宋体" w:hAnsi="宋体" w:eastAsia="宋体" w:cs="宋体"/>
          <w:sz w:val="24"/>
          <w:szCs w:val="24"/>
          <w:u w:val="single" w:color="auto"/>
          <w:lang w:val="en-US" w:eastAsia="zh-CN"/>
        </w:rPr>
        <w:t xml:space="preserve">         </w:t>
      </w:r>
    </w:p>
    <w:p w14:paraId="0FA21E16">
      <w:pPr>
        <w:keepNext w:val="0"/>
        <w:keepLines w:val="0"/>
        <w:pageBreakBefore w:val="0"/>
        <w:widowControl/>
        <w:kinsoku w:val="0"/>
        <w:wordWrap/>
        <w:overflowPunct/>
        <w:topLinePunct w:val="0"/>
        <w:autoSpaceDE w:val="0"/>
        <w:autoSpaceDN w:val="0"/>
        <w:bidi w:val="0"/>
        <w:adjustRightInd w:val="0"/>
        <w:snapToGrid w:val="0"/>
        <w:spacing w:before="99" w:line="400" w:lineRule="exact"/>
        <w:ind w:right="51"/>
        <w:jc w:val="both"/>
        <w:textAlignment w:val="baseline"/>
        <w:rPr>
          <w:rFonts w:hint="eastAsia" w:ascii="宋体" w:hAnsi="宋体" w:eastAsia="宋体" w:cs="宋体"/>
          <w:sz w:val="24"/>
          <w:szCs w:val="24"/>
        </w:rPr>
      </w:pPr>
      <w:r>
        <w:rPr>
          <w:rFonts w:hint="eastAsia" w:ascii="宋体" w:hAnsi="宋体" w:eastAsia="宋体" w:cs="宋体"/>
          <w:spacing w:val="-1"/>
          <w:sz w:val="24"/>
          <w:szCs w:val="24"/>
        </w:rPr>
        <w:t>供应商开户银行（全称）</w:t>
      </w:r>
      <w:r>
        <w:rPr>
          <w:rFonts w:hint="eastAsia" w:ascii="宋体" w:hAnsi="宋体" w:eastAsia="宋体" w:cs="宋体"/>
          <w:sz w:val="24"/>
          <w:szCs w:val="24"/>
          <w:u w:val="single" w:color="auto"/>
        </w:rPr>
        <w:t xml:space="preserve">                              </w:t>
      </w:r>
      <w:r>
        <w:rPr>
          <w:rFonts w:hint="eastAsia" w:ascii="宋体" w:hAnsi="宋体" w:eastAsia="宋体" w:cs="宋体"/>
          <w:sz w:val="24"/>
          <w:szCs w:val="24"/>
          <w:u w:val="single" w:color="auto"/>
          <w:lang w:val="en-US" w:eastAsia="zh-CN"/>
        </w:rPr>
        <w:t xml:space="preserve">     </w:t>
      </w:r>
      <w:r>
        <w:rPr>
          <w:rFonts w:hint="eastAsia" w:ascii="宋体" w:hAnsi="宋体" w:eastAsia="宋体" w:cs="宋体"/>
          <w:sz w:val="24"/>
          <w:szCs w:val="24"/>
          <w:u w:val="single" w:color="auto"/>
        </w:rPr>
        <w:t xml:space="preserve">  </w:t>
      </w:r>
      <w:r>
        <w:rPr>
          <w:rFonts w:hint="eastAsia" w:ascii="宋体" w:hAnsi="宋体" w:eastAsia="宋体" w:cs="宋体"/>
          <w:sz w:val="24"/>
          <w:szCs w:val="24"/>
        </w:rPr>
        <w:t xml:space="preserve"> </w:t>
      </w:r>
    </w:p>
    <w:p w14:paraId="70210930">
      <w:pPr>
        <w:keepNext w:val="0"/>
        <w:keepLines w:val="0"/>
        <w:pageBreakBefore w:val="0"/>
        <w:widowControl/>
        <w:kinsoku w:val="0"/>
        <w:wordWrap/>
        <w:overflowPunct/>
        <w:topLinePunct w:val="0"/>
        <w:autoSpaceDE w:val="0"/>
        <w:autoSpaceDN w:val="0"/>
        <w:bidi w:val="0"/>
        <w:adjustRightInd w:val="0"/>
        <w:snapToGrid w:val="0"/>
        <w:spacing w:before="99" w:line="400" w:lineRule="exact"/>
        <w:ind w:right="51"/>
        <w:jc w:val="both"/>
        <w:textAlignment w:val="baseline"/>
        <w:rPr>
          <w:rFonts w:hint="eastAsia" w:ascii="宋体" w:hAnsi="宋体" w:eastAsia="宋体" w:cs="宋体"/>
          <w:sz w:val="24"/>
          <w:szCs w:val="24"/>
        </w:rPr>
      </w:pPr>
      <w:r>
        <w:rPr>
          <w:rFonts w:hint="eastAsia" w:ascii="宋体" w:hAnsi="宋体" w:eastAsia="宋体" w:cs="宋体"/>
          <w:spacing w:val="9"/>
          <w:sz w:val="24"/>
          <w:szCs w:val="24"/>
        </w:rPr>
        <w:t>供应商银行帐号</w:t>
      </w:r>
      <w:r>
        <w:rPr>
          <w:rFonts w:hint="eastAsia" w:ascii="宋体" w:hAnsi="宋体" w:eastAsia="宋体" w:cs="宋体"/>
          <w:sz w:val="24"/>
          <w:szCs w:val="24"/>
          <w:u w:val="single" w:color="auto"/>
        </w:rPr>
        <w:tab/>
      </w:r>
      <w:r>
        <w:rPr>
          <w:rFonts w:hint="eastAsia" w:ascii="宋体" w:hAnsi="宋体" w:eastAsia="宋体" w:cs="宋体"/>
          <w:sz w:val="24"/>
          <w:szCs w:val="24"/>
        </w:rPr>
        <w:t xml:space="preserve"> </w:t>
      </w:r>
      <w:r>
        <w:rPr>
          <w:rFonts w:hint="eastAsia" w:ascii="宋体" w:hAnsi="宋体" w:eastAsia="宋体" w:cs="宋体"/>
          <w:sz w:val="24"/>
          <w:szCs w:val="24"/>
          <w:u w:val="single" w:color="auto"/>
        </w:rPr>
        <w:t xml:space="preserve">                               </w:t>
      </w:r>
      <w:r>
        <w:rPr>
          <w:rFonts w:hint="eastAsia" w:ascii="宋体" w:hAnsi="宋体" w:eastAsia="宋体" w:cs="宋体"/>
          <w:sz w:val="24"/>
          <w:szCs w:val="24"/>
          <w:u w:val="single" w:color="auto"/>
          <w:lang w:val="en-US" w:eastAsia="zh-CN"/>
        </w:rPr>
        <w:t xml:space="preserve">           </w:t>
      </w:r>
      <w:r>
        <w:rPr>
          <w:rFonts w:hint="eastAsia" w:ascii="宋体" w:hAnsi="宋体" w:eastAsia="宋体" w:cs="宋体"/>
          <w:sz w:val="24"/>
          <w:szCs w:val="24"/>
          <w:u w:val="single" w:color="auto"/>
        </w:rPr>
        <w:t xml:space="preserve"> </w:t>
      </w:r>
      <w:r>
        <w:rPr>
          <w:rFonts w:hint="eastAsia" w:ascii="宋体" w:hAnsi="宋体" w:eastAsia="宋体" w:cs="宋体"/>
          <w:sz w:val="24"/>
          <w:szCs w:val="24"/>
        </w:rPr>
        <w:t xml:space="preserve">  </w:t>
      </w:r>
    </w:p>
    <w:p w14:paraId="205B250F">
      <w:pPr>
        <w:keepNext w:val="0"/>
        <w:keepLines w:val="0"/>
        <w:pageBreakBefore w:val="0"/>
        <w:widowControl/>
        <w:kinsoku w:val="0"/>
        <w:wordWrap/>
        <w:overflowPunct/>
        <w:topLinePunct w:val="0"/>
        <w:autoSpaceDE w:val="0"/>
        <w:autoSpaceDN w:val="0"/>
        <w:bidi w:val="0"/>
        <w:adjustRightInd w:val="0"/>
        <w:snapToGrid w:val="0"/>
        <w:spacing w:before="99" w:line="400" w:lineRule="exact"/>
        <w:ind w:right="51"/>
        <w:jc w:val="both"/>
        <w:textAlignment w:val="baseline"/>
        <w:rPr>
          <w:rFonts w:hint="eastAsia" w:ascii="宋体" w:hAnsi="宋体" w:eastAsia="宋体" w:cs="宋体"/>
          <w:b/>
          <w:bCs/>
          <w:spacing w:val="4"/>
          <w:sz w:val="24"/>
          <w:szCs w:val="24"/>
        </w:rPr>
      </w:pPr>
      <w:r>
        <w:rPr>
          <w:rFonts w:hint="eastAsia" w:ascii="宋体" w:hAnsi="宋体" w:eastAsia="宋体" w:cs="宋体"/>
          <w:spacing w:val="9"/>
          <w:sz w:val="24"/>
          <w:szCs w:val="24"/>
        </w:rPr>
        <w:t>日期</w:t>
      </w:r>
      <w:r>
        <w:rPr>
          <w:rFonts w:hint="eastAsia" w:ascii="宋体" w:hAnsi="宋体" w:eastAsia="宋体" w:cs="宋体"/>
          <w:spacing w:val="51"/>
          <w:w w:val="101"/>
          <w:sz w:val="24"/>
          <w:szCs w:val="24"/>
        </w:rPr>
        <w:t xml:space="preserve"> </w:t>
      </w:r>
      <w:r>
        <w:rPr>
          <w:rFonts w:hint="eastAsia" w:ascii="宋体" w:hAnsi="宋体" w:eastAsia="宋体" w:cs="宋体"/>
          <w:sz w:val="24"/>
          <w:szCs w:val="24"/>
          <w:u w:val="single" w:color="auto"/>
        </w:rPr>
        <w:t xml:space="preserve">                                </w:t>
      </w:r>
      <w:r>
        <w:rPr>
          <w:rFonts w:hint="eastAsia" w:ascii="宋体" w:hAnsi="宋体" w:eastAsia="宋体" w:cs="宋体"/>
          <w:sz w:val="24"/>
          <w:szCs w:val="24"/>
          <w:u w:val="single" w:color="auto"/>
          <w:lang w:val="en-US" w:eastAsia="zh-CN"/>
        </w:rPr>
        <w:t xml:space="preserve">                     </w:t>
      </w:r>
      <w:bookmarkStart w:id="81" w:name="_Toc19664"/>
    </w:p>
    <w:p w14:paraId="1C979A42">
      <w:pPr>
        <w:keepNext w:val="0"/>
        <w:keepLines w:val="0"/>
        <w:pageBreakBefore w:val="0"/>
        <w:widowControl/>
        <w:kinsoku w:val="0"/>
        <w:wordWrap/>
        <w:overflowPunct/>
        <w:topLinePunct w:val="0"/>
        <w:autoSpaceDE w:val="0"/>
        <w:autoSpaceDN w:val="0"/>
        <w:bidi w:val="0"/>
        <w:adjustRightInd w:val="0"/>
        <w:snapToGrid w:val="0"/>
        <w:spacing w:before="133" w:line="600" w:lineRule="exact"/>
        <w:jc w:val="center"/>
        <w:textAlignment w:val="baseline"/>
        <w:outlineLvl w:val="0"/>
        <w:rPr>
          <w:rFonts w:hint="eastAsia" w:ascii="宋体" w:hAnsi="宋体" w:eastAsia="宋体" w:cs="宋体"/>
          <w:b/>
          <w:bCs/>
          <w:spacing w:val="4"/>
          <w:sz w:val="28"/>
          <w:szCs w:val="28"/>
        </w:rPr>
      </w:pPr>
      <w:r>
        <w:rPr>
          <w:rFonts w:hint="eastAsia" w:ascii="宋体" w:hAnsi="宋体" w:eastAsia="宋体" w:cs="宋体"/>
          <w:b/>
          <w:bCs/>
          <w:spacing w:val="4"/>
          <w:sz w:val="28"/>
          <w:szCs w:val="28"/>
        </w:rPr>
        <w:t>2、投标分项报价表</w:t>
      </w:r>
      <w:bookmarkEnd w:id="81"/>
    </w:p>
    <w:p w14:paraId="31C04D2F">
      <w:pPr>
        <w:spacing w:before="99" w:line="189" w:lineRule="auto"/>
        <w:ind w:left="64"/>
        <w:rPr>
          <w:rFonts w:hint="eastAsia" w:ascii="宋体" w:hAnsi="宋体" w:eastAsia="宋体" w:cs="宋体"/>
          <w:spacing w:val="7"/>
          <w:sz w:val="24"/>
          <w:szCs w:val="24"/>
        </w:rPr>
      </w:pPr>
      <w:r>
        <w:rPr>
          <w:rFonts w:hint="eastAsia" w:ascii="宋体" w:hAnsi="宋体" w:eastAsia="宋体" w:cs="宋体"/>
          <w:spacing w:val="7"/>
          <w:sz w:val="24"/>
          <w:szCs w:val="24"/>
        </w:rPr>
        <w:t>项目名称:              项目编号:</w:t>
      </w:r>
    </w:p>
    <w:p w14:paraId="08AC2D7F">
      <w:pPr>
        <w:spacing w:before="99" w:line="189" w:lineRule="auto"/>
        <w:ind w:left="64"/>
        <w:rPr>
          <w:rFonts w:hint="eastAsia" w:ascii="宋体" w:hAnsi="宋体" w:eastAsia="宋体" w:cs="宋体"/>
          <w:spacing w:val="7"/>
          <w:sz w:val="24"/>
          <w:szCs w:val="24"/>
        </w:rPr>
      </w:pPr>
      <w:r>
        <w:rPr>
          <w:rFonts w:hint="eastAsia" w:ascii="宋体" w:hAnsi="宋体" w:eastAsia="宋体" w:cs="宋体"/>
          <w:spacing w:val="7"/>
          <w:sz w:val="24"/>
          <w:szCs w:val="24"/>
        </w:rPr>
        <w:t>报价单位 ：人民币元</w:t>
      </w:r>
    </w:p>
    <w:tbl>
      <w:tblPr>
        <w:tblStyle w:val="22"/>
        <w:tblW w:w="85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69"/>
        <w:gridCol w:w="3197"/>
        <w:gridCol w:w="1439"/>
        <w:gridCol w:w="1064"/>
        <w:gridCol w:w="990"/>
        <w:gridCol w:w="873"/>
      </w:tblGrid>
      <w:tr w14:paraId="499B76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5" w:hRule="atLeast"/>
        </w:trPr>
        <w:tc>
          <w:tcPr>
            <w:tcW w:w="969" w:type="dxa"/>
            <w:vAlign w:val="top"/>
          </w:tcPr>
          <w:p w14:paraId="711601AD">
            <w:pPr>
              <w:spacing w:before="273" w:line="222" w:lineRule="auto"/>
              <w:ind w:left="393"/>
              <w:rPr>
                <w:rFonts w:ascii="仿宋" w:hAnsi="仿宋" w:eastAsia="仿宋" w:cs="仿宋"/>
                <w:sz w:val="24"/>
                <w:szCs w:val="24"/>
              </w:rPr>
            </w:pPr>
            <w:r>
              <w:rPr>
                <w:rFonts w:ascii="仿宋" w:hAnsi="仿宋" w:eastAsia="仿宋" w:cs="仿宋"/>
                <w:spacing w:val="-8"/>
                <w:sz w:val="24"/>
                <w:szCs w:val="24"/>
              </w:rPr>
              <w:t>序号</w:t>
            </w:r>
          </w:p>
        </w:tc>
        <w:tc>
          <w:tcPr>
            <w:tcW w:w="3197" w:type="dxa"/>
            <w:vAlign w:val="top"/>
          </w:tcPr>
          <w:p w14:paraId="36FF07CE">
            <w:pPr>
              <w:spacing w:before="272" w:line="221" w:lineRule="auto"/>
              <w:ind w:left="1129"/>
              <w:rPr>
                <w:rFonts w:ascii="仿宋" w:hAnsi="仿宋" w:eastAsia="仿宋" w:cs="仿宋"/>
                <w:sz w:val="24"/>
                <w:szCs w:val="24"/>
              </w:rPr>
            </w:pPr>
            <w:r>
              <w:rPr>
                <w:rFonts w:ascii="仿宋" w:hAnsi="仿宋" w:eastAsia="仿宋" w:cs="仿宋"/>
                <w:spacing w:val="-4"/>
                <w:sz w:val="24"/>
                <w:szCs w:val="24"/>
              </w:rPr>
              <w:t>服务名称</w:t>
            </w:r>
          </w:p>
        </w:tc>
        <w:tc>
          <w:tcPr>
            <w:tcW w:w="1439" w:type="dxa"/>
            <w:vAlign w:val="top"/>
          </w:tcPr>
          <w:p w14:paraId="0441D0B6">
            <w:pPr>
              <w:spacing w:before="272" w:line="223" w:lineRule="auto"/>
              <w:ind w:left="493"/>
              <w:rPr>
                <w:rFonts w:ascii="仿宋" w:hAnsi="仿宋" w:eastAsia="仿宋" w:cs="仿宋"/>
                <w:sz w:val="24"/>
                <w:szCs w:val="24"/>
              </w:rPr>
            </w:pPr>
            <w:r>
              <w:rPr>
                <w:rFonts w:ascii="仿宋" w:hAnsi="仿宋" w:eastAsia="仿宋" w:cs="仿宋"/>
                <w:spacing w:val="-8"/>
                <w:sz w:val="24"/>
                <w:szCs w:val="24"/>
              </w:rPr>
              <w:t>数量</w:t>
            </w:r>
          </w:p>
        </w:tc>
        <w:tc>
          <w:tcPr>
            <w:tcW w:w="1064" w:type="dxa"/>
            <w:vAlign w:val="top"/>
          </w:tcPr>
          <w:p w14:paraId="66A178F2">
            <w:pPr>
              <w:spacing w:before="272" w:line="221" w:lineRule="auto"/>
              <w:ind w:left="310"/>
              <w:rPr>
                <w:rFonts w:ascii="仿宋" w:hAnsi="仿宋" w:eastAsia="仿宋" w:cs="仿宋"/>
                <w:sz w:val="24"/>
                <w:szCs w:val="24"/>
              </w:rPr>
            </w:pPr>
            <w:r>
              <w:rPr>
                <w:rFonts w:ascii="仿宋" w:hAnsi="仿宋" w:eastAsia="仿宋" w:cs="仿宋"/>
                <w:spacing w:val="-11"/>
                <w:sz w:val="24"/>
                <w:szCs w:val="24"/>
              </w:rPr>
              <w:t>单价</w:t>
            </w:r>
          </w:p>
        </w:tc>
        <w:tc>
          <w:tcPr>
            <w:tcW w:w="990" w:type="dxa"/>
            <w:vAlign w:val="top"/>
          </w:tcPr>
          <w:p w14:paraId="1E0FEF69">
            <w:pPr>
              <w:spacing w:before="273" w:line="222" w:lineRule="auto"/>
              <w:ind w:left="281"/>
              <w:rPr>
                <w:rFonts w:ascii="仿宋" w:hAnsi="仿宋" w:eastAsia="仿宋" w:cs="仿宋"/>
                <w:sz w:val="24"/>
                <w:szCs w:val="24"/>
              </w:rPr>
            </w:pPr>
            <w:r>
              <w:rPr>
                <w:rFonts w:ascii="仿宋" w:hAnsi="仿宋" w:eastAsia="仿宋" w:cs="仿宋"/>
                <w:spacing w:val="-14"/>
                <w:sz w:val="24"/>
                <w:szCs w:val="24"/>
              </w:rPr>
              <w:t>总价</w:t>
            </w:r>
          </w:p>
        </w:tc>
        <w:tc>
          <w:tcPr>
            <w:tcW w:w="873" w:type="dxa"/>
            <w:vAlign w:val="top"/>
          </w:tcPr>
          <w:p w14:paraId="15C3AAF1">
            <w:pPr>
              <w:spacing w:before="273" w:line="224" w:lineRule="auto"/>
              <w:ind w:left="211"/>
              <w:rPr>
                <w:rFonts w:ascii="仿宋" w:hAnsi="仿宋" w:eastAsia="仿宋" w:cs="仿宋"/>
                <w:sz w:val="24"/>
                <w:szCs w:val="24"/>
              </w:rPr>
            </w:pPr>
            <w:r>
              <w:rPr>
                <w:rFonts w:ascii="仿宋" w:hAnsi="仿宋" w:eastAsia="仿宋" w:cs="仿宋"/>
                <w:spacing w:val="-9"/>
                <w:sz w:val="24"/>
                <w:szCs w:val="24"/>
              </w:rPr>
              <w:t>备注</w:t>
            </w:r>
          </w:p>
        </w:tc>
      </w:tr>
      <w:tr w14:paraId="4B632C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969" w:type="dxa"/>
            <w:vAlign w:val="top"/>
          </w:tcPr>
          <w:p w14:paraId="7965DE68">
            <w:pPr>
              <w:spacing w:before="142" w:line="181" w:lineRule="auto"/>
              <w:ind w:left="523"/>
              <w:rPr>
                <w:rFonts w:ascii="仿宋" w:hAnsi="仿宋" w:eastAsia="仿宋" w:cs="仿宋"/>
                <w:sz w:val="24"/>
                <w:szCs w:val="24"/>
              </w:rPr>
            </w:pPr>
            <w:r>
              <w:rPr>
                <w:rFonts w:ascii="仿宋" w:hAnsi="仿宋" w:eastAsia="仿宋" w:cs="仿宋"/>
                <w:spacing w:val="-14"/>
                <w:sz w:val="24"/>
                <w:szCs w:val="24"/>
              </w:rPr>
              <w:t>1.</w:t>
            </w:r>
          </w:p>
        </w:tc>
        <w:tc>
          <w:tcPr>
            <w:tcW w:w="3197" w:type="dxa"/>
            <w:vAlign w:val="top"/>
          </w:tcPr>
          <w:p w14:paraId="7BAC1A9D">
            <w:pPr>
              <w:pStyle w:val="23"/>
              <w:rPr>
                <w:sz w:val="24"/>
                <w:szCs w:val="24"/>
              </w:rPr>
            </w:pPr>
          </w:p>
        </w:tc>
        <w:tc>
          <w:tcPr>
            <w:tcW w:w="1439" w:type="dxa"/>
            <w:vAlign w:val="top"/>
          </w:tcPr>
          <w:p w14:paraId="11A9F9BF">
            <w:pPr>
              <w:pStyle w:val="23"/>
              <w:rPr>
                <w:sz w:val="24"/>
                <w:szCs w:val="24"/>
              </w:rPr>
            </w:pPr>
          </w:p>
        </w:tc>
        <w:tc>
          <w:tcPr>
            <w:tcW w:w="1064" w:type="dxa"/>
            <w:vAlign w:val="top"/>
          </w:tcPr>
          <w:p w14:paraId="2500C663">
            <w:pPr>
              <w:pStyle w:val="23"/>
              <w:rPr>
                <w:sz w:val="24"/>
                <w:szCs w:val="24"/>
              </w:rPr>
            </w:pPr>
          </w:p>
        </w:tc>
        <w:tc>
          <w:tcPr>
            <w:tcW w:w="990" w:type="dxa"/>
            <w:vAlign w:val="top"/>
          </w:tcPr>
          <w:p w14:paraId="40B92A99">
            <w:pPr>
              <w:pStyle w:val="23"/>
              <w:rPr>
                <w:sz w:val="24"/>
                <w:szCs w:val="24"/>
              </w:rPr>
            </w:pPr>
          </w:p>
        </w:tc>
        <w:tc>
          <w:tcPr>
            <w:tcW w:w="873" w:type="dxa"/>
            <w:vAlign w:val="top"/>
          </w:tcPr>
          <w:p w14:paraId="740CC8FA">
            <w:pPr>
              <w:pStyle w:val="23"/>
              <w:rPr>
                <w:sz w:val="24"/>
                <w:szCs w:val="24"/>
              </w:rPr>
            </w:pPr>
          </w:p>
        </w:tc>
      </w:tr>
      <w:tr w14:paraId="60493C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trPr>
        <w:tc>
          <w:tcPr>
            <w:tcW w:w="969" w:type="dxa"/>
            <w:vAlign w:val="top"/>
          </w:tcPr>
          <w:p w14:paraId="52EEF67C">
            <w:pPr>
              <w:spacing w:before="179" w:line="180" w:lineRule="auto"/>
              <w:ind w:left="508"/>
              <w:rPr>
                <w:rFonts w:ascii="仿宋" w:hAnsi="仿宋" w:eastAsia="仿宋" w:cs="仿宋"/>
                <w:sz w:val="24"/>
                <w:szCs w:val="24"/>
              </w:rPr>
            </w:pPr>
            <w:r>
              <w:rPr>
                <w:rFonts w:ascii="仿宋" w:hAnsi="仿宋" w:eastAsia="仿宋" w:cs="仿宋"/>
                <w:spacing w:val="-6"/>
                <w:sz w:val="24"/>
                <w:szCs w:val="24"/>
              </w:rPr>
              <w:t>2.</w:t>
            </w:r>
          </w:p>
        </w:tc>
        <w:tc>
          <w:tcPr>
            <w:tcW w:w="3197" w:type="dxa"/>
            <w:vAlign w:val="top"/>
          </w:tcPr>
          <w:p w14:paraId="272D2430">
            <w:pPr>
              <w:pStyle w:val="23"/>
              <w:rPr>
                <w:sz w:val="24"/>
                <w:szCs w:val="24"/>
              </w:rPr>
            </w:pPr>
          </w:p>
        </w:tc>
        <w:tc>
          <w:tcPr>
            <w:tcW w:w="1439" w:type="dxa"/>
            <w:vAlign w:val="top"/>
          </w:tcPr>
          <w:p w14:paraId="49A0171D">
            <w:pPr>
              <w:pStyle w:val="23"/>
              <w:rPr>
                <w:sz w:val="24"/>
                <w:szCs w:val="24"/>
              </w:rPr>
            </w:pPr>
          </w:p>
        </w:tc>
        <w:tc>
          <w:tcPr>
            <w:tcW w:w="1064" w:type="dxa"/>
            <w:vAlign w:val="top"/>
          </w:tcPr>
          <w:p w14:paraId="2639B62C">
            <w:pPr>
              <w:pStyle w:val="23"/>
              <w:rPr>
                <w:sz w:val="24"/>
                <w:szCs w:val="24"/>
              </w:rPr>
            </w:pPr>
          </w:p>
        </w:tc>
        <w:tc>
          <w:tcPr>
            <w:tcW w:w="990" w:type="dxa"/>
            <w:vAlign w:val="top"/>
          </w:tcPr>
          <w:p w14:paraId="5FFB7413">
            <w:pPr>
              <w:pStyle w:val="23"/>
              <w:rPr>
                <w:sz w:val="24"/>
                <w:szCs w:val="24"/>
              </w:rPr>
            </w:pPr>
          </w:p>
        </w:tc>
        <w:tc>
          <w:tcPr>
            <w:tcW w:w="873" w:type="dxa"/>
            <w:vAlign w:val="top"/>
          </w:tcPr>
          <w:p w14:paraId="6891C943">
            <w:pPr>
              <w:pStyle w:val="23"/>
              <w:rPr>
                <w:sz w:val="24"/>
                <w:szCs w:val="24"/>
              </w:rPr>
            </w:pPr>
          </w:p>
        </w:tc>
      </w:tr>
      <w:tr w14:paraId="55B1B3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trPr>
        <w:tc>
          <w:tcPr>
            <w:tcW w:w="969" w:type="dxa"/>
            <w:vAlign w:val="top"/>
          </w:tcPr>
          <w:p w14:paraId="4385642B">
            <w:pPr>
              <w:spacing w:before="180" w:line="180" w:lineRule="auto"/>
              <w:ind w:left="510"/>
              <w:rPr>
                <w:rFonts w:ascii="仿宋" w:hAnsi="仿宋" w:eastAsia="仿宋" w:cs="仿宋"/>
                <w:sz w:val="24"/>
                <w:szCs w:val="24"/>
              </w:rPr>
            </w:pPr>
            <w:r>
              <w:rPr>
                <w:rFonts w:ascii="仿宋" w:hAnsi="仿宋" w:eastAsia="仿宋" w:cs="仿宋"/>
                <w:spacing w:val="-7"/>
                <w:sz w:val="24"/>
                <w:szCs w:val="24"/>
              </w:rPr>
              <w:t>3.</w:t>
            </w:r>
          </w:p>
        </w:tc>
        <w:tc>
          <w:tcPr>
            <w:tcW w:w="3197" w:type="dxa"/>
            <w:vAlign w:val="top"/>
          </w:tcPr>
          <w:p w14:paraId="540A0B71">
            <w:pPr>
              <w:pStyle w:val="23"/>
              <w:rPr>
                <w:sz w:val="24"/>
                <w:szCs w:val="24"/>
              </w:rPr>
            </w:pPr>
          </w:p>
        </w:tc>
        <w:tc>
          <w:tcPr>
            <w:tcW w:w="1439" w:type="dxa"/>
            <w:vAlign w:val="top"/>
          </w:tcPr>
          <w:p w14:paraId="1823DF67">
            <w:pPr>
              <w:pStyle w:val="23"/>
              <w:rPr>
                <w:sz w:val="24"/>
                <w:szCs w:val="24"/>
              </w:rPr>
            </w:pPr>
          </w:p>
        </w:tc>
        <w:tc>
          <w:tcPr>
            <w:tcW w:w="1064" w:type="dxa"/>
            <w:vAlign w:val="top"/>
          </w:tcPr>
          <w:p w14:paraId="258C4A0A">
            <w:pPr>
              <w:pStyle w:val="23"/>
              <w:rPr>
                <w:sz w:val="24"/>
                <w:szCs w:val="24"/>
              </w:rPr>
            </w:pPr>
          </w:p>
        </w:tc>
        <w:tc>
          <w:tcPr>
            <w:tcW w:w="990" w:type="dxa"/>
            <w:vAlign w:val="top"/>
          </w:tcPr>
          <w:p w14:paraId="535096EC">
            <w:pPr>
              <w:pStyle w:val="23"/>
              <w:rPr>
                <w:sz w:val="24"/>
                <w:szCs w:val="24"/>
              </w:rPr>
            </w:pPr>
          </w:p>
        </w:tc>
        <w:tc>
          <w:tcPr>
            <w:tcW w:w="873" w:type="dxa"/>
            <w:vAlign w:val="top"/>
          </w:tcPr>
          <w:p w14:paraId="57EC652C">
            <w:pPr>
              <w:pStyle w:val="23"/>
              <w:rPr>
                <w:sz w:val="24"/>
                <w:szCs w:val="24"/>
              </w:rPr>
            </w:pPr>
          </w:p>
        </w:tc>
      </w:tr>
      <w:tr w14:paraId="285267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969" w:type="dxa"/>
            <w:vAlign w:val="top"/>
          </w:tcPr>
          <w:p w14:paraId="1A453C1D">
            <w:pPr>
              <w:spacing w:before="81" w:line="173" w:lineRule="auto"/>
              <w:ind w:left="504"/>
              <w:rPr>
                <w:rFonts w:ascii="仿宋" w:hAnsi="仿宋" w:eastAsia="仿宋" w:cs="仿宋"/>
                <w:sz w:val="24"/>
                <w:szCs w:val="24"/>
              </w:rPr>
            </w:pPr>
            <w:r>
              <w:rPr>
                <w:rFonts w:ascii="仿宋" w:hAnsi="仿宋" w:eastAsia="仿宋" w:cs="仿宋"/>
                <w:spacing w:val="-4"/>
                <w:sz w:val="24"/>
                <w:szCs w:val="24"/>
              </w:rPr>
              <w:t>4.</w:t>
            </w:r>
          </w:p>
        </w:tc>
        <w:tc>
          <w:tcPr>
            <w:tcW w:w="3197" w:type="dxa"/>
            <w:vAlign w:val="top"/>
          </w:tcPr>
          <w:p w14:paraId="72CFCA47">
            <w:pPr>
              <w:pStyle w:val="23"/>
              <w:rPr>
                <w:sz w:val="24"/>
                <w:szCs w:val="24"/>
              </w:rPr>
            </w:pPr>
          </w:p>
        </w:tc>
        <w:tc>
          <w:tcPr>
            <w:tcW w:w="1439" w:type="dxa"/>
            <w:vAlign w:val="top"/>
          </w:tcPr>
          <w:p w14:paraId="4F32E10A">
            <w:pPr>
              <w:pStyle w:val="23"/>
              <w:rPr>
                <w:sz w:val="24"/>
                <w:szCs w:val="24"/>
              </w:rPr>
            </w:pPr>
          </w:p>
        </w:tc>
        <w:tc>
          <w:tcPr>
            <w:tcW w:w="1064" w:type="dxa"/>
            <w:vAlign w:val="top"/>
          </w:tcPr>
          <w:p w14:paraId="6966B2B9">
            <w:pPr>
              <w:pStyle w:val="23"/>
              <w:rPr>
                <w:sz w:val="24"/>
                <w:szCs w:val="24"/>
              </w:rPr>
            </w:pPr>
          </w:p>
        </w:tc>
        <w:tc>
          <w:tcPr>
            <w:tcW w:w="990" w:type="dxa"/>
            <w:vAlign w:val="top"/>
          </w:tcPr>
          <w:p w14:paraId="20F891BA">
            <w:pPr>
              <w:pStyle w:val="23"/>
              <w:rPr>
                <w:sz w:val="24"/>
                <w:szCs w:val="24"/>
              </w:rPr>
            </w:pPr>
          </w:p>
        </w:tc>
        <w:tc>
          <w:tcPr>
            <w:tcW w:w="873" w:type="dxa"/>
            <w:vAlign w:val="top"/>
          </w:tcPr>
          <w:p w14:paraId="725474C5">
            <w:pPr>
              <w:pStyle w:val="23"/>
              <w:rPr>
                <w:sz w:val="24"/>
                <w:szCs w:val="24"/>
              </w:rPr>
            </w:pPr>
          </w:p>
        </w:tc>
      </w:tr>
      <w:tr w14:paraId="37D741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0" w:hRule="atLeast"/>
        </w:trPr>
        <w:tc>
          <w:tcPr>
            <w:tcW w:w="969" w:type="dxa"/>
            <w:vAlign w:val="top"/>
          </w:tcPr>
          <w:p w14:paraId="4738361B">
            <w:pPr>
              <w:spacing w:before="188" w:line="179" w:lineRule="auto"/>
              <w:ind w:left="510"/>
              <w:rPr>
                <w:rFonts w:ascii="仿宋" w:hAnsi="仿宋" w:eastAsia="仿宋" w:cs="仿宋"/>
                <w:sz w:val="24"/>
                <w:szCs w:val="24"/>
              </w:rPr>
            </w:pPr>
            <w:r>
              <w:rPr>
                <w:rFonts w:ascii="仿宋" w:hAnsi="仿宋" w:eastAsia="仿宋" w:cs="仿宋"/>
                <w:spacing w:val="-7"/>
                <w:sz w:val="24"/>
                <w:szCs w:val="24"/>
              </w:rPr>
              <w:t>5.</w:t>
            </w:r>
          </w:p>
        </w:tc>
        <w:tc>
          <w:tcPr>
            <w:tcW w:w="3197" w:type="dxa"/>
            <w:vAlign w:val="top"/>
          </w:tcPr>
          <w:p w14:paraId="085246C8">
            <w:pPr>
              <w:pStyle w:val="23"/>
              <w:rPr>
                <w:sz w:val="24"/>
                <w:szCs w:val="24"/>
              </w:rPr>
            </w:pPr>
          </w:p>
        </w:tc>
        <w:tc>
          <w:tcPr>
            <w:tcW w:w="1439" w:type="dxa"/>
            <w:vAlign w:val="top"/>
          </w:tcPr>
          <w:p w14:paraId="56DCE712">
            <w:pPr>
              <w:pStyle w:val="23"/>
              <w:rPr>
                <w:sz w:val="24"/>
                <w:szCs w:val="24"/>
              </w:rPr>
            </w:pPr>
          </w:p>
        </w:tc>
        <w:tc>
          <w:tcPr>
            <w:tcW w:w="1064" w:type="dxa"/>
            <w:vAlign w:val="top"/>
          </w:tcPr>
          <w:p w14:paraId="2078B65F">
            <w:pPr>
              <w:pStyle w:val="23"/>
              <w:rPr>
                <w:sz w:val="24"/>
                <w:szCs w:val="24"/>
              </w:rPr>
            </w:pPr>
          </w:p>
        </w:tc>
        <w:tc>
          <w:tcPr>
            <w:tcW w:w="990" w:type="dxa"/>
            <w:vAlign w:val="top"/>
          </w:tcPr>
          <w:p w14:paraId="3353FF8E">
            <w:pPr>
              <w:pStyle w:val="23"/>
              <w:rPr>
                <w:sz w:val="24"/>
                <w:szCs w:val="24"/>
              </w:rPr>
            </w:pPr>
          </w:p>
        </w:tc>
        <w:tc>
          <w:tcPr>
            <w:tcW w:w="873" w:type="dxa"/>
            <w:vAlign w:val="top"/>
          </w:tcPr>
          <w:p w14:paraId="2880068F">
            <w:pPr>
              <w:pStyle w:val="23"/>
              <w:rPr>
                <w:sz w:val="24"/>
                <w:szCs w:val="24"/>
              </w:rPr>
            </w:pPr>
          </w:p>
        </w:tc>
      </w:tr>
      <w:tr w14:paraId="630DDA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trPr>
        <w:tc>
          <w:tcPr>
            <w:tcW w:w="969" w:type="dxa"/>
            <w:vAlign w:val="top"/>
          </w:tcPr>
          <w:p w14:paraId="7EEC3DDD">
            <w:pPr>
              <w:spacing w:before="182" w:line="180" w:lineRule="auto"/>
              <w:ind w:left="507"/>
              <w:rPr>
                <w:rFonts w:ascii="仿宋" w:hAnsi="仿宋" w:eastAsia="仿宋" w:cs="仿宋"/>
                <w:sz w:val="24"/>
                <w:szCs w:val="24"/>
              </w:rPr>
            </w:pPr>
            <w:r>
              <w:rPr>
                <w:rFonts w:ascii="仿宋" w:hAnsi="仿宋" w:eastAsia="仿宋" w:cs="仿宋"/>
                <w:spacing w:val="-6"/>
                <w:sz w:val="24"/>
                <w:szCs w:val="24"/>
              </w:rPr>
              <w:t>6.</w:t>
            </w:r>
          </w:p>
        </w:tc>
        <w:tc>
          <w:tcPr>
            <w:tcW w:w="3197" w:type="dxa"/>
            <w:vAlign w:val="top"/>
          </w:tcPr>
          <w:p w14:paraId="1530C57E">
            <w:pPr>
              <w:pStyle w:val="23"/>
              <w:rPr>
                <w:sz w:val="24"/>
                <w:szCs w:val="24"/>
              </w:rPr>
            </w:pPr>
          </w:p>
        </w:tc>
        <w:tc>
          <w:tcPr>
            <w:tcW w:w="1439" w:type="dxa"/>
            <w:vAlign w:val="top"/>
          </w:tcPr>
          <w:p w14:paraId="65F2161A">
            <w:pPr>
              <w:pStyle w:val="23"/>
              <w:rPr>
                <w:sz w:val="24"/>
                <w:szCs w:val="24"/>
              </w:rPr>
            </w:pPr>
          </w:p>
        </w:tc>
        <w:tc>
          <w:tcPr>
            <w:tcW w:w="1064" w:type="dxa"/>
            <w:vAlign w:val="top"/>
          </w:tcPr>
          <w:p w14:paraId="32E38819">
            <w:pPr>
              <w:pStyle w:val="23"/>
              <w:rPr>
                <w:sz w:val="24"/>
                <w:szCs w:val="24"/>
              </w:rPr>
            </w:pPr>
          </w:p>
        </w:tc>
        <w:tc>
          <w:tcPr>
            <w:tcW w:w="990" w:type="dxa"/>
            <w:vAlign w:val="top"/>
          </w:tcPr>
          <w:p w14:paraId="567BD1CF">
            <w:pPr>
              <w:pStyle w:val="23"/>
              <w:rPr>
                <w:sz w:val="24"/>
                <w:szCs w:val="24"/>
              </w:rPr>
            </w:pPr>
          </w:p>
        </w:tc>
        <w:tc>
          <w:tcPr>
            <w:tcW w:w="873" w:type="dxa"/>
            <w:vAlign w:val="top"/>
          </w:tcPr>
          <w:p w14:paraId="48C79040">
            <w:pPr>
              <w:pStyle w:val="23"/>
              <w:rPr>
                <w:sz w:val="24"/>
                <w:szCs w:val="24"/>
              </w:rPr>
            </w:pPr>
          </w:p>
        </w:tc>
      </w:tr>
      <w:tr w14:paraId="3A07E8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trPr>
        <w:tc>
          <w:tcPr>
            <w:tcW w:w="8532" w:type="dxa"/>
            <w:gridSpan w:val="6"/>
            <w:vAlign w:val="top"/>
          </w:tcPr>
          <w:p w14:paraId="270C1B9A">
            <w:pPr>
              <w:spacing w:before="125" w:line="222" w:lineRule="auto"/>
              <w:ind w:left="674"/>
              <w:rPr>
                <w:rFonts w:ascii="仿宋" w:hAnsi="仿宋" w:eastAsia="仿宋" w:cs="仿宋"/>
                <w:sz w:val="24"/>
                <w:szCs w:val="24"/>
              </w:rPr>
            </w:pPr>
            <w:r>
              <w:rPr>
                <w:rFonts w:ascii="仿宋" w:hAnsi="仿宋" w:eastAsia="仿宋" w:cs="仿宋"/>
                <w:spacing w:val="-9"/>
                <w:sz w:val="24"/>
                <w:szCs w:val="24"/>
              </w:rPr>
              <w:t>总价：</w:t>
            </w:r>
          </w:p>
        </w:tc>
      </w:tr>
    </w:tbl>
    <w:p w14:paraId="6DDB942B">
      <w:pPr>
        <w:keepNext w:val="0"/>
        <w:keepLines w:val="0"/>
        <w:pageBreakBefore w:val="0"/>
        <w:widowControl/>
        <w:kinsoku w:val="0"/>
        <w:wordWrap/>
        <w:overflowPunct/>
        <w:topLinePunct w:val="0"/>
        <w:autoSpaceDE w:val="0"/>
        <w:autoSpaceDN w:val="0"/>
        <w:bidi w:val="0"/>
        <w:adjustRightInd w:val="0"/>
        <w:snapToGrid w:val="0"/>
        <w:spacing w:before="103" w:line="400" w:lineRule="exact"/>
        <w:ind w:left="3" w:right="5" w:firstLine="478"/>
        <w:jc w:val="center"/>
        <w:textAlignment w:val="baseline"/>
        <w:rPr>
          <w:rFonts w:hint="eastAsia" w:ascii="宋体" w:hAnsi="宋体" w:eastAsia="宋体" w:cs="宋体"/>
          <w:spacing w:val="7"/>
          <w:sz w:val="24"/>
          <w:szCs w:val="24"/>
        </w:rPr>
      </w:pPr>
    </w:p>
    <w:p w14:paraId="57793D1D">
      <w:pPr>
        <w:keepNext w:val="0"/>
        <w:keepLines w:val="0"/>
        <w:pageBreakBefore w:val="0"/>
        <w:widowControl/>
        <w:kinsoku w:val="0"/>
        <w:wordWrap/>
        <w:overflowPunct/>
        <w:topLinePunct w:val="0"/>
        <w:autoSpaceDE w:val="0"/>
        <w:autoSpaceDN w:val="0"/>
        <w:bidi w:val="0"/>
        <w:adjustRightInd w:val="0"/>
        <w:snapToGrid w:val="0"/>
        <w:spacing w:before="33" w:line="400" w:lineRule="exact"/>
        <w:ind w:right="5"/>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 xml:space="preserve">法定代表人或其委托代理人（签字或盖章） : </w:t>
      </w:r>
    </w:p>
    <w:p w14:paraId="47714AB4">
      <w:pPr>
        <w:keepNext w:val="0"/>
        <w:keepLines w:val="0"/>
        <w:pageBreakBefore w:val="0"/>
        <w:widowControl/>
        <w:kinsoku w:val="0"/>
        <w:wordWrap/>
        <w:overflowPunct/>
        <w:topLinePunct w:val="0"/>
        <w:autoSpaceDE w:val="0"/>
        <w:autoSpaceDN w:val="0"/>
        <w:bidi w:val="0"/>
        <w:adjustRightInd w:val="0"/>
        <w:snapToGrid w:val="0"/>
        <w:spacing w:before="33" w:line="400" w:lineRule="exact"/>
        <w:ind w:right="5"/>
        <w:textAlignment w:val="baseline"/>
        <w:rPr>
          <w:rFonts w:hint="eastAsia" w:ascii="宋体" w:hAnsi="宋体" w:eastAsia="宋体" w:cs="宋体"/>
          <w:spacing w:val="7"/>
          <w:sz w:val="24"/>
          <w:szCs w:val="24"/>
        </w:rPr>
      </w:pPr>
    </w:p>
    <w:p w14:paraId="5C57F774">
      <w:pPr>
        <w:keepNext w:val="0"/>
        <w:keepLines w:val="0"/>
        <w:pageBreakBefore w:val="0"/>
        <w:widowControl/>
        <w:kinsoku w:val="0"/>
        <w:wordWrap/>
        <w:overflowPunct/>
        <w:topLinePunct w:val="0"/>
        <w:autoSpaceDE w:val="0"/>
        <w:autoSpaceDN w:val="0"/>
        <w:bidi w:val="0"/>
        <w:adjustRightInd w:val="0"/>
        <w:snapToGrid w:val="0"/>
        <w:spacing w:before="33" w:line="400" w:lineRule="exact"/>
        <w:ind w:right="5"/>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供应商(公章):</w:t>
      </w:r>
    </w:p>
    <w:p w14:paraId="1440396F">
      <w:pPr>
        <w:keepNext w:val="0"/>
        <w:keepLines w:val="0"/>
        <w:pageBreakBefore w:val="0"/>
        <w:widowControl/>
        <w:kinsoku w:val="0"/>
        <w:wordWrap/>
        <w:overflowPunct/>
        <w:topLinePunct w:val="0"/>
        <w:autoSpaceDE w:val="0"/>
        <w:autoSpaceDN w:val="0"/>
        <w:bidi w:val="0"/>
        <w:adjustRightInd w:val="0"/>
        <w:snapToGrid w:val="0"/>
        <w:spacing w:before="33" w:line="400" w:lineRule="exact"/>
        <w:ind w:right="5"/>
        <w:textAlignment w:val="baseline"/>
        <w:rPr>
          <w:rFonts w:hint="eastAsia" w:ascii="宋体" w:hAnsi="宋体" w:eastAsia="宋体" w:cs="宋体"/>
          <w:spacing w:val="7"/>
          <w:sz w:val="24"/>
          <w:szCs w:val="24"/>
        </w:rPr>
      </w:pPr>
    </w:p>
    <w:p w14:paraId="09B4EE20">
      <w:pPr>
        <w:keepNext w:val="0"/>
        <w:keepLines w:val="0"/>
        <w:pageBreakBefore w:val="0"/>
        <w:widowControl/>
        <w:kinsoku w:val="0"/>
        <w:wordWrap/>
        <w:overflowPunct/>
        <w:topLinePunct w:val="0"/>
        <w:autoSpaceDE w:val="0"/>
        <w:autoSpaceDN w:val="0"/>
        <w:bidi w:val="0"/>
        <w:adjustRightInd w:val="0"/>
        <w:snapToGrid w:val="0"/>
        <w:spacing w:before="33" w:line="400" w:lineRule="exact"/>
        <w:ind w:right="5"/>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注:1.如果投标人认为需要，每种服务填写一份该表。</w:t>
      </w:r>
    </w:p>
    <w:p w14:paraId="61F2F577">
      <w:pPr>
        <w:keepNext w:val="0"/>
        <w:keepLines w:val="0"/>
        <w:pageBreakBefore w:val="0"/>
        <w:widowControl/>
        <w:kinsoku w:val="0"/>
        <w:wordWrap/>
        <w:overflowPunct/>
        <w:topLinePunct w:val="0"/>
        <w:autoSpaceDE w:val="0"/>
        <w:autoSpaceDN w:val="0"/>
        <w:bidi w:val="0"/>
        <w:adjustRightInd w:val="0"/>
        <w:snapToGrid w:val="0"/>
        <w:spacing w:before="33" w:line="400" w:lineRule="exact"/>
        <w:ind w:right="5"/>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2.如果按单价计算的结果与总价不一致,以单价为准修正总价。 3.如果不提供详细分项报价将视为没有实质性响应招标文件。 4.上述各项的详细分项报价，应另页描述。</w:t>
      </w:r>
    </w:p>
    <w:p w14:paraId="502474D1">
      <w:pPr>
        <w:keepNext w:val="0"/>
        <w:keepLines w:val="0"/>
        <w:pageBreakBefore w:val="0"/>
        <w:widowControl/>
        <w:kinsoku w:val="0"/>
        <w:wordWrap/>
        <w:overflowPunct/>
        <w:topLinePunct w:val="0"/>
        <w:autoSpaceDE w:val="0"/>
        <w:autoSpaceDN w:val="0"/>
        <w:bidi w:val="0"/>
        <w:adjustRightInd w:val="0"/>
        <w:snapToGrid w:val="0"/>
        <w:spacing w:before="33" w:line="400" w:lineRule="exact"/>
        <w:ind w:right="5"/>
        <w:textAlignment w:val="baseline"/>
        <w:rPr>
          <w:rFonts w:ascii="仿宋" w:hAnsi="仿宋" w:eastAsia="仿宋" w:cs="仿宋"/>
          <w:sz w:val="24"/>
          <w:szCs w:val="24"/>
        </w:rPr>
        <w:sectPr>
          <w:footerReference r:id="rId8" w:type="default"/>
          <w:pgSz w:w="11906" w:h="16839"/>
          <w:pgMar w:top="1440" w:right="1803" w:bottom="1389" w:left="1803" w:header="0" w:footer="1225" w:gutter="0"/>
          <w:pgBorders>
            <w:top w:val="none" w:sz="0" w:space="0"/>
            <w:left w:val="none" w:sz="0" w:space="0"/>
            <w:bottom w:val="none" w:sz="0" w:space="0"/>
            <w:right w:val="none" w:sz="0" w:space="0"/>
          </w:pgBorders>
          <w:pgNumType w:fmt="decimal"/>
          <w:cols w:space="720" w:num="1"/>
        </w:sectPr>
      </w:pPr>
      <w:r>
        <w:rPr>
          <w:rFonts w:hint="eastAsia" w:ascii="宋体" w:hAnsi="宋体" w:eastAsia="宋体" w:cs="宋体"/>
          <w:spacing w:val="7"/>
          <w:sz w:val="24"/>
          <w:szCs w:val="24"/>
        </w:rPr>
        <w:t>5.如果开标一览表（报价表）内容与投标文件中明细表内容不一致的， 以开标一览表（报价表）内容为准</w:t>
      </w:r>
    </w:p>
    <w:p w14:paraId="1B8E9188">
      <w:pPr>
        <w:keepNext w:val="0"/>
        <w:keepLines w:val="0"/>
        <w:pageBreakBefore w:val="0"/>
        <w:widowControl/>
        <w:tabs>
          <w:tab w:val="left" w:pos="2515"/>
          <w:tab w:val="center" w:pos="4210"/>
        </w:tabs>
        <w:kinsoku w:val="0"/>
        <w:wordWrap/>
        <w:overflowPunct/>
        <w:topLinePunct w:val="0"/>
        <w:autoSpaceDE w:val="0"/>
        <w:autoSpaceDN w:val="0"/>
        <w:bidi w:val="0"/>
        <w:adjustRightInd w:val="0"/>
        <w:snapToGrid w:val="0"/>
        <w:spacing w:before="133" w:line="600" w:lineRule="exact"/>
        <w:jc w:val="center"/>
        <w:textAlignment w:val="baseline"/>
        <w:outlineLvl w:val="0"/>
        <w:rPr>
          <w:rFonts w:hint="eastAsia" w:ascii="宋体" w:hAnsi="宋体" w:eastAsia="宋体" w:cs="宋体"/>
          <w:b/>
          <w:bCs/>
          <w:spacing w:val="4"/>
          <w:sz w:val="28"/>
          <w:szCs w:val="28"/>
        </w:rPr>
      </w:pPr>
      <w:r>
        <w:rPr>
          <w:rFonts w:hint="eastAsia" w:ascii="宋体" w:hAnsi="宋体" w:eastAsia="宋体" w:cs="宋体"/>
          <w:b/>
          <w:bCs/>
          <w:spacing w:val="4"/>
          <w:sz w:val="28"/>
          <w:szCs w:val="28"/>
        </w:rPr>
        <w:t>3、 服务说明一览表</w:t>
      </w:r>
    </w:p>
    <w:p w14:paraId="1EEACB1E">
      <w:pPr>
        <w:pStyle w:val="9"/>
        <w:spacing w:line="252" w:lineRule="auto"/>
      </w:pPr>
    </w:p>
    <w:p w14:paraId="7735FDDF">
      <w:pPr>
        <w:spacing w:before="99" w:line="189" w:lineRule="auto"/>
        <w:ind w:left="64"/>
        <w:rPr>
          <w:sz w:val="24"/>
          <w:szCs w:val="24"/>
        </w:rPr>
      </w:pPr>
      <w:r>
        <w:rPr>
          <w:rFonts w:hint="eastAsia" w:ascii="宋体" w:hAnsi="宋体" w:eastAsia="宋体" w:cs="宋体"/>
          <w:spacing w:val="7"/>
          <w:sz w:val="24"/>
          <w:szCs w:val="24"/>
        </w:rPr>
        <w:t>项目名称:                  项目编号:</w:t>
      </w:r>
    </w:p>
    <w:p w14:paraId="6291C39C">
      <w:pPr>
        <w:spacing w:before="64"/>
        <w:rPr>
          <w:sz w:val="24"/>
          <w:szCs w:val="24"/>
        </w:rPr>
      </w:pPr>
    </w:p>
    <w:tbl>
      <w:tblPr>
        <w:tblStyle w:val="22"/>
        <w:tblW w:w="857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1"/>
        <w:gridCol w:w="1175"/>
        <w:gridCol w:w="1566"/>
        <w:gridCol w:w="1064"/>
        <w:gridCol w:w="1214"/>
        <w:gridCol w:w="1439"/>
        <w:gridCol w:w="1414"/>
      </w:tblGrid>
      <w:tr w14:paraId="714814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701" w:type="dxa"/>
            <w:vAlign w:val="top"/>
          </w:tcPr>
          <w:p w14:paraId="48F441A4">
            <w:pPr>
              <w:spacing w:before="38" w:line="209" w:lineRule="auto"/>
              <w:ind w:left="124"/>
              <w:rPr>
                <w:rFonts w:ascii="仿宋" w:hAnsi="仿宋" w:eastAsia="仿宋" w:cs="仿宋"/>
                <w:sz w:val="24"/>
                <w:szCs w:val="24"/>
              </w:rPr>
            </w:pPr>
            <w:r>
              <w:rPr>
                <w:rFonts w:ascii="仿宋" w:hAnsi="仿宋" w:eastAsia="仿宋" w:cs="仿宋"/>
                <w:spacing w:val="-8"/>
                <w:sz w:val="24"/>
                <w:szCs w:val="24"/>
              </w:rPr>
              <w:t>序号</w:t>
            </w:r>
          </w:p>
        </w:tc>
        <w:tc>
          <w:tcPr>
            <w:tcW w:w="1175" w:type="dxa"/>
            <w:vAlign w:val="top"/>
          </w:tcPr>
          <w:p w14:paraId="7E76F803">
            <w:pPr>
              <w:spacing w:before="38" w:line="209" w:lineRule="auto"/>
              <w:ind w:left="118"/>
              <w:rPr>
                <w:rFonts w:ascii="仿宋" w:hAnsi="仿宋" w:eastAsia="仿宋" w:cs="仿宋"/>
                <w:sz w:val="24"/>
                <w:szCs w:val="24"/>
              </w:rPr>
            </w:pPr>
            <w:r>
              <w:rPr>
                <w:rFonts w:ascii="仿宋" w:hAnsi="仿宋" w:eastAsia="仿宋" w:cs="仿宋"/>
                <w:spacing w:val="-4"/>
                <w:sz w:val="24"/>
                <w:szCs w:val="24"/>
              </w:rPr>
              <w:t>服务名称</w:t>
            </w:r>
          </w:p>
        </w:tc>
        <w:tc>
          <w:tcPr>
            <w:tcW w:w="1566" w:type="dxa"/>
            <w:vAlign w:val="top"/>
          </w:tcPr>
          <w:p w14:paraId="47D4E2FE">
            <w:pPr>
              <w:spacing w:before="38" w:line="209" w:lineRule="auto"/>
              <w:ind w:left="313"/>
              <w:rPr>
                <w:rFonts w:ascii="仿宋" w:hAnsi="仿宋" w:eastAsia="仿宋" w:cs="仿宋"/>
                <w:sz w:val="24"/>
                <w:szCs w:val="24"/>
              </w:rPr>
            </w:pPr>
            <w:r>
              <w:rPr>
                <w:rFonts w:ascii="仿宋" w:hAnsi="仿宋" w:eastAsia="仿宋" w:cs="仿宋"/>
                <w:spacing w:val="-4"/>
                <w:sz w:val="24"/>
                <w:szCs w:val="24"/>
              </w:rPr>
              <w:t>服务内容</w:t>
            </w:r>
          </w:p>
        </w:tc>
        <w:tc>
          <w:tcPr>
            <w:tcW w:w="1064" w:type="dxa"/>
            <w:vAlign w:val="top"/>
          </w:tcPr>
          <w:p w14:paraId="3E346C66">
            <w:pPr>
              <w:spacing w:before="38" w:line="209" w:lineRule="auto"/>
              <w:ind w:left="303"/>
              <w:rPr>
                <w:rFonts w:ascii="仿宋" w:hAnsi="仿宋" w:eastAsia="仿宋" w:cs="仿宋"/>
                <w:sz w:val="24"/>
                <w:szCs w:val="24"/>
              </w:rPr>
            </w:pPr>
            <w:r>
              <w:rPr>
                <w:rFonts w:ascii="仿宋" w:hAnsi="仿宋" w:eastAsia="仿宋" w:cs="仿宋"/>
                <w:spacing w:val="-8"/>
                <w:sz w:val="24"/>
                <w:szCs w:val="24"/>
              </w:rPr>
              <w:t>数量</w:t>
            </w:r>
          </w:p>
        </w:tc>
        <w:tc>
          <w:tcPr>
            <w:tcW w:w="1214" w:type="dxa"/>
            <w:vAlign w:val="top"/>
          </w:tcPr>
          <w:p w14:paraId="1AB2AA13">
            <w:pPr>
              <w:spacing w:before="38" w:line="209" w:lineRule="auto"/>
              <w:ind w:left="259"/>
              <w:rPr>
                <w:rFonts w:ascii="仿宋" w:hAnsi="仿宋" w:eastAsia="仿宋" w:cs="仿宋"/>
                <w:sz w:val="24"/>
                <w:szCs w:val="24"/>
              </w:rPr>
            </w:pPr>
            <w:r>
              <w:rPr>
                <w:rFonts w:ascii="仿宋" w:hAnsi="仿宋" w:eastAsia="仿宋" w:cs="仿宋"/>
                <w:spacing w:val="-6"/>
                <w:sz w:val="24"/>
                <w:szCs w:val="24"/>
              </w:rPr>
              <w:t>服务期</w:t>
            </w:r>
          </w:p>
        </w:tc>
        <w:tc>
          <w:tcPr>
            <w:tcW w:w="1439" w:type="dxa"/>
            <w:vAlign w:val="top"/>
          </w:tcPr>
          <w:p w14:paraId="78B349BD">
            <w:pPr>
              <w:spacing w:before="38" w:line="209" w:lineRule="auto"/>
              <w:ind w:left="254"/>
              <w:rPr>
                <w:rFonts w:ascii="仿宋" w:hAnsi="仿宋" w:eastAsia="仿宋" w:cs="仿宋"/>
                <w:sz w:val="24"/>
                <w:szCs w:val="24"/>
              </w:rPr>
            </w:pPr>
            <w:r>
              <w:rPr>
                <w:rFonts w:ascii="仿宋" w:hAnsi="仿宋" w:eastAsia="仿宋" w:cs="仿宋"/>
                <w:spacing w:val="-4"/>
                <w:sz w:val="24"/>
                <w:szCs w:val="24"/>
              </w:rPr>
              <w:t>服务地点</w:t>
            </w:r>
          </w:p>
        </w:tc>
        <w:tc>
          <w:tcPr>
            <w:tcW w:w="1414" w:type="dxa"/>
            <w:vAlign w:val="top"/>
          </w:tcPr>
          <w:p w14:paraId="44021733">
            <w:pPr>
              <w:spacing w:before="38" w:line="209" w:lineRule="auto"/>
              <w:ind w:left="481"/>
              <w:rPr>
                <w:rFonts w:ascii="仿宋" w:hAnsi="仿宋" w:eastAsia="仿宋" w:cs="仿宋"/>
                <w:sz w:val="24"/>
                <w:szCs w:val="24"/>
              </w:rPr>
            </w:pPr>
            <w:r>
              <w:rPr>
                <w:rFonts w:ascii="仿宋" w:hAnsi="仿宋" w:eastAsia="仿宋" w:cs="仿宋"/>
                <w:spacing w:val="-9"/>
                <w:sz w:val="24"/>
                <w:szCs w:val="24"/>
              </w:rPr>
              <w:t>其它</w:t>
            </w:r>
          </w:p>
        </w:tc>
      </w:tr>
      <w:tr w14:paraId="1ABD22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5" w:hRule="atLeast"/>
        </w:trPr>
        <w:tc>
          <w:tcPr>
            <w:tcW w:w="701" w:type="dxa"/>
            <w:vAlign w:val="top"/>
          </w:tcPr>
          <w:p w14:paraId="50520FC6">
            <w:pPr>
              <w:pStyle w:val="23"/>
              <w:rPr>
                <w:sz w:val="24"/>
                <w:szCs w:val="24"/>
              </w:rPr>
            </w:pPr>
          </w:p>
        </w:tc>
        <w:tc>
          <w:tcPr>
            <w:tcW w:w="1175" w:type="dxa"/>
            <w:vAlign w:val="top"/>
          </w:tcPr>
          <w:p w14:paraId="4C1EF72D">
            <w:pPr>
              <w:pStyle w:val="23"/>
              <w:rPr>
                <w:sz w:val="24"/>
                <w:szCs w:val="24"/>
              </w:rPr>
            </w:pPr>
          </w:p>
        </w:tc>
        <w:tc>
          <w:tcPr>
            <w:tcW w:w="1566" w:type="dxa"/>
            <w:vAlign w:val="top"/>
          </w:tcPr>
          <w:p w14:paraId="3FA24014">
            <w:pPr>
              <w:pStyle w:val="23"/>
              <w:rPr>
                <w:sz w:val="24"/>
                <w:szCs w:val="24"/>
              </w:rPr>
            </w:pPr>
          </w:p>
        </w:tc>
        <w:tc>
          <w:tcPr>
            <w:tcW w:w="1064" w:type="dxa"/>
            <w:vAlign w:val="top"/>
          </w:tcPr>
          <w:p w14:paraId="371BEEC3">
            <w:pPr>
              <w:pStyle w:val="23"/>
              <w:rPr>
                <w:sz w:val="24"/>
                <w:szCs w:val="24"/>
              </w:rPr>
            </w:pPr>
          </w:p>
        </w:tc>
        <w:tc>
          <w:tcPr>
            <w:tcW w:w="1214" w:type="dxa"/>
            <w:vAlign w:val="top"/>
          </w:tcPr>
          <w:p w14:paraId="625BC913">
            <w:pPr>
              <w:pStyle w:val="23"/>
              <w:rPr>
                <w:sz w:val="24"/>
                <w:szCs w:val="24"/>
              </w:rPr>
            </w:pPr>
          </w:p>
        </w:tc>
        <w:tc>
          <w:tcPr>
            <w:tcW w:w="1439" w:type="dxa"/>
            <w:vAlign w:val="top"/>
          </w:tcPr>
          <w:p w14:paraId="0CFA837B">
            <w:pPr>
              <w:pStyle w:val="23"/>
              <w:rPr>
                <w:sz w:val="24"/>
                <w:szCs w:val="24"/>
              </w:rPr>
            </w:pPr>
          </w:p>
        </w:tc>
        <w:tc>
          <w:tcPr>
            <w:tcW w:w="1414" w:type="dxa"/>
            <w:vAlign w:val="top"/>
          </w:tcPr>
          <w:p w14:paraId="4EE7FB8C">
            <w:pPr>
              <w:pStyle w:val="23"/>
              <w:rPr>
                <w:sz w:val="24"/>
                <w:szCs w:val="24"/>
              </w:rPr>
            </w:pPr>
          </w:p>
        </w:tc>
      </w:tr>
      <w:tr w14:paraId="4FACFD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16" w:hRule="atLeast"/>
        </w:trPr>
        <w:tc>
          <w:tcPr>
            <w:tcW w:w="701" w:type="dxa"/>
            <w:vAlign w:val="top"/>
          </w:tcPr>
          <w:p w14:paraId="6B30B7E2">
            <w:pPr>
              <w:pStyle w:val="23"/>
              <w:rPr>
                <w:sz w:val="24"/>
                <w:szCs w:val="24"/>
              </w:rPr>
            </w:pPr>
          </w:p>
        </w:tc>
        <w:tc>
          <w:tcPr>
            <w:tcW w:w="1175" w:type="dxa"/>
            <w:vAlign w:val="top"/>
          </w:tcPr>
          <w:p w14:paraId="5866E005">
            <w:pPr>
              <w:pStyle w:val="23"/>
              <w:rPr>
                <w:sz w:val="24"/>
                <w:szCs w:val="24"/>
              </w:rPr>
            </w:pPr>
          </w:p>
        </w:tc>
        <w:tc>
          <w:tcPr>
            <w:tcW w:w="1566" w:type="dxa"/>
            <w:vAlign w:val="top"/>
          </w:tcPr>
          <w:p w14:paraId="1E629A97">
            <w:pPr>
              <w:pStyle w:val="23"/>
              <w:rPr>
                <w:sz w:val="24"/>
                <w:szCs w:val="24"/>
              </w:rPr>
            </w:pPr>
          </w:p>
        </w:tc>
        <w:tc>
          <w:tcPr>
            <w:tcW w:w="1064" w:type="dxa"/>
            <w:vAlign w:val="top"/>
          </w:tcPr>
          <w:p w14:paraId="54122836">
            <w:pPr>
              <w:pStyle w:val="23"/>
              <w:rPr>
                <w:sz w:val="24"/>
                <w:szCs w:val="24"/>
              </w:rPr>
            </w:pPr>
          </w:p>
        </w:tc>
        <w:tc>
          <w:tcPr>
            <w:tcW w:w="1214" w:type="dxa"/>
            <w:vAlign w:val="top"/>
          </w:tcPr>
          <w:p w14:paraId="114D1C24">
            <w:pPr>
              <w:pStyle w:val="23"/>
              <w:rPr>
                <w:sz w:val="24"/>
                <w:szCs w:val="24"/>
              </w:rPr>
            </w:pPr>
          </w:p>
        </w:tc>
        <w:tc>
          <w:tcPr>
            <w:tcW w:w="1439" w:type="dxa"/>
            <w:vAlign w:val="top"/>
          </w:tcPr>
          <w:p w14:paraId="31062513">
            <w:pPr>
              <w:pStyle w:val="23"/>
              <w:rPr>
                <w:sz w:val="24"/>
                <w:szCs w:val="24"/>
              </w:rPr>
            </w:pPr>
          </w:p>
        </w:tc>
        <w:tc>
          <w:tcPr>
            <w:tcW w:w="1414" w:type="dxa"/>
            <w:vAlign w:val="top"/>
          </w:tcPr>
          <w:p w14:paraId="2AA82882">
            <w:pPr>
              <w:pStyle w:val="23"/>
              <w:rPr>
                <w:sz w:val="24"/>
                <w:szCs w:val="24"/>
              </w:rPr>
            </w:pPr>
          </w:p>
        </w:tc>
      </w:tr>
      <w:tr w14:paraId="1DDD82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701" w:type="dxa"/>
            <w:vAlign w:val="top"/>
          </w:tcPr>
          <w:p w14:paraId="4B79929A">
            <w:pPr>
              <w:pStyle w:val="23"/>
              <w:rPr>
                <w:sz w:val="24"/>
                <w:szCs w:val="24"/>
              </w:rPr>
            </w:pPr>
          </w:p>
        </w:tc>
        <w:tc>
          <w:tcPr>
            <w:tcW w:w="1175" w:type="dxa"/>
            <w:vAlign w:val="top"/>
          </w:tcPr>
          <w:p w14:paraId="56A80E20">
            <w:pPr>
              <w:pStyle w:val="23"/>
              <w:rPr>
                <w:sz w:val="24"/>
                <w:szCs w:val="24"/>
              </w:rPr>
            </w:pPr>
          </w:p>
        </w:tc>
        <w:tc>
          <w:tcPr>
            <w:tcW w:w="1566" w:type="dxa"/>
            <w:vAlign w:val="top"/>
          </w:tcPr>
          <w:p w14:paraId="02CF619A">
            <w:pPr>
              <w:pStyle w:val="23"/>
              <w:rPr>
                <w:sz w:val="24"/>
                <w:szCs w:val="24"/>
              </w:rPr>
            </w:pPr>
          </w:p>
        </w:tc>
        <w:tc>
          <w:tcPr>
            <w:tcW w:w="1064" w:type="dxa"/>
            <w:vAlign w:val="top"/>
          </w:tcPr>
          <w:p w14:paraId="79040987">
            <w:pPr>
              <w:pStyle w:val="23"/>
              <w:rPr>
                <w:sz w:val="24"/>
                <w:szCs w:val="24"/>
              </w:rPr>
            </w:pPr>
          </w:p>
        </w:tc>
        <w:tc>
          <w:tcPr>
            <w:tcW w:w="1214" w:type="dxa"/>
            <w:vAlign w:val="top"/>
          </w:tcPr>
          <w:p w14:paraId="58961472">
            <w:pPr>
              <w:pStyle w:val="23"/>
              <w:rPr>
                <w:sz w:val="24"/>
                <w:szCs w:val="24"/>
              </w:rPr>
            </w:pPr>
          </w:p>
        </w:tc>
        <w:tc>
          <w:tcPr>
            <w:tcW w:w="1439" w:type="dxa"/>
            <w:vAlign w:val="top"/>
          </w:tcPr>
          <w:p w14:paraId="19812402">
            <w:pPr>
              <w:pStyle w:val="23"/>
              <w:rPr>
                <w:sz w:val="24"/>
                <w:szCs w:val="24"/>
              </w:rPr>
            </w:pPr>
          </w:p>
        </w:tc>
        <w:tc>
          <w:tcPr>
            <w:tcW w:w="1414" w:type="dxa"/>
            <w:vAlign w:val="top"/>
          </w:tcPr>
          <w:p w14:paraId="45B131CA">
            <w:pPr>
              <w:pStyle w:val="23"/>
              <w:rPr>
                <w:sz w:val="24"/>
                <w:szCs w:val="24"/>
              </w:rPr>
            </w:pPr>
          </w:p>
        </w:tc>
      </w:tr>
      <w:tr w14:paraId="1C5337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5" w:hRule="atLeast"/>
        </w:trPr>
        <w:tc>
          <w:tcPr>
            <w:tcW w:w="701" w:type="dxa"/>
            <w:vAlign w:val="top"/>
          </w:tcPr>
          <w:p w14:paraId="2A2035F3">
            <w:pPr>
              <w:pStyle w:val="23"/>
              <w:rPr>
                <w:sz w:val="24"/>
                <w:szCs w:val="24"/>
              </w:rPr>
            </w:pPr>
          </w:p>
        </w:tc>
        <w:tc>
          <w:tcPr>
            <w:tcW w:w="1175" w:type="dxa"/>
            <w:vAlign w:val="top"/>
          </w:tcPr>
          <w:p w14:paraId="284DC64D">
            <w:pPr>
              <w:pStyle w:val="23"/>
              <w:rPr>
                <w:sz w:val="24"/>
                <w:szCs w:val="24"/>
              </w:rPr>
            </w:pPr>
          </w:p>
        </w:tc>
        <w:tc>
          <w:tcPr>
            <w:tcW w:w="1566" w:type="dxa"/>
            <w:vAlign w:val="top"/>
          </w:tcPr>
          <w:p w14:paraId="66D317EA">
            <w:pPr>
              <w:pStyle w:val="23"/>
              <w:rPr>
                <w:sz w:val="24"/>
                <w:szCs w:val="24"/>
              </w:rPr>
            </w:pPr>
          </w:p>
        </w:tc>
        <w:tc>
          <w:tcPr>
            <w:tcW w:w="1064" w:type="dxa"/>
            <w:vAlign w:val="top"/>
          </w:tcPr>
          <w:p w14:paraId="2161348E">
            <w:pPr>
              <w:pStyle w:val="23"/>
              <w:rPr>
                <w:sz w:val="24"/>
                <w:szCs w:val="24"/>
              </w:rPr>
            </w:pPr>
          </w:p>
        </w:tc>
        <w:tc>
          <w:tcPr>
            <w:tcW w:w="1214" w:type="dxa"/>
            <w:vAlign w:val="top"/>
          </w:tcPr>
          <w:p w14:paraId="313CA708">
            <w:pPr>
              <w:pStyle w:val="23"/>
              <w:rPr>
                <w:sz w:val="24"/>
                <w:szCs w:val="24"/>
              </w:rPr>
            </w:pPr>
          </w:p>
        </w:tc>
        <w:tc>
          <w:tcPr>
            <w:tcW w:w="1439" w:type="dxa"/>
            <w:vAlign w:val="top"/>
          </w:tcPr>
          <w:p w14:paraId="3533E447">
            <w:pPr>
              <w:pStyle w:val="23"/>
              <w:rPr>
                <w:sz w:val="24"/>
                <w:szCs w:val="24"/>
              </w:rPr>
            </w:pPr>
          </w:p>
        </w:tc>
        <w:tc>
          <w:tcPr>
            <w:tcW w:w="1414" w:type="dxa"/>
            <w:vAlign w:val="top"/>
          </w:tcPr>
          <w:p w14:paraId="6C3F323A">
            <w:pPr>
              <w:pStyle w:val="23"/>
              <w:rPr>
                <w:sz w:val="24"/>
                <w:szCs w:val="24"/>
              </w:rPr>
            </w:pPr>
          </w:p>
        </w:tc>
      </w:tr>
      <w:tr w14:paraId="6D54EF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701" w:type="dxa"/>
            <w:vAlign w:val="top"/>
          </w:tcPr>
          <w:p w14:paraId="1E5F52F2">
            <w:pPr>
              <w:pStyle w:val="23"/>
              <w:rPr>
                <w:sz w:val="24"/>
                <w:szCs w:val="24"/>
              </w:rPr>
            </w:pPr>
          </w:p>
        </w:tc>
        <w:tc>
          <w:tcPr>
            <w:tcW w:w="1175" w:type="dxa"/>
            <w:vAlign w:val="top"/>
          </w:tcPr>
          <w:p w14:paraId="5FDD6AB2">
            <w:pPr>
              <w:pStyle w:val="23"/>
              <w:rPr>
                <w:sz w:val="24"/>
                <w:szCs w:val="24"/>
              </w:rPr>
            </w:pPr>
          </w:p>
        </w:tc>
        <w:tc>
          <w:tcPr>
            <w:tcW w:w="1566" w:type="dxa"/>
            <w:vAlign w:val="top"/>
          </w:tcPr>
          <w:p w14:paraId="3FCD4DB1">
            <w:pPr>
              <w:pStyle w:val="23"/>
              <w:rPr>
                <w:sz w:val="24"/>
                <w:szCs w:val="24"/>
              </w:rPr>
            </w:pPr>
          </w:p>
        </w:tc>
        <w:tc>
          <w:tcPr>
            <w:tcW w:w="1064" w:type="dxa"/>
            <w:vAlign w:val="top"/>
          </w:tcPr>
          <w:p w14:paraId="2E22B655">
            <w:pPr>
              <w:pStyle w:val="23"/>
              <w:rPr>
                <w:sz w:val="24"/>
                <w:szCs w:val="24"/>
              </w:rPr>
            </w:pPr>
          </w:p>
        </w:tc>
        <w:tc>
          <w:tcPr>
            <w:tcW w:w="1214" w:type="dxa"/>
            <w:vAlign w:val="top"/>
          </w:tcPr>
          <w:p w14:paraId="34461DE7">
            <w:pPr>
              <w:pStyle w:val="23"/>
              <w:rPr>
                <w:sz w:val="24"/>
                <w:szCs w:val="24"/>
              </w:rPr>
            </w:pPr>
          </w:p>
        </w:tc>
        <w:tc>
          <w:tcPr>
            <w:tcW w:w="1439" w:type="dxa"/>
            <w:vAlign w:val="top"/>
          </w:tcPr>
          <w:p w14:paraId="12FAC38D">
            <w:pPr>
              <w:pStyle w:val="23"/>
              <w:rPr>
                <w:sz w:val="24"/>
                <w:szCs w:val="24"/>
              </w:rPr>
            </w:pPr>
          </w:p>
        </w:tc>
        <w:tc>
          <w:tcPr>
            <w:tcW w:w="1414" w:type="dxa"/>
            <w:vAlign w:val="top"/>
          </w:tcPr>
          <w:p w14:paraId="4729BCA7">
            <w:pPr>
              <w:pStyle w:val="23"/>
              <w:rPr>
                <w:sz w:val="24"/>
                <w:szCs w:val="24"/>
              </w:rPr>
            </w:pPr>
          </w:p>
        </w:tc>
      </w:tr>
      <w:tr w14:paraId="3085BF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701" w:type="dxa"/>
            <w:vAlign w:val="top"/>
          </w:tcPr>
          <w:p w14:paraId="6B113AD7">
            <w:pPr>
              <w:pStyle w:val="23"/>
              <w:rPr>
                <w:sz w:val="24"/>
                <w:szCs w:val="24"/>
              </w:rPr>
            </w:pPr>
          </w:p>
        </w:tc>
        <w:tc>
          <w:tcPr>
            <w:tcW w:w="1175" w:type="dxa"/>
            <w:vAlign w:val="top"/>
          </w:tcPr>
          <w:p w14:paraId="33885AD6">
            <w:pPr>
              <w:pStyle w:val="23"/>
              <w:rPr>
                <w:sz w:val="24"/>
                <w:szCs w:val="24"/>
              </w:rPr>
            </w:pPr>
          </w:p>
        </w:tc>
        <w:tc>
          <w:tcPr>
            <w:tcW w:w="1566" w:type="dxa"/>
            <w:vAlign w:val="top"/>
          </w:tcPr>
          <w:p w14:paraId="6388DF60">
            <w:pPr>
              <w:pStyle w:val="23"/>
              <w:rPr>
                <w:sz w:val="24"/>
                <w:szCs w:val="24"/>
              </w:rPr>
            </w:pPr>
          </w:p>
        </w:tc>
        <w:tc>
          <w:tcPr>
            <w:tcW w:w="1064" w:type="dxa"/>
            <w:vAlign w:val="top"/>
          </w:tcPr>
          <w:p w14:paraId="4CF033F6">
            <w:pPr>
              <w:pStyle w:val="23"/>
              <w:rPr>
                <w:sz w:val="24"/>
                <w:szCs w:val="24"/>
              </w:rPr>
            </w:pPr>
          </w:p>
        </w:tc>
        <w:tc>
          <w:tcPr>
            <w:tcW w:w="1214" w:type="dxa"/>
            <w:vAlign w:val="top"/>
          </w:tcPr>
          <w:p w14:paraId="0F72E291">
            <w:pPr>
              <w:pStyle w:val="23"/>
              <w:rPr>
                <w:sz w:val="24"/>
                <w:szCs w:val="24"/>
              </w:rPr>
            </w:pPr>
          </w:p>
        </w:tc>
        <w:tc>
          <w:tcPr>
            <w:tcW w:w="1439" w:type="dxa"/>
            <w:vAlign w:val="top"/>
          </w:tcPr>
          <w:p w14:paraId="0FE9B389">
            <w:pPr>
              <w:pStyle w:val="23"/>
              <w:rPr>
                <w:sz w:val="24"/>
                <w:szCs w:val="24"/>
              </w:rPr>
            </w:pPr>
          </w:p>
        </w:tc>
        <w:tc>
          <w:tcPr>
            <w:tcW w:w="1414" w:type="dxa"/>
            <w:vAlign w:val="top"/>
          </w:tcPr>
          <w:p w14:paraId="01BCE9A9">
            <w:pPr>
              <w:pStyle w:val="23"/>
              <w:rPr>
                <w:sz w:val="24"/>
                <w:szCs w:val="24"/>
              </w:rPr>
            </w:pPr>
          </w:p>
        </w:tc>
      </w:tr>
      <w:tr w14:paraId="607814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701" w:type="dxa"/>
            <w:vAlign w:val="top"/>
          </w:tcPr>
          <w:p w14:paraId="2F8F0094">
            <w:pPr>
              <w:pStyle w:val="23"/>
              <w:rPr>
                <w:sz w:val="24"/>
                <w:szCs w:val="24"/>
              </w:rPr>
            </w:pPr>
          </w:p>
        </w:tc>
        <w:tc>
          <w:tcPr>
            <w:tcW w:w="1175" w:type="dxa"/>
            <w:vAlign w:val="top"/>
          </w:tcPr>
          <w:p w14:paraId="66708BC7">
            <w:pPr>
              <w:pStyle w:val="23"/>
              <w:rPr>
                <w:sz w:val="24"/>
                <w:szCs w:val="24"/>
              </w:rPr>
            </w:pPr>
          </w:p>
        </w:tc>
        <w:tc>
          <w:tcPr>
            <w:tcW w:w="1566" w:type="dxa"/>
            <w:vAlign w:val="top"/>
          </w:tcPr>
          <w:p w14:paraId="0BF1BA55">
            <w:pPr>
              <w:pStyle w:val="23"/>
              <w:rPr>
                <w:sz w:val="24"/>
                <w:szCs w:val="24"/>
              </w:rPr>
            </w:pPr>
          </w:p>
        </w:tc>
        <w:tc>
          <w:tcPr>
            <w:tcW w:w="1064" w:type="dxa"/>
            <w:vAlign w:val="top"/>
          </w:tcPr>
          <w:p w14:paraId="53CBA47F">
            <w:pPr>
              <w:pStyle w:val="23"/>
              <w:rPr>
                <w:sz w:val="24"/>
                <w:szCs w:val="24"/>
              </w:rPr>
            </w:pPr>
          </w:p>
        </w:tc>
        <w:tc>
          <w:tcPr>
            <w:tcW w:w="1214" w:type="dxa"/>
            <w:vAlign w:val="top"/>
          </w:tcPr>
          <w:p w14:paraId="2E8DC2E6">
            <w:pPr>
              <w:pStyle w:val="23"/>
              <w:rPr>
                <w:sz w:val="24"/>
                <w:szCs w:val="24"/>
              </w:rPr>
            </w:pPr>
          </w:p>
        </w:tc>
        <w:tc>
          <w:tcPr>
            <w:tcW w:w="1439" w:type="dxa"/>
            <w:vAlign w:val="top"/>
          </w:tcPr>
          <w:p w14:paraId="332B2F06">
            <w:pPr>
              <w:pStyle w:val="23"/>
              <w:rPr>
                <w:sz w:val="24"/>
                <w:szCs w:val="24"/>
              </w:rPr>
            </w:pPr>
          </w:p>
        </w:tc>
        <w:tc>
          <w:tcPr>
            <w:tcW w:w="1414" w:type="dxa"/>
            <w:vAlign w:val="top"/>
          </w:tcPr>
          <w:p w14:paraId="6CAA0035">
            <w:pPr>
              <w:pStyle w:val="23"/>
              <w:rPr>
                <w:sz w:val="24"/>
                <w:szCs w:val="24"/>
              </w:rPr>
            </w:pPr>
          </w:p>
        </w:tc>
      </w:tr>
      <w:tr w14:paraId="4AF86A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701" w:type="dxa"/>
            <w:vAlign w:val="top"/>
          </w:tcPr>
          <w:p w14:paraId="49C45999">
            <w:pPr>
              <w:pStyle w:val="23"/>
              <w:rPr>
                <w:sz w:val="24"/>
                <w:szCs w:val="24"/>
              </w:rPr>
            </w:pPr>
          </w:p>
        </w:tc>
        <w:tc>
          <w:tcPr>
            <w:tcW w:w="1175" w:type="dxa"/>
            <w:vAlign w:val="top"/>
          </w:tcPr>
          <w:p w14:paraId="053CCEE0">
            <w:pPr>
              <w:pStyle w:val="23"/>
              <w:rPr>
                <w:sz w:val="24"/>
                <w:szCs w:val="24"/>
              </w:rPr>
            </w:pPr>
          </w:p>
        </w:tc>
        <w:tc>
          <w:tcPr>
            <w:tcW w:w="1566" w:type="dxa"/>
            <w:vAlign w:val="top"/>
          </w:tcPr>
          <w:p w14:paraId="4E339FB4">
            <w:pPr>
              <w:pStyle w:val="23"/>
              <w:rPr>
                <w:sz w:val="24"/>
                <w:szCs w:val="24"/>
              </w:rPr>
            </w:pPr>
          </w:p>
        </w:tc>
        <w:tc>
          <w:tcPr>
            <w:tcW w:w="1064" w:type="dxa"/>
            <w:vAlign w:val="top"/>
          </w:tcPr>
          <w:p w14:paraId="7EDAB14B">
            <w:pPr>
              <w:pStyle w:val="23"/>
              <w:rPr>
                <w:sz w:val="24"/>
                <w:szCs w:val="24"/>
              </w:rPr>
            </w:pPr>
          </w:p>
        </w:tc>
        <w:tc>
          <w:tcPr>
            <w:tcW w:w="1214" w:type="dxa"/>
            <w:vAlign w:val="top"/>
          </w:tcPr>
          <w:p w14:paraId="774905A4">
            <w:pPr>
              <w:pStyle w:val="23"/>
              <w:rPr>
                <w:sz w:val="24"/>
                <w:szCs w:val="24"/>
              </w:rPr>
            </w:pPr>
          </w:p>
        </w:tc>
        <w:tc>
          <w:tcPr>
            <w:tcW w:w="1439" w:type="dxa"/>
            <w:vAlign w:val="top"/>
          </w:tcPr>
          <w:p w14:paraId="57351867">
            <w:pPr>
              <w:pStyle w:val="23"/>
              <w:rPr>
                <w:sz w:val="24"/>
                <w:szCs w:val="24"/>
              </w:rPr>
            </w:pPr>
          </w:p>
        </w:tc>
        <w:tc>
          <w:tcPr>
            <w:tcW w:w="1414" w:type="dxa"/>
            <w:vAlign w:val="top"/>
          </w:tcPr>
          <w:p w14:paraId="3039788B">
            <w:pPr>
              <w:pStyle w:val="23"/>
              <w:rPr>
                <w:sz w:val="24"/>
                <w:szCs w:val="24"/>
              </w:rPr>
            </w:pPr>
          </w:p>
        </w:tc>
      </w:tr>
    </w:tbl>
    <w:p w14:paraId="44654C18">
      <w:pPr>
        <w:pStyle w:val="9"/>
        <w:spacing w:line="267" w:lineRule="auto"/>
        <w:rPr>
          <w:sz w:val="24"/>
          <w:szCs w:val="24"/>
        </w:rPr>
      </w:pPr>
    </w:p>
    <w:p w14:paraId="3C3045EA">
      <w:pPr>
        <w:keepNext w:val="0"/>
        <w:keepLines w:val="0"/>
        <w:pageBreakBefore w:val="0"/>
        <w:widowControl/>
        <w:kinsoku w:val="0"/>
        <w:wordWrap/>
        <w:overflowPunct/>
        <w:topLinePunct w:val="0"/>
        <w:autoSpaceDE w:val="0"/>
        <w:autoSpaceDN w:val="0"/>
        <w:bidi w:val="0"/>
        <w:adjustRightInd w:val="0"/>
        <w:snapToGrid w:val="0"/>
        <w:spacing w:before="33" w:line="400" w:lineRule="exact"/>
        <w:ind w:right="5"/>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 xml:space="preserve">法定代表人或其委托代理人签字:                   </w:t>
      </w:r>
    </w:p>
    <w:p w14:paraId="18A05D39">
      <w:pPr>
        <w:keepNext w:val="0"/>
        <w:keepLines w:val="0"/>
        <w:pageBreakBefore w:val="0"/>
        <w:widowControl/>
        <w:kinsoku w:val="0"/>
        <w:wordWrap/>
        <w:overflowPunct/>
        <w:topLinePunct w:val="0"/>
        <w:autoSpaceDE w:val="0"/>
        <w:autoSpaceDN w:val="0"/>
        <w:bidi w:val="0"/>
        <w:adjustRightInd w:val="0"/>
        <w:snapToGrid w:val="0"/>
        <w:spacing w:before="33" w:line="400" w:lineRule="exact"/>
        <w:ind w:right="5"/>
        <w:textAlignment w:val="baseline"/>
        <w:rPr>
          <w:rFonts w:ascii="仿宋" w:hAnsi="仿宋" w:eastAsia="仿宋" w:cs="仿宋"/>
          <w:sz w:val="24"/>
          <w:szCs w:val="24"/>
        </w:rPr>
      </w:pPr>
      <w:r>
        <w:rPr>
          <w:rFonts w:hint="eastAsia" w:ascii="宋体" w:hAnsi="宋体" w:eastAsia="宋体" w:cs="宋体"/>
          <w:spacing w:val="7"/>
          <w:sz w:val="24"/>
          <w:szCs w:val="24"/>
        </w:rPr>
        <w:t xml:space="preserve">投标人(盖单位章):                        </w:t>
      </w:r>
    </w:p>
    <w:p w14:paraId="22AA1910">
      <w:pPr>
        <w:pStyle w:val="9"/>
        <w:spacing w:line="255" w:lineRule="auto"/>
        <w:rPr>
          <w:sz w:val="24"/>
          <w:szCs w:val="24"/>
        </w:rPr>
      </w:pPr>
    </w:p>
    <w:p w14:paraId="178BBD5C">
      <w:pPr>
        <w:spacing w:before="78" w:line="220" w:lineRule="auto"/>
        <w:ind w:left="675"/>
        <w:rPr>
          <w:rFonts w:ascii="仿宋" w:hAnsi="仿宋" w:eastAsia="仿宋" w:cs="仿宋"/>
          <w:sz w:val="24"/>
          <w:szCs w:val="24"/>
        </w:rPr>
      </w:pPr>
      <w:r>
        <w:rPr>
          <w:rFonts w:hint="eastAsia" w:ascii="宋体" w:hAnsi="宋体" w:eastAsia="宋体" w:cs="宋体"/>
          <w:spacing w:val="7"/>
          <w:sz w:val="24"/>
          <w:szCs w:val="24"/>
        </w:rPr>
        <w:t>注: 各项服务详细技术性能应另页描述。</w:t>
      </w:r>
    </w:p>
    <w:p w14:paraId="38B93466">
      <w:pPr>
        <w:spacing w:line="220" w:lineRule="auto"/>
        <w:rPr>
          <w:rFonts w:ascii="仿宋" w:hAnsi="仿宋" w:eastAsia="仿宋" w:cs="仿宋"/>
          <w:sz w:val="24"/>
          <w:szCs w:val="24"/>
        </w:rPr>
        <w:sectPr>
          <w:footerReference r:id="rId9" w:type="default"/>
          <w:pgSz w:w="11906" w:h="16839"/>
          <w:pgMar w:top="1440" w:right="1803" w:bottom="1440" w:left="1803" w:header="0" w:footer="1225" w:gutter="0"/>
          <w:pgBorders>
            <w:top w:val="none" w:sz="0" w:space="0"/>
            <w:left w:val="none" w:sz="0" w:space="0"/>
            <w:bottom w:val="none" w:sz="0" w:space="0"/>
            <w:right w:val="none" w:sz="0" w:space="0"/>
          </w:pgBorders>
          <w:pgNumType w:fmt="decimal"/>
          <w:cols w:space="720" w:num="1"/>
        </w:sectPr>
      </w:pPr>
    </w:p>
    <w:p w14:paraId="3B9D108A">
      <w:pPr>
        <w:keepNext w:val="0"/>
        <w:keepLines w:val="0"/>
        <w:pageBreakBefore w:val="0"/>
        <w:widowControl/>
        <w:kinsoku w:val="0"/>
        <w:wordWrap/>
        <w:overflowPunct/>
        <w:topLinePunct w:val="0"/>
        <w:autoSpaceDE w:val="0"/>
        <w:autoSpaceDN w:val="0"/>
        <w:bidi w:val="0"/>
        <w:adjustRightInd w:val="0"/>
        <w:snapToGrid w:val="0"/>
        <w:spacing w:before="133" w:line="600" w:lineRule="exact"/>
        <w:jc w:val="center"/>
        <w:textAlignment w:val="baseline"/>
        <w:outlineLvl w:val="0"/>
        <w:rPr>
          <w:rFonts w:hint="eastAsia" w:ascii="宋体" w:hAnsi="宋体" w:eastAsia="宋体" w:cs="宋体"/>
          <w:b/>
          <w:bCs/>
          <w:spacing w:val="4"/>
          <w:sz w:val="28"/>
          <w:szCs w:val="28"/>
          <w:lang w:val="en-US" w:eastAsia="zh-CN"/>
        </w:rPr>
      </w:pPr>
      <w:bookmarkStart w:id="82" w:name="_Toc29014"/>
      <w:r>
        <w:rPr>
          <w:rFonts w:hint="eastAsia" w:ascii="宋体" w:hAnsi="宋体" w:eastAsia="宋体" w:cs="宋体"/>
          <w:b/>
          <w:bCs/>
          <w:spacing w:val="4"/>
          <w:sz w:val="28"/>
          <w:szCs w:val="28"/>
          <w:lang w:val="en-US" w:eastAsia="zh-CN"/>
        </w:rPr>
        <w:t>4、 服务规格偏离表</w:t>
      </w:r>
    </w:p>
    <w:p w14:paraId="0853AD55">
      <w:pPr>
        <w:pStyle w:val="9"/>
        <w:spacing w:line="255" w:lineRule="auto"/>
      </w:pPr>
    </w:p>
    <w:p w14:paraId="21EC5F71">
      <w:pPr>
        <w:spacing w:before="78" w:line="221" w:lineRule="auto"/>
        <w:ind w:left="240"/>
        <w:rPr>
          <w:rFonts w:ascii="仿宋" w:hAnsi="仿宋" w:eastAsia="仿宋" w:cs="仿宋"/>
          <w:sz w:val="24"/>
          <w:szCs w:val="24"/>
        </w:rPr>
      </w:pPr>
      <w:r>
        <w:rPr>
          <w:rFonts w:ascii="仿宋" w:hAnsi="仿宋" w:eastAsia="仿宋" w:cs="仿宋"/>
          <w:spacing w:val="-4"/>
          <w:sz w:val="24"/>
          <w:szCs w:val="24"/>
        </w:rPr>
        <w:t>项目名称:</w:t>
      </w:r>
      <w:r>
        <w:rPr>
          <w:rFonts w:ascii="仿宋" w:hAnsi="仿宋" w:eastAsia="仿宋" w:cs="仿宋"/>
          <w:spacing w:val="1"/>
          <w:sz w:val="24"/>
          <w:szCs w:val="24"/>
        </w:rPr>
        <w:t xml:space="preserve">                </w:t>
      </w:r>
      <w:r>
        <w:rPr>
          <w:rFonts w:ascii="仿宋" w:hAnsi="仿宋" w:eastAsia="仿宋" w:cs="仿宋"/>
          <w:spacing w:val="-4"/>
          <w:sz w:val="24"/>
          <w:szCs w:val="24"/>
        </w:rPr>
        <w:t>项目编号:</w:t>
      </w:r>
    </w:p>
    <w:p w14:paraId="4ABC47EB">
      <w:pPr>
        <w:spacing w:before="57"/>
        <w:rPr>
          <w:sz w:val="24"/>
          <w:szCs w:val="24"/>
        </w:rPr>
      </w:pPr>
    </w:p>
    <w:tbl>
      <w:tblPr>
        <w:tblStyle w:val="22"/>
        <w:tblW w:w="875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2"/>
        <w:gridCol w:w="1259"/>
        <w:gridCol w:w="2258"/>
        <w:gridCol w:w="1340"/>
        <w:gridCol w:w="1259"/>
        <w:gridCol w:w="900"/>
        <w:gridCol w:w="904"/>
      </w:tblGrid>
      <w:tr w14:paraId="7C7706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832" w:type="dxa"/>
            <w:vAlign w:val="top"/>
          </w:tcPr>
          <w:p w14:paraId="6A703719">
            <w:pPr>
              <w:spacing w:before="196" w:line="222" w:lineRule="auto"/>
              <w:ind w:left="188"/>
              <w:rPr>
                <w:rFonts w:ascii="仿宋" w:hAnsi="仿宋" w:eastAsia="仿宋" w:cs="仿宋"/>
                <w:sz w:val="24"/>
                <w:szCs w:val="24"/>
              </w:rPr>
            </w:pPr>
            <w:r>
              <w:rPr>
                <w:rFonts w:ascii="仿宋" w:hAnsi="仿宋" w:eastAsia="仿宋" w:cs="仿宋"/>
                <w:spacing w:val="-8"/>
                <w:sz w:val="24"/>
                <w:szCs w:val="24"/>
              </w:rPr>
              <w:t>序号</w:t>
            </w:r>
          </w:p>
        </w:tc>
        <w:tc>
          <w:tcPr>
            <w:tcW w:w="1259" w:type="dxa"/>
            <w:vAlign w:val="top"/>
          </w:tcPr>
          <w:p w14:paraId="0EDD3608">
            <w:pPr>
              <w:spacing w:before="195" w:line="221" w:lineRule="auto"/>
              <w:ind w:left="159"/>
              <w:rPr>
                <w:rFonts w:ascii="仿宋" w:hAnsi="仿宋" w:eastAsia="仿宋" w:cs="仿宋"/>
                <w:sz w:val="24"/>
                <w:szCs w:val="24"/>
              </w:rPr>
            </w:pPr>
            <w:r>
              <w:rPr>
                <w:rFonts w:ascii="仿宋" w:hAnsi="仿宋" w:eastAsia="仿宋" w:cs="仿宋"/>
                <w:spacing w:val="-4"/>
                <w:sz w:val="24"/>
                <w:szCs w:val="24"/>
              </w:rPr>
              <w:t>服务名称</w:t>
            </w:r>
          </w:p>
        </w:tc>
        <w:tc>
          <w:tcPr>
            <w:tcW w:w="2258" w:type="dxa"/>
            <w:vAlign w:val="top"/>
          </w:tcPr>
          <w:p w14:paraId="1E4CC5B0">
            <w:pPr>
              <w:spacing w:before="196" w:line="222" w:lineRule="auto"/>
              <w:ind w:left="436"/>
              <w:rPr>
                <w:rFonts w:ascii="仿宋" w:hAnsi="仿宋" w:eastAsia="仿宋" w:cs="仿宋"/>
                <w:sz w:val="24"/>
                <w:szCs w:val="24"/>
              </w:rPr>
            </w:pPr>
            <w:r>
              <w:rPr>
                <w:rFonts w:ascii="仿宋" w:hAnsi="仿宋" w:eastAsia="仿宋" w:cs="仿宋"/>
                <w:spacing w:val="-3"/>
                <w:sz w:val="24"/>
                <w:szCs w:val="24"/>
              </w:rPr>
              <w:t>招标文件条款号</w:t>
            </w:r>
          </w:p>
        </w:tc>
        <w:tc>
          <w:tcPr>
            <w:tcW w:w="1340" w:type="dxa"/>
            <w:vAlign w:val="top"/>
          </w:tcPr>
          <w:p w14:paraId="4FB962B1">
            <w:pPr>
              <w:spacing w:before="196" w:line="222" w:lineRule="auto"/>
              <w:ind w:left="202"/>
              <w:rPr>
                <w:rFonts w:ascii="仿宋" w:hAnsi="仿宋" w:eastAsia="仿宋" w:cs="仿宋"/>
                <w:sz w:val="24"/>
                <w:szCs w:val="24"/>
              </w:rPr>
            </w:pPr>
            <w:r>
              <w:rPr>
                <w:rFonts w:ascii="仿宋" w:hAnsi="仿宋" w:eastAsia="仿宋" w:cs="仿宋"/>
                <w:spacing w:val="-4"/>
                <w:sz w:val="24"/>
                <w:szCs w:val="24"/>
              </w:rPr>
              <w:t>招标规格</w:t>
            </w:r>
          </w:p>
        </w:tc>
        <w:tc>
          <w:tcPr>
            <w:tcW w:w="1259" w:type="dxa"/>
            <w:vAlign w:val="top"/>
          </w:tcPr>
          <w:p w14:paraId="0DFB1F2B">
            <w:pPr>
              <w:spacing w:before="196" w:line="222" w:lineRule="auto"/>
              <w:ind w:left="162"/>
              <w:rPr>
                <w:rFonts w:ascii="仿宋" w:hAnsi="仿宋" w:eastAsia="仿宋" w:cs="仿宋"/>
                <w:sz w:val="24"/>
                <w:szCs w:val="24"/>
              </w:rPr>
            </w:pPr>
            <w:r>
              <w:rPr>
                <w:rFonts w:ascii="仿宋" w:hAnsi="仿宋" w:eastAsia="仿宋" w:cs="仿宋"/>
                <w:spacing w:val="-4"/>
                <w:sz w:val="24"/>
                <w:szCs w:val="24"/>
              </w:rPr>
              <w:t>投标规格</w:t>
            </w:r>
          </w:p>
        </w:tc>
        <w:tc>
          <w:tcPr>
            <w:tcW w:w="900" w:type="dxa"/>
            <w:vAlign w:val="top"/>
          </w:tcPr>
          <w:p w14:paraId="261A6375">
            <w:pPr>
              <w:spacing w:before="40"/>
              <w:ind w:left="225"/>
              <w:rPr>
                <w:rFonts w:ascii="仿宋" w:hAnsi="仿宋" w:eastAsia="仿宋" w:cs="仿宋"/>
                <w:sz w:val="24"/>
                <w:szCs w:val="24"/>
              </w:rPr>
            </w:pPr>
            <w:r>
              <w:rPr>
                <w:rFonts w:ascii="仿宋" w:hAnsi="仿宋" w:eastAsia="仿宋" w:cs="仿宋"/>
                <w:spacing w:val="-9"/>
                <w:sz w:val="24"/>
                <w:szCs w:val="24"/>
              </w:rPr>
              <w:t>偏离</w:t>
            </w:r>
          </w:p>
          <w:p w14:paraId="6F441CC7">
            <w:pPr>
              <w:spacing w:line="207" w:lineRule="auto"/>
              <w:ind w:left="230"/>
              <w:rPr>
                <w:rFonts w:ascii="仿宋" w:hAnsi="仿宋" w:eastAsia="仿宋" w:cs="仿宋"/>
                <w:sz w:val="24"/>
                <w:szCs w:val="24"/>
              </w:rPr>
            </w:pPr>
            <w:r>
              <w:rPr>
                <w:rFonts w:ascii="仿宋" w:hAnsi="仿宋" w:eastAsia="仿宋" w:cs="仿宋"/>
                <w:spacing w:val="-11"/>
                <w:sz w:val="24"/>
                <w:szCs w:val="24"/>
              </w:rPr>
              <w:t>情况</w:t>
            </w:r>
          </w:p>
        </w:tc>
        <w:tc>
          <w:tcPr>
            <w:tcW w:w="904" w:type="dxa"/>
            <w:vAlign w:val="top"/>
          </w:tcPr>
          <w:p w14:paraId="07DD45D5">
            <w:pPr>
              <w:spacing w:before="195" w:line="224" w:lineRule="auto"/>
              <w:ind w:left="225"/>
              <w:rPr>
                <w:rFonts w:ascii="仿宋" w:hAnsi="仿宋" w:eastAsia="仿宋" w:cs="仿宋"/>
                <w:sz w:val="24"/>
                <w:szCs w:val="24"/>
              </w:rPr>
            </w:pPr>
            <w:r>
              <w:rPr>
                <w:rFonts w:ascii="仿宋" w:hAnsi="仿宋" w:eastAsia="仿宋" w:cs="仿宋"/>
                <w:spacing w:val="-9"/>
                <w:sz w:val="24"/>
                <w:szCs w:val="24"/>
              </w:rPr>
              <w:t>说明</w:t>
            </w:r>
          </w:p>
        </w:tc>
      </w:tr>
      <w:tr w14:paraId="062B9A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47CA5534">
            <w:pPr>
              <w:pStyle w:val="23"/>
              <w:rPr>
                <w:sz w:val="24"/>
                <w:szCs w:val="24"/>
              </w:rPr>
            </w:pPr>
          </w:p>
        </w:tc>
        <w:tc>
          <w:tcPr>
            <w:tcW w:w="1259" w:type="dxa"/>
            <w:vAlign w:val="top"/>
          </w:tcPr>
          <w:p w14:paraId="058466EF">
            <w:pPr>
              <w:pStyle w:val="23"/>
              <w:rPr>
                <w:sz w:val="24"/>
                <w:szCs w:val="24"/>
              </w:rPr>
            </w:pPr>
          </w:p>
        </w:tc>
        <w:tc>
          <w:tcPr>
            <w:tcW w:w="2258" w:type="dxa"/>
            <w:vAlign w:val="top"/>
          </w:tcPr>
          <w:p w14:paraId="79FB91F8">
            <w:pPr>
              <w:pStyle w:val="23"/>
              <w:rPr>
                <w:sz w:val="24"/>
                <w:szCs w:val="24"/>
              </w:rPr>
            </w:pPr>
          </w:p>
        </w:tc>
        <w:tc>
          <w:tcPr>
            <w:tcW w:w="1340" w:type="dxa"/>
            <w:vAlign w:val="top"/>
          </w:tcPr>
          <w:p w14:paraId="633373E6">
            <w:pPr>
              <w:pStyle w:val="23"/>
              <w:rPr>
                <w:sz w:val="24"/>
                <w:szCs w:val="24"/>
              </w:rPr>
            </w:pPr>
          </w:p>
        </w:tc>
        <w:tc>
          <w:tcPr>
            <w:tcW w:w="1259" w:type="dxa"/>
            <w:vAlign w:val="top"/>
          </w:tcPr>
          <w:p w14:paraId="2BEEBB9C">
            <w:pPr>
              <w:pStyle w:val="23"/>
              <w:rPr>
                <w:sz w:val="24"/>
                <w:szCs w:val="24"/>
              </w:rPr>
            </w:pPr>
          </w:p>
        </w:tc>
        <w:tc>
          <w:tcPr>
            <w:tcW w:w="900" w:type="dxa"/>
            <w:vAlign w:val="top"/>
          </w:tcPr>
          <w:p w14:paraId="2DADA637">
            <w:pPr>
              <w:pStyle w:val="23"/>
              <w:rPr>
                <w:sz w:val="24"/>
                <w:szCs w:val="24"/>
              </w:rPr>
            </w:pPr>
          </w:p>
        </w:tc>
        <w:tc>
          <w:tcPr>
            <w:tcW w:w="904" w:type="dxa"/>
            <w:vAlign w:val="top"/>
          </w:tcPr>
          <w:p w14:paraId="2CFBC062">
            <w:pPr>
              <w:pStyle w:val="23"/>
              <w:rPr>
                <w:sz w:val="24"/>
                <w:szCs w:val="24"/>
              </w:rPr>
            </w:pPr>
          </w:p>
        </w:tc>
      </w:tr>
      <w:tr w14:paraId="6BA0D5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07EE568B">
            <w:pPr>
              <w:pStyle w:val="23"/>
              <w:rPr>
                <w:sz w:val="24"/>
                <w:szCs w:val="24"/>
              </w:rPr>
            </w:pPr>
          </w:p>
        </w:tc>
        <w:tc>
          <w:tcPr>
            <w:tcW w:w="1259" w:type="dxa"/>
            <w:vAlign w:val="top"/>
          </w:tcPr>
          <w:p w14:paraId="769B0143">
            <w:pPr>
              <w:pStyle w:val="23"/>
              <w:rPr>
                <w:sz w:val="24"/>
                <w:szCs w:val="24"/>
              </w:rPr>
            </w:pPr>
          </w:p>
        </w:tc>
        <w:tc>
          <w:tcPr>
            <w:tcW w:w="2258" w:type="dxa"/>
            <w:vAlign w:val="top"/>
          </w:tcPr>
          <w:p w14:paraId="28E1032A">
            <w:pPr>
              <w:pStyle w:val="23"/>
              <w:rPr>
                <w:sz w:val="24"/>
                <w:szCs w:val="24"/>
              </w:rPr>
            </w:pPr>
          </w:p>
        </w:tc>
        <w:tc>
          <w:tcPr>
            <w:tcW w:w="1340" w:type="dxa"/>
            <w:vAlign w:val="top"/>
          </w:tcPr>
          <w:p w14:paraId="610855A5">
            <w:pPr>
              <w:pStyle w:val="23"/>
              <w:rPr>
                <w:sz w:val="24"/>
                <w:szCs w:val="24"/>
              </w:rPr>
            </w:pPr>
          </w:p>
        </w:tc>
        <w:tc>
          <w:tcPr>
            <w:tcW w:w="1259" w:type="dxa"/>
            <w:vAlign w:val="top"/>
          </w:tcPr>
          <w:p w14:paraId="2F62D3C9">
            <w:pPr>
              <w:pStyle w:val="23"/>
              <w:rPr>
                <w:sz w:val="24"/>
                <w:szCs w:val="24"/>
              </w:rPr>
            </w:pPr>
          </w:p>
        </w:tc>
        <w:tc>
          <w:tcPr>
            <w:tcW w:w="900" w:type="dxa"/>
            <w:vAlign w:val="top"/>
          </w:tcPr>
          <w:p w14:paraId="4CDF32B5">
            <w:pPr>
              <w:pStyle w:val="23"/>
              <w:rPr>
                <w:sz w:val="24"/>
                <w:szCs w:val="24"/>
              </w:rPr>
            </w:pPr>
          </w:p>
        </w:tc>
        <w:tc>
          <w:tcPr>
            <w:tcW w:w="904" w:type="dxa"/>
            <w:vAlign w:val="top"/>
          </w:tcPr>
          <w:p w14:paraId="61B4E4CB">
            <w:pPr>
              <w:pStyle w:val="23"/>
              <w:rPr>
                <w:sz w:val="24"/>
                <w:szCs w:val="24"/>
              </w:rPr>
            </w:pPr>
          </w:p>
        </w:tc>
      </w:tr>
      <w:tr w14:paraId="4EAF3E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6864F5C4">
            <w:pPr>
              <w:pStyle w:val="23"/>
              <w:rPr>
                <w:sz w:val="24"/>
                <w:szCs w:val="24"/>
              </w:rPr>
            </w:pPr>
          </w:p>
        </w:tc>
        <w:tc>
          <w:tcPr>
            <w:tcW w:w="1259" w:type="dxa"/>
            <w:vAlign w:val="top"/>
          </w:tcPr>
          <w:p w14:paraId="008ED4DE">
            <w:pPr>
              <w:pStyle w:val="23"/>
              <w:rPr>
                <w:sz w:val="24"/>
                <w:szCs w:val="24"/>
              </w:rPr>
            </w:pPr>
          </w:p>
        </w:tc>
        <w:tc>
          <w:tcPr>
            <w:tcW w:w="2258" w:type="dxa"/>
            <w:vAlign w:val="top"/>
          </w:tcPr>
          <w:p w14:paraId="03CEE23B">
            <w:pPr>
              <w:pStyle w:val="23"/>
              <w:rPr>
                <w:sz w:val="24"/>
                <w:szCs w:val="24"/>
              </w:rPr>
            </w:pPr>
          </w:p>
        </w:tc>
        <w:tc>
          <w:tcPr>
            <w:tcW w:w="1340" w:type="dxa"/>
            <w:vAlign w:val="top"/>
          </w:tcPr>
          <w:p w14:paraId="3C62C679">
            <w:pPr>
              <w:pStyle w:val="23"/>
              <w:rPr>
                <w:sz w:val="24"/>
                <w:szCs w:val="24"/>
              </w:rPr>
            </w:pPr>
          </w:p>
        </w:tc>
        <w:tc>
          <w:tcPr>
            <w:tcW w:w="1259" w:type="dxa"/>
            <w:vAlign w:val="top"/>
          </w:tcPr>
          <w:p w14:paraId="1FEB86EA">
            <w:pPr>
              <w:pStyle w:val="23"/>
              <w:rPr>
                <w:sz w:val="24"/>
                <w:szCs w:val="24"/>
              </w:rPr>
            </w:pPr>
          </w:p>
        </w:tc>
        <w:tc>
          <w:tcPr>
            <w:tcW w:w="900" w:type="dxa"/>
            <w:vAlign w:val="top"/>
          </w:tcPr>
          <w:p w14:paraId="49B60FD5">
            <w:pPr>
              <w:pStyle w:val="23"/>
              <w:rPr>
                <w:sz w:val="24"/>
                <w:szCs w:val="24"/>
              </w:rPr>
            </w:pPr>
          </w:p>
        </w:tc>
        <w:tc>
          <w:tcPr>
            <w:tcW w:w="904" w:type="dxa"/>
            <w:vAlign w:val="top"/>
          </w:tcPr>
          <w:p w14:paraId="0DAAA557">
            <w:pPr>
              <w:pStyle w:val="23"/>
              <w:rPr>
                <w:sz w:val="24"/>
                <w:szCs w:val="24"/>
              </w:rPr>
            </w:pPr>
          </w:p>
        </w:tc>
      </w:tr>
      <w:tr w14:paraId="285E01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2" w:type="dxa"/>
            <w:vAlign w:val="top"/>
          </w:tcPr>
          <w:p w14:paraId="2D26F515">
            <w:pPr>
              <w:pStyle w:val="23"/>
              <w:rPr>
                <w:sz w:val="24"/>
                <w:szCs w:val="24"/>
              </w:rPr>
            </w:pPr>
          </w:p>
        </w:tc>
        <w:tc>
          <w:tcPr>
            <w:tcW w:w="1259" w:type="dxa"/>
            <w:vAlign w:val="top"/>
          </w:tcPr>
          <w:p w14:paraId="48D7630C">
            <w:pPr>
              <w:pStyle w:val="23"/>
              <w:rPr>
                <w:sz w:val="24"/>
                <w:szCs w:val="24"/>
              </w:rPr>
            </w:pPr>
          </w:p>
        </w:tc>
        <w:tc>
          <w:tcPr>
            <w:tcW w:w="2258" w:type="dxa"/>
            <w:vAlign w:val="top"/>
          </w:tcPr>
          <w:p w14:paraId="21B7EB67">
            <w:pPr>
              <w:pStyle w:val="23"/>
              <w:rPr>
                <w:sz w:val="24"/>
                <w:szCs w:val="24"/>
              </w:rPr>
            </w:pPr>
          </w:p>
        </w:tc>
        <w:tc>
          <w:tcPr>
            <w:tcW w:w="1340" w:type="dxa"/>
            <w:vAlign w:val="top"/>
          </w:tcPr>
          <w:p w14:paraId="244C77FA">
            <w:pPr>
              <w:pStyle w:val="23"/>
              <w:rPr>
                <w:sz w:val="24"/>
                <w:szCs w:val="24"/>
              </w:rPr>
            </w:pPr>
          </w:p>
        </w:tc>
        <w:tc>
          <w:tcPr>
            <w:tcW w:w="1259" w:type="dxa"/>
            <w:vAlign w:val="top"/>
          </w:tcPr>
          <w:p w14:paraId="42A0FF8A">
            <w:pPr>
              <w:pStyle w:val="23"/>
              <w:rPr>
                <w:sz w:val="24"/>
                <w:szCs w:val="24"/>
              </w:rPr>
            </w:pPr>
          </w:p>
        </w:tc>
        <w:tc>
          <w:tcPr>
            <w:tcW w:w="900" w:type="dxa"/>
            <w:vAlign w:val="top"/>
          </w:tcPr>
          <w:p w14:paraId="210F7DE6">
            <w:pPr>
              <w:pStyle w:val="23"/>
              <w:rPr>
                <w:sz w:val="24"/>
                <w:szCs w:val="24"/>
              </w:rPr>
            </w:pPr>
          </w:p>
        </w:tc>
        <w:tc>
          <w:tcPr>
            <w:tcW w:w="904" w:type="dxa"/>
            <w:vAlign w:val="top"/>
          </w:tcPr>
          <w:p w14:paraId="09DBFCC1">
            <w:pPr>
              <w:pStyle w:val="23"/>
              <w:rPr>
                <w:sz w:val="24"/>
                <w:szCs w:val="24"/>
              </w:rPr>
            </w:pPr>
          </w:p>
        </w:tc>
      </w:tr>
      <w:tr w14:paraId="293C50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49A06061">
            <w:pPr>
              <w:pStyle w:val="23"/>
              <w:rPr>
                <w:sz w:val="24"/>
                <w:szCs w:val="24"/>
              </w:rPr>
            </w:pPr>
          </w:p>
        </w:tc>
        <w:tc>
          <w:tcPr>
            <w:tcW w:w="1259" w:type="dxa"/>
            <w:vAlign w:val="top"/>
          </w:tcPr>
          <w:p w14:paraId="4D484F77">
            <w:pPr>
              <w:pStyle w:val="23"/>
              <w:rPr>
                <w:sz w:val="24"/>
                <w:szCs w:val="24"/>
              </w:rPr>
            </w:pPr>
          </w:p>
        </w:tc>
        <w:tc>
          <w:tcPr>
            <w:tcW w:w="2258" w:type="dxa"/>
            <w:vAlign w:val="top"/>
          </w:tcPr>
          <w:p w14:paraId="49519552">
            <w:pPr>
              <w:pStyle w:val="23"/>
              <w:rPr>
                <w:sz w:val="24"/>
                <w:szCs w:val="24"/>
              </w:rPr>
            </w:pPr>
          </w:p>
        </w:tc>
        <w:tc>
          <w:tcPr>
            <w:tcW w:w="1340" w:type="dxa"/>
            <w:vAlign w:val="top"/>
          </w:tcPr>
          <w:p w14:paraId="0D0E577C">
            <w:pPr>
              <w:pStyle w:val="23"/>
              <w:rPr>
                <w:sz w:val="24"/>
                <w:szCs w:val="24"/>
              </w:rPr>
            </w:pPr>
          </w:p>
        </w:tc>
        <w:tc>
          <w:tcPr>
            <w:tcW w:w="1259" w:type="dxa"/>
            <w:vAlign w:val="top"/>
          </w:tcPr>
          <w:p w14:paraId="7623416C">
            <w:pPr>
              <w:pStyle w:val="23"/>
              <w:rPr>
                <w:sz w:val="24"/>
                <w:szCs w:val="24"/>
              </w:rPr>
            </w:pPr>
          </w:p>
        </w:tc>
        <w:tc>
          <w:tcPr>
            <w:tcW w:w="900" w:type="dxa"/>
            <w:vAlign w:val="top"/>
          </w:tcPr>
          <w:p w14:paraId="134959A7">
            <w:pPr>
              <w:pStyle w:val="23"/>
              <w:rPr>
                <w:sz w:val="24"/>
                <w:szCs w:val="24"/>
              </w:rPr>
            </w:pPr>
          </w:p>
        </w:tc>
        <w:tc>
          <w:tcPr>
            <w:tcW w:w="904" w:type="dxa"/>
            <w:vAlign w:val="top"/>
          </w:tcPr>
          <w:p w14:paraId="3D0F5828">
            <w:pPr>
              <w:pStyle w:val="23"/>
              <w:rPr>
                <w:sz w:val="24"/>
                <w:szCs w:val="24"/>
              </w:rPr>
            </w:pPr>
          </w:p>
        </w:tc>
      </w:tr>
      <w:tr w14:paraId="65A3C3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6466EA2D">
            <w:pPr>
              <w:pStyle w:val="23"/>
              <w:rPr>
                <w:sz w:val="24"/>
                <w:szCs w:val="24"/>
              </w:rPr>
            </w:pPr>
          </w:p>
        </w:tc>
        <w:tc>
          <w:tcPr>
            <w:tcW w:w="1259" w:type="dxa"/>
            <w:vAlign w:val="top"/>
          </w:tcPr>
          <w:p w14:paraId="2E5D2851">
            <w:pPr>
              <w:pStyle w:val="23"/>
              <w:rPr>
                <w:sz w:val="24"/>
                <w:szCs w:val="24"/>
              </w:rPr>
            </w:pPr>
          </w:p>
        </w:tc>
        <w:tc>
          <w:tcPr>
            <w:tcW w:w="2258" w:type="dxa"/>
            <w:vAlign w:val="top"/>
          </w:tcPr>
          <w:p w14:paraId="19F20A05">
            <w:pPr>
              <w:pStyle w:val="23"/>
              <w:rPr>
                <w:sz w:val="24"/>
                <w:szCs w:val="24"/>
              </w:rPr>
            </w:pPr>
          </w:p>
        </w:tc>
        <w:tc>
          <w:tcPr>
            <w:tcW w:w="1340" w:type="dxa"/>
            <w:vAlign w:val="top"/>
          </w:tcPr>
          <w:p w14:paraId="6EA0D1BD">
            <w:pPr>
              <w:pStyle w:val="23"/>
              <w:rPr>
                <w:sz w:val="24"/>
                <w:szCs w:val="24"/>
              </w:rPr>
            </w:pPr>
          </w:p>
        </w:tc>
        <w:tc>
          <w:tcPr>
            <w:tcW w:w="1259" w:type="dxa"/>
            <w:vAlign w:val="top"/>
          </w:tcPr>
          <w:p w14:paraId="232020DD">
            <w:pPr>
              <w:pStyle w:val="23"/>
              <w:rPr>
                <w:sz w:val="24"/>
                <w:szCs w:val="24"/>
              </w:rPr>
            </w:pPr>
          </w:p>
        </w:tc>
        <w:tc>
          <w:tcPr>
            <w:tcW w:w="900" w:type="dxa"/>
            <w:vAlign w:val="top"/>
          </w:tcPr>
          <w:p w14:paraId="13247D97">
            <w:pPr>
              <w:pStyle w:val="23"/>
              <w:rPr>
                <w:sz w:val="24"/>
                <w:szCs w:val="24"/>
              </w:rPr>
            </w:pPr>
          </w:p>
        </w:tc>
        <w:tc>
          <w:tcPr>
            <w:tcW w:w="904" w:type="dxa"/>
            <w:vAlign w:val="top"/>
          </w:tcPr>
          <w:p w14:paraId="3EAD1520">
            <w:pPr>
              <w:pStyle w:val="23"/>
              <w:rPr>
                <w:sz w:val="24"/>
                <w:szCs w:val="24"/>
              </w:rPr>
            </w:pPr>
          </w:p>
        </w:tc>
      </w:tr>
      <w:tr w14:paraId="6FE8B9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079016F4">
            <w:pPr>
              <w:pStyle w:val="23"/>
              <w:rPr>
                <w:sz w:val="24"/>
                <w:szCs w:val="24"/>
              </w:rPr>
            </w:pPr>
          </w:p>
        </w:tc>
        <w:tc>
          <w:tcPr>
            <w:tcW w:w="1259" w:type="dxa"/>
            <w:vAlign w:val="top"/>
          </w:tcPr>
          <w:p w14:paraId="6FC39E66">
            <w:pPr>
              <w:pStyle w:val="23"/>
              <w:rPr>
                <w:sz w:val="24"/>
                <w:szCs w:val="24"/>
              </w:rPr>
            </w:pPr>
          </w:p>
        </w:tc>
        <w:tc>
          <w:tcPr>
            <w:tcW w:w="2258" w:type="dxa"/>
            <w:vAlign w:val="top"/>
          </w:tcPr>
          <w:p w14:paraId="2514596E">
            <w:pPr>
              <w:pStyle w:val="23"/>
              <w:rPr>
                <w:sz w:val="24"/>
                <w:szCs w:val="24"/>
              </w:rPr>
            </w:pPr>
          </w:p>
        </w:tc>
        <w:tc>
          <w:tcPr>
            <w:tcW w:w="1340" w:type="dxa"/>
            <w:vAlign w:val="top"/>
          </w:tcPr>
          <w:p w14:paraId="0223D213">
            <w:pPr>
              <w:pStyle w:val="23"/>
              <w:rPr>
                <w:sz w:val="24"/>
                <w:szCs w:val="24"/>
              </w:rPr>
            </w:pPr>
          </w:p>
        </w:tc>
        <w:tc>
          <w:tcPr>
            <w:tcW w:w="1259" w:type="dxa"/>
            <w:vAlign w:val="top"/>
          </w:tcPr>
          <w:p w14:paraId="7C896527">
            <w:pPr>
              <w:pStyle w:val="23"/>
              <w:rPr>
                <w:sz w:val="24"/>
                <w:szCs w:val="24"/>
              </w:rPr>
            </w:pPr>
          </w:p>
        </w:tc>
        <w:tc>
          <w:tcPr>
            <w:tcW w:w="900" w:type="dxa"/>
            <w:vAlign w:val="top"/>
          </w:tcPr>
          <w:p w14:paraId="4F9AD5F2">
            <w:pPr>
              <w:pStyle w:val="23"/>
              <w:rPr>
                <w:sz w:val="24"/>
                <w:szCs w:val="24"/>
              </w:rPr>
            </w:pPr>
          </w:p>
        </w:tc>
        <w:tc>
          <w:tcPr>
            <w:tcW w:w="904" w:type="dxa"/>
            <w:vAlign w:val="top"/>
          </w:tcPr>
          <w:p w14:paraId="63A68CD8">
            <w:pPr>
              <w:pStyle w:val="23"/>
              <w:rPr>
                <w:sz w:val="24"/>
                <w:szCs w:val="24"/>
              </w:rPr>
            </w:pPr>
          </w:p>
        </w:tc>
      </w:tr>
      <w:tr w14:paraId="696DCF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236D2F85">
            <w:pPr>
              <w:pStyle w:val="23"/>
              <w:rPr>
                <w:sz w:val="24"/>
                <w:szCs w:val="24"/>
              </w:rPr>
            </w:pPr>
          </w:p>
        </w:tc>
        <w:tc>
          <w:tcPr>
            <w:tcW w:w="1259" w:type="dxa"/>
            <w:vAlign w:val="top"/>
          </w:tcPr>
          <w:p w14:paraId="2B16261C">
            <w:pPr>
              <w:pStyle w:val="23"/>
              <w:rPr>
                <w:sz w:val="24"/>
                <w:szCs w:val="24"/>
              </w:rPr>
            </w:pPr>
          </w:p>
        </w:tc>
        <w:tc>
          <w:tcPr>
            <w:tcW w:w="2258" w:type="dxa"/>
            <w:vAlign w:val="top"/>
          </w:tcPr>
          <w:p w14:paraId="60A89983">
            <w:pPr>
              <w:pStyle w:val="23"/>
              <w:rPr>
                <w:sz w:val="24"/>
                <w:szCs w:val="24"/>
              </w:rPr>
            </w:pPr>
          </w:p>
        </w:tc>
        <w:tc>
          <w:tcPr>
            <w:tcW w:w="1340" w:type="dxa"/>
            <w:vAlign w:val="top"/>
          </w:tcPr>
          <w:p w14:paraId="406CCBA5">
            <w:pPr>
              <w:pStyle w:val="23"/>
              <w:rPr>
                <w:sz w:val="24"/>
                <w:szCs w:val="24"/>
              </w:rPr>
            </w:pPr>
          </w:p>
        </w:tc>
        <w:tc>
          <w:tcPr>
            <w:tcW w:w="1259" w:type="dxa"/>
            <w:vAlign w:val="top"/>
          </w:tcPr>
          <w:p w14:paraId="5E6F53EB">
            <w:pPr>
              <w:pStyle w:val="23"/>
              <w:rPr>
                <w:sz w:val="24"/>
                <w:szCs w:val="24"/>
              </w:rPr>
            </w:pPr>
          </w:p>
        </w:tc>
        <w:tc>
          <w:tcPr>
            <w:tcW w:w="900" w:type="dxa"/>
            <w:vAlign w:val="top"/>
          </w:tcPr>
          <w:p w14:paraId="2E955E9A">
            <w:pPr>
              <w:pStyle w:val="23"/>
              <w:rPr>
                <w:sz w:val="24"/>
                <w:szCs w:val="24"/>
              </w:rPr>
            </w:pPr>
          </w:p>
        </w:tc>
        <w:tc>
          <w:tcPr>
            <w:tcW w:w="904" w:type="dxa"/>
            <w:vAlign w:val="top"/>
          </w:tcPr>
          <w:p w14:paraId="6CD55F53">
            <w:pPr>
              <w:pStyle w:val="23"/>
              <w:rPr>
                <w:sz w:val="24"/>
                <w:szCs w:val="24"/>
              </w:rPr>
            </w:pPr>
          </w:p>
        </w:tc>
      </w:tr>
      <w:tr w14:paraId="426CEC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52A081E4">
            <w:pPr>
              <w:pStyle w:val="23"/>
              <w:rPr>
                <w:sz w:val="24"/>
                <w:szCs w:val="24"/>
              </w:rPr>
            </w:pPr>
          </w:p>
        </w:tc>
        <w:tc>
          <w:tcPr>
            <w:tcW w:w="1259" w:type="dxa"/>
            <w:vAlign w:val="top"/>
          </w:tcPr>
          <w:p w14:paraId="3C8100F6">
            <w:pPr>
              <w:pStyle w:val="23"/>
              <w:rPr>
                <w:sz w:val="24"/>
                <w:szCs w:val="24"/>
              </w:rPr>
            </w:pPr>
          </w:p>
        </w:tc>
        <w:tc>
          <w:tcPr>
            <w:tcW w:w="2258" w:type="dxa"/>
            <w:vAlign w:val="top"/>
          </w:tcPr>
          <w:p w14:paraId="76FEE2FA">
            <w:pPr>
              <w:pStyle w:val="23"/>
              <w:rPr>
                <w:sz w:val="24"/>
                <w:szCs w:val="24"/>
              </w:rPr>
            </w:pPr>
          </w:p>
        </w:tc>
        <w:tc>
          <w:tcPr>
            <w:tcW w:w="1340" w:type="dxa"/>
            <w:vAlign w:val="top"/>
          </w:tcPr>
          <w:p w14:paraId="6665BE61">
            <w:pPr>
              <w:pStyle w:val="23"/>
              <w:rPr>
                <w:sz w:val="24"/>
                <w:szCs w:val="24"/>
              </w:rPr>
            </w:pPr>
          </w:p>
        </w:tc>
        <w:tc>
          <w:tcPr>
            <w:tcW w:w="1259" w:type="dxa"/>
            <w:vAlign w:val="top"/>
          </w:tcPr>
          <w:p w14:paraId="641AB2D5">
            <w:pPr>
              <w:pStyle w:val="23"/>
              <w:rPr>
                <w:sz w:val="24"/>
                <w:szCs w:val="24"/>
              </w:rPr>
            </w:pPr>
          </w:p>
        </w:tc>
        <w:tc>
          <w:tcPr>
            <w:tcW w:w="900" w:type="dxa"/>
            <w:vAlign w:val="top"/>
          </w:tcPr>
          <w:p w14:paraId="670336A2">
            <w:pPr>
              <w:pStyle w:val="23"/>
              <w:rPr>
                <w:sz w:val="24"/>
                <w:szCs w:val="24"/>
              </w:rPr>
            </w:pPr>
          </w:p>
        </w:tc>
        <w:tc>
          <w:tcPr>
            <w:tcW w:w="904" w:type="dxa"/>
            <w:vAlign w:val="top"/>
          </w:tcPr>
          <w:p w14:paraId="79C353E8">
            <w:pPr>
              <w:pStyle w:val="23"/>
              <w:rPr>
                <w:sz w:val="24"/>
                <w:szCs w:val="24"/>
              </w:rPr>
            </w:pPr>
          </w:p>
        </w:tc>
      </w:tr>
      <w:tr w14:paraId="0884DE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305A789C">
            <w:pPr>
              <w:pStyle w:val="23"/>
              <w:rPr>
                <w:sz w:val="24"/>
                <w:szCs w:val="24"/>
              </w:rPr>
            </w:pPr>
          </w:p>
        </w:tc>
        <w:tc>
          <w:tcPr>
            <w:tcW w:w="1259" w:type="dxa"/>
            <w:vAlign w:val="top"/>
          </w:tcPr>
          <w:p w14:paraId="79D56410">
            <w:pPr>
              <w:pStyle w:val="23"/>
              <w:rPr>
                <w:sz w:val="24"/>
                <w:szCs w:val="24"/>
              </w:rPr>
            </w:pPr>
          </w:p>
        </w:tc>
        <w:tc>
          <w:tcPr>
            <w:tcW w:w="2258" w:type="dxa"/>
            <w:vAlign w:val="top"/>
          </w:tcPr>
          <w:p w14:paraId="151DA977">
            <w:pPr>
              <w:pStyle w:val="23"/>
              <w:rPr>
                <w:sz w:val="24"/>
                <w:szCs w:val="24"/>
              </w:rPr>
            </w:pPr>
          </w:p>
        </w:tc>
        <w:tc>
          <w:tcPr>
            <w:tcW w:w="1340" w:type="dxa"/>
            <w:vAlign w:val="top"/>
          </w:tcPr>
          <w:p w14:paraId="0AC506E8">
            <w:pPr>
              <w:pStyle w:val="23"/>
              <w:rPr>
                <w:sz w:val="24"/>
                <w:szCs w:val="24"/>
              </w:rPr>
            </w:pPr>
          </w:p>
        </w:tc>
        <w:tc>
          <w:tcPr>
            <w:tcW w:w="1259" w:type="dxa"/>
            <w:vAlign w:val="top"/>
          </w:tcPr>
          <w:p w14:paraId="763AF58A">
            <w:pPr>
              <w:pStyle w:val="23"/>
              <w:rPr>
                <w:sz w:val="24"/>
                <w:szCs w:val="24"/>
              </w:rPr>
            </w:pPr>
          </w:p>
        </w:tc>
        <w:tc>
          <w:tcPr>
            <w:tcW w:w="900" w:type="dxa"/>
            <w:vAlign w:val="top"/>
          </w:tcPr>
          <w:p w14:paraId="05F470D7">
            <w:pPr>
              <w:pStyle w:val="23"/>
              <w:rPr>
                <w:sz w:val="24"/>
                <w:szCs w:val="24"/>
              </w:rPr>
            </w:pPr>
          </w:p>
        </w:tc>
        <w:tc>
          <w:tcPr>
            <w:tcW w:w="904" w:type="dxa"/>
            <w:vAlign w:val="top"/>
          </w:tcPr>
          <w:p w14:paraId="7AEAF6DE">
            <w:pPr>
              <w:pStyle w:val="23"/>
              <w:rPr>
                <w:sz w:val="24"/>
                <w:szCs w:val="24"/>
              </w:rPr>
            </w:pPr>
          </w:p>
        </w:tc>
      </w:tr>
      <w:tr w14:paraId="2F7DF2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832" w:type="dxa"/>
            <w:vAlign w:val="top"/>
          </w:tcPr>
          <w:p w14:paraId="581BE84A">
            <w:pPr>
              <w:pStyle w:val="23"/>
              <w:rPr>
                <w:sz w:val="24"/>
                <w:szCs w:val="24"/>
              </w:rPr>
            </w:pPr>
          </w:p>
        </w:tc>
        <w:tc>
          <w:tcPr>
            <w:tcW w:w="1259" w:type="dxa"/>
            <w:vAlign w:val="top"/>
          </w:tcPr>
          <w:p w14:paraId="2EEF86C0">
            <w:pPr>
              <w:pStyle w:val="23"/>
              <w:rPr>
                <w:sz w:val="24"/>
                <w:szCs w:val="24"/>
              </w:rPr>
            </w:pPr>
          </w:p>
        </w:tc>
        <w:tc>
          <w:tcPr>
            <w:tcW w:w="2258" w:type="dxa"/>
            <w:vAlign w:val="top"/>
          </w:tcPr>
          <w:p w14:paraId="71365A0C">
            <w:pPr>
              <w:pStyle w:val="23"/>
              <w:rPr>
                <w:sz w:val="24"/>
                <w:szCs w:val="24"/>
              </w:rPr>
            </w:pPr>
          </w:p>
        </w:tc>
        <w:tc>
          <w:tcPr>
            <w:tcW w:w="1340" w:type="dxa"/>
            <w:vAlign w:val="top"/>
          </w:tcPr>
          <w:p w14:paraId="1D741324">
            <w:pPr>
              <w:pStyle w:val="23"/>
              <w:rPr>
                <w:sz w:val="24"/>
                <w:szCs w:val="24"/>
              </w:rPr>
            </w:pPr>
          </w:p>
        </w:tc>
        <w:tc>
          <w:tcPr>
            <w:tcW w:w="1259" w:type="dxa"/>
            <w:vAlign w:val="top"/>
          </w:tcPr>
          <w:p w14:paraId="3DDF0857">
            <w:pPr>
              <w:pStyle w:val="23"/>
              <w:rPr>
                <w:sz w:val="24"/>
                <w:szCs w:val="24"/>
              </w:rPr>
            </w:pPr>
          </w:p>
        </w:tc>
        <w:tc>
          <w:tcPr>
            <w:tcW w:w="900" w:type="dxa"/>
            <w:vAlign w:val="top"/>
          </w:tcPr>
          <w:p w14:paraId="7418D73D">
            <w:pPr>
              <w:pStyle w:val="23"/>
              <w:rPr>
                <w:sz w:val="24"/>
                <w:szCs w:val="24"/>
              </w:rPr>
            </w:pPr>
          </w:p>
        </w:tc>
        <w:tc>
          <w:tcPr>
            <w:tcW w:w="904" w:type="dxa"/>
            <w:vAlign w:val="top"/>
          </w:tcPr>
          <w:p w14:paraId="352F85F3">
            <w:pPr>
              <w:pStyle w:val="23"/>
              <w:rPr>
                <w:sz w:val="24"/>
                <w:szCs w:val="24"/>
              </w:rPr>
            </w:pPr>
          </w:p>
        </w:tc>
      </w:tr>
      <w:tr w14:paraId="713D48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6D6443A2">
            <w:pPr>
              <w:pStyle w:val="23"/>
              <w:rPr>
                <w:sz w:val="24"/>
                <w:szCs w:val="24"/>
              </w:rPr>
            </w:pPr>
          </w:p>
        </w:tc>
        <w:tc>
          <w:tcPr>
            <w:tcW w:w="1259" w:type="dxa"/>
            <w:vAlign w:val="top"/>
          </w:tcPr>
          <w:p w14:paraId="28D659C0">
            <w:pPr>
              <w:pStyle w:val="23"/>
              <w:rPr>
                <w:sz w:val="24"/>
                <w:szCs w:val="24"/>
              </w:rPr>
            </w:pPr>
          </w:p>
        </w:tc>
        <w:tc>
          <w:tcPr>
            <w:tcW w:w="2258" w:type="dxa"/>
            <w:vAlign w:val="top"/>
          </w:tcPr>
          <w:p w14:paraId="1F78CA46">
            <w:pPr>
              <w:pStyle w:val="23"/>
              <w:rPr>
                <w:sz w:val="24"/>
                <w:szCs w:val="24"/>
              </w:rPr>
            </w:pPr>
          </w:p>
        </w:tc>
        <w:tc>
          <w:tcPr>
            <w:tcW w:w="1340" w:type="dxa"/>
            <w:vAlign w:val="top"/>
          </w:tcPr>
          <w:p w14:paraId="70752F2D">
            <w:pPr>
              <w:pStyle w:val="23"/>
              <w:rPr>
                <w:sz w:val="24"/>
                <w:szCs w:val="24"/>
              </w:rPr>
            </w:pPr>
          </w:p>
        </w:tc>
        <w:tc>
          <w:tcPr>
            <w:tcW w:w="1259" w:type="dxa"/>
            <w:vAlign w:val="top"/>
          </w:tcPr>
          <w:p w14:paraId="1E70FDF6">
            <w:pPr>
              <w:pStyle w:val="23"/>
              <w:rPr>
                <w:sz w:val="24"/>
                <w:szCs w:val="24"/>
              </w:rPr>
            </w:pPr>
          </w:p>
        </w:tc>
        <w:tc>
          <w:tcPr>
            <w:tcW w:w="900" w:type="dxa"/>
            <w:vAlign w:val="top"/>
          </w:tcPr>
          <w:p w14:paraId="20E3905B">
            <w:pPr>
              <w:pStyle w:val="23"/>
              <w:rPr>
                <w:sz w:val="24"/>
                <w:szCs w:val="24"/>
              </w:rPr>
            </w:pPr>
          </w:p>
        </w:tc>
        <w:tc>
          <w:tcPr>
            <w:tcW w:w="904" w:type="dxa"/>
            <w:vAlign w:val="top"/>
          </w:tcPr>
          <w:p w14:paraId="66D0FB77">
            <w:pPr>
              <w:pStyle w:val="23"/>
              <w:rPr>
                <w:sz w:val="24"/>
                <w:szCs w:val="24"/>
              </w:rPr>
            </w:pPr>
          </w:p>
        </w:tc>
      </w:tr>
      <w:tr w14:paraId="5A05F3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832" w:type="dxa"/>
            <w:vAlign w:val="top"/>
          </w:tcPr>
          <w:p w14:paraId="5F378FDE">
            <w:pPr>
              <w:pStyle w:val="23"/>
              <w:rPr>
                <w:sz w:val="24"/>
                <w:szCs w:val="24"/>
              </w:rPr>
            </w:pPr>
          </w:p>
        </w:tc>
        <w:tc>
          <w:tcPr>
            <w:tcW w:w="1259" w:type="dxa"/>
            <w:vAlign w:val="top"/>
          </w:tcPr>
          <w:p w14:paraId="707AFA5B">
            <w:pPr>
              <w:pStyle w:val="23"/>
              <w:rPr>
                <w:sz w:val="24"/>
                <w:szCs w:val="24"/>
              </w:rPr>
            </w:pPr>
          </w:p>
        </w:tc>
        <w:tc>
          <w:tcPr>
            <w:tcW w:w="2258" w:type="dxa"/>
            <w:vAlign w:val="top"/>
          </w:tcPr>
          <w:p w14:paraId="7BF4AF51">
            <w:pPr>
              <w:pStyle w:val="23"/>
              <w:rPr>
                <w:sz w:val="24"/>
                <w:szCs w:val="24"/>
              </w:rPr>
            </w:pPr>
          </w:p>
        </w:tc>
        <w:tc>
          <w:tcPr>
            <w:tcW w:w="1340" w:type="dxa"/>
            <w:vAlign w:val="top"/>
          </w:tcPr>
          <w:p w14:paraId="56EFEB4C">
            <w:pPr>
              <w:pStyle w:val="23"/>
              <w:rPr>
                <w:sz w:val="24"/>
                <w:szCs w:val="24"/>
              </w:rPr>
            </w:pPr>
          </w:p>
        </w:tc>
        <w:tc>
          <w:tcPr>
            <w:tcW w:w="1259" w:type="dxa"/>
            <w:vAlign w:val="top"/>
          </w:tcPr>
          <w:p w14:paraId="07A8D89C">
            <w:pPr>
              <w:pStyle w:val="23"/>
              <w:rPr>
                <w:sz w:val="24"/>
                <w:szCs w:val="24"/>
              </w:rPr>
            </w:pPr>
          </w:p>
        </w:tc>
        <w:tc>
          <w:tcPr>
            <w:tcW w:w="900" w:type="dxa"/>
            <w:vAlign w:val="top"/>
          </w:tcPr>
          <w:p w14:paraId="0C1B2D29">
            <w:pPr>
              <w:pStyle w:val="23"/>
              <w:rPr>
                <w:sz w:val="24"/>
                <w:szCs w:val="24"/>
              </w:rPr>
            </w:pPr>
          </w:p>
        </w:tc>
        <w:tc>
          <w:tcPr>
            <w:tcW w:w="904" w:type="dxa"/>
            <w:vAlign w:val="top"/>
          </w:tcPr>
          <w:p w14:paraId="4741B273">
            <w:pPr>
              <w:pStyle w:val="23"/>
              <w:rPr>
                <w:sz w:val="24"/>
                <w:szCs w:val="24"/>
              </w:rPr>
            </w:pPr>
          </w:p>
        </w:tc>
      </w:tr>
      <w:tr w14:paraId="410501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19CF6712">
            <w:pPr>
              <w:pStyle w:val="23"/>
              <w:rPr>
                <w:sz w:val="24"/>
                <w:szCs w:val="24"/>
              </w:rPr>
            </w:pPr>
          </w:p>
        </w:tc>
        <w:tc>
          <w:tcPr>
            <w:tcW w:w="1259" w:type="dxa"/>
            <w:vAlign w:val="top"/>
          </w:tcPr>
          <w:p w14:paraId="56AB43A4">
            <w:pPr>
              <w:pStyle w:val="23"/>
              <w:rPr>
                <w:sz w:val="24"/>
                <w:szCs w:val="24"/>
              </w:rPr>
            </w:pPr>
          </w:p>
        </w:tc>
        <w:tc>
          <w:tcPr>
            <w:tcW w:w="2258" w:type="dxa"/>
            <w:vAlign w:val="top"/>
          </w:tcPr>
          <w:p w14:paraId="3D40DBEC">
            <w:pPr>
              <w:pStyle w:val="23"/>
              <w:rPr>
                <w:sz w:val="24"/>
                <w:szCs w:val="24"/>
              </w:rPr>
            </w:pPr>
          </w:p>
        </w:tc>
        <w:tc>
          <w:tcPr>
            <w:tcW w:w="1340" w:type="dxa"/>
            <w:vAlign w:val="top"/>
          </w:tcPr>
          <w:p w14:paraId="52925116">
            <w:pPr>
              <w:pStyle w:val="23"/>
              <w:rPr>
                <w:sz w:val="24"/>
                <w:szCs w:val="24"/>
              </w:rPr>
            </w:pPr>
          </w:p>
        </w:tc>
        <w:tc>
          <w:tcPr>
            <w:tcW w:w="1259" w:type="dxa"/>
            <w:vAlign w:val="top"/>
          </w:tcPr>
          <w:p w14:paraId="0C6EBB6D">
            <w:pPr>
              <w:pStyle w:val="23"/>
              <w:rPr>
                <w:sz w:val="24"/>
                <w:szCs w:val="24"/>
              </w:rPr>
            </w:pPr>
          </w:p>
        </w:tc>
        <w:tc>
          <w:tcPr>
            <w:tcW w:w="900" w:type="dxa"/>
            <w:vAlign w:val="top"/>
          </w:tcPr>
          <w:p w14:paraId="0D831572">
            <w:pPr>
              <w:pStyle w:val="23"/>
              <w:rPr>
                <w:sz w:val="24"/>
                <w:szCs w:val="24"/>
              </w:rPr>
            </w:pPr>
          </w:p>
        </w:tc>
        <w:tc>
          <w:tcPr>
            <w:tcW w:w="904" w:type="dxa"/>
            <w:vAlign w:val="top"/>
          </w:tcPr>
          <w:p w14:paraId="50601331">
            <w:pPr>
              <w:pStyle w:val="23"/>
              <w:rPr>
                <w:sz w:val="24"/>
                <w:szCs w:val="24"/>
              </w:rPr>
            </w:pPr>
          </w:p>
        </w:tc>
      </w:tr>
      <w:tr w14:paraId="2A61D5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4C7F73A6">
            <w:pPr>
              <w:pStyle w:val="23"/>
              <w:rPr>
                <w:sz w:val="24"/>
                <w:szCs w:val="24"/>
              </w:rPr>
            </w:pPr>
          </w:p>
        </w:tc>
        <w:tc>
          <w:tcPr>
            <w:tcW w:w="1259" w:type="dxa"/>
            <w:vAlign w:val="top"/>
          </w:tcPr>
          <w:p w14:paraId="4949F066">
            <w:pPr>
              <w:pStyle w:val="23"/>
              <w:rPr>
                <w:sz w:val="24"/>
                <w:szCs w:val="24"/>
              </w:rPr>
            </w:pPr>
          </w:p>
        </w:tc>
        <w:tc>
          <w:tcPr>
            <w:tcW w:w="2258" w:type="dxa"/>
            <w:vAlign w:val="top"/>
          </w:tcPr>
          <w:p w14:paraId="74437C5E">
            <w:pPr>
              <w:pStyle w:val="23"/>
              <w:rPr>
                <w:sz w:val="24"/>
                <w:szCs w:val="24"/>
              </w:rPr>
            </w:pPr>
          </w:p>
        </w:tc>
        <w:tc>
          <w:tcPr>
            <w:tcW w:w="1340" w:type="dxa"/>
            <w:vAlign w:val="top"/>
          </w:tcPr>
          <w:p w14:paraId="34C9EB70">
            <w:pPr>
              <w:pStyle w:val="23"/>
              <w:rPr>
                <w:sz w:val="24"/>
                <w:szCs w:val="24"/>
              </w:rPr>
            </w:pPr>
          </w:p>
        </w:tc>
        <w:tc>
          <w:tcPr>
            <w:tcW w:w="1259" w:type="dxa"/>
            <w:vAlign w:val="top"/>
          </w:tcPr>
          <w:p w14:paraId="79B7D788">
            <w:pPr>
              <w:pStyle w:val="23"/>
              <w:rPr>
                <w:sz w:val="24"/>
                <w:szCs w:val="24"/>
              </w:rPr>
            </w:pPr>
          </w:p>
        </w:tc>
        <w:tc>
          <w:tcPr>
            <w:tcW w:w="900" w:type="dxa"/>
            <w:vAlign w:val="top"/>
          </w:tcPr>
          <w:p w14:paraId="4E6C9413">
            <w:pPr>
              <w:pStyle w:val="23"/>
              <w:rPr>
                <w:sz w:val="24"/>
                <w:szCs w:val="24"/>
              </w:rPr>
            </w:pPr>
          </w:p>
        </w:tc>
        <w:tc>
          <w:tcPr>
            <w:tcW w:w="904" w:type="dxa"/>
            <w:vAlign w:val="top"/>
          </w:tcPr>
          <w:p w14:paraId="3C5BE6ED">
            <w:pPr>
              <w:pStyle w:val="23"/>
              <w:rPr>
                <w:sz w:val="24"/>
                <w:szCs w:val="24"/>
              </w:rPr>
            </w:pPr>
          </w:p>
        </w:tc>
      </w:tr>
      <w:tr w14:paraId="3FEA75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2" w:type="dxa"/>
            <w:vAlign w:val="top"/>
          </w:tcPr>
          <w:p w14:paraId="4AAB8A58">
            <w:pPr>
              <w:pStyle w:val="23"/>
              <w:rPr>
                <w:sz w:val="24"/>
                <w:szCs w:val="24"/>
              </w:rPr>
            </w:pPr>
          </w:p>
        </w:tc>
        <w:tc>
          <w:tcPr>
            <w:tcW w:w="1259" w:type="dxa"/>
            <w:vAlign w:val="top"/>
          </w:tcPr>
          <w:p w14:paraId="5B94FC7D">
            <w:pPr>
              <w:pStyle w:val="23"/>
              <w:rPr>
                <w:sz w:val="24"/>
                <w:szCs w:val="24"/>
              </w:rPr>
            </w:pPr>
          </w:p>
        </w:tc>
        <w:tc>
          <w:tcPr>
            <w:tcW w:w="2258" w:type="dxa"/>
            <w:vAlign w:val="top"/>
          </w:tcPr>
          <w:p w14:paraId="4A693C50">
            <w:pPr>
              <w:pStyle w:val="23"/>
              <w:rPr>
                <w:sz w:val="24"/>
                <w:szCs w:val="24"/>
              </w:rPr>
            </w:pPr>
          </w:p>
        </w:tc>
        <w:tc>
          <w:tcPr>
            <w:tcW w:w="1340" w:type="dxa"/>
            <w:vAlign w:val="top"/>
          </w:tcPr>
          <w:p w14:paraId="313D22D8">
            <w:pPr>
              <w:pStyle w:val="23"/>
              <w:rPr>
                <w:sz w:val="24"/>
                <w:szCs w:val="24"/>
              </w:rPr>
            </w:pPr>
          </w:p>
        </w:tc>
        <w:tc>
          <w:tcPr>
            <w:tcW w:w="1259" w:type="dxa"/>
            <w:vAlign w:val="top"/>
          </w:tcPr>
          <w:p w14:paraId="7F08059F">
            <w:pPr>
              <w:pStyle w:val="23"/>
              <w:rPr>
                <w:sz w:val="24"/>
                <w:szCs w:val="24"/>
              </w:rPr>
            </w:pPr>
          </w:p>
        </w:tc>
        <w:tc>
          <w:tcPr>
            <w:tcW w:w="900" w:type="dxa"/>
            <w:vAlign w:val="top"/>
          </w:tcPr>
          <w:p w14:paraId="18A4CB4A">
            <w:pPr>
              <w:pStyle w:val="23"/>
              <w:rPr>
                <w:sz w:val="24"/>
                <w:szCs w:val="24"/>
              </w:rPr>
            </w:pPr>
          </w:p>
        </w:tc>
        <w:tc>
          <w:tcPr>
            <w:tcW w:w="904" w:type="dxa"/>
            <w:vAlign w:val="top"/>
          </w:tcPr>
          <w:p w14:paraId="3B671056">
            <w:pPr>
              <w:pStyle w:val="23"/>
              <w:rPr>
                <w:sz w:val="24"/>
                <w:szCs w:val="24"/>
              </w:rPr>
            </w:pPr>
          </w:p>
        </w:tc>
      </w:tr>
      <w:tr w14:paraId="134E5B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1" w:hRule="atLeast"/>
        </w:trPr>
        <w:tc>
          <w:tcPr>
            <w:tcW w:w="832" w:type="dxa"/>
            <w:vAlign w:val="top"/>
          </w:tcPr>
          <w:p w14:paraId="3C6662B6">
            <w:pPr>
              <w:pStyle w:val="23"/>
              <w:rPr>
                <w:sz w:val="24"/>
                <w:szCs w:val="24"/>
              </w:rPr>
            </w:pPr>
          </w:p>
        </w:tc>
        <w:tc>
          <w:tcPr>
            <w:tcW w:w="1259" w:type="dxa"/>
            <w:vAlign w:val="top"/>
          </w:tcPr>
          <w:p w14:paraId="4D831A05">
            <w:pPr>
              <w:pStyle w:val="23"/>
              <w:rPr>
                <w:sz w:val="24"/>
                <w:szCs w:val="24"/>
              </w:rPr>
            </w:pPr>
          </w:p>
        </w:tc>
        <w:tc>
          <w:tcPr>
            <w:tcW w:w="2258" w:type="dxa"/>
            <w:vAlign w:val="top"/>
          </w:tcPr>
          <w:p w14:paraId="590E7C1D">
            <w:pPr>
              <w:pStyle w:val="23"/>
              <w:rPr>
                <w:sz w:val="24"/>
                <w:szCs w:val="24"/>
              </w:rPr>
            </w:pPr>
          </w:p>
        </w:tc>
        <w:tc>
          <w:tcPr>
            <w:tcW w:w="1340" w:type="dxa"/>
            <w:vAlign w:val="top"/>
          </w:tcPr>
          <w:p w14:paraId="5C13D438">
            <w:pPr>
              <w:pStyle w:val="23"/>
              <w:rPr>
                <w:sz w:val="24"/>
                <w:szCs w:val="24"/>
              </w:rPr>
            </w:pPr>
          </w:p>
        </w:tc>
        <w:tc>
          <w:tcPr>
            <w:tcW w:w="1259" w:type="dxa"/>
            <w:vAlign w:val="top"/>
          </w:tcPr>
          <w:p w14:paraId="01A08FC9">
            <w:pPr>
              <w:pStyle w:val="23"/>
              <w:rPr>
                <w:sz w:val="24"/>
                <w:szCs w:val="24"/>
              </w:rPr>
            </w:pPr>
          </w:p>
        </w:tc>
        <w:tc>
          <w:tcPr>
            <w:tcW w:w="900" w:type="dxa"/>
            <w:vAlign w:val="top"/>
          </w:tcPr>
          <w:p w14:paraId="492946BA">
            <w:pPr>
              <w:pStyle w:val="23"/>
              <w:rPr>
                <w:sz w:val="24"/>
                <w:szCs w:val="24"/>
              </w:rPr>
            </w:pPr>
          </w:p>
        </w:tc>
        <w:tc>
          <w:tcPr>
            <w:tcW w:w="904" w:type="dxa"/>
            <w:vAlign w:val="top"/>
          </w:tcPr>
          <w:p w14:paraId="59E71D58">
            <w:pPr>
              <w:pStyle w:val="23"/>
              <w:rPr>
                <w:sz w:val="24"/>
                <w:szCs w:val="24"/>
              </w:rPr>
            </w:pPr>
          </w:p>
        </w:tc>
      </w:tr>
    </w:tbl>
    <w:p w14:paraId="33B84C4C">
      <w:pPr>
        <w:pStyle w:val="9"/>
        <w:spacing w:line="288" w:lineRule="auto"/>
        <w:rPr>
          <w:sz w:val="24"/>
          <w:szCs w:val="24"/>
        </w:rPr>
      </w:pPr>
    </w:p>
    <w:p w14:paraId="6E9E2E92">
      <w:pPr>
        <w:pStyle w:val="9"/>
        <w:spacing w:line="288" w:lineRule="auto"/>
        <w:rPr>
          <w:sz w:val="24"/>
          <w:szCs w:val="24"/>
        </w:rPr>
      </w:pPr>
    </w:p>
    <w:p w14:paraId="1BC109DC">
      <w:pPr>
        <w:spacing w:before="78" w:line="230" w:lineRule="auto"/>
        <w:ind w:left="778" w:right="1454" w:firstLine="8"/>
        <w:rPr>
          <w:rFonts w:ascii="仿宋" w:hAnsi="仿宋" w:eastAsia="仿宋" w:cs="仿宋"/>
          <w:sz w:val="24"/>
          <w:szCs w:val="24"/>
        </w:rPr>
      </w:pPr>
      <w:r>
        <w:rPr>
          <w:rFonts w:ascii="仿宋" w:hAnsi="仿宋" w:eastAsia="仿宋" w:cs="仿宋"/>
          <w:spacing w:val="-5"/>
          <w:sz w:val="24"/>
          <w:szCs w:val="24"/>
        </w:rPr>
        <w:t>法定代表人或其委托代理人</w:t>
      </w:r>
      <w:r>
        <w:rPr>
          <w:rFonts w:ascii="仿宋" w:hAnsi="仿宋" w:eastAsia="仿宋" w:cs="仿宋"/>
          <w:spacing w:val="65"/>
          <w:sz w:val="24"/>
          <w:szCs w:val="24"/>
        </w:rPr>
        <w:t xml:space="preserve"> </w:t>
      </w:r>
      <w:r>
        <w:rPr>
          <w:rFonts w:ascii="仿宋" w:hAnsi="仿宋" w:eastAsia="仿宋" w:cs="仿宋"/>
          <w:spacing w:val="-5"/>
          <w:sz w:val="24"/>
          <w:szCs w:val="24"/>
        </w:rPr>
        <w:t>(签/章):</w:t>
      </w:r>
      <w:r>
        <w:rPr>
          <w:rFonts w:ascii="仿宋" w:hAnsi="仿宋" w:eastAsia="仿宋" w:cs="仿宋"/>
          <w:spacing w:val="2"/>
          <w:sz w:val="24"/>
          <w:szCs w:val="24"/>
          <w:u w:val="single" w:color="auto"/>
        </w:rPr>
        <w:t xml:space="preserve">                     </w:t>
      </w:r>
      <w:r>
        <w:rPr>
          <w:rFonts w:ascii="仿宋" w:hAnsi="仿宋" w:eastAsia="仿宋" w:cs="仿宋"/>
          <w:spacing w:val="17"/>
          <w:sz w:val="24"/>
          <w:szCs w:val="24"/>
        </w:rPr>
        <w:t xml:space="preserve"> </w:t>
      </w:r>
      <w:r>
        <w:rPr>
          <w:rFonts w:ascii="仿宋" w:hAnsi="仿宋" w:eastAsia="仿宋" w:cs="仿宋"/>
          <w:spacing w:val="-2"/>
          <w:sz w:val="24"/>
          <w:szCs w:val="24"/>
        </w:rPr>
        <w:t>投标人(盖单位章):</w:t>
      </w:r>
      <w:r>
        <w:rPr>
          <w:rFonts w:ascii="仿宋" w:hAnsi="仿宋" w:eastAsia="仿宋" w:cs="仿宋"/>
          <w:sz w:val="24"/>
          <w:szCs w:val="24"/>
          <w:u w:val="single" w:color="auto"/>
        </w:rPr>
        <w:t xml:space="preserve">                        </w:t>
      </w:r>
    </w:p>
    <w:p w14:paraId="13F3BC80">
      <w:pPr>
        <w:spacing w:before="25" w:line="222" w:lineRule="auto"/>
        <w:ind w:left="829"/>
        <w:rPr>
          <w:rFonts w:ascii="仿宋" w:hAnsi="仿宋" w:eastAsia="仿宋" w:cs="仿宋"/>
          <w:sz w:val="24"/>
          <w:szCs w:val="24"/>
        </w:rPr>
        <w:sectPr>
          <w:pgSz w:w="11906" w:h="16839"/>
          <w:pgMar w:top="1440" w:right="1803" w:bottom="1440" w:left="1803" w:header="0" w:footer="1225" w:gutter="0"/>
          <w:pgBorders>
            <w:top w:val="none" w:sz="0" w:space="0"/>
            <w:left w:val="none" w:sz="0" w:space="0"/>
            <w:bottom w:val="none" w:sz="0" w:space="0"/>
            <w:right w:val="none" w:sz="0" w:space="0"/>
          </w:pgBorders>
          <w:pgNumType w:fmt="decimal"/>
          <w:cols w:space="720" w:num="1"/>
          <w:rtlGutter w:val="0"/>
          <w:docGrid w:linePitch="0" w:charSpace="0"/>
        </w:sectPr>
      </w:pPr>
      <w:r>
        <w:rPr>
          <w:rFonts w:ascii="仿宋" w:hAnsi="仿宋" w:eastAsia="仿宋" w:cs="仿宋"/>
          <w:spacing w:val="-25"/>
          <w:sz w:val="24"/>
          <w:szCs w:val="24"/>
        </w:rPr>
        <w:t>日期</w:t>
      </w:r>
      <w:r>
        <w:rPr>
          <w:rFonts w:ascii="仿宋" w:hAnsi="仿宋" w:eastAsia="仿宋" w:cs="仿宋"/>
          <w:spacing w:val="34"/>
          <w:sz w:val="24"/>
          <w:szCs w:val="24"/>
        </w:rPr>
        <w:t xml:space="preserve"> </w:t>
      </w:r>
      <w:r>
        <w:rPr>
          <w:rFonts w:ascii="仿宋" w:hAnsi="仿宋" w:eastAsia="仿宋" w:cs="仿宋"/>
          <w:spacing w:val="-25"/>
          <w:sz w:val="24"/>
          <w:szCs w:val="24"/>
        </w:rPr>
        <w:t>：</w:t>
      </w:r>
      <w:r>
        <w:rPr>
          <w:rFonts w:ascii="仿宋" w:hAnsi="仿宋" w:eastAsia="仿宋" w:cs="仿宋"/>
          <w:spacing w:val="3"/>
          <w:sz w:val="24"/>
          <w:szCs w:val="24"/>
          <w:u w:val="single" w:color="auto"/>
        </w:rPr>
        <w:t xml:space="preserve">      </w:t>
      </w:r>
      <w:r>
        <w:rPr>
          <w:rFonts w:ascii="仿宋" w:hAnsi="仿宋" w:eastAsia="仿宋" w:cs="仿宋"/>
          <w:spacing w:val="-25"/>
          <w:sz w:val="24"/>
          <w:szCs w:val="24"/>
          <w:u w:val="single" w:color="auto"/>
        </w:rPr>
        <w:t>年</w:t>
      </w:r>
      <w:r>
        <w:rPr>
          <w:rFonts w:ascii="仿宋" w:hAnsi="仿宋" w:eastAsia="仿宋" w:cs="仿宋"/>
          <w:spacing w:val="6"/>
          <w:sz w:val="24"/>
          <w:szCs w:val="24"/>
          <w:u w:val="single" w:color="auto"/>
        </w:rPr>
        <w:t xml:space="preserve">     </w:t>
      </w:r>
      <w:r>
        <w:rPr>
          <w:rFonts w:ascii="仿宋" w:hAnsi="仿宋" w:eastAsia="仿宋" w:cs="仿宋"/>
          <w:spacing w:val="-25"/>
          <w:sz w:val="24"/>
          <w:szCs w:val="24"/>
          <w:u w:val="single" w:color="auto"/>
        </w:rPr>
        <w:t>月</w:t>
      </w:r>
      <w:r>
        <w:rPr>
          <w:rFonts w:ascii="仿宋" w:hAnsi="仿宋" w:eastAsia="仿宋" w:cs="仿宋"/>
          <w:spacing w:val="11"/>
          <w:sz w:val="24"/>
          <w:szCs w:val="24"/>
          <w:u w:val="single" w:color="auto"/>
        </w:rPr>
        <w:t xml:space="preserve">      </w:t>
      </w:r>
      <w:r>
        <w:rPr>
          <w:rFonts w:ascii="仿宋" w:hAnsi="仿宋" w:eastAsia="仿宋" w:cs="仿宋"/>
          <w:spacing w:val="-25"/>
          <w:sz w:val="24"/>
          <w:szCs w:val="24"/>
          <w:u w:val="single" w:color="auto"/>
        </w:rPr>
        <w:t>日</w:t>
      </w:r>
    </w:p>
    <w:p w14:paraId="6B21C362">
      <w:pPr>
        <w:keepNext w:val="0"/>
        <w:keepLines w:val="0"/>
        <w:pageBreakBefore w:val="0"/>
        <w:widowControl/>
        <w:kinsoku w:val="0"/>
        <w:wordWrap/>
        <w:overflowPunct/>
        <w:topLinePunct w:val="0"/>
        <w:autoSpaceDE w:val="0"/>
        <w:autoSpaceDN w:val="0"/>
        <w:bidi w:val="0"/>
        <w:adjustRightInd w:val="0"/>
        <w:snapToGrid w:val="0"/>
        <w:spacing w:before="133" w:line="600" w:lineRule="exact"/>
        <w:jc w:val="center"/>
        <w:textAlignment w:val="baseline"/>
        <w:outlineLvl w:val="0"/>
        <w:rPr>
          <w:rFonts w:hint="eastAsia" w:ascii="宋体" w:hAnsi="宋体" w:eastAsia="宋体" w:cs="宋体"/>
          <w:spacing w:val="-5"/>
          <w:sz w:val="28"/>
          <w:szCs w:val="28"/>
        </w:rPr>
      </w:pPr>
      <w:r>
        <w:rPr>
          <w:rFonts w:hint="eastAsia" w:ascii="宋体" w:hAnsi="宋体" w:eastAsia="宋体" w:cs="宋体"/>
          <w:b/>
          <w:bCs/>
          <w:spacing w:val="4"/>
          <w:sz w:val="28"/>
          <w:szCs w:val="28"/>
          <w:lang w:val="en-US" w:eastAsia="zh-CN"/>
        </w:rPr>
        <w:t>5、商务条款偏离表</w:t>
      </w:r>
      <w:bookmarkEnd w:id="82"/>
    </w:p>
    <w:p w14:paraId="10A9F190">
      <w:pPr>
        <w:spacing w:before="99" w:line="189" w:lineRule="auto"/>
        <w:ind w:left="64"/>
        <w:rPr>
          <w:rFonts w:hint="eastAsia" w:ascii="宋体" w:hAnsi="宋体" w:eastAsia="宋体" w:cs="宋体"/>
          <w:spacing w:val="7"/>
          <w:sz w:val="24"/>
          <w:szCs w:val="24"/>
        </w:rPr>
      </w:pPr>
      <w:r>
        <w:rPr>
          <w:rFonts w:hint="eastAsia" w:ascii="宋体" w:hAnsi="宋体" w:eastAsia="宋体" w:cs="宋体"/>
          <w:spacing w:val="7"/>
          <w:sz w:val="24"/>
          <w:szCs w:val="24"/>
        </w:rPr>
        <w:t>项目名称:              项目编号:</w:t>
      </w:r>
    </w:p>
    <w:p w14:paraId="0CA670FE">
      <w:pPr>
        <w:keepNext w:val="0"/>
        <w:keepLines w:val="0"/>
        <w:pageBreakBefore w:val="0"/>
        <w:widowControl/>
        <w:kinsoku w:val="0"/>
        <w:wordWrap/>
        <w:overflowPunct/>
        <w:topLinePunct w:val="0"/>
        <w:autoSpaceDE w:val="0"/>
        <w:autoSpaceDN w:val="0"/>
        <w:bidi w:val="0"/>
        <w:adjustRightInd w:val="0"/>
        <w:snapToGrid w:val="0"/>
        <w:spacing w:before="33" w:line="400" w:lineRule="exact"/>
        <w:ind w:right="5"/>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包号:</w:t>
      </w:r>
      <w:r>
        <w:rPr>
          <w:rFonts w:hint="eastAsia" w:ascii="宋体" w:hAnsi="宋体" w:eastAsia="宋体" w:cs="宋体"/>
          <w:spacing w:val="7"/>
          <w:sz w:val="24"/>
          <w:szCs w:val="24"/>
          <w:lang w:val="en-US" w:eastAsia="zh-CN"/>
        </w:rPr>
        <w:t xml:space="preserve"> </w:t>
      </w:r>
    </w:p>
    <w:tbl>
      <w:tblPr>
        <w:tblStyle w:val="22"/>
        <w:tblW w:w="8542"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99"/>
        <w:gridCol w:w="1925"/>
        <w:gridCol w:w="2378"/>
        <w:gridCol w:w="2379"/>
        <w:gridCol w:w="961"/>
      </w:tblGrid>
      <w:tr w14:paraId="46E339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jc w:val="center"/>
        </w:trPr>
        <w:tc>
          <w:tcPr>
            <w:tcW w:w="899" w:type="dxa"/>
            <w:vAlign w:val="top"/>
          </w:tcPr>
          <w:p w14:paraId="00F3809F">
            <w:pPr>
              <w:spacing w:before="98" w:line="190" w:lineRule="auto"/>
              <w:ind w:left="207"/>
              <w:rPr>
                <w:rFonts w:hint="eastAsia" w:ascii="宋体" w:hAnsi="宋体" w:eastAsia="宋体" w:cs="宋体"/>
                <w:sz w:val="24"/>
                <w:szCs w:val="24"/>
              </w:rPr>
            </w:pPr>
            <w:r>
              <w:rPr>
                <w:rFonts w:hint="eastAsia" w:ascii="宋体" w:hAnsi="宋体" w:eastAsia="宋体" w:cs="宋体"/>
                <w:spacing w:val="9"/>
                <w:sz w:val="24"/>
                <w:szCs w:val="24"/>
              </w:rPr>
              <w:t>序号</w:t>
            </w:r>
          </w:p>
        </w:tc>
        <w:tc>
          <w:tcPr>
            <w:tcW w:w="1925" w:type="dxa"/>
            <w:vAlign w:val="top"/>
          </w:tcPr>
          <w:p w14:paraId="494D4670">
            <w:pPr>
              <w:spacing w:before="99" w:line="189" w:lineRule="auto"/>
              <w:ind w:left="121"/>
              <w:rPr>
                <w:rFonts w:hint="eastAsia" w:ascii="宋体" w:hAnsi="宋体" w:eastAsia="宋体" w:cs="宋体"/>
                <w:sz w:val="24"/>
                <w:szCs w:val="24"/>
              </w:rPr>
            </w:pPr>
            <w:r>
              <w:rPr>
                <w:rFonts w:hint="eastAsia" w:ascii="宋体" w:hAnsi="宋体" w:eastAsia="宋体" w:cs="宋体"/>
                <w:spacing w:val="9"/>
                <w:sz w:val="24"/>
                <w:szCs w:val="24"/>
              </w:rPr>
              <w:t>招标文件条款号</w:t>
            </w:r>
          </w:p>
        </w:tc>
        <w:tc>
          <w:tcPr>
            <w:tcW w:w="2378" w:type="dxa"/>
            <w:vAlign w:val="top"/>
          </w:tcPr>
          <w:p w14:paraId="290F690B">
            <w:pPr>
              <w:spacing w:before="98" w:line="190" w:lineRule="auto"/>
              <w:ind w:left="108"/>
              <w:rPr>
                <w:rFonts w:hint="eastAsia" w:ascii="宋体" w:hAnsi="宋体" w:eastAsia="宋体" w:cs="宋体"/>
                <w:sz w:val="24"/>
                <w:szCs w:val="24"/>
              </w:rPr>
            </w:pPr>
            <w:r>
              <w:rPr>
                <w:rFonts w:hint="eastAsia" w:ascii="宋体" w:hAnsi="宋体" w:eastAsia="宋体" w:cs="宋体"/>
                <w:spacing w:val="9"/>
                <w:sz w:val="24"/>
                <w:szCs w:val="24"/>
              </w:rPr>
              <w:t>招标文件的商务条款</w:t>
            </w:r>
          </w:p>
        </w:tc>
        <w:tc>
          <w:tcPr>
            <w:tcW w:w="2379" w:type="dxa"/>
            <w:vAlign w:val="top"/>
          </w:tcPr>
          <w:p w14:paraId="1F9685A0">
            <w:pPr>
              <w:spacing w:before="98" w:line="190" w:lineRule="auto"/>
              <w:ind w:left="111"/>
              <w:rPr>
                <w:rFonts w:hint="eastAsia" w:ascii="宋体" w:hAnsi="宋体" w:eastAsia="宋体" w:cs="宋体"/>
                <w:sz w:val="24"/>
                <w:szCs w:val="24"/>
              </w:rPr>
            </w:pPr>
            <w:r>
              <w:rPr>
                <w:rFonts w:hint="eastAsia" w:ascii="宋体" w:hAnsi="宋体" w:eastAsia="宋体" w:cs="宋体"/>
                <w:spacing w:val="9"/>
                <w:sz w:val="24"/>
                <w:szCs w:val="24"/>
              </w:rPr>
              <w:t>投标文件的商务条款</w:t>
            </w:r>
          </w:p>
        </w:tc>
        <w:tc>
          <w:tcPr>
            <w:tcW w:w="961" w:type="dxa"/>
            <w:vAlign w:val="top"/>
          </w:tcPr>
          <w:p w14:paraId="6AD09663">
            <w:pPr>
              <w:spacing w:before="101" w:line="188" w:lineRule="auto"/>
              <w:ind w:left="240"/>
              <w:rPr>
                <w:rFonts w:hint="eastAsia" w:ascii="宋体" w:hAnsi="宋体" w:eastAsia="宋体" w:cs="宋体"/>
                <w:sz w:val="24"/>
                <w:szCs w:val="24"/>
              </w:rPr>
            </w:pPr>
            <w:r>
              <w:rPr>
                <w:rFonts w:hint="eastAsia" w:ascii="宋体" w:hAnsi="宋体" w:eastAsia="宋体" w:cs="宋体"/>
                <w:spacing w:val="8"/>
                <w:sz w:val="24"/>
                <w:szCs w:val="24"/>
              </w:rPr>
              <w:t>说明</w:t>
            </w:r>
          </w:p>
        </w:tc>
      </w:tr>
      <w:tr w14:paraId="75F918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jc w:val="center"/>
        </w:trPr>
        <w:tc>
          <w:tcPr>
            <w:tcW w:w="899" w:type="dxa"/>
            <w:vAlign w:val="top"/>
          </w:tcPr>
          <w:p w14:paraId="08BF07CE">
            <w:pPr>
              <w:pStyle w:val="23"/>
              <w:rPr>
                <w:rFonts w:hint="eastAsia" w:ascii="宋体" w:hAnsi="宋体" w:eastAsia="宋体" w:cs="宋体"/>
                <w:sz w:val="24"/>
                <w:szCs w:val="24"/>
              </w:rPr>
            </w:pPr>
          </w:p>
        </w:tc>
        <w:tc>
          <w:tcPr>
            <w:tcW w:w="1925" w:type="dxa"/>
            <w:vAlign w:val="top"/>
          </w:tcPr>
          <w:p w14:paraId="04EA301A">
            <w:pPr>
              <w:pStyle w:val="23"/>
              <w:rPr>
                <w:rFonts w:hint="eastAsia" w:ascii="宋体" w:hAnsi="宋体" w:eastAsia="宋体" w:cs="宋体"/>
                <w:sz w:val="24"/>
                <w:szCs w:val="24"/>
              </w:rPr>
            </w:pPr>
          </w:p>
        </w:tc>
        <w:tc>
          <w:tcPr>
            <w:tcW w:w="2378" w:type="dxa"/>
            <w:vAlign w:val="top"/>
          </w:tcPr>
          <w:p w14:paraId="4914573C">
            <w:pPr>
              <w:pStyle w:val="23"/>
              <w:rPr>
                <w:rFonts w:hint="eastAsia" w:ascii="宋体" w:hAnsi="宋体" w:eastAsia="宋体" w:cs="宋体"/>
                <w:sz w:val="24"/>
                <w:szCs w:val="24"/>
              </w:rPr>
            </w:pPr>
          </w:p>
        </w:tc>
        <w:tc>
          <w:tcPr>
            <w:tcW w:w="2379" w:type="dxa"/>
            <w:vAlign w:val="top"/>
          </w:tcPr>
          <w:p w14:paraId="261E1B5D">
            <w:pPr>
              <w:pStyle w:val="23"/>
              <w:rPr>
                <w:rFonts w:hint="eastAsia" w:ascii="宋体" w:hAnsi="宋体" w:eastAsia="宋体" w:cs="宋体"/>
                <w:sz w:val="24"/>
                <w:szCs w:val="24"/>
              </w:rPr>
            </w:pPr>
          </w:p>
        </w:tc>
        <w:tc>
          <w:tcPr>
            <w:tcW w:w="961" w:type="dxa"/>
            <w:vAlign w:val="top"/>
          </w:tcPr>
          <w:p w14:paraId="267D1CEC">
            <w:pPr>
              <w:pStyle w:val="23"/>
              <w:rPr>
                <w:rFonts w:hint="eastAsia" w:ascii="宋体" w:hAnsi="宋体" w:eastAsia="宋体" w:cs="宋体"/>
                <w:sz w:val="24"/>
                <w:szCs w:val="24"/>
              </w:rPr>
            </w:pPr>
          </w:p>
        </w:tc>
      </w:tr>
      <w:tr w14:paraId="1197A2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jc w:val="center"/>
        </w:trPr>
        <w:tc>
          <w:tcPr>
            <w:tcW w:w="899" w:type="dxa"/>
            <w:vAlign w:val="top"/>
          </w:tcPr>
          <w:p w14:paraId="74D3FFE4">
            <w:pPr>
              <w:pStyle w:val="23"/>
              <w:rPr>
                <w:rFonts w:hint="eastAsia" w:ascii="宋体" w:hAnsi="宋体" w:eastAsia="宋体" w:cs="宋体"/>
                <w:sz w:val="24"/>
                <w:szCs w:val="24"/>
              </w:rPr>
            </w:pPr>
          </w:p>
        </w:tc>
        <w:tc>
          <w:tcPr>
            <w:tcW w:w="1925" w:type="dxa"/>
            <w:vAlign w:val="top"/>
          </w:tcPr>
          <w:p w14:paraId="249C278B">
            <w:pPr>
              <w:pStyle w:val="23"/>
              <w:rPr>
                <w:rFonts w:hint="eastAsia" w:ascii="宋体" w:hAnsi="宋体" w:eastAsia="宋体" w:cs="宋体"/>
                <w:sz w:val="24"/>
                <w:szCs w:val="24"/>
              </w:rPr>
            </w:pPr>
          </w:p>
        </w:tc>
        <w:tc>
          <w:tcPr>
            <w:tcW w:w="2378" w:type="dxa"/>
            <w:vAlign w:val="top"/>
          </w:tcPr>
          <w:p w14:paraId="0916B66E">
            <w:pPr>
              <w:pStyle w:val="23"/>
              <w:rPr>
                <w:rFonts w:hint="eastAsia" w:ascii="宋体" w:hAnsi="宋体" w:eastAsia="宋体" w:cs="宋体"/>
                <w:sz w:val="24"/>
                <w:szCs w:val="24"/>
              </w:rPr>
            </w:pPr>
          </w:p>
        </w:tc>
        <w:tc>
          <w:tcPr>
            <w:tcW w:w="2379" w:type="dxa"/>
            <w:vAlign w:val="top"/>
          </w:tcPr>
          <w:p w14:paraId="2F97786B">
            <w:pPr>
              <w:pStyle w:val="23"/>
              <w:rPr>
                <w:rFonts w:hint="eastAsia" w:ascii="宋体" w:hAnsi="宋体" w:eastAsia="宋体" w:cs="宋体"/>
                <w:sz w:val="24"/>
                <w:szCs w:val="24"/>
              </w:rPr>
            </w:pPr>
          </w:p>
        </w:tc>
        <w:tc>
          <w:tcPr>
            <w:tcW w:w="961" w:type="dxa"/>
            <w:vAlign w:val="top"/>
          </w:tcPr>
          <w:p w14:paraId="181A8381">
            <w:pPr>
              <w:pStyle w:val="23"/>
              <w:rPr>
                <w:rFonts w:hint="eastAsia" w:ascii="宋体" w:hAnsi="宋体" w:eastAsia="宋体" w:cs="宋体"/>
                <w:sz w:val="24"/>
                <w:szCs w:val="24"/>
              </w:rPr>
            </w:pPr>
          </w:p>
        </w:tc>
      </w:tr>
      <w:tr w14:paraId="0EAF7E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jc w:val="center"/>
        </w:trPr>
        <w:tc>
          <w:tcPr>
            <w:tcW w:w="899" w:type="dxa"/>
            <w:vAlign w:val="top"/>
          </w:tcPr>
          <w:p w14:paraId="7E7E7E82">
            <w:pPr>
              <w:pStyle w:val="23"/>
              <w:rPr>
                <w:rFonts w:hint="eastAsia" w:ascii="宋体" w:hAnsi="宋体" w:eastAsia="宋体" w:cs="宋体"/>
                <w:sz w:val="24"/>
                <w:szCs w:val="24"/>
              </w:rPr>
            </w:pPr>
          </w:p>
        </w:tc>
        <w:tc>
          <w:tcPr>
            <w:tcW w:w="1925" w:type="dxa"/>
            <w:vAlign w:val="top"/>
          </w:tcPr>
          <w:p w14:paraId="57BA4755">
            <w:pPr>
              <w:pStyle w:val="23"/>
              <w:rPr>
                <w:rFonts w:hint="eastAsia" w:ascii="宋体" w:hAnsi="宋体" w:eastAsia="宋体" w:cs="宋体"/>
                <w:sz w:val="24"/>
                <w:szCs w:val="24"/>
              </w:rPr>
            </w:pPr>
          </w:p>
        </w:tc>
        <w:tc>
          <w:tcPr>
            <w:tcW w:w="2378" w:type="dxa"/>
            <w:vAlign w:val="top"/>
          </w:tcPr>
          <w:p w14:paraId="5FB277EF">
            <w:pPr>
              <w:pStyle w:val="23"/>
              <w:rPr>
                <w:rFonts w:hint="eastAsia" w:ascii="宋体" w:hAnsi="宋体" w:eastAsia="宋体" w:cs="宋体"/>
                <w:sz w:val="24"/>
                <w:szCs w:val="24"/>
              </w:rPr>
            </w:pPr>
          </w:p>
        </w:tc>
        <w:tc>
          <w:tcPr>
            <w:tcW w:w="2379" w:type="dxa"/>
            <w:vAlign w:val="top"/>
          </w:tcPr>
          <w:p w14:paraId="48039D7A">
            <w:pPr>
              <w:pStyle w:val="23"/>
              <w:rPr>
                <w:rFonts w:hint="eastAsia" w:ascii="宋体" w:hAnsi="宋体" w:eastAsia="宋体" w:cs="宋体"/>
                <w:sz w:val="24"/>
                <w:szCs w:val="24"/>
              </w:rPr>
            </w:pPr>
          </w:p>
        </w:tc>
        <w:tc>
          <w:tcPr>
            <w:tcW w:w="961" w:type="dxa"/>
            <w:vAlign w:val="top"/>
          </w:tcPr>
          <w:p w14:paraId="26DC6B57">
            <w:pPr>
              <w:pStyle w:val="23"/>
              <w:rPr>
                <w:rFonts w:hint="eastAsia" w:ascii="宋体" w:hAnsi="宋体" w:eastAsia="宋体" w:cs="宋体"/>
                <w:sz w:val="24"/>
                <w:szCs w:val="24"/>
              </w:rPr>
            </w:pPr>
          </w:p>
        </w:tc>
      </w:tr>
      <w:tr w14:paraId="372C7A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jc w:val="center"/>
        </w:trPr>
        <w:tc>
          <w:tcPr>
            <w:tcW w:w="899" w:type="dxa"/>
            <w:vAlign w:val="top"/>
          </w:tcPr>
          <w:p w14:paraId="7D166F7C">
            <w:pPr>
              <w:pStyle w:val="23"/>
              <w:rPr>
                <w:rFonts w:hint="eastAsia" w:ascii="宋体" w:hAnsi="宋体" w:eastAsia="宋体" w:cs="宋体"/>
                <w:sz w:val="24"/>
                <w:szCs w:val="24"/>
              </w:rPr>
            </w:pPr>
          </w:p>
        </w:tc>
        <w:tc>
          <w:tcPr>
            <w:tcW w:w="1925" w:type="dxa"/>
            <w:vAlign w:val="top"/>
          </w:tcPr>
          <w:p w14:paraId="245E9B1F">
            <w:pPr>
              <w:pStyle w:val="23"/>
              <w:rPr>
                <w:rFonts w:hint="eastAsia" w:ascii="宋体" w:hAnsi="宋体" w:eastAsia="宋体" w:cs="宋体"/>
                <w:sz w:val="24"/>
                <w:szCs w:val="24"/>
              </w:rPr>
            </w:pPr>
          </w:p>
        </w:tc>
        <w:tc>
          <w:tcPr>
            <w:tcW w:w="2378" w:type="dxa"/>
            <w:vAlign w:val="top"/>
          </w:tcPr>
          <w:p w14:paraId="4F4E1170">
            <w:pPr>
              <w:pStyle w:val="23"/>
              <w:rPr>
                <w:rFonts w:hint="eastAsia" w:ascii="宋体" w:hAnsi="宋体" w:eastAsia="宋体" w:cs="宋体"/>
                <w:sz w:val="24"/>
                <w:szCs w:val="24"/>
              </w:rPr>
            </w:pPr>
          </w:p>
        </w:tc>
        <w:tc>
          <w:tcPr>
            <w:tcW w:w="2379" w:type="dxa"/>
            <w:vAlign w:val="top"/>
          </w:tcPr>
          <w:p w14:paraId="36B5DFF9">
            <w:pPr>
              <w:pStyle w:val="23"/>
              <w:rPr>
                <w:rFonts w:hint="eastAsia" w:ascii="宋体" w:hAnsi="宋体" w:eastAsia="宋体" w:cs="宋体"/>
                <w:sz w:val="24"/>
                <w:szCs w:val="24"/>
              </w:rPr>
            </w:pPr>
          </w:p>
        </w:tc>
        <w:tc>
          <w:tcPr>
            <w:tcW w:w="961" w:type="dxa"/>
            <w:vAlign w:val="top"/>
          </w:tcPr>
          <w:p w14:paraId="00E05C57">
            <w:pPr>
              <w:pStyle w:val="23"/>
              <w:rPr>
                <w:rFonts w:hint="eastAsia" w:ascii="宋体" w:hAnsi="宋体" w:eastAsia="宋体" w:cs="宋体"/>
                <w:sz w:val="24"/>
                <w:szCs w:val="24"/>
              </w:rPr>
            </w:pPr>
          </w:p>
        </w:tc>
      </w:tr>
      <w:tr w14:paraId="42323A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jc w:val="center"/>
        </w:trPr>
        <w:tc>
          <w:tcPr>
            <w:tcW w:w="899" w:type="dxa"/>
            <w:vAlign w:val="top"/>
          </w:tcPr>
          <w:p w14:paraId="53A7B09F">
            <w:pPr>
              <w:pStyle w:val="23"/>
              <w:rPr>
                <w:rFonts w:hint="eastAsia" w:ascii="宋体" w:hAnsi="宋体" w:eastAsia="宋体" w:cs="宋体"/>
                <w:sz w:val="24"/>
                <w:szCs w:val="24"/>
              </w:rPr>
            </w:pPr>
          </w:p>
        </w:tc>
        <w:tc>
          <w:tcPr>
            <w:tcW w:w="1925" w:type="dxa"/>
            <w:vAlign w:val="top"/>
          </w:tcPr>
          <w:p w14:paraId="33712E8E">
            <w:pPr>
              <w:pStyle w:val="23"/>
              <w:rPr>
                <w:rFonts w:hint="eastAsia" w:ascii="宋体" w:hAnsi="宋体" w:eastAsia="宋体" w:cs="宋体"/>
                <w:sz w:val="24"/>
                <w:szCs w:val="24"/>
              </w:rPr>
            </w:pPr>
          </w:p>
        </w:tc>
        <w:tc>
          <w:tcPr>
            <w:tcW w:w="2378" w:type="dxa"/>
            <w:vAlign w:val="top"/>
          </w:tcPr>
          <w:p w14:paraId="5FB67A8C">
            <w:pPr>
              <w:pStyle w:val="23"/>
              <w:rPr>
                <w:rFonts w:hint="eastAsia" w:ascii="宋体" w:hAnsi="宋体" w:eastAsia="宋体" w:cs="宋体"/>
                <w:sz w:val="24"/>
                <w:szCs w:val="24"/>
              </w:rPr>
            </w:pPr>
          </w:p>
        </w:tc>
        <w:tc>
          <w:tcPr>
            <w:tcW w:w="2379" w:type="dxa"/>
            <w:vAlign w:val="top"/>
          </w:tcPr>
          <w:p w14:paraId="678958C1">
            <w:pPr>
              <w:pStyle w:val="23"/>
              <w:rPr>
                <w:rFonts w:hint="eastAsia" w:ascii="宋体" w:hAnsi="宋体" w:eastAsia="宋体" w:cs="宋体"/>
                <w:sz w:val="24"/>
                <w:szCs w:val="24"/>
              </w:rPr>
            </w:pPr>
          </w:p>
        </w:tc>
        <w:tc>
          <w:tcPr>
            <w:tcW w:w="961" w:type="dxa"/>
            <w:vAlign w:val="top"/>
          </w:tcPr>
          <w:p w14:paraId="42B78EC6">
            <w:pPr>
              <w:pStyle w:val="23"/>
              <w:rPr>
                <w:rFonts w:hint="eastAsia" w:ascii="宋体" w:hAnsi="宋体" w:eastAsia="宋体" w:cs="宋体"/>
                <w:sz w:val="24"/>
                <w:szCs w:val="24"/>
              </w:rPr>
            </w:pPr>
          </w:p>
        </w:tc>
      </w:tr>
      <w:tr w14:paraId="72E5FB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jc w:val="center"/>
        </w:trPr>
        <w:tc>
          <w:tcPr>
            <w:tcW w:w="899" w:type="dxa"/>
            <w:vAlign w:val="top"/>
          </w:tcPr>
          <w:p w14:paraId="2F436B69">
            <w:pPr>
              <w:pStyle w:val="23"/>
              <w:rPr>
                <w:rFonts w:hint="eastAsia" w:ascii="宋体" w:hAnsi="宋体" w:eastAsia="宋体" w:cs="宋体"/>
                <w:sz w:val="24"/>
                <w:szCs w:val="24"/>
              </w:rPr>
            </w:pPr>
          </w:p>
        </w:tc>
        <w:tc>
          <w:tcPr>
            <w:tcW w:w="1925" w:type="dxa"/>
            <w:vAlign w:val="top"/>
          </w:tcPr>
          <w:p w14:paraId="5428E0F5">
            <w:pPr>
              <w:pStyle w:val="23"/>
              <w:rPr>
                <w:rFonts w:hint="eastAsia" w:ascii="宋体" w:hAnsi="宋体" w:eastAsia="宋体" w:cs="宋体"/>
                <w:sz w:val="24"/>
                <w:szCs w:val="24"/>
              </w:rPr>
            </w:pPr>
          </w:p>
        </w:tc>
        <w:tc>
          <w:tcPr>
            <w:tcW w:w="2378" w:type="dxa"/>
            <w:vAlign w:val="top"/>
          </w:tcPr>
          <w:p w14:paraId="71CA2F83">
            <w:pPr>
              <w:pStyle w:val="23"/>
              <w:rPr>
                <w:rFonts w:hint="eastAsia" w:ascii="宋体" w:hAnsi="宋体" w:eastAsia="宋体" w:cs="宋体"/>
                <w:sz w:val="24"/>
                <w:szCs w:val="24"/>
              </w:rPr>
            </w:pPr>
          </w:p>
        </w:tc>
        <w:tc>
          <w:tcPr>
            <w:tcW w:w="2379" w:type="dxa"/>
            <w:vAlign w:val="top"/>
          </w:tcPr>
          <w:p w14:paraId="7FF96B46">
            <w:pPr>
              <w:pStyle w:val="23"/>
              <w:rPr>
                <w:rFonts w:hint="eastAsia" w:ascii="宋体" w:hAnsi="宋体" w:eastAsia="宋体" w:cs="宋体"/>
                <w:sz w:val="24"/>
                <w:szCs w:val="24"/>
              </w:rPr>
            </w:pPr>
          </w:p>
        </w:tc>
        <w:tc>
          <w:tcPr>
            <w:tcW w:w="961" w:type="dxa"/>
            <w:vAlign w:val="top"/>
          </w:tcPr>
          <w:p w14:paraId="735E71B0">
            <w:pPr>
              <w:pStyle w:val="23"/>
              <w:rPr>
                <w:rFonts w:hint="eastAsia" w:ascii="宋体" w:hAnsi="宋体" w:eastAsia="宋体" w:cs="宋体"/>
                <w:sz w:val="24"/>
                <w:szCs w:val="24"/>
              </w:rPr>
            </w:pPr>
          </w:p>
        </w:tc>
      </w:tr>
      <w:tr w14:paraId="3220E6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jc w:val="center"/>
        </w:trPr>
        <w:tc>
          <w:tcPr>
            <w:tcW w:w="899" w:type="dxa"/>
            <w:vAlign w:val="top"/>
          </w:tcPr>
          <w:p w14:paraId="639A29DB">
            <w:pPr>
              <w:pStyle w:val="23"/>
              <w:rPr>
                <w:rFonts w:hint="eastAsia" w:ascii="宋体" w:hAnsi="宋体" w:eastAsia="宋体" w:cs="宋体"/>
                <w:sz w:val="24"/>
                <w:szCs w:val="24"/>
              </w:rPr>
            </w:pPr>
          </w:p>
        </w:tc>
        <w:tc>
          <w:tcPr>
            <w:tcW w:w="1925" w:type="dxa"/>
            <w:vAlign w:val="top"/>
          </w:tcPr>
          <w:p w14:paraId="69D7EFE2">
            <w:pPr>
              <w:pStyle w:val="23"/>
              <w:rPr>
                <w:rFonts w:hint="eastAsia" w:ascii="宋体" w:hAnsi="宋体" w:eastAsia="宋体" w:cs="宋体"/>
                <w:sz w:val="24"/>
                <w:szCs w:val="24"/>
              </w:rPr>
            </w:pPr>
          </w:p>
        </w:tc>
        <w:tc>
          <w:tcPr>
            <w:tcW w:w="2378" w:type="dxa"/>
            <w:vAlign w:val="top"/>
          </w:tcPr>
          <w:p w14:paraId="49375668">
            <w:pPr>
              <w:pStyle w:val="23"/>
              <w:rPr>
                <w:rFonts w:hint="eastAsia" w:ascii="宋体" w:hAnsi="宋体" w:eastAsia="宋体" w:cs="宋体"/>
                <w:sz w:val="24"/>
                <w:szCs w:val="24"/>
              </w:rPr>
            </w:pPr>
          </w:p>
        </w:tc>
        <w:tc>
          <w:tcPr>
            <w:tcW w:w="2379" w:type="dxa"/>
            <w:vAlign w:val="top"/>
          </w:tcPr>
          <w:p w14:paraId="334CC305">
            <w:pPr>
              <w:pStyle w:val="23"/>
              <w:rPr>
                <w:rFonts w:hint="eastAsia" w:ascii="宋体" w:hAnsi="宋体" w:eastAsia="宋体" w:cs="宋体"/>
                <w:sz w:val="24"/>
                <w:szCs w:val="24"/>
              </w:rPr>
            </w:pPr>
          </w:p>
        </w:tc>
        <w:tc>
          <w:tcPr>
            <w:tcW w:w="961" w:type="dxa"/>
            <w:vAlign w:val="top"/>
          </w:tcPr>
          <w:p w14:paraId="34515E37">
            <w:pPr>
              <w:pStyle w:val="23"/>
              <w:rPr>
                <w:rFonts w:hint="eastAsia" w:ascii="宋体" w:hAnsi="宋体" w:eastAsia="宋体" w:cs="宋体"/>
                <w:sz w:val="24"/>
                <w:szCs w:val="24"/>
              </w:rPr>
            </w:pPr>
          </w:p>
        </w:tc>
      </w:tr>
      <w:tr w14:paraId="6D18DB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jc w:val="center"/>
        </w:trPr>
        <w:tc>
          <w:tcPr>
            <w:tcW w:w="899" w:type="dxa"/>
            <w:vAlign w:val="top"/>
          </w:tcPr>
          <w:p w14:paraId="0196B099">
            <w:pPr>
              <w:pStyle w:val="23"/>
              <w:rPr>
                <w:rFonts w:hint="eastAsia" w:ascii="宋体" w:hAnsi="宋体" w:eastAsia="宋体" w:cs="宋体"/>
                <w:sz w:val="24"/>
                <w:szCs w:val="24"/>
              </w:rPr>
            </w:pPr>
          </w:p>
        </w:tc>
        <w:tc>
          <w:tcPr>
            <w:tcW w:w="1925" w:type="dxa"/>
            <w:vAlign w:val="top"/>
          </w:tcPr>
          <w:p w14:paraId="4D31E1E0">
            <w:pPr>
              <w:pStyle w:val="23"/>
              <w:rPr>
                <w:rFonts w:hint="eastAsia" w:ascii="宋体" w:hAnsi="宋体" w:eastAsia="宋体" w:cs="宋体"/>
                <w:sz w:val="24"/>
                <w:szCs w:val="24"/>
              </w:rPr>
            </w:pPr>
          </w:p>
        </w:tc>
        <w:tc>
          <w:tcPr>
            <w:tcW w:w="2378" w:type="dxa"/>
            <w:vAlign w:val="top"/>
          </w:tcPr>
          <w:p w14:paraId="0D30BCFA">
            <w:pPr>
              <w:pStyle w:val="23"/>
              <w:rPr>
                <w:rFonts w:hint="eastAsia" w:ascii="宋体" w:hAnsi="宋体" w:eastAsia="宋体" w:cs="宋体"/>
                <w:sz w:val="24"/>
                <w:szCs w:val="24"/>
              </w:rPr>
            </w:pPr>
          </w:p>
        </w:tc>
        <w:tc>
          <w:tcPr>
            <w:tcW w:w="2379" w:type="dxa"/>
            <w:vAlign w:val="top"/>
          </w:tcPr>
          <w:p w14:paraId="105B422D">
            <w:pPr>
              <w:pStyle w:val="23"/>
              <w:rPr>
                <w:rFonts w:hint="eastAsia" w:ascii="宋体" w:hAnsi="宋体" w:eastAsia="宋体" w:cs="宋体"/>
                <w:sz w:val="24"/>
                <w:szCs w:val="24"/>
              </w:rPr>
            </w:pPr>
          </w:p>
        </w:tc>
        <w:tc>
          <w:tcPr>
            <w:tcW w:w="961" w:type="dxa"/>
            <w:vAlign w:val="top"/>
          </w:tcPr>
          <w:p w14:paraId="46AB7FB9">
            <w:pPr>
              <w:pStyle w:val="23"/>
              <w:rPr>
                <w:rFonts w:hint="eastAsia" w:ascii="宋体" w:hAnsi="宋体" w:eastAsia="宋体" w:cs="宋体"/>
                <w:sz w:val="24"/>
                <w:szCs w:val="24"/>
              </w:rPr>
            </w:pPr>
          </w:p>
        </w:tc>
      </w:tr>
      <w:tr w14:paraId="25051A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jc w:val="center"/>
        </w:trPr>
        <w:tc>
          <w:tcPr>
            <w:tcW w:w="899" w:type="dxa"/>
            <w:vAlign w:val="top"/>
          </w:tcPr>
          <w:p w14:paraId="50CE9281">
            <w:pPr>
              <w:pStyle w:val="23"/>
              <w:rPr>
                <w:rFonts w:hint="eastAsia" w:ascii="宋体" w:hAnsi="宋体" w:eastAsia="宋体" w:cs="宋体"/>
                <w:sz w:val="24"/>
                <w:szCs w:val="24"/>
              </w:rPr>
            </w:pPr>
          </w:p>
        </w:tc>
        <w:tc>
          <w:tcPr>
            <w:tcW w:w="1925" w:type="dxa"/>
            <w:vAlign w:val="top"/>
          </w:tcPr>
          <w:p w14:paraId="254B5492">
            <w:pPr>
              <w:pStyle w:val="23"/>
              <w:rPr>
                <w:rFonts w:hint="eastAsia" w:ascii="宋体" w:hAnsi="宋体" w:eastAsia="宋体" w:cs="宋体"/>
                <w:sz w:val="24"/>
                <w:szCs w:val="24"/>
              </w:rPr>
            </w:pPr>
          </w:p>
        </w:tc>
        <w:tc>
          <w:tcPr>
            <w:tcW w:w="2378" w:type="dxa"/>
            <w:vAlign w:val="top"/>
          </w:tcPr>
          <w:p w14:paraId="4F9FA9E1">
            <w:pPr>
              <w:pStyle w:val="23"/>
              <w:rPr>
                <w:rFonts w:hint="eastAsia" w:ascii="宋体" w:hAnsi="宋体" w:eastAsia="宋体" w:cs="宋体"/>
                <w:sz w:val="24"/>
                <w:szCs w:val="24"/>
              </w:rPr>
            </w:pPr>
          </w:p>
        </w:tc>
        <w:tc>
          <w:tcPr>
            <w:tcW w:w="2379" w:type="dxa"/>
            <w:vAlign w:val="top"/>
          </w:tcPr>
          <w:p w14:paraId="21BD3AC4">
            <w:pPr>
              <w:pStyle w:val="23"/>
              <w:rPr>
                <w:rFonts w:hint="eastAsia" w:ascii="宋体" w:hAnsi="宋体" w:eastAsia="宋体" w:cs="宋体"/>
                <w:sz w:val="24"/>
                <w:szCs w:val="24"/>
              </w:rPr>
            </w:pPr>
          </w:p>
        </w:tc>
        <w:tc>
          <w:tcPr>
            <w:tcW w:w="961" w:type="dxa"/>
            <w:vAlign w:val="top"/>
          </w:tcPr>
          <w:p w14:paraId="7619F6E8">
            <w:pPr>
              <w:pStyle w:val="23"/>
              <w:rPr>
                <w:rFonts w:hint="eastAsia" w:ascii="宋体" w:hAnsi="宋体" w:eastAsia="宋体" w:cs="宋体"/>
                <w:sz w:val="24"/>
                <w:szCs w:val="24"/>
              </w:rPr>
            </w:pPr>
          </w:p>
        </w:tc>
      </w:tr>
      <w:tr w14:paraId="79F9FB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jc w:val="center"/>
        </w:trPr>
        <w:tc>
          <w:tcPr>
            <w:tcW w:w="899" w:type="dxa"/>
            <w:vAlign w:val="top"/>
          </w:tcPr>
          <w:p w14:paraId="52562C15">
            <w:pPr>
              <w:pStyle w:val="23"/>
              <w:rPr>
                <w:rFonts w:hint="eastAsia" w:ascii="宋体" w:hAnsi="宋体" w:eastAsia="宋体" w:cs="宋体"/>
                <w:sz w:val="24"/>
                <w:szCs w:val="24"/>
              </w:rPr>
            </w:pPr>
          </w:p>
        </w:tc>
        <w:tc>
          <w:tcPr>
            <w:tcW w:w="1925" w:type="dxa"/>
            <w:vAlign w:val="top"/>
          </w:tcPr>
          <w:p w14:paraId="16098A77">
            <w:pPr>
              <w:pStyle w:val="23"/>
              <w:rPr>
                <w:rFonts w:hint="eastAsia" w:ascii="宋体" w:hAnsi="宋体" w:eastAsia="宋体" w:cs="宋体"/>
                <w:sz w:val="24"/>
                <w:szCs w:val="24"/>
              </w:rPr>
            </w:pPr>
          </w:p>
        </w:tc>
        <w:tc>
          <w:tcPr>
            <w:tcW w:w="2378" w:type="dxa"/>
            <w:vAlign w:val="top"/>
          </w:tcPr>
          <w:p w14:paraId="1BE66504">
            <w:pPr>
              <w:pStyle w:val="23"/>
              <w:rPr>
                <w:rFonts w:hint="eastAsia" w:ascii="宋体" w:hAnsi="宋体" w:eastAsia="宋体" w:cs="宋体"/>
                <w:sz w:val="24"/>
                <w:szCs w:val="24"/>
              </w:rPr>
            </w:pPr>
          </w:p>
        </w:tc>
        <w:tc>
          <w:tcPr>
            <w:tcW w:w="2379" w:type="dxa"/>
            <w:vAlign w:val="top"/>
          </w:tcPr>
          <w:p w14:paraId="63377CA4">
            <w:pPr>
              <w:pStyle w:val="23"/>
              <w:rPr>
                <w:rFonts w:hint="eastAsia" w:ascii="宋体" w:hAnsi="宋体" w:eastAsia="宋体" w:cs="宋体"/>
                <w:sz w:val="24"/>
                <w:szCs w:val="24"/>
              </w:rPr>
            </w:pPr>
          </w:p>
        </w:tc>
        <w:tc>
          <w:tcPr>
            <w:tcW w:w="961" w:type="dxa"/>
            <w:vAlign w:val="top"/>
          </w:tcPr>
          <w:p w14:paraId="1BD2CB0E">
            <w:pPr>
              <w:pStyle w:val="23"/>
              <w:rPr>
                <w:rFonts w:hint="eastAsia" w:ascii="宋体" w:hAnsi="宋体" w:eastAsia="宋体" w:cs="宋体"/>
                <w:sz w:val="24"/>
                <w:szCs w:val="24"/>
              </w:rPr>
            </w:pPr>
          </w:p>
        </w:tc>
      </w:tr>
      <w:tr w14:paraId="7DEA4D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0" w:hRule="atLeast"/>
          <w:jc w:val="center"/>
        </w:trPr>
        <w:tc>
          <w:tcPr>
            <w:tcW w:w="899" w:type="dxa"/>
            <w:vAlign w:val="top"/>
          </w:tcPr>
          <w:p w14:paraId="3CE9CC56">
            <w:pPr>
              <w:pStyle w:val="23"/>
              <w:rPr>
                <w:rFonts w:hint="eastAsia" w:ascii="宋体" w:hAnsi="宋体" w:eastAsia="宋体" w:cs="宋体"/>
                <w:sz w:val="24"/>
                <w:szCs w:val="24"/>
              </w:rPr>
            </w:pPr>
          </w:p>
        </w:tc>
        <w:tc>
          <w:tcPr>
            <w:tcW w:w="1925" w:type="dxa"/>
            <w:vAlign w:val="top"/>
          </w:tcPr>
          <w:p w14:paraId="0D853190">
            <w:pPr>
              <w:pStyle w:val="23"/>
              <w:rPr>
                <w:rFonts w:hint="eastAsia" w:ascii="宋体" w:hAnsi="宋体" w:eastAsia="宋体" w:cs="宋体"/>
                <w:sz w:val="24"/>
                <w:szCs w:val="24"/>
              </w:rPr>
            </w:pPr>
          </w:p>
        </w:tc>
        <w:tc>
          <w:tcPr>
            <w:tcW w:w="2378" w:type="dxa"/>
            <w:vAlign w:val="top"/>
          </w:tcPr>
          <w:p w14:paraId="6FD30296">
            <w:pPr>
              <w:pStyle w:val="23"/>
              <w:rPr>
                <w:rFonts w:hint="eastAsia" w:ascii="宋体" w:hAnsi="宋体" w:eastAsia="宋体" w:cs="宋体"/>
                <w:sz w:val="24"/>
                <w:szCs w:val="24"/>
              </w:rPr>
            </w:pPr>
          </w:p>
        </w:tc>
        <w:tc>
          <w:tcPr>
            <w:tcW w:w="2379" w:type="dxa"/>
            <w:vAlign w:val="top"/>
          </w:tcPr>
          <w:p w14:paraId="77E9AB8C">
            <w:pPr>
              <w:pStyle w:val="23"/>
              <w:rPr>
                <w:rFonts w:hint="eastAsia" w:ascii="宋体" w:hAnsi="宋体" w:eastAsia="宋体" w:cs="宋体"/>
                <w:sz w:val="24"/>
                <w:szCs w:val="24"/>
              </w:rPr>
            </w:pPr>
          </w:p>
        </w:tc>
        <w:tc>
          <w:tcPr>
            <w:tcW w:w="961" w:type="dxa"/>
            <w:vAlign w:val="top"/>
          </w:tcPr>
          <w:p w14:paraId="1048C9D3">
            <w:pPr>
              <w:pStyle w:val="23"/>
              <w:rPr>
                <w:rFonts w:hint="eastAsia" w:ascii="宋体" w:hAnsi="宋体" w:eastAsia="宋体" w:cs="宋体"/>
                <w:sz w:val="24"/>
                <w:szCs w:val="24"/>
              </w:rPr>
            </w:pPr>
          </w:p>
        </w:tc>
      </w:tr>
    </w:tbl>
    <w:p w14:paraId="3328F304">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4"/>
          <w:szCs w:val="24"/>
        </w:rPr>
      </w:pPr>
    </w:p>
    <w:p w14:paraId="30866900">
      <w:pPr>
        <w:keepNext w:val="0"/>
        <w:keepLines w:val="0"/>
        <w:pageBreakBefore w:val="0"/>
        <w:widowControl/>
        <w:kinsoku w:val="0"/>
        <w:wordWrap/>
        <w:overflowPunct/>
        <w:topLinePunct w:val="0"/>
        <w:autoSpaceDE w:val="0"/>
        <w:autoSpaceDN w:val="0"/>
        <w:bidi w:val="0"/>
        <w:adjustRightInd w:val="0"/>
        <w:snapToGrid w:val="0"/>
        <w:spacing w:before="33" w:line="400" w:lineRule="exact"/>
        <w:ind w:right="5"/>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 xml:space="preserve">法定代表人或其委托代理人（签字或盖章）： </w:t>
      </w:r>
    </w:p>
    <w:p w14:paraId="5FBDC276">
      <w:pPr>
        <w:keepNext w:val="0"/>
        <w:keepLines w:val="0"/>
        <w:pageBreakBefore w:val="0"/>
        <w:widowControl/>
        <w:kinsoku w:val="0"/>
        <w:wordWrap/>
        <w:overflowPunct/>
        <w:topLinePunct w:val="0"/>
        <w:autoSpaceDE w:val="0"/>
        <w:autoSpaceDN w:val="0"/>
        <w:bidi w:val="0"/>
        <w:adjustRightInd w:val="0"/>
        <w:snapToGrid w:val="0"/>
        <w:spacing w:before="33" w:line="400" w:lineRule="exact"/>
        <w:ind w:right="5"/>
        <w:textAlignment w:val="baseline"/>
        <w:rPr>
          <w:rFonts w:hint="eastAsia" w:ascii="宋体" w:hAnsi="宋体" w:eastAsia="宋体" w:cs="宋体"/>
          <w:spacing w:val="7"/>
          <w:sz w:val="24"/>
          <w:szCs w:val="24"/>
        </w:rPr>
      </w:pPr>
    </w:p>
    <w:p w14:paraId="18FF59DE">
      <w:pPr>
        <w:keepNext w:val="0"/>
        <w:keepLines w:val="0"/>
        <w:pageBreakBefore w:val="0"/>
        <w:widowControl/>
        <w:kinsoku w:val="0"/>
        <w:wordWrap/>
        <w:overflowPunct/>
        <w:topLinePunct w:val="0"/>
        <w:autoSpaceDE w:val="0"/>
        <w:autoSpaceDN w:val="0"/>
        <w:bidi w:val="0"/>
        <w:adjustRightInd w:val="0"/>
        <w:snapToGrid w:val="0"/>
        <w:spacing w:before="33" w:line="400" w:lineRule="exact"/>
        <w:ind w:right="5"/>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供应商(公章):</w:t>
      </w:r>
    </w:p>
    <w:p w14:paraId="6EF98B8F">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8"/>
          <w:szCs w:val="28"/>
        </w:rPr>
      </w:pPr>
    </w:p>
    <w:p w14:paraId="73E70304">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8"/>
          <w:szCs w:val="28"/>
        </w:rPr>
      </w:pPr>
    </w:p>
    <w:p w14:paraId="24AB59AA">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8"/>
          <w:szCs w:val="28"/>
        </w:rPr>
      </w:pPr>
    </w:p>
    <w:p w14:paraId="07211B6F">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8"/>
          <w:szCs w:val="28"/>
        </w:rPr>
      </w:pPr>
    </w:p>
    <w:p w14:paraId="0F2879D6">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8"/>
          <w:szCs w:val="28"/>
        </w:rPr>
      </w:pPr>
    </w:p>
    <w:p w14:paraId="48D78150">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8"/>
          <w:szCs w:val="28"/>
        </w:rPr>
      </w:pPr>
    </w:p>
    <w:p w14:paraId="4CD15B10">
      <w:pPr>
        <w:keepNext w:val="0"/>
        <w:keepLines w:val="0"/>
        <w:pageBreakBefore w:val="0"/>
        <w:widowControl/>
        <w:kinsoku w:val="0"/>
        <w:wordWrap/>
        <w:overflowPunct/>
        <w:topLinePunct w:val="0"/>
        <w:autoSpaceDE w:val="0"/>
        <w:autoSpaceDN w:val="0"/>
        <w:bidi w:val="0"/>
        <w:adjustRightInd w:val="0"/>
        <w:snapToGrid w:val="0"/>
        <w:spacing w:before="133" w:line="600" w:lineRule="exact"/>
        <w:jc w:val="center"/>
        <w:textAlignment w:val="baseline"/>
        <w:outlineLvl w:val="0"/>
        <w:rPr>
          <w:rFonts w:hint="eastAsia" w:ascii="宋体" w:hAnsi="宋体" w:eastAsia="宋体" w:cs="宋体"/>
          <w:spacing w:val="7"/>
          <w:sz w:val="28"/>
          <w:szCs w:val="28"/>
        </w:rPr>
      </w:pPr>
      <w:bookmarkStart w:id="83" w:name="_Toc8657"/>
      <w:r>
        <w:rPr>
          <w:rFonts w:hint="eastAsia" w:ascii="宋体" w:hAnsi="宋体" w:eastAsia="宋体" w:cs="宋体"/>
          <w:b/>
          <w:bCs/>
          <w:spacing w:val="4"/>
          <w:sz w:val="28"/>
          <w:szCs w:val="28"/>
          <w:lang w:val="en-US" w:eastAsia="zh-CN"/>
        </w:rPr>
        <w:t>6-1   中小企业声明函</w:t>
      </w:r>
      <w:bookmarkEnd w:id="83"/>
    </w:p>
    <w:p w14:paraId="5951AA62">
      <w:pPr>
        <w:spacing w:before="78" w:line="246" w:lineRule="auto"/>
        <w:ind w:left="28" w:right="48" w:firstLine="420"/>
        <w:jc w:val="both"/>
        <w:rPr>
          <w:rFonts w:hint="eastAsia" w:ascii="宋体" w:hAnsi="宋体" w:eastAsia="宋体" w:cs="宋体"/>
          <w:sz w:val="24"/>
          <w:szCs w:val="24"/>
        </w:rPr>
      </w:pPr>
      <w:r>
        <w:rPr>
          <w:rFonts w:hint="eastAsia" w:ascii="宋体" w:hAnsi="宋体" w:eastAsia="宋体" w:cs="宋体"/>
          <w:spacing w:val="-1"/>
          <w:sz w:val="24"/>
          <w:szCs w:val="24"/>
        </w:rPr>
        <w:t>本公司（联合体）郑重声明，根据《政府采购促进中小企业发展管理办法》</w:t>
      </w:r>
      <w:r>
        <w:rPr>
          <w:rFonts w:hint="eastAsia" w:ascii="宋体" w:hAnsi="宋体" w:eastAsia="宋体" w:cs="宋体"/>
          <w:sz w:val="24"/>
          <w:szCs w:val="24"/>
        </w:rPr>
        <w:t xml:space="preserve"> （财库﹝2020﹞46 号）的规定，本公</w:t>
      </w:r>
      <w:r>
        <w:rPr>
          <w:rFonts w:hint="eastAsia" w:ascii="宋体" w:hAnsi="宋体" w:eastAsia="宋体" w:cs="宋体"/>
          <w:spacing w:val="-1"/>
          <w:sz w:val="24"/>
          <w:szCs w:val="24"/>
        </w:rPr>
        <w:t>司（联合体）参加（单位名称）的（项目</w:t>
      </w:r>
      <w:r>
        <w:rPr>
          <w:rFonts w:hint="eastAsia" w:ascii="宋体" w:hAnsi="宋体" w:eastAsia="宋体" w:cs="宋体"/>
          <w:sz w:val="24"/>
          <w:szCs w:val="24"/>
        </w:rPr>
        <w:t xml:space="preserve"> </w:t>
      </w:r>
      <w:r>
        <w:rPr>
          <w:rFonts w:hint="eastAsia" w:ascii="宋体" w:hAnsi="宋体" w:eastAsia="宋体" w:cs="宋体"/>
          <w:spacing w:val="-3"/>
          <w:sz w:val="24"/>
          <w:szCs w:val="24"/>
        </w:rPr>
        <w:t>名称）采购活动，服务全部由符合政策要求的中小企业制造。相关企业（含</w:t>
      </w:r>
      <w:r>
        <w:rPr>
          <w:rFonts w:hint="eastAsia" w:ascii="宋体" w:hAnsi="宋体" w:eastAsia="宋体" w:cs="宋体"/>
          <w:spacing w:val="-4"/>
          <w:sz w:val="24"/>
          <w:szCs w:val="24"/>
        </w:rPr>
        <w:t>联合</w:t>
      </w:r>
      <w:r>
        <w:rPr>
          <w:rFonts w:hint="eastAsia" w:ascii="宋体" w:hAnsi="宋体" w:eastAsia="宋体" w:cs="宋体"/>
          <w:sz w:val="24"/>
          <w:szCs w:val="24"/>
        </w:rPr>
        <w:t xml:space="preserve"> </w:t>
      </w:r>
      <w:r>
        <w:rPr>
          <w:rFonts w:hint="eastAsia" w:ascii="宋体" w:hAnsi="宋体" w:eastAsia="宋体" w:cs="宋体"/>
          <w:spacing w:val="-2"/>
          <w:sz w:val="24"/>
          <w:szCs w:val="24"/>
        </w:rPr>
        <w:t>体中的中小企业、签订分包意向协议的中小企业）</w:t>
      </w:r>
      <w:r>
        <w:rPr>
          <w:rFonts w:hint="eastAsia" w:ascii="宋体" w:hAnsi="宋体" w:eastAsia="宋体" w:cs="宋体"/>
          <w:spacing w:val="42"/>
          <w:sz w:val="24"/>
          <w:szCs w:val="24"/>
        </w:rPr>
        <w:t xml:space="preserve"> </w:t>
      </w:r>
      <w:r>
        <w:rPr>
          <w:rFonts w:hint="eastAsia" w:ascii="宋体" w:hAnsi="宋体" w:eastAsia="宋体" w:cs="宋体"/>
          <w:spacing w:val="-2"/>
          <w:sz w:val="24"/>
          <w:szCs w:val="24"/>
        </w:rPr>
        <w:t>的具体情况如下：</w:t>
      </w:r>
    </w:p>
    <w:p w14:paraId="502DE314">
      <w:pPr>
        <w:pStyle w:val="9"/>
        <w:rPr>
          <w:rFonts w:hint="eastAsia" w:ascii="宋体" w:hAnsi="宋体" w:eastAsia="宋体" w:cs="宋体"/>
          <w:sz w:val="24"/>
          <w:szCs w:val="24"/>
        </w:rPr>
      </w:pPr>
    </w:p>
    <w:p w14:paraId="13CE0B0A">
      <w:pPr>
        <w:spacing w:before="78" w:line="221" w:lineRule="auto"/>
        <w:ind w:left="457"/>
        <w:rPr>
          <w:rFonts w:hint="eastAsia" w:ascii="宋体" w:hAnsi="宋体" w:eastAsia="宋体" w:cs="宋体"/>
          <w:sz w:val="24"/>
          <w:szCs w:val="24"/>
        </w:rPr>
      </w:pPr>
      <w:r>
        <w:rPr>
          <w:rFonts w:hint="eastAsia" w:ascii="宋体" w:hAnsi="宋体" w:eastAsia="宋体" w:cs="宋体"/>
          <w:spacing w:val="-4"/>
          <w:sz w:val="24"/>
          <w:szCs w:val="24"/>
        </w:rPr>
        <w:t>1.（标的名称</w:t>
      </w:r>
      <w:r>
        <w:rPr>
          <w:rFonts w:hint="eastAsia" w:ascii="宋体" w:hAnsi="宋体" w:eastAsia="宋体" w:cs="宋体"/>
          <w:spacing w:val="-9"/>
          <w:sz w:val="24"/>
          <w:szCs w:val="24"/>
        </w:rPr>
        <w:t>）</w:t>
      </w:r>
      <w:r>
        <w:rPr>
          <w:rFonts w:hint="eastAsia" w:ascii="宋体" w:hAnsi="宋体" w:eastAsia="宋体" w:cs="宋体"/>
          <w:spacing w:val="33"/>
          <w:sz w:val="24"/>
          <w:szCs w:val="24"/>
        </w:rPr>
        <w:t xml:space="preserve"> </w:t>
      </w:r>
      <w:r>
        <w:rPr>
          <w:rFonts w:hint="eastAsia" w:ascii="宋体" w:hAnsi="宋体" w:eastAsia="宋体" w:cs="宋体"/>
          <w:spacing w:val="-9"/>
          <w:sz w:val="24"/>
          <w:szCs w:val="24"/>
        </w:rPr>
        <w:t>，</w:t>
      </w:r>
      <w:r>
        <w:rPr>
          <w:rFonts w:hint="eastAsia" w:ascii="宋体" w:hAnsi="宋体" w:eastAsia="宋体" w:cs="宋体"/>
          <w:spacing w:val="-4"/>
          <w:sz w:val="24"/>
          <w:szCs w:val="24"/>
        </w:rPr>
        <w:t>属于（</w:t>
      </w:r>
      <w:r>
        <w:rPr>
          <w:rFonts w:hint="eastAsia" w:ascii="宋体" w:hAnsi="宋体" w:eastAsia="宋体" w:cs="宋体"/>
          <w:spacing w:val="53"/>
          <w:sz w:val="24"/>
          <w:szCs w:val="24"/>
        </w:rPr>
        <w:t xml:space="preserve"> </w:t>
      </w:r>
      <w:r>
        <w:rPr>
          <w:rFonts w:hint="eastAsia" w:ascii="宋体" w:hAnsi="宋体" w:eastAsia="宋体" w:cs="宋体"/>
          <w:color w:val="auto"/>
          <w:spacing w:val="-4"/>
          <w:sz w:val="24"/>
          <w:szCs w:val="24"/>
        </w:rPr>
        <w:t>采购文件中明确的所属行业</w:t>
      </w:r>
      <w:r>
        <w:rPr>
          <w:rFonts w:hint="eastAsia" w:ascii="宋体" w:hAnsi="宋体" w:eastAsia="宋体" w:cs="宋体"/>
          <w:color w:val="FF0000"/>
          <w:spacing w:val="34"/>
          <w:sz w:val="24"/>
          <w:szCs w:val="24"/>
        </w:rPr>
        <w:t xml:space="preserve"> </w:t>
      </w:r>
      <w:r>
        <w:rPr>
          <w:rFonts w:hint="eastAsia" w:ascii="宋体" w:hAnsi="宋体" w:eastAsia="宋体" w:cs="宋体"/>
          <w:spacing w:val="-9"/>
          <w:sz w:val="24"/>
          <w:szCs w:val="24"/>
        </w:rPr>
        <w:t>）；</w:t>
      </w:r>
      <w:r>
        <w:rPr>
          <w:rFonts w:hint="eastAsia" w:ascii="宋体" w:hAnsi="宋体" w:eastAsia="宋体" w:cs="宋体"/>
          <w:spacing w:val="-4"/>
          <w:sz w:val="24"/>
          <w:szCs w:val="24"/>
        </w:rPr>
        <w:t>承建（承接）</w:t>
      </w:r>
    </w:p>
    <w:p w14:paraId="4F05C89C">
      <w:pPr>
        <w:spacing w:before="43" w:line="221" w:lineRule="auto"/>
        <w:ind w:left="28"/>
        <w:rPr>
          <w:rFonts w:hint="eastAsia" w:ascii="宋体" w:hAnsi="宋体" w:eastAsia="宋体" w:cs="宋体"/>
          <w:sz w:val="24"/>
          <w:szCs w:val="24"/>
        </w:rPr>
      </w:pPr>
      <w:r>
        <w:rPr>
          <w:rFonts w:hint="eastAsia" w:ascii="宋体" w:hAnsi="宋体" w:eastAsia="宋体" w:cs="宋体"/>
          <w:spacing w:val="-4"/>
          <w:sz w:val="24"/>
          <w:szCs w:val="24"/>
        </w:rPr>
        <w:t>企业为（企业名  称</w:t>
      </w:r>
      <w:r>
        <w:rPr>
          <w:rFonts w:hint="eastAsia" w:ascii="宋体" w:hAnsi="宋体" w:eastAsia="宋体" w:cs="宋体"/>
          <w:spacing w:val="-9"/>
          <w:sz w:val="24"/>
          <w:szCs w:val="24"/>
        </w:rPr>
        <w:t>）</w:t>
      </w:r>
      <w:r>
        <w:rPr>
          <w:rFonts w:hint="eastAsia" w:ascii="宋体" w:hAnsi="宋体" w:eastAsia="宋体" w:cs="宋体"/>
          <w:spacing w:val="33"/>
          <w:sz w:val="24"/>
          <w:szCs w:val="24"/>
        </w:rPr>
        <w:t xml:space="preserve"> </w:t>
      </w:r>
      <w:r>
        <w:rPr>
          <w:rFonts w:hint="eastAsia" w:ascii="宋体" w:hAnsi="宋体" w:eastAsia="宋体" w:cs="宋体"/>
          <w:spacing w:val="-9"/>
          <w:sz w:val="24"/>
          <w:szCs w:val="24"/>
        </w:rPr>
        <w:t>，</w:t>
      </w:r>
      <w:r>
        <w:rPr>
          <w:rFonts w:hint="eastAsia" w:ascii="宋体" w:hAnsi="宋体" w:eastAsia="宋体" w:cs="宋体"/>
          <w:spacing w:val="-4"/>
          <w:sz w:val="24"/>
          <w:szCs w:val="24"/>
        </w:rPr>
        <w:t>从业人员</w:t>
      </w:r>
      <w:r>
        <w:rPr>
          <w:rFonts w:hint="eastAsia" w:ascii="宋体" w:hAnsi="宋体" w:eastAsia="宋体" w:cs="宋体"/>
          <w:spacing w:val="1"/>
          <w:sz w:val="24"/>
          <w:szCs w:val="24"/>
        </w:rPr>
        <w:t xml:space="preserve">                   </w:t>
      </w:r>
      <w:r>
        <w:rPr>
          <w:rFonts w:hint="eastAsia" w:ascii="宋体" w:hAnsi="宋体" w:eastAsia="宋体" w:cs="宋体"/>
          <w:spacing w:val="-4"/>
          <w:sz w:val="24"/>
          <w:szCs w:val="24"/>
        </w:rPr>
        <w:t>人</w:t>
      </w:r>
      <w:r>
        <w:rPr>
          <w:rFonts w:hint="eastAsia" w:ascii="宋体" w:hAnsi="宋体" w:eastAsia="宋体" w:cs="宋体"/>
          <w:spacing w:val="34"/>
          <w:sz w:val="24"/>
          <w:szCs w:val="24"/>
        </w:rPr>
        <w:t xml:space="preserve"> </w:t>
      </w:r>
      <w:r>
        <w:rPr>
          <w:rFonts w:hint="eastAsia" w:ascii="宋体" w:hAnsi="宋体" w:eastAsia="宋体" w:cs="宋体"/>
          <w:spacing w:val="-4"/>
          <w:sz w:val="24"/>
          <w:szCs w:val="24"/>
        </w:rPr>
        <w:t>，营业收</w:t>
      </w:r>
      <w:r>
        <w:rPr>
          <w:rFonts w:hint="eastAsia" w:ascii="宋体" w:hAnsi="宋体" w:eastAsia="宋体" w:cs="宋体"/>
          <w:spacing w:val="-5"/>
          <w:sz w:val="24"/>
          <w:szCs w:val="24"/>
        </w:rPr>
        <w:t>入为</w:t>
      </w:r>
    </w:p>
    <w:p w14:paraId="03E29313">
      <w:pPr>
        <w:spacing w:before="42" w:line="222" w:lineRule="auto"/>
        <w:ind w:left="29"/>
        <w:rPr>
          <w:rFonts w:hint="eastAsia" w:ascii="宋体" w:hAnsi="宋体" w:eastAsia="宋体" w:cs="宋体"/>
          <w:sz w:val="24"/>
          <w:szCs w:val="24"/>
        </w:rPr>
      </w:pPr>
      <w:r>
        <w:rPr>
          <w:rFonts w:hint="eastAsia" w:ascii="宋体" w:hAnsi="宋体" w:eastAsia="宋体" w:cs="宋体"/>
          <w:spacing w:val="-2"/>
          <w:sz w:val="24"/>
          <w:szCs w:val="24"/>
        </w:rPr>
        <w:t>万元</w:t>
      </w:r>
      <w:r>
        <w:rPr>
          <w:rFonts w:hint="eastAsia" w:ascii="宋体" w:hAnsi="宋体" w:eastAsia="宋体" w:cs="宋体"/>
          <w:spacing w:val="47"/>
          <w:sz w:val="24"/>
          <w:szCs w:val="24"/>
        </w:rPr>
        <w:t xml:space="preserve"> </w:t>
      </w:r>
      <w:r>
        <w:rPr>
          <w:rFonts w:hint="eastAsia" w:ascii="宋体" w:hAnsi="宋体" w:eastAsia="宋体" w:cs="宋体"/>
          <w:spacing w:val="-2"/>
          <w:sz w:val="24"/>
          <w:szCs w:val="24"/>
        </w:rPr>
        <w:t>，资产总额为                万元</w:t>
      </w:r>
      <w:r>
        <w:rPr>
          <w:rFonts w:hint="eastAsia" w:ascii="宋体" w:hAnsi="宋体" w:eastAsia="宋体" w:cs="宋体"/>
          <w:spacing w:val="33"/>
          <w:sz w:val="24"/>
          <w:szCs w:val="24"/>
        </w:rPr>
        <w:t xml:space="preserve"> </w:t>
      </w:r>
      <w:r>
        <w:rPr>
          <w:rFonts w:hint="eastAsia" w:ascii="宋体" w:hAnsi="宋体" w:eastAsia="宋体" w:cs="宋体"/>
          <w:spacing w:val="-2"/>
          <w:sz w:val="24"/>
          <w:szCs w:val="24"/>
        </w:rPr>
        <w:t>， 属于（中型企业、小型企业、微</w:t>
      </w:r>
    </w:p>
    <w:p w14:paraId="5DEA858F">
      <w:pPr>
        <w:spacing w:before="42" w:line="222" w:lineRule="auto"/>
        <w:ind w:left="38"/>
        <w:rPr>
          <w:rFonts w:hint="eastAsia" w:ascii="宋体" w:hAnsi="宋体" w:eastAsia="宋体" w:cs="宋体"/>
          <w:sz w:val="24"/>
          <w:szCs w:val="24"/>
        </w:rPr>
      </w:pPr>
      <w:r>
        <w:rPr>
          <w:rFonts w:hint="eastAsia" w:ascii="宋体" w:hAnsi="宋体" w:eastAsia="宋体" w:cs="宋体"/>
          <w:spacing w:val="-10"/>
          <w:sz w:val="24"/>
          <w:szCs w:val="24"/>
        </w:rPr>
        <w:t>型企业</w:t>
      </w:r>
      <w:r>
        <w:rPr>
          <w:rFonts w:hint="eastAsia" w:ascii="宋体" w:hAnsi="宋体" w:eastAsia="宋体" w:cs="宋体"/>
          <w:sz w:val="24"/>
          <w:szCs w:val="24"/>
        </w:rPr>
        <w:t>）</w:t>
      </w:r>
      <w:r>
        <w:rPr>
          <w:rFonts w:hint="eastAsia" w:ascii="宋体" w:hAnsi="宋体" w:eastAsia="宋体" w:cs="宋体"/>
          <w:spacing w:val="1"/>
          <w:sz w:val="24"/>
          <w:szCs w:val="24"/>
        </w:rPr>
        <w:t xml:space="preserve"> </w:t>
      </w:r>
      <w:r>
        <w:rPr>
          <w:rFonts w:hint="eastAsia" w:ascii="宋体" w:hAnsi="宋体" w:eastAsia="宋体" w:cs="宋体"/>
          <w:sz w:val="24"/>
          <w:szCs w:val="24"/>
        </w:rPr>
        <w:t>；</w:t>
      </w:r>
    </w:p>
    <w:p w14:paraId="48E8ACBF">
      <w:pPr>
        <w:pStyle w:val="9"/>
        <w:rPr>
          <w:rFonts w:hint="eastAsia" w:ascii="宋体" w:hAnsi="宋体" w:eastAsia="宋体" w:cs="宋体"/>
          <w:sz w:val="24"/>
          <w:szCs w:val="24"/>
        </w:rPr>
      </w:pPr>
    </w:p>
    <w:p w14:paraId="0763322A">
      <w:pPr>
        <w:spacing w:before="79" w:line="221" w:lineRule="auto"/>
        <w:ind w:left="442"/>
        <w:rPr>
          <w:rFonts w:hint="eastAsia" w:ascii="宋体" w:hAnsi="宋体" w:eastAsia="宋体" w:cs="宋体"/>
          <w:sz w:val="24"/>
          <w:szCs w:val="24"/>
        </w:rPr>
      </w:pPr>
      <w:r>
        <w:rPr>
          <w:rFonts w:hint="eastAsia" w:ascii="宋体" w:hAnsi="宋体" w:eastAsia="宋体" w:cs="宋体"/>
          <w:spacing w:val="-4"/>
          <w:sz w:val="24"/>
          <w:szCs w:val="24"/>
        </w:rPr>
        <w:t>2.（标的名称</w:t>
      </w:r>
      <w:r>
        <w:rPr>
          <w:rFonts w:hint="eastAsia" w:ascii="宋体" w:hAnsi="宋体" w:eastAsia="宋体" w:cs="宋体"/>
          <w:spacing w:val="-6"/>
          <w:sz w:val="24"/>
          <w:szCs w:val="24"/>
        </w:rPr>
        <w:t>）</w:t>
      </w:r>
      <w:r>
        <w:rPr>
          <w:rFonts w:hint="eastAsia" w:ascii="宋体" w:hAnsi="宋体" w:eastAsia="宋体" w:cs="宋体"/>
          <w:spacing w:val="36"/>
          <w:sz w:val="24"/>
          <w:szCs w:val="24"/>
        </w:rPr>
        <w:t xml:space="preserve"> </w:t>
      </w:r>
      <w:r>
        <w:rPr>
          <w:rFonts w:hint="eastAsia" w:ascii="宋体" w:hAnsi="宋体" w:eastAsia="宋体" w:cs="宋体"/>
          <w:spacing w:val="-6"/>
          <w:sz w:val="24"/>
          <w:szCs w:val="24"/>
        </w:rPr>
        <w:t>，</w:t>
      </w:r>
      <w:r>
        <w:rPr>
          <w:rFonts w:hint="eastAsia" w:ascii="宋体" w:hAnsi="宋体" w:eastAsia="宋体" w:cs="宋体"/>
          <w:spacing w:val="-4"/>
          <w:sz w:val="24"/>
          <w:szCs w:val="24"/>
        </w:rPr>
        <w:t>属于（</w:t>
      </w:r>
      <w:r>
        <w:rPr>
          <w:rFonts w:hint="eastAsia" w:ascii="宋体" w:hAnsi="宋体" w:eastAsia="宋体" w:cs="宋体"/>
          <w:spacing w:val="52"/>
          <w:sz w:val="24"/>
          <w:szCs w:val="24"/>
        </w:rPr>
        <w:t xml:space="preserve"> </w:t>
      </w:r>
      <w:r>
        <w:rPr>
          <w:rFonts w:hint="eastAsia" w:ascii="宋体" w:hAnsi="宋体" w:eastAsia="宋体" w:cs="宋体"/>
          <w:color w:val="auto"/>
          <w:spacing w:val="-4"/>
          <w:sz w:val="24"/>
          <w:szCs w:val="24"/>
        </w:rPr>
        <w:t>采购文件中明确的所属行业</w:t>
      </w:r>
      <w:r>
        <w:rPr>
          <w:rFonts w:hint="eastAsia" w:ascii="宋体" w:hAnsi="宋体" w:eastAsia="宋体" w:cs="宋体"/>
          <w:color w:val="FF0000"/>
          <w:spacing w:val="35"/>
          <w:sz w:val="24"/>
          <w:szCs w:val="24"/>
        </w:rPr>
        <w:t xml:space="preserve"> </w:t>
      </w:r>
      <w:r>
        <w:rPr>
          <w:rFonts w:hint="eastAsia" w:ascii="宋体" w:hAnsi="宋体" w:eastAsia="宋体" w:cs="宋体"/>
          <w:spacing w:val="-6"/>
          <w:sz w:val="24"/>
          <w:szCs w:val="24"/>
        </w:rPr>
        <w:t>）；</w:t>
      </w:r>
      <w:r>
        <w:rPr>
          <w:rFonts w:hint="eastAsia" w:ascii="宋体" w:hAnsi="宋体" w:eastAsia="宋体" w:cs="宋体"/>
          <w:spacing w:val="-4"/>
          <w:sz w:val="24"/>
          <w:szCs w:val="24"/>
        </w:rPr>
        <w:t>承建（承接）</w:t>
      </w:r>
    </w:p>
    <w:p w14:paraId="00FE86D6">
      <w:pPr>
        <w:spacing w:before="42" w:line="221" w:lineRule="auto"/>
        <w:ind w:left="28"/>
        <w:rPr>
          <w:rFonts w:hint="eastAsia" w:ascii="宋体" w:hAnsi="宋体" w:eastAsia="宋体" w:cs="宋体"/>
          <w:sz w:val="24"/>
          <w:szCs w:val="24"/>
        </w:rPr>
      </w:pPr>
      <w:r>
        <w:rPr>
          <w:rFonts w:hint="eastAsia" w:ascii="宋体" w:hAnsi="宋体" w:eastAsia="宋体" w:cs="宋体"/>
          <w:spacing w:val="-5"/>
          <w:sz w:val="24"/>
          <w:szCs w:val="24"/>
        </w:rPr>
        <w:t>企业为（企业名 称</w:t>
      </w:r>
      <w:r>
        <w:rPr>
          <w:rFonts w:hint="eastAsia" w:ascii="宋体" w:hAnsi="宋体" w:eastAsia="宋体" w:cs="宋体"/>
          <w:spacing w:val="-2"/>
          <w:sz w:val="24"/>
          <w:szCs w:val="24"/>
        </w:rPr>
        <w:t>）</w:t>
      </w:r>
      <w:r>
        <w:rPr>
          <w:rFonts w:hint="eastAsia" w:ascii="宋体" w:hAnsi="宋体" w:eastAsia="宋体" w:cs="宋体"/>
          <w:spacing w:val="33"/>
          <w:sz w:val="24"/>
          <w:szCs w:val="24"/>
        </w:rPr>
        <w:t xml:space="preserve"> </w:t>
      </w:r>
      <w:r>
        <w:rPr>
          <w:rFonts w:hint="eastAsia" w:ascii="宋体" w:hAnsi="宋体" w:eastAsia="宋体" w:cs="宋体"/>
          <w:spacing w:val="-2"/>
          <w:sz w:val="24"/>
          <w:szCs w:val="24"/>
        </w:rPr>
        <w:t>，</w:t>
      </w:r>
      <w:r>
        <w:rPr>
          <w:rFonts w:hint="eastAsia" w:ascii="宋体" w:hAnsi="宋体" w:eastAsia="宋体" w:cs="宋体"/>
          <w:spacing w:val="-5"/>
          <w:sz w:val="24"/>
          <w:szCs w:val="24"/>
        </w:rPr>
        <w:t>从业人员</w:t>
      </w:r>
      <w:r>
        <w:rPr>
          <w:rFonts w:hint="eastAsia" w:ascii="宋体" w:hAnsi="宋体" w:eastAsia="宋体" w:cs="宋体"/>
          <w:spacing w:val="1"/>
          <w:sz w:val="24"/>
          <w:szCs w:val="24"/>
        </w:rPr>
        <w:t xml:space="preserve">                   </w:t>
      </w:r>
      <w:r>
        <w:rPr>
          <w:rFonts w:hint="eastAsia" w:ascii="宋体" w:hAnsi="宋体" w:eastAsia="宋体" w:cs="宋体"/>
          <w:spacing w:val="-5"/>
          <w:sz w:val="24"/>
          <w:szCs w:val="24"/>
        </w:rPr>
        <w:t>人</w:t>
      </w:r>
      <w:r>
        <w:rPr>
          <w:rFonts w:hint="eastAsia" w:ascii="宋体" w:hAnsi="宋体" w:eastAsia="宋体" w:cs="宋体"/>
          <w:spacing w:val="34"/>
          <w:sz w:val="24"/>
          <w:szCs w:val="24"/>
        </w:rPr>
        <w:t xml:space="preserve"> </w:t>
      </w:r>
      <w:r>
        <w:rPr>
          <w:rFonts w:hint="eastAsia" w:ascii="宋体" w:hAnsi="宋体" w:eastAsia="宋体" w:cs="宋体"/>
          <w:spacing w:val="-5"/>
          <w:sz w:val="24"/>
          <w:szCs w:val="24"/>
        </w:rPr>
        <w:t>，营业收入为</w:t>
      </w:r>
    </w:p>
    <w:p w14:paraId="59680003">
      <w:pPr>
        <w:spacing w:before="44" w:line="222" w:lineRule="auto"/>
        <w:jc w:val="right"/>
        <w:rPr>
          <w:rFonts w:hint="eastAsia" w:ascii="宋体" w:hAnsi="宋体" w:eastAsia="宋体" w:cs="宋体"/>
          <w:sz w:val="24"/>
          <w:szCs w:val="24"/>
        </w:rPr>
      </w:pPr>
      <w:r>
        <w:rPr>
          <w:rFonts w:hint="eastAsia" w:ascii="宋体" w:hAnsi="宋体" w:eastAsia="宋体" w:cs="宋体"/>
          <w:spacing w:val="-14"/>
          <w:sz w:val="24"/>
          <w:szCs w:val="24"/>
        </w:rPr>
        <w:t xml:space="preserve">万元 ，资产总额为            </w:t>
      </w:r>
      <w:r>
        <w:rPr>
          <w:rFonts w:hint="eastAsia" w:ascii="宋体" w:hAnsi="宋体" w:eastAsia="宋体" w:cs="宋体"/>
          <w:spacing w:val="-15"/>
          <w:sz w:val="24"/>
          <w:szCs w:val="24"/>
        </w:rPr>
        <w:t>万元 ，属</w:t>
      </w:r>
      <w:r>
        <w:rPr>
          <w:rFonts w:hint="eastAsia" w:ascii="宋体" w:hAnsi="宋体" w:eastAsia="宋体" w:cs="宋体"/>
          <w:spacing w:val="21"/>
          <w:sz w:val="24"/>
          <w:szCs w:val="24"/>
        </w:rPr>
        <w:t xml:space="preserve"> </w:t>
      </w:r>
      <w:r>
        <w:rPr>
          <w:rFonts w:hint="eastAsia" w:ascii="宋体" w:hAnsi="宋体" w:eastAsia="宋体" w:cs="宋体"/>
          <w:spacing w:val="-15"/>
          <w:sz w:val="24"/>
          <w:szCs w:val="24"/>
        </w:rPr>
        <w:t>于（中型企业、小型企业、微型企业</w:t>
      </w:r>
      <w:r>
        <w:rPr>
          <w:rFonts w:hint="eastAsia" w:ascii="宋体" w:hAnsi="宋体" w:eastAsia="宋体" w:cs="宋体"/>
          <w:spacing w:val="-29"/>
          <w:sz w:val="24"/>
          <w:szCs w:val="24"/>
        </w:rPr>
        <w:t>）；</w:t>
      </w:r>
    </w:p>
    <w:p w14:paraId="7731804F">
      <w:pPr>
        <w:pStyle w:val="9"/>
        <w:spacing w:line="241" w:lineRule="auto"/>
        <w:rPr>
          <w:rFonts w:hint="eastAsia" w:ascii="宋体" w:hAnsi="宋体" w:eastAsia="宋体" w:cs="宋体"/>
          <w:sz w:val="24"/>
          <w:szCs w:val="24"/>
        </w:rPr>
      </w:pPr>
    </w:p>
    <w:p w14:paraId="7DB4D240">
      <w:pPr>
        <w:spacing w:before="78" w:line="383" w:lineRule="exact"/>
        <w:ind w:left="456"/>
        <w:rPr>
          <w:rFonts w:hint="eastAsia" w:ascii="宋体" w:hAnsi="宋体" w:eastAsia="宋体" w:cs="宋体"/>
          <w:sz w:val="24"/>
          <w:szCs w:val="24"/>
        </w:rPr>
      </w:pPr>
      <w:r>
        <w:rPr>
          <w:rFonts w:hint="eastAsia" w:ascii="宋体" w:hAnsi="宋体" w:eastAsia="宋体" w:cs="宋体"/>
          <w:spacing w:val="-13"/>
          <w:position w:val="3"/>
          <w:sz w:val="24"/>
          <w:szCs w:val="24"/>
        </w:rPr>
        <w:t>……</w:t>
      </w:r>
    </w:p>
    <w:p w14:paraId="3A63EFE2">
      <w:pPr>
        <w:spacing w:before="227" w:line="237" w:lineRule="auto"/>
        <w:ind w:left="33" w:right="62" w:firstLine="438"/>
        <w:rPr>
          <w:rFonts w:hint="eastAsia" w:ascii="宋体" w:hAnsi="宋体" w:eastAsia="宋体" w:cs="宋体"/>
          <w:sz w:val="24"/>
          <w:szCs w:val="24"/>
        </w:rPr>
      </w:pPr>
      <w:r>
        <w:rPr>
          <w:rFonts w:hint="eastAsia" w:ascii="宋体" w:hAnsi="宋体" w:eastAsia="宋体" w:cs="宋体"/>
          <w:spacing w:val="-2"/>
          <w:sz w:val="24"/>
          <w:szCs w:val="24"/>
        </w:rPr>
        <w:t>以上企业，不属于大企业的分支机构，不存在控股股东为大企业</w:t>
      </w:r>
      <w:r>
        <w:rPr>
          <w:rFonts w:hint="eastAsia" w:ascii="宋体" w:hAnsi="宋体" w:eastAsia="宋体" w:cs="宋体"/>
          <w:spacing w:val="-3"/>
          <w:sz w:val="24"/>
          <w:szCs w:val="24"/>
        </w:rPr>
        <w:t>的情形，也</w:t>
      </w:r>
      <w:r>
        <w:rPr>
          <w:rFonts w:hint="eastAsia" w:ascii="宋体" w:hAnsi="宋体" w:eastAsia="宋体" w:cs="宋体"/>
          <w:sz w:val="24"/>
          <w:szCs w:val="24"/>
        </w:rPr>
        <w:t xml:space="preserve"> </w:t>
      </w:r>
      <w:r>
        <w:rPr>
          <w:rFonts w:hint="eastAsia" w:ascii="宋体" w:hAnsi="宋体" w:eastAsia="宋体" w:cs="宋体"/>
          <w:spacing w:val="-2"/>
          <w:sz w:val="24"/>
          <w:szCs w:val="24"/>
        </w:rPr>
        <w:t>不存在与大企业的负责人为同一人的情形。</w:t>
      </w:r>
    </w:p>
    <w:p w14:paraId="7040BBAE">
      <w:pPr>
        <w:pStyle w:val="9"/>
        <w:spacing w:line="244" w:lineRule="auto"/>
        <w:rPr>
          <w:rFonts w:hint="eastAsia" w:ascii="宋体" w:hAnsi="宋体" w:eastAsia="宋体" w:cs="宋体"/>
          <w:sz w:val="24"/>
          <w:szCs w:val="24"/>
        </w:rPr>
      </w:pPr>
    </w:p>
    <w:p w14:paraId="7476DD4B">
      <w:pPr>
        <w:spacing w:before="78" w:line="222" w:lineRule="auto"/>
        <w:ind w:left="448"/>
        <w:rPr>
          <w:rFonts w:hint="eastAsia" w:ascii="宋体" w:hAnsi="宋体" w:eastAsia="宋体" w:cs="宋体"/>
          <w:sz w:val="24"/>
          <w:szCs w:val="24"/>
        </w:rPr>
      </w:pPr>
      <w:r>
        <w:rPr>
          <w:rFonts w:hint="eastAsia" w:ascii="宋体" w:hAnsi="宋体" w:eastAsia="宋体" w:cs="宋体"/>
          <w:spacing w:val="-1"/>
          <w:sz w:val="24"/>
          <w:szCs w:val="24"/>
        </w:rPr>
        <w:t>本投标人已知悉《政府采购促进中小企业发展管理办法》</w:t>
      </w:r>
      <w:r>
        <w:rPr>
          <w:rFonts w:hint="eastAsia" w:ascii="宋体" w:hAnsi="宋体" w:eastAsia="宋体" w:cs="宋体"/>
          <w:spacing w:val="-2"/>
          <w:sz w:val="24"/>
          <w:szCs w:val="24"/>
        </w:rPr>
        <w:t>（财库〔2020〕46</w:t>
      </w:r>
    </w:p>
    <w:p w14:paraId="7E407E00">
      <w:pPr>
        <w:spacing w:before="41" w:line="222" w:lineRule="auto"/>
        <w:ind w:left="33"/>
        <w:rPr>
          <w:rFonts w:hint="eastAsia" w:ascii="宋体" w:hAnsi="宋体" w:eastAsia="宋体" w:cs="宋体"/>
          <w:sz w:val="24"/>
          <w:szCs w:val="24"/>
        </w:rPr>
      </w:pPr>
      <w:r>
        <w:rPr>
          <w:rFonts w:hint="eastAsia" w:ascii="宋体" w:hAnsi="宋体" w:eastAsia="宋体" w:cs="宋体"/>
          <w:spacing w:val="-1"/>
          <w:sz w:val="24"/>
          <w:szCs w:val="24"/>
        </w:rPr>
        <w:t>号）、  《中小企业划型标准规定》（工信部联企〔2011〕 300 号）、《统计</w:t>
      </w:r>
    </w:p>
    <w:p w14:paraId="07086F89">
      <w:pPr>
        <w:spacing w:before="45" w:line="247" w:lineRule="auto"/>
        <w:ind w:left="19" w:right="18" w:firstLine="10"/>
        <w:jc w:val="both"/>
        <w:rPr>
          <w:rFonts w:hint="eastAsia" w:ascii="宋体" w:hAnsi="宋体" w:eastAsia="宋体" w:cs="宋体"/>
          <w:sz w:val="24"/>
          <w:szCs w:val="24"/>
        </w:rPr>
      </w:pPr>
      <w:r>
        <w:rPr>
          <w:rFonts w:hint="eastAsia" w:ascii="宋体" w:hAnsi="宋体" w:eastAsia="宋体" w:cs="宋体"/>
          <w:spacing w:val="-4"/>
          <w:sz w:val="24"/>
          <w:szCs w:val="24"/>
        </w:rPr>
        <w:t>上大中小微型企业  划分办法（</w:t>
      </w:r>
      <w:r>
        <w:rPr>
          <w:rFonts w:hint="eastAsia" w:ascii="宋体" w:hAnsi="宋体" w:eastAsia="宋体" w:cs="宋体"/>
          <w:spacing w:val="57"/>
          <w:sz w:val="24"/>
          <w:szCs w:val="24"/>
        </w:rPr>
        <w:t xml:space="preserve"> </w:t>
      </w:r>
      <w:r>
        <w:rPr>
          <w:rFonts w:hint="eastAsia" w:ascii="宋体" w:hAnsi="宋体" w:eastAsia="宋体" w:cs="宋体"/>
          <w:spacing w:val="-4"/>
          <w:sz w:val="24"/>
          <w:szCs w:val="24"/>
        </w:rPr>
        <w:t>2017</w:t>
      </w:r>
      <w:r>
        <w:rPr>
          <w:rFonts w:hint="eastAsia" w:ascii="宋体" w:hAnsi="宋体" w:eastAsia="宋体" w:cs="宋体"/>
          <w:spacing w:val="35"/>
          <w:sz w:val="24"/>
          <w:szCs w:val="24"/>
        </w:rPr>
        <w:t xml:space="preserve"> </w:t>
      </w:r>
      <w:r>
        <w:rPr>
          <w:rFonts w:hint="eastAsia" w:ascii="宋体" w:hAnsi="宋体" w:eastAsia="宋体" w:cs="宋体"/>
          <w:spacing w:val="-4"/>
          <w:sz w:val="24"/>
          <w:szCs w:val="24"/>
        </w:rPr>
        <w:t>）》等规定</w:t>
      </w:r>
      <w:r>
        <w:rPr>
          <w:rFonts w:hint="eastAsia" w:ascii="宋体" w:hAnsi="宋体" w:eastAsia="宋体" w:cs="宋体"/>
          <w:spacing w:val="33"/>
          <w:sz w:val="24"/>
          <w:szCs w:val="24"/>
        </w:rPr>
        <w:t xml:space="preserve"> </w:t>
      </w:r>
      <w:r>
        <w:rPr>
          <w:rFonts w:hint="eastAsia" w:ascii="宋体" w:hAnsi="宋体" w:eastAsia="宋体" w:cs="宋体"/>
          <w:spacing w:val="-4"/>
          <w:sz w:val="24"/>
          <w:szCs w:val="24"/>
        </w:rPr>
        <w:t>，承诺提供的声明函内容是</w:t>
      </w:r>
      <w:r>
        <w:rPr>
          <w:rFonts w:hint="eastAsia" w:ascii="宋体" w:hAnsi="宋体" w:eastAsia="宋体" w:cs="宋体"/>
          <w:sz w:val="24"/>
          <w:szCs w:val="24"/>
        </w:rPr>
        <w:t xml:space="preserve"> </w:t>
      </w:r>
      <w:r>
        <w:rPr>
          <w:rFonts w:hint="eastAsia" w:ascii="宋体" w:hAnsi="宋体" w:eastAsia="宋体" w:cs="宋体"/>
          <w:spacing w:val="-2"/>
          <w:sz w:val="24"/>
          <w:szCs w:val="24"/>
        </w:rPr>
        <w:t>真实的</w:t>
      </w:r>
      <w:r>
        <w:rPr>
          <w:rFonts w:hint="eastAsia" w:ascii="宋体" w:hAnsi="宋体" w:eastAsia="宋体" w:cs="宋体"/>
          <w:spacing w:val="33"/>
          <w:sz w:val="24"/>
          <w:szCs w:val="24"/>
        </w:rPr>
        <w:t xml:space="preserve"> </w:t>
      </w:r>
      <w:r>
        <w:rPr>
          <w:rFonts w:hint="eastAsia" w:ascii="宋体" w:hAnsi="宋体" w:eastAsia="宋体" w:cs="宋体"/>
          <w:spacing w:val="-2"/>
          <w:sz w:val="24"/>
          <w:szCs w:val="24"/>
        </w:rPr>
        <w:t>，并知悉根据《政府采购促 进中小企业发展管理</w:t>
      </w:r>
      <w:r>
        <w:rPr>
          <w:rFonts w:hint="eastAsia" w:ascii="宋体" w:hAnsi="宋体" w:eastAsia="宋体" w:cs="宋体"/>
          <w:spacing w:val="-3"/>
          <w:sz w:val="24"/>
          <w:szCs w:val="24"/>
        </w:rPr>
        <w:t>办法》（财库〔2020〕</w:t>
      </w:r>
      <w:r>
        <w:rPr>
          <w:rFonts w:hint="eastAsia" w:ascii="宋体" w:hAnsi="宋体" w:eastAsia="宋体" w:cs="宋体"/>
          <w:sz w:val="24"/>
          <w:szCs w:val="24"/>
        </w:rPr>
        <w:t xml:space="preserve"> </w:t>
      </w:r>
      <w:r>
        <w:rPr>
          <w:rFonts w:hint="eastAsia" w:ascii="宋体" w:hAnsi="宋体" w:eastAsia="宋体" w:cs="宋体"/>
          <w:spacing w:val="-2"/>
          <w:sz w:val="24"/>
          <w:szCs w:val="24"/>
        </w:rPr>
        <w:t>46 号）第二十条规定</w:t>
      </w:r>
      <w:r>
        <w:rPr>
          <w:rFonts w:hint="eastAsia" w:ascii="宋体" w:hAnsi="宋体" w:eastAsia="宋体" w:cs="宋体"/>
          <w:spacing w:val="33"/>
          <w:sz w:val="24"/>
          <w:szCs w:val="24"/>
        </w:rPr>
        <w:t xml:space="preserve"> </w:t>
      </w:r>
      <w:r>
        <w:rPr>
          <w:rFonts w:hint="eastAsia" w:ascii="宋体" w:hAnsi="宋体" w:eastAsia="宋体" w:cs="宋体"/>
          <w:spacing w:val="-2"/>
          <w:sz w:val="24"/>
          <w:szCs w:val="24"/>
        </w:rPr>
        <w:t>，投标人按照本办法规  定提供声明函内容不实</w:t>
      </w:r>
      <w:r>
        <w:rPr>
          <w:rFonts w:hint="eastAsia" w:ascii="宋体" w:hAnsi="宋体" w:eastAsia="宋体" w:cs="宋体"/>
          <w:spacing w:val="-3"/>
          <w:sz w:val="24"/>
          <w:szCs w:val="24"/>
        </w:rPr>
        <w:t>的</w:t>
      </w:r>
      <w:r>
        <w:rPr>
          <w:rFonts w:hint="eastAsia" w:ascii="宋体" w:hAnsi="宋体" w:eastAsia="宋体" w:cs="宋体"/>
          <w:spacing w:val="33"/>
          <w:sz w:val="24"/>
          <w:szCs w:val="24"/>
        </w:rPr>
        <w:t xml:space="preserve"> </w:t>
      </w:r>
      <w:r>
        <w:rPr>
          <w:rFonts w:hint="eastAsia" w:ascii="宋体" w:hAnsi="宋体" w:eastAsia="宋体" w:cs="宋体"/>
          <w:spacing w:val="-3"/>
          <w:sz w:val="24"/>
          <w:szCs w:val="24"/>
        </w:rPr>
        <w:t>，属</w:t>
      </w:r>
      <w:r>
        <w:rPr>
          <w:rFonts w:hint="eastAsia" w:ascii="宋体" w:hAnsi="宋体" w:eastAsia="宋体" w:cs="宋体"/>
          <w:sz w:val="24"/>
          <w:szCs w:val="24"/>
        </w:rPr>
        <w:t xml:space="preserve"> </w:t>
      </w:r>
      <w:r>
        <w:rPr>
          <w:rFonts w:hint="eastAsia" w:ascii="宋体" w:hAnsi="宋体" w:eastAsia="宋体" w:cs="宋体"/>
          <w:spacing w:val="-1"/>
          <w:sz w:val="24"/>
          <w:szCs w:val="24"/>
        </w:rPr>
        <w:t>于提供虚假材料谋取中标</w:t>
      </w:r>
      <w:r>
        <w:rPr>
          <w:rFonts w:hint="eastAsia" w:ascii="宋体" w:hAnsi="宋体" w:eastAsia="宋体" w:cs="宋体"/>
          <w:spacing w:val="33"/>
          <w:sz w:val="24"/>
          <w:szCs w:val="24"/>
        </w:rPr>
        <w:t xml:space="preserve"> </w:t>
      </w:r>
      <w:r>
        <w:rPr>
          <w:rFonts w:hint="eastAsia" w:ascii="宋体" w:hAnsi="宋体" w:eastAsia="宋体" w:cs="宋体"/>
          <w:spacing w:val="-1"/>
          <w:sz w:val="24"/>
          <w:szCs w:val="24"/>
        </w:rPr>
        <w:t xml:space="preserve">，依照《政府采购法》等政府采购  </w:t>
      </w:r>
      <w:r>
        <w:rPr>
          <w:rFonts w:hint="eastAsia" w:ascii="宋体" w:hAnsi="宋体" w:eastAsia="宋体" w:cs="宋体"/>
          <w:spacing w:val="-2"/>
          <w:sz w:val="24"/>
          <w:szCs w:val="24"/>
        </w:rPr>
        <w:t>有关法律法规规</w:t>
      </w:r>
      <w:r>
        <w:rPr>
          <w:rFonts w:hint="eastAsia" w:ascii="宋体" w:hAnsi="宋体" w:eastAsia="宋体" w:cs="宋体"/>
          <w:sz w:val="24"/>
          <w:szCs w:val="24"/>
        </w:rPr>
        <w:t xml:space="preserve"> </w:t>
      </w:r>
      <w:r>
        <w:rPr>
          <w:rFonts w:hint="eastAsia" w:ascii="宋体" w:hAnsi="宋体" w:eastAsia="宋体" w:cs="宋体"/>
          <w:spacing w:val="-1"/>
          <w:sz w:val="24"/>
          <w:szCs w:val="24"/>
        </w:rPr>
        <w:t>定追究相应责任。</w:t>
      </w:r>
    </w:p>
    <w:p w14:paraId="747049EF">
      <w:pPr>
        <w:pStyle w:val="9"/>
        <w:spacing w:line="282" w:lineRule="auto"/>
        <w:rPr>
          <w:rFonts w:hint="eastAsia" w:ascii="宋体" w:hAnsi="宋体" w:eastAsia="宋体" w:cs="宋体"/>
          <w:sz w:val="24"/>
          <w:szCs w:val="24"/>
        </w:rPr>
      </w:pPr>
    </w:p>
    <w:p w14:paraId="2E0AFCD0">
      <w:pPr>
        <w:pStyle w:val="9"/>
        <w:spacing w:line="282" w:lineRule="auto"/>
        <w:rPr>
          <w:rFonts w:hint="eastAsia" w:ascii="宋体" w:hAnsi="宋体" w:eastAsia="宋体" w:cs="宋体"/>
          <w:sz w:val="24"/>
          <w:szCs w:val="24"/>
        </w:rPr>
      </w:pPr>
    </w:p>
    <w:p w14:paraId="4A1452E8">
      <w:pPr>
        <w:pStyle w:val="9"/>
        <w:spacing w:line="283" w:lineRule="auto"/>
        <w:rPr>
          <w:rFonts w:hint="eastAsia" w:ascii="宋体" w:hAnsi="宋体" w:eastAsia="宋体" w:cs="宋体"/>
          <w:sz w:val="24"/>
          <w:szCs w:val="24"/>
        </w:rPr>
      </w:pPr>
    </w:p>
    <w:p w14:paraId="7C435FE3">
      <w:pPr>
        <w:spacing w:before="79" w:line="610" w:lineRule="exact"/>
        <w:ind w:left="448"/>
        <w:rPr>
          <w:rFonts w:hint="eastAsia" w:ascii="宋体" w:hAnsi="宋体" w:eastAsia="宋体" w:cs="宋体"/>
          <w:sz w:val="24"/>
          <w:szCs w:val="24"/>
        </w:rPr>
      </w:pPr>
      <w:r>
        <w:rPr>
          <w:rFonts w:hint="eastAsia" w:ascii="宋体" w:hAnsi="宋体" w:eastAsia="宋体" w:cs="宋体"/>
          <w:spacing w:val="-2"/>
          <w:position w:val="28"/>
          <w:sz w:val="24"/>
          <w:szCs w:val="24"/>
        </w:rPr>
        <w:t>本企业对上述声明内容的真实性负责。如有虚假</w:t>
      </w:r>
      <w:r>
        <w:rPr>
          <w:rFonts w:hint="eastAsia" w:ascii="宋体" w:hAnsi="宋体" w:eastAsia="宋体" w:cs="宋体"/>
          <w:spacing w:val="46"/>
          <w:position w:val="28"/>
          <w:sz w:val="24"/>
          <w:szCs w:val="24"/>
        </w:rPr>
        <w:t xml:space="preserve"> </w:t>
      </w:r>
      <w:r>
        <w:rPr>
          <w:rFonts w:hint="eastAsia" w:ascii="宋体" w:hAnsi="宋体" w:eastAsia="宋体" w:cs="宋体"/>
          <w:spacing w:val="-2"/>
          <w:position w:val="28"/>
          <w:sz w:val="24"/>
          <w:szCs w:val="24"/>
        </w:rPr>
        <w:t>，将依法承担相应责任。</w:t>
      </w:r>
    </w:p>
    <w:p w14:paraId="54378BF6">
      <w:pPr>
        <w:spacing w:before="1" w:line="220" w:lineRule="auto"/>
        <w:ind w:left="3626"/>
        <w:rPr>
          <w:rFonts w:hint="eastAsia" w:ascii="宋体" w:hAnsi="宋体" w:eastAsia="宋体" w:cs="宋体"/>
          <w:sz w:val="24"/>
          <w:szCs w:val="24"/>
        </w:rPr>
      </w:pPr>
      <w:r>
        <w:rPr>
          <w:rFonts w:hint="eastAsia" w:ascii="宋体" w:hAnsi="宋体" w:eastAsia="宋体" w:cs="宋体"/>
          <w:spacing w:val="-2"/>
          <w:sz w:val="24"/>
          <w:szCs w:val="24"/>
        </w:rPr>
        <w:t>投标人名称（单位盖公章</w:t>
      </w:r>
      <w:r>
        <w:rPr>
          <w:rFonts w:hint="eastAsia" w:ascii="宋体" w:hAnsi="宋体" w:eastAsia="宋体" w:cs="宋体"/>
          <w:spacing w:val="2"/>
          <w:sz w:val="24"/>
          <w:szCs w:val="24"/>
        </w:rPr>
        <w:t>）</w:t>
      </w:r>
      <w:r>
        <w:rPr>
          <w:rFonts w:hint="eastAsia" w:ascii="宋体" w:hAnsi="宋体" w:eastAsia="宋体" w:cs="宋体"/>
          <w:spacing w:val="1"/>
          <w:sz w:val="24"/>
          <w:szCs w:val="24"/>
        </w:rPr>
        <w:t xml:space="preserve"> </w:t>
      </w:r>
      <w:r>
        <w:rPr>
          <w:rFonts w:hint="eastAsia" w:ascii="宋体" w:hAnsi="宋体" w:eastAsia="宋体" w:cs="宋体"/>
          <w:spacing w:val="2"/>
          <w:sz w:val="24"/>
          <w:szCs w:val="24"/>
        </w:rPr>
        <w:t>：</w:t>
      </w:r>
    </w:p>
    <w:p w14:paraId="3E364164">
      <w:pPr>
        <w:pStyle w:val="9"/>
        <w:spacing w:line="245" w:lineRule="auto"/>
        <w:rPr>
          <w:rFonts w:hint="eastAsia" w:ascii="宋体" w:hAnsi="宋体" w:eastAsia="宋体" w:cs="宋体"/>
          <w:sz w:val="24"/>
          <w:szCs w:val="24"/>
        </w:rPr>
      </w:pPr>
    </w:p>
    <w:p w14:paraId="6E114447">
      <w:pPr>
        <w:spacing w:before="78" w:line="223" w:lineRule="auto"/>
        <w:ind w:left="3678"/>
        <w:rPr>
          <w:rFonts w:hint="eastAsia" w:ascii="宋体" w:hAnsi="宋体" w:eastAsia="宋体" w:cs="宋体"/>
          <w:sz w:val="24"/>
          <w:szCs w:val="24"/>
        </w:rPr>
      </w:pPr>
      <w:r>
        <w:rPr>
          <w:rFonts w:hint="eastAsia" w:ascii="宋体" w:hAnsi="宋体" w:eastAsia="宋体" w:cs="宋体"/>
          <w:spacing w:val="-39"/>
          <w:sz w:val="24"/>
          <w:szCs w:val="24"/>
        </w:rPr>
        <w:t>日</w:t>
      </w:r>
      <w:r>
        <w:rPr>
          <w:rFonts w:hint="eastAsia" w:ascii="宋体" w:hAnsi="宋体" w:eastAsia="宋体" w:cs="宋体"/>
          <w:spacing w:val="5"/>
          <w:sz w:val="24"/>
          <w:szCs w:val="24"/>
        </w:rPr>
        <w:t xml:space="preserve">   </w:t>
      </w:r>
      <w:r>
        <w:rPr>
          <w:rFonts w:hint="eastAsia" w:ascii="宋体" w:hAnsi="宋体" w:eastAsia="宋体" w:cs="宋体"/>
          <w:spacing w:val="-39"/>
          <w:sz w:val="24"/>
          <w:szCs w:val="24"/>
        </w:rPr>
        <w:t>期</w:t>
      </w:r>
      <w:r>
        <w:rPr>
          <w:rFonts w:hint="eastAsia" w:ascii="宋体" w:hAnsi="宋体" w:eastAsia="宋体" w:cs="宋体"/>
          <w:spacing w:val="34"/>
          <w:sz w:val="24"/>
          <w:szCs w:val="24"/>
        </w:rPr>
        <w:t xml:space="preserve"> </w:t>
      </w:r>
      <w:r>
        <w:rPr>
          <w:rFonts w:hint="eastAsia" w:ascii="宋体" w:hAnsi="宋体" w:eastAsia="宋体" w:cs="宋体"/>
          <w:spacing w:val="-39"/>
          <w:sz w:val="24"/>
          <w:szCs w:val="24"/>
        </w:rPr>
        <w:t>：</w:t>
      </w:r>
      <w:r>
        <w:rPr>
          <w:rFonts w:hint="eastAsia" w:ascii="宋体" w:hAnsi="宋体" w:eastAsia="宋体" w:cs="宋体"/>
          <w:spacing w:val="119"/>
          <w:sz w:val="24"/>
          <w:szCs w:val="24"/>
        </w:rPr>
        <w:t xml:space="preserve"> </w:t>
      </w:r>
      <w:r>
        <w:rPr>
          <w:rFonts w:hint="eastAsia" w:ascii="宋体" w:hAnsi="宋体" w:eastAsia="宋体" w:cs="宋体"/>
          <w:sz w:val="24"/>
          <w:szCs w:val="24"/>
          <w:u w:val="single" w:color="auto"/>
        </w:rPr>
        <w:t xml:space="preserve">           </w:t>
      </w:r>
    </w:p>
    <w:p w14:paraId="07BFC041">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99" w:line="560" w:lineRule="exact"/>
        <w:textAlignment w:val="baseline"/>
        <w:rPr>
          <w:rFonts w:hint="eastAsia" w:ascii="宋体" w:hAnsi="宋体" w:eastAsia="宋体" w:cs="宋体"/>
          <w:b/>
          <w:bCs/>
          <w:spacing w:val="7"/>
          <w:sz w:val="24"/>
          <w:szCs w:val="24"/>
        </w:rPr>
      </w:pPr>
    </w:p>
    <w:p w14:paraId="2D7DC3C3">
      <w:pPr>
        <w:pStyle w:val="5"/>
        <w:tabs>
          <w:tab w:val="left" w:pos="1438"/>
        </w:tabs>
        <w:spacing w:after="0" w:afterLines="0" w:afterAutospacing="0"/>
        <w:rPr>
          <w:rFonts w:hint="eastAsia" w:ascii="宋体" w:hAnsi="宋体" w:eastAsia="宋体" w:cs="宋体"/>
          <w:b/>
          <w:bCs/>
          <w:spacing w:val="4"/>
          <w:sz w:val="31"/>
          <w:szCs w:val="31"/>
          <w:lang w:val="en-US" w:eastAsia="zh-CN"/>
        </w:rPr>
      </w:pPr>
      <w:bookmarkStart w:id="84" w:name="_Toc32206"/>
    </w:p>
    <w:p w14:paraId="74788C69">
      <w:pPr>
        <w:keepNext w:val="0"/>
        <w:keepLines w:val="0"/>
        <w:pageBreakBefore w:val="0"/>
        <w:widowControl/>
        <w:kinsoku w:val="0"/>
        <w:wordWrap/>
        <w:overflowPunct/>
        <w:topLinePunct w:val="0"/>
        <w:autoSpaceDE w:val="0"/>
        <w:autoSpaceDN w:val="0"/>
        <w:bidi w:val="0"/>
        <w:adjustRightInd w:val="0"/>
        <w:snapToGrid w:val="0"/>
        <w:spacing w:beforeAutospacing="0" w:line="600" w:lineRule="exact"/>
        <w:jc w:val="center"/>
        <w:textAlignment w:val="baseline"/>
        <w:outlineLvl w:val="0"/>
        <w:rPr>
          <w:rFonts w:hint="eastAsia" w:ascii="宋体" w:hAnsi="宋体" w:eastAsia="宋体" w:cs="宋体"/>
          <w:b/>
          <w:bCs/>
          <w:spacing w:val="4"/>
          <w:sz w:val="28"/>
          <w:szCs w:val="28"/>
          <w:lang w:val="en-US" w:eastAsia="zh-CN"/>
        </w:rPr>
      </w:pPr>
      <w:r>
        <w:rPr>
          <w:rFonts w:hint="eastAsia" w:ascii="宋体" w:hAnsi="宋体" w:eastAsia="宋体" w:cs="宋体"/>
          <w:b/>
          <w:bCs/>
          <w:spacing w:val="4"/>
          <w:sz w:val="28"/>
          <w:szCs w:val="28"/>
          <w:lang w:val="en-US" w:eastAsia="zh-CN"/>
        </w:rPr>
        <w:t>6-2   残疾人福利性单位声明函</w:t>
      </w:r>
      <w:bookmarkEnd w:id="84"/>
    </w:p>
    <w:p w14:paraId="2359550A">
      <w:pPr>
        <w:pStyle w:val="9"/>
        <w:spacing w:line="409" w:lineRule="auto"/>
        <w:rPr>
          <w:rFonts w:hint="eastAsia" w:ascii="宋体" w:hAnsi="宋体" w:eastAsia="宋体" w:cs="宋体"/>
        </w:rPr>
      </w:pPr>
    </w:p>
    <w:p w14:paraId="1AD3B97B">
      <w:pPr>
        <w:keepNext w:val="0"/>
        <w:keepLines w:val="0"/>
        <w:pageBreakBefore w:val="0"/>
        <w:widowControl/>
        <w:kinsoku w:val="0"/>
        <w:wordWrap/>
        <w:overflowPunct/>
        <w:topLinePunct w:val="0"/>
        <w:autoSpaceDE w:val="0"/>
        <w:autoSpaceDN w:val="0"/>
        <w:bidi w:val="0"/>
        <w:adjustRightInd w:val="0"/>
        <w:snapToGrid w:val="0"/>
        <w:spacing w:before="99" w:line="560" w:lineRule="exact"/>
        <w:ind w:left="62" w:firstLine="508" w:firstLineChars="200"/>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本单位郑重声明， 根据《财政部民政部中国残疾人联合会关于促进残疾人就业政府采购政策的通知》（财库〔2017〕141号）的规定，本单位为符合条件的残疾人福利性单位， 且本单位参加           单位的   项目采购活动提供本单位制造的货物，或者提供其他残疾人福利性单位制造的货物（不包括使用非残疾人福利性单位注册商标的货物）。</w:t>
      </w:r>
    </w:p>
    <w:p w14:paraId="23D5581C">
      <w:pPr>
        <w:keepNext w:val="0"/>
        <w:keepLines w:val="0"/>
        <w:pageBreakBefore w:val="0"/>
        <w:widowControl/>
        <w:kinsoku w:val="0"/>
        <w:wordWrap/>
        <w:overflowPunct/>
        <w:topLinePunct w:val="0"/>
        <w:autoSpaceDE w:val="0"/>
        <w:autoSpaceDN w:val="0"/>
        <w:bidi w:val="0"/>
        <w:adjustRightInd w:val="0"/>
        <w:snapToGrid w:val="0"/>
        <w:spacing w:before="99" w:line="560" w:lineRule="exact"/>
        <w:ind w:left="62"/>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本单位对上述声明的真实性负责。如有虚假，将依法承担相应责任。</w:t>
      </w:r>
    </w:p>
    <w:p w14:paraId="7D7302C6">
      <w:pPr>
        <w:keepNext w:val="0"/>
        <w:keepLines w:val="0"/>
        <w:pageBreakBefore w:val="0"/>
        <w:widowControl/>
        <w:kinsoku w:val="0"/>
        <w:wordWrap/>
        <w:overflowPunct/>
        <w:topLinePunct w:val="0"/>
        <w:autoSpaceDE w:val="0"/>
        <w:autoSpaceDN w:val="0"/>
        <w:bidi w:val="0"/>
        <w:adjustRightInd w:val="0"/>
        <w:snapToGrid w:val="0"/>
        <w:spacing w:before="99" w:line="560" w:lineRule="exact"/>
        <w:ind w:left="62"/>
        <w:textAlignment w:val="baseline"/>
        <w:rPr>
          <w:rFonts w:hint="eastAsia" w:ascii="宋体" w:hAnsi="宋体" w:eastAsia="宋体" w:cs="宋体"/>
          <w:spacing w:val="7"/>
          <w:sz w:val="24"/>
          <w:szCs w:val="24"/>
        </w:rPr>
      </w:pPr>
    </w:p>
    <w:p w14:paraId="5070A9D9">
      <w:pPr>
        <w:keepNext w:val="0"/>
        <w:keepLines w:val="0"/>
        <w:pageBreakBefore w:val="0"/>
        <w:widowControl/>
        <w:kinsoku w:val="0"/>
        <w:wordWrap/>
        <w:overflowPunct/>
        <w:topLinePunct w:val="0"/>
        <w:autoSpaceDE w:val="0"/>
        <w:autoSpaceDN w:val="0"/>
        <w:bidi w:val="0"/>
        <w:adjustRightInd w:val="0"/>
        <w:snapToGrid w:val="0"/>
        <w:spacing w:before="99" w:line="560" w:lineRule="exact"/>
        <w:ind w:left="62"/>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 xml:space="preserve">残疾人福利性单位名称（公章）： </w:t>
      </w:r>
    </w:p>
    <w:p w14:paraId="643A91C9">
      <w:pPr>
        <w:keepNext w:val="0"/>
        <w:keepLines w:val="0"/>
        <w:pageBreakBefore w:val="0"/>
        <w:widowControl/>
        <w:kinsoku w:val="0"/>
        <w:wordWrap/>
        <w:overflowPunct/>
        <w:topLinePunct w:val="0"/>
        <w:autoSpaceDE w:val="0"/>
        <w:autoSpaceDN w:val="0"/>
        <w:bidi w:val="0"/>
        <w:adjustRightInd w:val="0"/>
        <w:snapToGrid w:val="0"/>
        <w:spacing w:before="99" w:line="560" w:lineRule="exact"/>
        <w:ind w:left="62"/>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日   期：</w:t>
      </w:r>
    </w:p>
    <w:p w14:paraId="45F0A2C4">
      <w:pPr>
        <w:pStyle w:val="9"/>
        <w:spacing w:line="245" w:lineRule="auto"/>
        <w:rPr>
          <w:rFonts w:hint="eastAsia" w:ascii="宋体" w:hAnsi="宋体" w:eastAsia="宋体" w:cs="宋体"/>
          <w:sz w:val="24"/>
          <w:szCs w:val="24"/>
        </w:rPr>
      </w:pPr>
    </w:p>
    <w:p w14:paraId="2E218FF2">
      <w:pPr>
        <w:pStyle w:val="9"/>
        <w:spacing w:line="246" w:lineRule="auto"/>
        <w:rPr>
          <w:rFonts w:hint="eastAsia" w:ascii="宋体" w:hAnsi="宋体" w:eastAsia="宋体" w:cs="宋体"/>
        </w:rPr>
      </w:pPr>
    </w:p>
    <w:p w14:paraId="672C14E9">
      <w:pPr>
        <w:pStyle w:val="9"/>
        <w:spacing w:line="246" w:lineRule="auto"/>
        <w:rPr>
          <w:rFonts w:hint="eastAsia" w:ascii="宋体" w:hAnsi="宋体" w:eastAsia="宋体" w:cs="宋体"/>
        </w:rPr>
      </w:pPr>
    </w:p>
    <w:p w14:paraId="48D67A11">
      <w:pPr>
        <w:pStyle w:val="9"/>
        <w:spacing w:line="246" w:lineRule="auto"/>
        <w:rPr>
          <w:rFonts w:hint="eastAsia" w:ascii="宋体" w:hAnsi="宋体" w:eastAsia="宋体" w:cs="宋体"/>
        </w:rPr>
      </w:pPr>
    </w:p>
    <w:p w14:paraId="09A41853">
      <w:pPr>
        <w:pStyle w:val="9"/>
        <w:spacing w:line="246" w:lineRule="auto"/>
        <w:rPr>
          <w:rFonts w:hint="eastAsia" w:ascii="宋体" w:hAnsi="宋体" w:eastAsia="宋体" w:cs="宋体"/>
        </w:rPr>
      </w:pPr>
    </w:p>
    <w:p w14:paraId="5DE1A713">
      <w:pPr>
        <w:pStyle w:val="9"/>
        <w:spacing w:line="246" w:lineRule="auto"/>
        <w:rPr>
          <w:rFonts w:hint="eastAsia" w:ascii="宋体" w:hAnsi="宋体" w:eastAsia="宋体" w:cs="宋体"/>
        </w:rPr>
      </w:pPr>
    </w:p>
    <w:p w14:paraId="38211FFE">
      <w:pPr>
        <w:keepNext w:val="0"/>
        <w:keepLines w:val="0"/>
        <w:pageBreakBefore w:val="0"/>
        <w:widowControl/>
        <w:kinsoku w:val="0"/>
        <w:wordWrap/>
        <w:overflowPunct/>
        <w:topLinePunct w:val="0"/>
        <w:autoSpaceDE w:val="0"/>
        <w:autoSpaceDN w:val="0"/>
        <w:bidi w:val="0"/>
        <w:adjustRightInd w:val="0"/>
        <w:snapToGrid w:val="0"/>
        <w:spacing w:before="133" w:line="600" w:lineRule="exact"/>
        <w:jc w:val="center"/>
        <w:textAlignment w:val="baseline"/>
        <w:outlineLvl w:val="0"/>
        <w:rPr>
          <w:rFonts w:hint="eastAsia" w:ascii="宋体" w:hAnsi="宋体" w:eastAsia="宋体" w:cs="宋体"/>
          <w:b/>
          <w:bCs/>
          <w:spacing w:val="4"/>
          <w:sz w:val="28"/>
          <w:szCs w:val="28"/>
          <w:lang w:val="en-US" w:eastAsia="zh-CN"/>
        </w:rPr>
      </w:pPr>
      <w:bookmarkStart w:id="85" w:name="bookmark46"/>
      <w:bookmarkEnd w:id="85"/>
      <w:bookmarkStart w:id="86" w:name="bookmark44"/>
      <w:bookmarkEnd w:id="86"/>
      <w:bookmarkStart w:id="87" w:name="bookmark43"/>
      <w:bookmarkEnd w:id="87"/>
      <w:bookmarkStart w:id="88" w:name="_Toc13564"/>
      <w:r>
        <w:rPr>
          <w:rFonts w:hint="eastAsia" w:ascii="宋体" w:hAnsi="宋体" w:eastAsia="宋体" w:cs="宋体"/>
          <w:b/>
          <w:bCs/>
          <w:spacing w:val="4"/>
          <w:sz w:val="28"/>
          <w:szCs w:val="28"/>
          <w:lang w:val="en-US" w:eastAsia="zh-CN"/>
        </w:rPr>
        <w:t>7、供应商关联单位的说明</w:t>
      </w:r>
      <w:bookmarkEnd w:id="88"/>
      <w:r>
        <w:rPr>
          <w:rFonts w:hint="eastAsia" w:ascii="宋体" w:hAnsi="宋体" w:eastAsia="宋体" w:cs="宋体"/>
          <w:b/>
          <w:bCs/>
          <w:spacing w:val="4"/>
          <w:sz w:val="28"/>
          <w:szCs w:val="28"/>
          <w:lang w:val="en-US" w:eastAsia="zh-CN"/>
        </w:rPr>
        <w:t>（本项目不适应）</w:t>
      </w:r>
    </w:p>
    <w:p w14:paraId="6CCD6BE0">
      <w:pPr>
        <w:keepNext w:val="0"/>
        <w:keepLines w:val="0"/>
        <w:pageBreakBefore w:val="0"/>
        <w:widowControl/>
        <w:kinsoku w:val="0"/>
        <w:wordWrap/>
        <w:overflowPunct/>
        <w:topLinePunct w:val="0"/>
        <w:autoSpaceDE w:val="0"/>
        <w:autoSpaceDN w:val="0"/>
        <w:bidi w:val="0"/>
        <w:adjustRightInd w:val="0"/>
        <w:snapToGrid w:val="0"/>
        <w:spacing w:before="99" w:line="560" w:lineRule="exact"/>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说明：供应商应当如实披露与本单位存在下列关联关系的单位名称：</w:t>
      </w:r>
    </w:p>
    <w:p w14:paraId="29F66468">
      <w:pPr>
        <w:keepNext w:val="0"/>
        <w:keepLines w:val="0"/>
        <w:pageBreakBefore w:val="0"/>
        <w:widowControl/>
        <w:kinsoku w:val="0"/>
        <w:wordWrap/>
        <w:overflowPunct/>
        <w:topLinePunct w:val="0"/>
        <w:autoSpaceDE w:val="0"/>
        <w:autoSpaceDN w:val="0"/>
        <w:bidi w:val="0"/>
        <w:adjustRightInd w:val="0"/>
        <w:snapToGrid w:val="0"/>
        <w:spacing w:before="99" w:line="560" w:lineRule="exact"/>
        <w:ind w:left="62"/>
        <w:textAlignment w:val="baseline"/>
        <w:rPr>
          <w:rFonts w:hint="eastAsia" w:ascii="宋体" w:hAnsi="宋体" w:eastAsia="宋体" w:cs="宋体"/>
          <w:spacing w:val="7"/>
          <w:sz w:val="24"/>
          <w:szCs w:val="24"/>
        </w:rPr>
      </w:pPr>
      <w:r>
        <w:rPr>
          <w:rFonts w:hint="eastAsia" w:ascii="宋体" w:hAnsi="宋体" w:eastAsia="宋体" w:cs="宋体"/>
          <w:spacing w:val="7"/>
          <w:sz w:val="24"/>
          <w:szCs w:val="24"/>
        </w:rPr>
        <w:t>（1）与供应商单位负责人为同一人的其他单位；</w:t>
      </w:r>
    </w:p>
    <w:p w14:paraId="1C94F747">
      <w:pPr>
        <w:keepNext w:val="0"/>
        <w:keepLines w:val="0"/>
        <w:pageBreakBefore w:val="0"/>
        <w:widowControl/>
        <w:kinsoku w:val="0"/>
        <w:wordWrap/>
        <w:overflowPunct/>
        <w:topLinePunct w:val="0"/>
        <w:autoSpaceDE w:val="0"/>
        <w:autoSpaceDN w:val="0"/>
        <w:bidi w:val="0"/>
        <w:adjustRightInd w:val="0"/>
        <w:snapToGrid w:val="0"/>
        <w:spacing w:before="99" w:line="560" w:lineRule="exact"/>
        <w:ind w:left="62"/>
        <w:textAlignment w:val="baseline"/>
        <w:rPr>
          <w:rFonts w:hint="eastAsia" w:ascii="宋体" w:hAnsi="宋体" w:eastAsia="宋体" w:cs="宋体"/>
          <w:spacing w:val="7"/>
          <w:sz w:val="28"/>
          <w:szCs w:val="28"/>
        </w:rPr>
      </w:pPr>
      <w:r>
        <w:rPr>
          <w:rFonts w:hint="eastAsia" w:ascii="宋体" w:hAnsi="宋体" w:eastAsia="宋体" w:cs="宋体"/>
          <w:spacing w:val="7"/>
          <w:sz w:val="24"/>
          <w:szCs w:val="24"/>
        </w:rPr>
        <w:t>（2）与供应商存在直接控股、管理关系的其他单位。</w:t>
      </w:r>
    </w:p>
    <w:p w14:paraId="7EBB4F69">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8"/>
          <w:szCs w:val="28"/>
        </w:rPr>
      </w:pPr>
    </w:p>
    <w:p w14:paraId="6038BC73">
      <w:pPr>
        <w:keepNext w:val="0"/>
        <w:keepLines w:val="0"/>
        <w:pageBreakBefore w:val="0"/>
        <w:widowControl/>
        <w:kinsoku w:val="0"/>
        <w:wordWrap/>
        <w:overflowPunct/>
        <w:topLinePunct w:val="0"/>
        <w:autoSpaceDE w:val="0"/>
        <w:autoSpaceDN w:val="0"/>
        <w:bidi w:val="0"/>
        <w:adjustRightInd w:val="0"/>
        <w:snapToGrid w:val="0"/>
        <w:spacing w:before="133" w:line="600" w:lineRule="exact"/>
        <w:jc w:val="center"/>
        <w:textAlignment w:val="baseline"/>
        <w:outlineLvl w:val="0"/>
        <w:rPr>
          <w:rFonts w:hint="eastAsia" w:ascii="宋体" w:hAnsi="宋体" w:eastAsia="宋体" w:cs="宋体"/>
          <w:b/>
          <w:bCs/>
          <w:spacing w:val="4"/>
          <w:sz w:val="28"/>
          <w:szCs w:val="28"/>
          <w:lang w:val="en-US" w:eastAsia="zh-CN"/>
        </w:rPr>
      </w:pPr>
      <w:bookmarkStart w:id="89" w:name="_Toc13234"/>
      <w:r>
        <w:rPr>
          <w:rFonts w:hint="eastAsia" w:ascii="宋体" w:hAnsi="宋体" w:eastAsia="宋体" w:cs="宋体"/>
          <w:b/>
          <w:bCs/>
          <w:spacing w:val="4"/>
          <w:sz w:val="28"/>
          <w:szCs w:val="28"/>
          <w:lang w:val="en-US" w:eastAsia="zh-CN"/>
        </w:rPr>
        <w:t>8、 投标人可提供有利于投标的其他资格证明材料</w:t>
      </w:r>
      <w:bookmarkEnd w:id="89"/>
    </w:p>
    <w:p w14:paraId="6CBC0C91">
      <w:pPr>
        <w:keepNext w:val="0"/>
        <w:keepLines w:val="0"/>
        <w:pageBreakBefore w:val="0"/>
        <w:widowControl/>
        <w:kinsoku w:val="0"/>
        <w:wordWrap/>
        <w:overflowPunct/>
        <w:topLinePunct w:val="0"/>
        <w:autoSpaceDE w:val="0"/>
        <w:autoSpaceDN w:val="0"/>
        <w:bidi w:val="0"/>
        <w:adjustRightInd w:val="0"/>
        <w:snapToGrid w:val="0"/>
        <w:spacing w:before="133" w:line="600" w:lineRule="exact"/>
        <w:jc w:val="both"/>
        <w:textAlignment w:val="baseline"/>
        <w:outlineLvl w:val="0"/>
        <w:rPr>
          <w:rFonts w:hint="eastAsia" w:ascii="宋体" w:hAnsi="宋体" w:eastAsia="宋体" w:cs="宋体"/>
          <w:b/>
          <w:bCs/>
          <w:spacing w:val="4"/>
          <w:sz w:val="28"/>
          <w:szCs w:val="28"/>
          <w:lang w:val="en-US" w:eastAsia="zh-CN"/>
        </w:rPr>
      </w:pPr>
      <w:bookmarkStart w:id="90" w:name="_Toc31171"/>
    </w:p>
    <w:p w14:paraId="14561838">
      <w:pPr>
        <w:keepNext w:val="0"/>
        <w:keepLines w:val="0"/>
        <w:pageBreakBefore w:val="0"/>
        <w:widowControl/>
        <w:kinsoku w:val="0"/>
        <w:wordWrap/>
        <w:overflowPunct/>
        <w:topLinePunct w:val="0"/>
        <w:autoSpaceDE w:val="0"/>
        <w:autoSpaceDN w:val="0"/>
        <w:bidi w:val="0"/>
        <w:adjustRightInd w:val="0"/>
        <w:snapToGrid w:val="0"/>
        <w:spacing w:before="133" w:line="600" w:lineRule="exact"/>
        <w:jc w:val="center"/>
        <w:textAlignment w:val="baseline"/>
        <w:outlineLvl w:val="0"/>
        <w:rPr>
          <w:rFonts w:hint="eastAsia" w:ascii="宋体" w:hAnsi="宋体" w:eastAsia="宋体" w:cs="宋体"/>
          <w:b/>
          <w:bCs/>
          <w:spacing w:val="4"/>
          <w:sz w:val="28"/>
          <w:szCs w:val="28"/>
          <w:lang w:val="en-US" w:eastAsia="zh-CN"/>
        </w:rPr>
      </w:pPr>
      <w:r>
        <w:rPr>
          <w:rFonts w:hint="eastAsia" w:ascii="宋体" w:hAnsi="宋体" w:eastAsia="宋体" w:cs="宋体"/>
          <w:b/>
          <w:bCs/>
          <w:spacing w:val="4"/>
          <w:sz w:val="28"/>
          <w:szCs w:val="28"/>
          <w:lang w:val="en-US" w:eastAsia="zh-CN"/>
        </w:rPr>
        <w:t>9、投标文件格式范本</w:t>
      </w:r>
      <w:bookmarkEnd w:id="90"/>
    </w:p>
    <w:tbl>
      <w:tblPr>
        <w:tblStyle w:val="22"/>
        <w:tblW w:w="8843" w:type="dxa"/>
        <w:tblInd w:w="2" w:type="dxa"/>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Layout w:type="fixed"/>
        <w:tblCellMar>
          <w:top w:w="0" w:type="dxa"/>
          <w:left w:w="0" w:type="dxa"/>
          <w:bottom w:w="0" w:type="dxa"/>
          <w:right w:w="0" w:type="dxa"/>
        </w:tblCellMar>
      </w:tblPr>
      <w:tblGrid>
        <w:gridCol w:w="8843"/>
      </w:tblGrid>
      <w:tr w14:paraId="4E693484">
        <w:tblPrEx>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CellMar>
            <w:top w:w="0" w:type="dxa"/>
            <w:left w:w="0" w:type="dxa"/>
            <w:bottom w:w="0" w:type="dxa"/>
            <w:right w:w="0" w:type="dxa"/>
          </w:tblCellMar>
        </w:tblPrEx>
        <w:trPr>
          <w:trHeight w:val="11557" w:hRule="atLeast"/>
        </w:trPr>
        <w:tc>
          <w:tcPr>
            <w:tcW w:w="8843" w:type="dxa"/>
            <w:shd w:val="clear" w:color="auto" w:fill="FCFEEA"/>
            <w:vAlign w:val="top"/>
          </w:tcPr>
          <w:p w14:paraId="53235181">
            <w:pPr>
              <w:spacing w:before="198" w:line="226" w:lineRule="auto"/>
              <w:ind w:left="6696"/>
              <w:rPr>
                <w:rFonts w:hint="eastAsia" w:ascii="宋体" w:hAnsi="宋体" w:eastAsia="宋体" w:cs="宋体"/>
                <w:sz w:val="28"/>
                <w:szCs w:val="28"/>
              </w:rPr>
            </w:pPr>
            <w:r>
              <w:rPr>
                <w:rFonts w:hint="eastAsia" w:ascii="宋体" w:hAnsi="宋体" w:eastAsia="宋体" w:cs="宋体"/>
                <w:b/>
                <w:bCs/>
                <w:spacing w:val="-6"/>
                <w:sz w:val="28"/>
                <w:szCs w:val="28"/>
              </w:rPr>
              <w:t>（正本或副本）</w:t>
            </w:r>
          </w:p>
          <w:p w14:paraId="257BF7D4">
            <w:pPr>
              <w:pStyle w:val="23"/>
              <w:spacing w:line="269" w:lineRule="auto"/>
              <w:rPr>
                <w:rFonts w:hint="eastAsia" w:ascii="宋体" w:hAnsi="宋体" w:eastAsia="宋体" w:cs="宋体"/>
              </w:rPr>
            </w:pPr>
          </w:p>
          <w:p w14:paraId="45EF2F4E">
            <w:pPr>
              <w:pStyle w:val="23"/>
              <w:spacing w:line="269" w:lineRule="auto"/>
              <w:rPr>
                <w:rFonts w:hint="eastAsia" w:ascii="宋体" w:hAnsi="宋体" w:eastAsia="宋体" w:cs="宋体"/>
              </w:rPr>
            </w:pPr>
          </w:p>
          <w:p w14:paraId="3766FB99">
            <w:pPr>
              <w:pStyle w:val="23"/>
              <w:spacing w:line="269" w:lineRule="auto"/>
              <w:rPr>
                <w:rFonts w:hint="eastAsia" w:ascii="宋体" w:hAnsi="宋体" w:eastAsia="宋体" w:cs="宋体"/>
              </w:rPr>
            </w:pPr>
          </w:p>
          <w:p w14:paraId="61C2DA67">
            <w:pPr>
              <w:pStyle w:val="23"/>
              <w:spacing w:line="270" w:lineRule="auto"/>
              <w:rPr>
                <w:rFonts w:hint="eastAsia" w:ascii="宋体" w:hAnsi="宋体" w:eastAsia="宋体" w:cs="宋体"/>
              </w:rPr>
            </w:pPr>
          </w:p>
          <w:p w14:paraId="1A5D0E19">
            <w:pPr>
              <w:pStyle w:val="23"/>
              <w:spacing w:line="270" w:lineRule="auto"/>
              <w:rPr>
                <w:rFonts w:hint="eastAsia" w:ascii="宋体" w:hAnsi="宋体" w:eastAsia="宋体" w:cs="宋体"/>
              </w:rPr>
            </w:pPr>
          </w:p>
          <w:p w14:paraId="2162822A">
            <w:pPr>
              <w:pStyle w:val="23"/>
              <w:spacing w:line="270" w:lineRule="auto"/>
              <w:rPr>
                <w:rFonts w:hint="eastAsia" w:ascii="宋体" w:hAnsi="宋体" w:eastAsia="宋体" w:cs="宋体"/>
              </w:rPr>
            </w:pPr>
          </w:p>
          <w:p w14:paraId="19B7DDC9">
            <w:pPr>
              <w:pStyle w:val="23"/>
              <w:spacing w:line="270" w:lineRule="auto"/>
              <w:rPr>
                <w:rFonts w:hint="eastAsia" w:ascii="宋体" w:hAnsi="宋体" w:eastAsia="宋体" w:cs="宋体"/>
              </w:rPr>
            </w:pPr>
          </w:p>
          <w:p w14:paraId="71CC598A">
            <w:pPr>
              <w:spacing w:before="121" w:line="177" w:lineRule="auto"/>
              <w:ind w:left="2649"/>
              <w:rPr>
                <w:rFonts w:hint="eastAsia" w:ascii="宋体" w:hAnsi="宋体" w:eastAsia="宋体" w:cs="宋体"/>
                <w:sz w:val="28"/>
                <w:szCs w:val="28"/>
              </w:rPr>
            </w:pPr>
            <w:r>
              <w:rPr>
                <w:rFonts w:hint="eastAsia" w:ascii="宋体" w:hAnsi="宋体" w:eastAsia="宋体" w:cs="宋体"/>
                <w:b/>
                <w:bCs/>
                <w:spacing w:val="-2"/>
                <w:sz w:val="28"/>
                <w:szCs w:val="28"/>
              </w:rPr>
              <w:t>***** ***</w:t>
            </w:r>
            <w:r>
              <w:rPr>
                <w:rFonts w:hint="eastAsia" w:ascii="宋体" w:hAnsi="宋体" w:eastAsia="宋体" w:cs="宋体"/>
                <w:b/>
                <w:bCs/>
                <w:spacing w:val="15"/>
                <w:sz w:val="28"/>
                <w:szCs w:val="28"/>
              </w:rPr>
              <w:t xml:space="preserve"> </w:t>
            </w:r>
            <w:r>
              <w:rPr>
                <w:rFonts w:hint="eastAsia" w:ascii="宋体" w:hAnsi="宋体" w:eastAsia="宋体" w:cs="宋体"/>
                <w:b/>
                <w:bCs/>
                <w:spacing w:val="-2"/>
                <w:sz w:val="28"/>
                <w:szCs w:val="28"/>
              </w:rPr>
              <w:t>*** ***</w:t>
            </w:r>
            <w:r>
              <w:rPr>
                <w:rFonts w:hint="eastAsia" w:ascii="宋体" w:hAnsi="宋体" w:eastAsia="宋体" w:cs="宋体"/>
                <w:b/>
                <w:bCs/>
                <w:spacing w:val="11"/>
                <w:sz w:val="28"/>
                <w:szCs w:val="28"/>
              </w:rPr>
              <w:t xml:space="preserve"> </w:t>
            </w:r>
            <w:r>
              <w:rPr>
                <w:rFonts w:hint="eastAsia" w:ascii="宋体" w:hAnsi="宋体" w:eastAsia="宋体" w:cs="宋体"/>
                <w:b/>
                <w:bCs/>
                <w:spacing w:val="-2"/>
                <w:sz w:val="28"/>
                <w:szCs w:val="28"/>
              </w:rPr>
              <w:t>***</w:t>
            </w:r>
            <w:r>
              <w:rPr>
                <w:rFonts w:hint="eastAsia" w:ascii="宋体" w:hAnsi="宋体" w:eastAsia="宋体" w:cs="宋体"/>
                <w:b/>
                <w:bCs/>
                <w:spacing w:val="1"/>
                <w:sz w:val="28"/>
                <w:szCs w:val="28"/>
              </w:rPr>
              <w:t xml:space="preserve">     </w:t>
            </w:r>
            <w:r>
              <w:rPr>
                <w:rFonts w:hint="eastAsia" w:ascii="宋体" w:hAnsi="宋体" w:eastAsia="宋体" w:cs="宋体"/>
                <w:b/>
                <w:bCs/>
                <w:spacing w:val="-2"/>
                <w:sz w:val="28"/>
                <w:szCs w:val="28"/>
              </w:rPr>
              <w:t>项目</w:t>
            </w:r>
          </w:p>
          <w:p w14:paraId="76B87436">
            <w:pPr>
              <w:pStyle w:val="23"/>
              <w:spacing w:line="297" w:lineRule="auto"/>
              <w:rPr>
                <w:rFonts w:hint="eastAsia" w:ascii="宋体" w:hAnsi="宋体" w:eastAsia="宋体" w:cs="宋体"/>
                <w:sz w:val="28"/>
                <w:szCs w:val="28"/>
              </w:rPr>
            </w:pPr>
          </w:p>
          <w:p w14:paraId="7D617889">
            <w:pPr>
              <w:pStyle w:val="23"/>
              <w:spacing w:line="298" w:lineRule="auto"/>
              <w:rPr>
                <w:rFonts w:hint="eastAsia" w:ascii="宋体" w:hAnsi="宋体" w:eastAsia="宋体" w:cs="宋体"/>
                <w:sz w:val="28"/>
                <w:szCs w:val="28"/>
              </w:rPr>
            </w:pPr>
          </w:p>
          <w:p w14:paraId="198EB1E0">
            <w:pPr>
              <w:spacing w:before="86" w:line="189" w:lineRule="auto"/>
              <w:jc w:val="center"/>
              <w:rPr>
                <w:rFonts w:hint="eastAsia" w:ascii="宋体" w:hAnsi="宋体" w:eastAsia="宋体" w:cs="宋体"/>
                <w:sz w:val="28"/>
                <w:szCs w:val="28"/>
              </w:rPr>
            </w:pPr>
            <w:r>
              <w:rPr>
                <w:rFonts w:hint="eastAsia" w:ascii="宋体" w:hAnsi="宋体" w:eastAsia="宋体" w:cs="宋体"/>
                <w:b/>
                <w:bCs/>
                <w:spacing w:val="6"/>
                <w:sz w:val="28"/>
                <w:szCs w:val="28"/>
              </w:rPr>
              <w:t>编号</w:t>
            </w:r>
            <w:r>
              <w:rPr>
                <w:rFonts w:hint="eastAsia" w:ascii="宋体" w:hAnsi="宋体" w:eastAsia="宋体" w:cs="宋体"/>
                <w:b/>
                <w:bCs/>
                <w:sz w:val="28"/>
                <w:szCs w:val="28"/>
              </w:rPr>
              <w:t>＊＊＊＊＊＊</w:t>
            </w:r>
            <w:r>
              <w:rPr>
                <w:rFonts w:hint="eastAsia" w:ascii="宋体" w:hAnsi="宋体" w:eastAsia="宋体" w:cs="宋体"/>
                <w:b/>
                <w:bCs/>
                <w:spacing w:val="4"/>
                <w:sz w:val="28"/>
                <w:szCs w:val="28"/>
              </w:rPr>
              <w:t xml:space="preserve">      </w:t>
            </w:r>
            <w:r>
              <w:rPr>
                <w:rFonts w:hint="eastAsia" w:ascii="宋体" w:hAnsi="宋体" w:eastAsia="宋体" w:cs="宋体"/>
                <w:b/>
                <w:bCs/>
                <w:spacing w:val="6"/>
                <w:sz w:val="28"/>
                <w:szCs w:val="28"/>
              </w:rPr>
              <w:t xml:space="preserve">包号 </w:t>
            </w:r>
            <w:r>
              <w:rPr>
                <w:rFonts w:hint="eastAsia" w:ascii="宋体" w:hAnsi="宋体" w:eastAsia="宋体" w:cs="宋体"/>
                <w:b/>
                <w:bCs/>
                <w:spacing w:val="39"/>
                <w:w w:val="150"/>
                <w:sz w:val="28"/>
                <w:szCs w:val="28"/>
              </w:rPr>
              <w:t>*****</w:t>
            </w:r>
          </w:p>
          <w:p w14:paraId="46DC9B05">
            <w:pPr>
              <w:pStyle w:val="23"/>
              <w:spacing w:line="264" w:lineRule="auto"/>
              <w:rPr>
                <w:rFonts w:hint="eastAsia" w:ascii="宋体" w:hAnsi="宋体" w:eastAsia="宋体" w:cs="宋体"/>
                <w:sz w:val="28"/>
                <w:szCs w:val="28"/>
              </w:rPr>
            </w:pPr>
          </w:p>
          <w:p w14:paraId="2D9E9044">
            <w:pPr>
              <w:pStyle w:val="23"/>
              <w:spacing w:line="264" w:lineRule="auto"/>
              <w:rPr>
                <w:rFonts w:hint="eastAsia" w:ascii="宋体" w:hAnsi="宋体" w:eastAsia="宋体" w:cs="宋体"/>
                <w:sz w:val="28"/>
                <w:szCs w:val="28"/>
              </w:rPr>
            </w:pPr>
          </w:p>
          <w:p w14:paraId="34234621">
            <w:pPr>
              <w:pStyle w:val="23"/>
              <w:spacing w:line="265" w:lineRule="auto"/>
              <w:rPr>
                <w:rFonts w:hint="eastAsia" w:ascii="宋体" w:hAnsi="宋体" w:eastAsia="宋体" w:cs="宋体"/>
                <w:sz w:val="28"/>
                <w:szCs w:val="28"/>
              </w:rPr>
            </w:pPr>
          </w:p>
          <w:p w14:paraId="35748DC2">
            <w:pPr>
              <w:spacing w:before="201" w:line="185" w:lineRule="auto"/>
              <w:ind w:left="3106"/>
              <w:rPr>
                <w:rFonts w:hint="eastAsia" w:ascii="宋体" w:hAnsi="宋体" w:eastAsia="宋体" w:cs="宋体"/>
                <w:sz w:val="32"/>
                <w:szCs w:val="32"/>
              </w:rPr>
            </w:pPr>
            <w:bookmarkStart w:id="91" w:name="bookmark48"/>
            <w:bookmarkEnd w:id="91"/>
            <w:r>
              <w:rPr>
                <w:rFonts w:hint="eastAsia" w:ascii="宋体" w:hAnsi="宋体" w:eastAsia="宋体" w:cs="宋体"/>
                <w:b/>
                <w:bCs/>
                <w:spacing w:val="3"/>
                <w:sz w:val="32"/>
                <w:szCs w:val="32"/>
              </w:rPr>
              <w:t>投</w:t>
            </w:r>
            <w:r>
              <w:rPr>
                <w:rFonts w:hint="eastAsia" w:ascii="宋体" w:hAnsi="宋体" w:eastAsia="宋体" w:cs="宋体"/>
                <w:b/>
                <w:bCs/>
                <w:spacing w:val="105"/>
                <w:sz w:val="32"/>
                <w:szCs w:val="32"/>
              </w:rPr>
              <w:t xml:space="preserve"> </w:t>
            </w:r>
            <w:r>
              <w:rPr>
                <w:rFonts w:hint="eastAsia" w:ascii="宋体" w:hAnsi="宋体" w:eastAsia="宋体" w:cs="宋体"/>
                <w:b/>
                <w:bCs/>
                <w:spacing w:val="3"/>
                <w:sz w:val="32"/>
                <w:szCs w:val="32"/>
              </w:rPr>
              <w:t>标</w:t>
            </w:r>
            <w:r>
              <w:rPr>
                <w:rFonts w:hint="eastAsia" w:ascii="宋体" w:hAnsi="宋体" w:eastAsia="宋体" w:cs="宋体"/>
                <w:b/>
                <w:bCs/>
                <w:spacing w:val="107"/>
                <w:sz w:val="32"/>
                <w:szCs w:val="32"/>
              </w:rPr>
              <w:t xml:space="preserve"> </w:t>
            </w:r>
            <w:r>
              <w:rPr>
                <w:rFonts w:hint="eastAsia" w:ascii="宋体" w:hAnsi="宋体" w:eastAsia="宋体" w:cs="宋体"/>
                <w:b/>
                <w:bCs/>
                <w:spacing w:val="3"/>
                <w:sz w:val="32"/>
                <w:szCs w:val="32"/>
              </w:rPr>
              <w:t>文</w:t>
            </w:r>
            <w:r>
              <w:rPr>
                <w:rFonts w:hint="eastAsia" w:ascii="宋体" w:hAnsi="宋体" w:eastAsia="宋体" w:cs="宋体"/>
                <w:b/>
                <w:bCs/>
                <w:spacing w:val="107"/>
                <w:sz w:val="32"/>
                <w:szCs w:val="32"/>
              </w:rPr>
              <w:t xml:space="preserve"> </w:t>
            </w:r>
            <w:r>
              <w:rPr>
                <w:rFonts w:hint="eastAsia" w:ascii="宋体" w:hAnsi="宋体" w:eastAsia="宋体" w:cs="宋体"/>
                <w:b/>
                <w:bCs/>
                <w:spacing w:val="3"/>
                <w:sz w:val="32"/>
                <w:szCs w:val="32"/>
              </w:rPr>
              <w:t>件</w:t>
            </w:r>
          </w:p>
          <w:p w14:paraId="3CD94A15">
            <w:pPr>
              <w:pStyle w:val="23"/>
              <w:spacing w:line="273" w:lineRule="auto"/>
              <w:rPr>
                <w:rFonts w:hint="eastAsia" w:ascii="宋体" w:hAnsi="宋体" w:eastAsia="宋体" w:cs="宋体"/>
                <w:sz w:val="28"/>
                <w:szCs w:val="28"/>
              </w:rPr>
            </w:pPr>
          </w:p>
          <w:p w14:paraId="123D5B07">
            <w:pPr>
              <w:pStyle w:val="23"/>
              <w:spacing w:line="273" w:lineRule="auto"/>
              <w:rPr>
                <w:rFonts w:hint="eastAsia" w:ascii="宋体" w:hAnsi="宋体" w:eastAsia="宋体" w:cs="宋体"/>
                <w:sz w:val="28"/>
                <w:szCs w:val="28"/>
              </w:rPr>
            </w:pPr>
          </w:p>
          <w:p w14:paraId="1C6CC3D6">
            <w:pPr>
              <w:pStyle w:val="23"/>
              <w:spacing w:line="273" w:lineRule="auto"/>
              <w:rPr>
                <w:rFonts w:hint="eastAsia" w:ascii="宋体" w:hAnsi="宋体" w:eastAsia="宋体" w:cs="宋体"/>
                <w:sz w:val="28"/>
                <w:szCs w:val="28"/>
              </w:rPr>
            </w:pPr>
          </w:p>
          <w:p w14:paraId="4D2EEC0F">
            <w:pPr>
              <w:pStyle w:val="23"/>
              <w:spacing w:line="274" w:lineRule="auto"/>
              <w:rPr>
                <w:rFonts w:hint="eastAsia" w:ascii="宋体" w:hAnsi="宋体" w:eastAsia="宋体" w:cs="宋体"/>
                <w:sz w:val="28"/>
                <w:szCs w:val="28"/>
              </w:rPr>
            </w:pPr>
          </w:p>
          <w:p w14:paraId="5CF0DD45">
            <w:pPr>
              <w:spacing w:before="86" w:line="247" w:lineRule="auto"/>
              <w:ind w:left="1135" w:right="1548" w:firstLine="1"/>
              <w:rPr>
                <w:rFonts w:hint="eastAsia" w:ascii="宋体" w:hAnsi="宋体" w:eastAsia="宋体" w:cs="宋体"/>
                <w:sz w:val="28"/>
                <w:szCs w:val="28"/>
                <w:u w:val="single" w:color="auto"/>
              </w:rPr>
            </w:pPr>
            <w:r>
              <w:rPr>
                <w:rFonts w:hint="eastAsia" w:ascii="宋体" w:hAnsi="宋体" w:eastAsia="宋体" w:cs="宋体"/>
                <w:spacing w:val="2"/>
                <w:sz w:val="28"/>
                <w:szCs w:val="28"/>
              </w:rPr>
              <w:t>投标单位</w:t>
            </w:r>
            <w:r>
              <w:rPr>
                <w:rFonts w:hint="eastAsia" w:ascii="宋体" w:hAnsi="宋体" w:eastAsia="宋体" w:cs="宋体"/>
                <w:spacing w:val="13"/>
                <w:sz w:val="28"/>
                <w:szCs w:val="28"/>
              </w:rPr>
              <w:t>（</w:t>
            </w:r>
            <w:r>
              <w:rPr>
                <w:rFonts w:hint="eastAsia" w:ascii="宋体" w:hAnsi="宋体" w:eastAsia="宋体" w:cs="宋体"/>
                <w:spacing w:val="2"/>
                <w:sz w:val="28"/>
                <w:szCs w:val="28"/>
              </w:rPr>
              <w:t>公章）</w:t>
            </w:r>
            <w:r>
              <w:rPr>
                <w:rFonts w:hint="eastAsia" w:ascii="宋体" w:hAnsi="宋体" w:eastAsia="宋体" w:cs="宋体"/>
                <w:spacing w:val="13"/>
                <w:sz w:val="28"/>
                <w:szCs w:val="28"/>
              </w:rPr>
              <w:t>：</w:t>
            </w:r>
            <w:r>
              <w:rPr>
                <w:rFonts w:hint="eastAsia" w:ascii="宋体" w:hAnsi="宋体" w:eastAsia="宋体" w:cs="宋体"/>
                <w:sz w:val="28"/>
                <w:szCs w:val="28"/>
                <w:u w:val="single" w:color="auto"/>
              </w:rPr>
              <w:t xml:space="preserve">                         </w:t>
            </w:r>
          </w:p>
          <w:p w14:paraId="5113D246">
            <w:pPr>
              <w:spacing w:before="86" w:line="247" w:lineRule="auto"/>
              <w:ind w:left="1135" w:right="1548" w:firstLine="1"/>
              <w:rPr>
                <w:rFonts w:hint="default" w:ascii="宋体" w:hAnsi="宋体" w:eastAsia="宋体" w:cs="宋体"/>
                <w:sz w:val="28"/>
                <w:szCs w:val="28"/>
                <w:lang w:val="en-US" w:eastAsia="zh-CN"/>
              </w:rPr>
            </w:pPr>
            <w:r>
              <w:rPr>
                <w:rFonts w:hint="eastAsia" w:ascii="宋体" w:hAnsi="宋体" w:eastAsia="宋体" w:cs="宋体"/>
                <w:spacing w:val="9"/>
                <w:sz w:val="28"/>
                <w:szCs w:val="28"/>
              </w:rPr>
              <w:t>项目名称：</w:t>
            </w:r>
            <w:r>
              <w:rPr>
                <w:rFonts w:hint="eastAsia" w:ascii="宋体" w:hAnsi="宋体" w:eastAsia="宋体" w:cs="宋体"/>
                <w:sz w:val="28"/>
                <w:szCs w:val="28"/>
                <w:u w:val="single" w:color="auto"/>
              </w:rPr>
              <w:t xml:space="preserve">                          </w:t>
            </w:r>
            <w:r>
              <w:rPr>
                <w:rFonts w:hint="eastAsia" w:ascii="宋体" w:hAnsi="宋体" w:eastAsia="宋体" w:cs="宋体"/>
                <w:sz w:val="28"/>
                <w:szCs w:val="28"/>
                <w:u w:val="single" w:color="auto"/>
                <w:lang w:val="en-US" w:eastAsia="zh-CN"/>
              </w:rPr>
              <w:t xml:space="preserve">       </w:t>
            </w:r>
          </w:p>
          <w:p w14:paraId="52827EA3">
            <w:pPr>
              <w:spacing w:before="14" w:line="247" w:lineRule="auto"/>
              <w:ind w:left="1136" w:right="1615" w:hanging="1"/>
              <w:rPr>
                <w:rFonts w:hint="eastAsia" w:ascii="宋体" w:hAnsi="宋体" w:eastAsia="宋体" w:cs="宋体"/>
                <w:sz w:val="28"/>
                <w:szCs w:val="28"/>
                <w:u w:val="single" w:color="auto"/>
              </w:rPr>
            </w:pPr>
            <w:r>
              <w:rPr>
                <w:rFonts w:hint="eastAsia" w:ascii="宋体" w:hAnsi="宋体" w:eastAsia="宋体" w:cs="宋体"/>
                <w:spacing w:val="5"/>
                <w:sz w:val="28"/>
                <w:szCs w:val="28"/>
              </w:rPr>
              <w:t>项目编号：</w:t>
            </w:r>
            <w:r>
              <w:rPr>
                <w:rFonts w:hint="eastAsia" w:ascii="宋体" w:hAnsi="宋体" w:eastAsia="宋体" w:cs="宋体"/>
                <w:sz w:val="28"/>
                <w:szCs w:val="28"/>
                <w:u w:val="single" w:color="auto"/>
              </w:rPr>
              <w:t xml:space="preserve">                          </w:t>
            </w:r>
            <w:r>
              <w:rPr>
                <w:rFonts w:hint="eastAsia" w:ascii="宋体" w:hAnsi="宋体" w:eastAsia="宋体" w:cs="宋体"/>
                <w:sz w:val="28"/>
                <w:szCs w:val="28"/>
                <w:u w:val="single" w:color="auto"/>
                <w:lang w:val="en-US" w:eastAsia="zh-CN"/>
              </w:rPr>
              <w:t xml:space="preserve">      </w:t>
            </w:r>
            <w:r>
              <w:rPr>
                <w:rFonts w:hint="eastAsia" w:ascii="宋体" w:hAnsi="宋体" w:eastAsia="宋体" w:cs="宋体"/>
                <w:sz w:val="28"/>
                <w:szCs w:val="28"/>
                <w:u w:val="single" w:color="auto"/>
              </w:rPr>
              <w:t xml:space="preserve"> </w:t>
            </w:r>
          </w:p>
          <w:p w14:paraId="7BC04A35">
            <w:pPr>
              <w:spacing w:before="14" w:line="247" w:lineRule="auto"/>
              <w:ind w:left="1136" w:right="1615" w:hanging="1"/>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pacing w:val="2"/>
                <w:sz w:val="28"/>
                <w:szCs w:val="28"/>
              </w:rPr>
              <w:t>联</w:t>
            </w:r>
            <w:r>
              <w:rPr>
                <w:rFonts w:hint="eastAsia" w:ascii="宋体" w:hAnsi="宋体" w:eastAsia="宋体" w:cs="宋体"/>
                <w:spacing w:val="48"/>
                <w:sz w:val="28"/>
                <w:szCs w:val="28"/>
              </w:rPr>
              <w:t xml:space="preserve"> </w:t>
            </w:r>
            <w:r>
              <w:rPr>
                <w:rFonts w:hint="eastAsia" w:ascii="宋体" w:hAnsi="宋体" w:eastAsia="宋体" w:cs="宋体"/>
                <w:spacing w:val="2"/>
                <w:sz w:val="28"/>
                <w:szCs w:val="28"/>
              </w:rPr>
              <w:t>系</w:t>
            </w:r>
            <w:r>
              <w:rPr>
                <w:rFonts w:hint="eastAsia" w:ascii="宋体" w:hAnsi="宋体" w:eastAsia="宋体" w:cs="宋体"/>
                <w:spacing w:val="49"/>
                <w:sz w:val="28"/>
                <w:szCs w:val="28"/>
              </w:rPr>
              <w:t xml:space="preserve"> </w:t>
            </w:r>
            <w:r>
              <w:rPr>
                <w:rFonts w:hint="eastAsia" w:ascii="宋体" w:hAnsi="宋体" w:eastAsia="宋体" w:cs="宋体"/>
                <w:spacing w:val="2"/>
                <w:sz w:val="28"/>
                <w:szCs w:val="28"/>
              </w:rPr>
              <w:t>人：</w:t>
            </w:r>
            <w:r>
              <w:rPr>
                <w:rFonts w:hint="eastAsia" w:ascii="宋体" w:hAnsi="宋体" w:eastAsia="宋体" w:cs="宋体"/>
                <w:spacing w:val="2"/>
                <w:sz w:val="28"/>
                <w:szCs w:val="28"/>
                <w:u w:val="single" w:color="auto"/>
              </w:rPr>
              <w:t xml:space="preserve">                       </w:t>
            </w:r>
            <w:r>
              <w:rPr>
                <w:rFonts w:hint="eastAsia" w:ascii="宋体" w:hAnsi="宋体" w:eastAsia="宋体" w:cs="宋体"/>
                <w:spacing w:val="2"/>
                <w:sz w:val="28"/>
                <w:szCs w:val="28"/>
                <w:u w:val="single" w:color="auto"/>
                <w:lang w:val="en-US" w:eastAsia="zh-CN"/>
              </w:rPr>
              <w:t xml:space="preserve">     </w:t>
            </w:r>
            <w:r>
              <w:rPr>
                <w:rFonts w:hint="eastAsia" w:ascii="宋体" w:hAnsi="宋体" w:eastAsia="宋体" w:cs="宋体"/>
                <w:spacing w:val="2"/>
                <w:sz w:val="28"/>
                <w:szCs w:val="28"/>
                <w:u w:val="single" w:color="auto"/>
              </w:rPr>
              <w:t xml:space="preserve">  </w:t>
            </w:r>
          </w:p>
          <w:p w14:paraId="1E425C7D">
            <w:pPr>
              <w:spacing w:before="17" w:line="250" w:lineRule="auto"/>
              <w:ind w:left="1135" w:right="2455" w:firstLine="11"/>
              <w:rPr>
                <w:rFonts w:hint="eastAsia" w:ascii="宋体" w:hAnsi="宋体" w:eastAsia="宋体" w:cs="宋体"/>
                <w:sz w:val="28"/>
                <w:szCs w:val="28"/>
              </w:rPr>
            </w:pPr>
            <w:r>
              <w:rPr>
                <w:rFonts w:hint="eastAsia" w:ascii="宋体" w:hAnsi="宋体" w:eastAsia="宋体" w:cs="宋体"/>
                <w:spacing w:val="2"/>
                <w:sz w:val="28"/>
                <w:szCs w:val="28"/>
              </w:rPr>
              <w:t>电     话：</w:t>
            </w:r>
            <w:r>
              <w:rPr>
                <w:rFonts w:hint="eastAsia" w:ascii="宋体" w:hAnsi="宋体" w:eastAsia="宋体" w:cs="宋体"/>
                <w:spacing w:val="2"/>
                <w:sz w:val="28"/>
                <w:szCs w:val="28"/>
                <w:u w:val="single" w:color="auto"/>
              </w:rPr>
              <w:t xml:space="preserve">                      </w:t>
            </w:r>
            <w:r>
              <w:rPr>
                <w:rFonts w:hint="eastAsia" w:ascii="宋体" w:hAnsi="宋体" w:eastAsia="宋体" w:cs="宋体"/>
                <w:spacing w:val="2"/>
                <w:sz w:val="28"/>
                <w:szCs w:val="28"/>
                <w:u w:val="single" w:color="auto"/>
                <w:lang w:val="en-US" w:eastAsia="zh-CN"/>
              </w:rPr>
              <w:t xml:space="preserve">               </w:t>
            </w:r>
            <w:r>
              <w:rPr>
                <w:rFonts w:hint="eastAsia" w:ascii="宋体" w:hAnsi="宋体" w:eastAsia="宋体" w:cs="宋体"/>
                <w:spacing w:val="2"/>
                <w:sz w:val="28"/>
                <w:szCs w:val="28"/>
                <w:u w:val="single" w:color="auto"/>
              </w:rPr>
              <w:t xml:space="preserve">                         </w:t>
            </w:r>
            <w:r>
              <w:rPr>
                <w:rFonts w:hint="eastAsia" w:ascii="宋体" w:hAnsi="宋体" w:eastAsia="宋体" w:cs="宋体"/>
                <w:spacing w:val="1"/>
                <w:sz w:val="28"/>
                <w:szCs w:val="28"/>
                <w:u w:val="single" w:color="auto"/>
              </w:rPr>
              <w:t xml:space="preserve">                      </w:t>
            </w:r>
            <w:r>
              <w:rPr>
                <w:rFonts w:hint="eastAsia" w:ascii="宋体" w:hAnsi="宋体" w:eastAsia="宋体" w:cs="宋体"/>
                <w:sz w:val="28"/>
                <w:szCs w:val="28"/>
              </w:rPr>
              <w:t xml:space="preserve"> </w:t>
            </w:r>
            <w:r>
              <w:rPr>
                <w:rFonts w:hint="eastAsia" w:ascii="宋体" w:hAnsi="宋体" w:eastAsia="宋体" w:cs="宋体"/>
                <w:spacing w:val="4"/>
                <w:sz w:val="28"/>
                <w:szCs w:val="28"/>
              </w:rPr>
              <w:t>地</w:t>
            </w:r>
            <w:r>
              <w:rPr>
                <w:rFonts w:hint="eastAsia" w:ascii="宋体" w:hAnsi="宋体" w:eastAsia="宋体" w:cs="宋体"/>
                <w:spacing w:val="1"/>
                <w:sz w:val="28"/>
                <w:szCs w:val="28"/>
              </w:rPr>
              <w:t xml:space="preserve">     </w:t>
            </w:r>
            <w:r>
              <w:rPr>
                <w:rFonts w:hint="eastAsia" w:ascii="宋体" w:hAnsi="宋体" w:eastAsia="宋体" w:cs="宋体"/>
                <w:spacing w:val="4"/>
                <w:sz w:val="28"/>
                <w:szCs w:val="28"/>
              </w:rPr>
              <w:t>址：</w:t>
            </w:r>
            <w:r>
              <w:rPr>
                <w:rFonts w:hint="eastAsia" w:ascii="宋体" w:hAnsi="宋体" w:eastAsia="宋体" w:cs="宋体"/>
                <w:sz w:val="28"/>
                <w:szCs w:val="28"/>
                <w:u w:val="single" w:color="auto"/>
              </w:rPr>
              <w:t xml:space="preserve">                         </w:t>
            </w:r>
            <w:r>
              <w:rPr>
                <w:rFonts w:hint="eastAsia" w:ascii="宋体" w:hAnsi="宋体" w:eastAsia="宋体" w:cs="宋体"/>
                <w:sz w:val="28"/>
                <w:szCs w:val="28"/>
                <w:u w:val="single" w:color="auto"/>
                <w:lang w:val="en-US" w:eastAsia="zh-CN"/>
              </w:rPr>
              <w:t xml:space="preserve">    </w:t>
            </w:r>
            <w:r>
              <w:rPr>
                <w:rFonts w:hint="eastAsia" w:ascii="宋体" w:hAnsi="宋体" w:eastAsia="宋体" w:cs="宋体"/>
                <w:sz w:val="28"/>
                <w:szCs w:val="28"/>
                <w:u w:val="single" w:color="auto"/>
              </w:rPr>
              <w:t xml:space="preserve">                                       </w:t>
            </w:r>
          </w:p>
          <w:p w14:paraId="3247532E">
            <w:pPr>
              <w:pStyle w:val="23"/>
              <w:spacing w:line="260" w:lineRule="auto"/>
              <w:rPr>
                <w:rFonts w:hint="eastAsia" w:ascii="宋体" w:hAnsi="宋体" w:eastAsia="宋体" w:cs="宋体"/>
                <w:sz w:val="28"/>
                <w:szCs w:val="28"/>
              </w:rPr>
            </w:pPr>
          </w:p>
          <w:p w14:paraId="50C19C51">
            <w:pPr>
              <w:pStyle w:val="23"/>
              <w:spacing w:line="261" w:lineRule="auto"/>
              <w:rPr>
                <w:rFonts w:hint="eastAsia" w:ascii="宋体" w:hAnsi="宋体" w:eastAsia="宋体" w:cs="宋体"/>
                <w:sz w:val="28"/>
                <w:szCs w:val="28"/>
              </w:rPr>
            </w:pPr>
          </w:p>
          <w:p w14:paraId="2979CE7D">
            <w:pPr>
              <w:pStyle w:val="23"/>
              <w:spacing w:line="261" w:lineRule="auto"/>
              <w:rPr>
                <w:rFonts w:hint="eastAsia" w:ascii="宋体" w:hAnsi="宋体" w:eastAsia="宋体" w:cs="宋体"/>
                <w:sz w:val="28"/>
                <w:szCs w:val="28"/>
              </w:rPr>
            </w:pPr>
          </w:p>
          <w:p w14:paraId="44DC8EF4">
            <w:pPr>
              <w:pStyle w:val="23"/>
              <w:spacing w:line="261" w:lineRule="auto"/>
              <w:rPr>
                <w:rFonts w:hint="eastAsia" w:ascii="宋体" w:hAnsi="宋体" w:eastAsia="宋体" w:cs="宋体"/>
                <w:sz w:val="28"/>
                <w:szCs w:val="28"/>
              </w:rPr>
            </w:pPr>
          </w:p>
          <w:p w14:paraId="3455CB11">
            <w:pPr>
              <w:spacing w:before="86" w:line="189" w:lineRule="auto"/>
              <w:jc w:val="center"/>
              <w:rPr>
                <w:rFonts w:hint="eastAsia" w:ascii="宋体" w:hAnsi="宋体" w:eastAsia="宋体" w:cs="宋体"/>
                <w:sz w:val="20"/>
                <w:szCs w:val="20"/>
              </w:rPr>
            </w:pPr>
            <w:r>
              <w:rPr>
                <w:rFonts w:hint="eastAsia" w:ascii="宋体" w:hAnsi="宋体" w:eastAsia="宋体" w:cs="宋体"/>
                <w:b/>
                <w:bCs/>
                <w:spacing w:val="3"/>
                <w:sz w:val="28"/>
                <w:szCs w:val="28"/>
              </w:rPr>
              <w:t>注：     在</w:t>
            </w:r>
            <w:r>
              <w:rPr>
                <w:rFonts w:hint="eastAsia" w:ascii="宋体" w:hAnsi="宋体" w:eastAsia="宋体" w:cs="宋体"/>
                <w:b/>
                <w:bCs/>
                <w:spacing w:val="18"/>
                <w:sz w:val="28"/>
                <w:szCs w:val="28"/>
              </w:rPr>
              <w:t xml:space="preserve"> </w:t>
            </w:r>
            <w:r>
              <w:rPr>
                <w:rFonts w:hint="eastAsia" w:ascii="宋体" w:hAnsi="宋体" w:eastAsia="宋体" w:cs="宋体"/>
                <w:b/>
                <w:bCs/>
                <w:spacing w:val="3"/>
                <w:sz w:val="28"/>
                <w:szCs w:val="28"/>
              </w:rPr>
              <w:t>202</w:t>
            </w:r>
            <w:r>
              <w:rPr>
                <w:rFonts w:hint="eastAsia" w:ascii="宋体" w:hAnsi="宋体" w:eastAsia="宋体" w:cs="宋体"/>
                <w:b/>
                <w:bCs/>
                <w:spacing w:val="3"/>
                <w:sz w:val="28"/>
                <w:szCs w:val="28"/>
                <w:lang w:val="en-US" w:eastAsia="zh-CN"/>
              </w:rPr>
              <w:t>5</w:t>
            </w:r>
            <w:r>
              <w:rPr>
                <w:rFonts w:hint="eastAsia" w:ascii="宋体" w:hAnsi="宋体" w:eastAsia="宋体" w:cs="宋体"/>
                <w:b/>
                <w:bCs/>
                <w:spacing w:val="3"/>
                <w:sz w:val="28"/>
                <w:szCs w:val="28"/>
              </w:rPr>
              <w:t xml:space="preserve"> 年</w:t>
            </w:r>
            <w:r>
              <w:rPr>
                <w:rFonts w:hint="eastAsia" w:ascii="宋体" w:hAnsi="宋体" w:eastAsia="宋体" w:cs="宋体"/>
                <w:b/>
                <w:bCs/>
                <w:spacing w:val="5"/>
                <w:sz w:val="28"/>
                <w:szCs w:val="28"/>
              </w:rPr>
              <w:t xml:space="preserve">     </w:t>
            </w:r>
            <w:r>
              <w:rPr>
                <w:rFonts w:hint="eastAsia" w:ascii="宋体" w:hAnsi="宋体" w:eastAsia="宋体" w:cs="宋体"/>
                <w:b/>
                <w:bCs/>
                <w:spacing w:val="3"/>
                <w:sz w:val="28"/>
                <w:szCs w:val="28"/>
              </w:rPr>
              <w:t>月    日  *午     之前不得启封</w:t>
            </w:r>
          </w:p>
        </w:tc>
      </w:tr>
    </w:tbl>
    <w:p w14:paraId="6FA7434B">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8"/>
          <w:szCs w:val="28"/>
        </w:rPr>
      </w:pPr>
    </w:p>
    <w:p w14:paraId="2BDEBDFD">
      <w:pPr>
        <w:spacing w:before="172" w:line="229" w:lineRule="auto"/>
        <w:ind w:left="2853" w:right="618" w:hanging="2279"/>
        <w:jc w:val="center"/>
        <w:outlineLvl w:val="9"/>
        <w:rPr>
          <w:rFonts w:hint="eastAsia" w:ascii="宋体" w:hAnsi="宋体" w:eastAsia="宋体" w:cs="宋体"/>
          <w:b/>
          <w:bCs/>
          <w:spacing w:val="-4"/>
          <w:sz w:val="40"/>
          <w:szCs w:val="40"/>
          <w:lang w:val="en-US" w:eastAsia="zh-CN"/>
        </w:rPr>
      </w:pPr>
    </w:p>
    <w:p w14:paraId="616EA157">
      <w:pPr>
        <w:spacing w:before="172" w:line="229" w:lineRule="auto"/>
        <w:ind w:left="2853" w:right="618" w:hanging="2279"/>
        <w:jc w:val="center"/>
        <w:outlineLvl w:val="9"/>
        <w:rPr>
          <w:rFonts w:hint="eastAsia" w:ascii="宋体" w:hAnsi="宋体" w:eastAsia="宋体" w:cs="宋体"/>
          <w:b/>
          <w:bCs/>
          <w:spacing w:val="-4"/>
          <w:sz w:val="40"/>
          <w:szCs w:val="40"/>
          <w:lang w:val="en-US" w:eastAsia="zh-CN"/>
        </w:rPr>
      </w:pPr>
    </w:p>
    <w:p w14:paraId="1312D609">
      <w:pPr>
        <w:pStyle w:val="6"/>
        <w:rPr>
          <w:rFonts w:hint="eastAsia"/>
          <w:lang w:val="en-US" w:eastAsia="zh-CN"/>
        </w:rPr>
      </w:pPr>
    </w:p>
    <w:p w14:paraId="5B2DC644">
      <w:pPr>
        <w:spacing w:before="172" w:line="229" w:lineRule="auto"/>
        <w:ind w:left="573" w:leftChars="273" w:right="618" w:firstLine="0" w:firstLineChars="0"/>
        <w:jc w:val="center"/>
        <w:outlineLvl w:val="0"/>
        <w:rPr>
          <w:rFonts w:hint="eastAsia" w:ascii="宋体" w:hAnsi="宋体" w:eastAsia="宋体" w:cs="宋体"/>
          <w:b/>
          <w:bCs/>
          <w:spacing w:val="10"/>
          <w:sz w:val="40"/>
          <w:szCs w:val="40"/>
        </w:rPr>
      </w:pPr>
      <w:r>
        <w:rPr>
          <w:rFonts w:hint="eastAsia" w:ascii="宋体" w:hAnsi="宋体" w:eastAsia="宋体" w:cs="宋体"/>
          <w:b/>
          <w:bCs/>
          <w:spacing w:val="-4"/>
          <w:sz w:val="40"/>
          <w:szCs w:val="40"/>
          <w:lang w:val="en-US" w:eastAsia="zh-CN"/>
        </w:rPr>
        <w:t>泽普县2025年文化润疆(文体赛事活动开展)项目</w:t>
      </w:r>
    </w:p>
    <w:p w14:paraId="5BBF30DF">
      <w:pPr>
        <w:spacing w:before="172" w:line="229" w:lineRule="auto"/>
        <w:ind w:left="2853" w:right="618" w:hanging="2279"/>
        <w:jc w:val="center"/>
        <w:outlineLvl w:val="0"/>
        <w:rPr>
          <w:rFonts w:hint="eastAsia" w:ascii="宋体" w:hAnsi="宋体" w:eastAsia="宋体" w:cs="宋体"/>
          <w:sz w:val="43"/>
          <w:szCs w:val="43"/>
        </w:rPr>
      </w:pPr>
      <w:bookmarkStart w:id="92" w:name="_Toc9639"/>
      <w:r>
        <w:rPr>
          <w:rFonts w:hint="eastAsia" w:ascii="宋体" w:hAnsi="宋体" w:eastAsia="宋体" w:cs="宋体"/>
          <w:b/>
          <w:bCs/>
          <w:spacing w:val="8"/>
          <w:sz w:val="43"/>
          <w:szCs w:val="43"/>
        </w:rPr>
        <w:t>公</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开</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招</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标</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文</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件</w:t>
      </w:r>
      <w:bookmarkEnd w:id="92"/>
    </w:p>
    <w:p w14:paraId="01478431">
      <w:pPr>
        <w:pStyle w:val="9"/>
        <w:spacing w:line="305" w:lineRule="auto"/>
        <w:rPr>
          <w:rFonts w:hint="eastAsia" w:ascii="宋体" w:hAnsi="宋体" w:eastAsia="宋体" w:cs="宋体"/>
        </w:rPr>
      </w:pPr>
    </w:p>
    <w:p w14:paraId="5A03115A">
      <w:pPr>
        <w:pStyle w:val="9"/>
        <w:spacing w:line="305" w:lineRule="auto"/>
        <w:rPr>
          <w:rFonts w:hint="eastAsia" w:ascii="宋体" w:hAnsi="宋体" w:eastAsia="宋体" w:cs="宋体"/>
        </w:rPr>
      </w:pPr>
    </w:p>
    <w:p w14:paraId="793D23C2">
      <w:pPr>
        <w:pStyle w:val="9"/>
        <w:spacing w:line="306" w:lineRule="auto"/>
        <w:rPr>
          <w:rFonts w:hint="eastAsia" w:ascii="宋体" w:hAnsi="宋体" w:eastAsia="宋体" w:cs="宋体"/>
        </w:rPr>
      </w:pPr>
    </w:p>
    <w:p w14:paraId="572147A1">
      <w:pPr>
        <w:spacing w:before="133" w:line="226" w:lineRule="auto"/>
        <w:ind w:left="1792"/>
        <w:rPr>
          <w:rFonts w:hint="eastAsia" w:ascii="宋体" w:hAnsi="宋体" w:eastAsia="宋体" w:cs="宋体"/>
          <w:color w:val="auto"/>
          <w:sz w:val="31"/>
          <w:szCs w:val="31"/>
        </w:rPr>
      </w:pPr>
      <w:r>
        <w:rPr>
          <w:rFonts w:hint="eastAsia" w:ascii="宋体" w:hAnsi="宋体" w:eastAsia="宋体" w:cs="宋体"/>
          <w:color w:val="auto"/>
          <w:spacing w:val="6"/>
          <w:sz w:val="31"/>
          <w:szCs w:val="31"/>
        </w:rPr>
        <w:t>（项目编号：</w:t>
      </w:r>
      <w:r>
        <w:rPr>
          <w:rFonts w:hint="eastAsia" w:ascii="宋体" w:hAnsi="宋体" w:eastAsia="宋体" w:cs="宋体"/>
          <w:color w:val="auto"/>
          <w:sz w:val="31"/>
          <w:szCs w:val="31"/>
          <w:lang w:eastAsia="zh-CN"/>
        </w:rPr>
        <w:t>ZPDL（2025）032</w:t>
      </w:r>
      <w:r>
        <w:rPr>
          <w:rFonts w:hint="eastAsia" w:ascii="宋体" w:hAnsi="宋体" w:eastAsia="宋体" w:cs="宋体"/>
          <w:color w:val="auto"/>
          <w:spacing w:val="6"/>
          <w:sz w:val="31"/>
          <w:szCs w:val="31"/>
        </w:rPr>
        <w:t>）</w:t>
      </w:r>
    </w:p>
    <w:p w14:paraId="277E8F0B">
      <w:pPr>
        <w:pStyle w:val="9"/>
        <w:spacing w:line="293" w:lineRule="auto"/>
        <w:rPr>
          <w:rFonts w:hint="eastAsia" w:ascii="宋体" w:hAnsi="宋体" w:eastAsia="宋体" w:cs="宋体"/>
          <w:color w:val="auto"/>
        </w:rPr>
      </w:pPr>
    </w:p>
    <w:p w14:paraId="3EA5038D">
      <w:pPr>
        <w:pStyle w:val="9"/>
        <w:spacing w:line="293" w:lineRule="auto"/>
        <w:rPr>
          <w:rFonts w:hint="eastAsia" w:ascii="宋体" w:hAnsi="宋体" w:eastAsia="宋体" w:cs="宋体"/>
        </w:rPr>
      </w:pPr>
    </w:p>
    <w:p w14:paraId="3839D7FF">
      <w:pPr>
        <w:spacing w:before="150" w:line="187" w:lineRule="auto"/>
        <w:ind w:left="3627"/>
        <w:rPr>
          <w:rFonts w:hint="eastAsia" w:ascii="宋体" w:hAnsi="宋体" w:eastAsia="宋体" w:cs="宋体"/>
          <w:sz w:val="35"/>
          <w:szCs w:val="35"/>
        </w:rPr>
      </w:pPr>
      <w:r>
        <w:rPr>
          <w:rFonts w:hint="eastAsia" w:ascii="宋体" w:hAnsi="宋体" w:eastAsia="宋体" w:cs="宋体"/>
          <w:b/>
          <w:bCs/>
          <w:spacing w:val="9"/>
          <w:sz w:val="35"/>
          <w:szCs w:val="35"/>
        </w:rPr>
        <w:t>第</w:t>
      </w:r>
      <w:r>
        <w:rPr>
          <w:rFonts w:hint="eastAsia" w:ascii="宋体" w:hAnsi="宋体" w:eastAsia="宋体" w:cs="宋体"/>
          <w:b/>
          <w:bCs/>
          <w:spacing w:val="9"/>
          <w:sz w:val="35"/>
          <w:szCs w:val="35"/>
          <w:lang w:val="en-US" w:eastAsia="zh-CN"/>
        </w:rPr>
        <w:t xml:space="preserve"> 二 </w:t>
      </w:r>
      <w:r>
        <w:rPr>
          <w:rFonts w:hint="eastAsia" w:ascii="宋体" w:hAnsi="宋体" w:eastAsia="宋体" w:cs="宋体"/>
          <w:b/>
          <w:bCs/>
          <w:spacing w:val="9"/>
          <w:sz w:val="35"/>
          <w:szCs w:val="35"/>
        </w:rPr>
        <w:t>册</w:t>
      </w:r>
    </w:p>
    <w:p w14:paraId="020B0683">
      <w:pPr>
        <w:pStyle w:val="9"/>
        <w:spacing w:line="266" w:lineRule="auto"/>
        <w:rPr>
          <w:rFonts w:hint="eastAsia" w:ascii="宋体" w:hAnsi="宋体" w:eastAsia="宋体" w:cs="宋体"/>
        </w:rPr>
      </w:pPr>
    </w:p>
    <w:p w14:paraId="6E22DD54">
      <w:pPr>
        <w:pStyle w:val="9"/>
        <w:spacing w:line="266" w:lineRule="auto"/>
        <w:rPr>
          <w:rFonts w:hint="eastAsia" w:ascii="宋体" w:hAnsi="宋体" w:eastAsia="宋体" w:cs="宋体"/>
        </w:rPr>
      </w:pPr>
    </w:p>
    <w:p w14:paraId="100E84EF">
      <w:pPr>
        <w:pStyle w:val="9"/>
        <w:spacing w:line="266" w:lineRule="auto"/>
        <w:rPr>
          <w:rFonts w:hint="eastAsia" w:ascii="宋体" w:hAnsi="宋体" w:eastAsia="宋体" w:cs="宋体"/>
        </w:rPr>
      </w:pPr>
    </w:p>
    <w:p w14:paraId="0B542177">
      <w:pPr>
        <w:pStyle w:val="9"/>
        <w:spacing w:line="266" w:lineRule="auto"/>
        <w:rPr>
          <w:rFonts w:hint="eastAsia" w:ascii="宋体" w:hAnsi="宋体" w:eastAsia="宋体" w:cs="宋体"/>
        </w:rPr>
      </w:pPr>
    </w:p>
    <w:p w14:paraId="5328791F">
      <w:pPr>
        <w:pStyle w:val="9"/>
        <w:spacing w:line="266" w:lineRule="auto"/>
        <w:rPr>
          <w:rFonts w:hint="eastAsia" w:ascii="宋体" w:hAnsi="宋体" w:eastAsia="宋体" w:cs="宋体"/>
        </w:rPr>
      </w:pPr>
    </w:p>
    <w:p w14:paraId="037C40EC">
      <w:pPr>
        <w:pStyle w:val="9"/>
        <w:spacing w:line="266" w:lineRule="auto"/>
        <w:rPr>
          <w:rFonts w:hint="eastAsia" w:ascii="宋体" w:hAnsi="宋体" w:eastAsia="宋体" w:cs="宋体"/>
        </w:rPr>
      </w:pPr>
    </w:p>
    <w:p w14:paraId="37AD018D">
      <w:pPr>
        <w:pStyle w:val="9"/>
        <w:spacing w:line="266" w:lineRule="auto"/>
        <w:rPr>
          <w:rFonts w:hint="eastAsia" w:ascii="宋体" w:hAnsi="宋体" w:eastAsia="宋体" w:cs="宋体"/>
        </w:rPr>
      </w:pPr>
    </w:p>
    <w:p w14:paraId="2161060C">
      <w:pPr>
        <w:pStyle w:val="9"/>
        <w:spacing w:line="266" w:lineRule="auto"/>
        <w:rPr>
          <w:rFonts w:hint="eastAsia" w:ascii="宋体" w:hAnsi="宋体" w:eastAsia="宋体" w:cs="宋体"/>
        </w:rPr>
      </w:pPr>
    </w:p>
    <w:p w14:paraId="394A1C76">
      <w:pPr>
        <w:pStyle w:val="9"/>
        <w:spacing w:line="266" w:lineRule="auto"/>
        <w:rPr>
          <w:rFonts w:hint="eastAsia" w:ascii="宋体" w:hAnsi="宋体" w:eastAsia="宋体" w:cs="宋体"/>
        </w:rPr>
      </w:pPr>
    </w:p>
    <w:p w14:paraId="742EDD05">
      <w:pPr>
        <w:pStyle w:val="9"/>
        <w:spacing w:line="266" w:lineRule="auto"/>
        <w:rPr>
          <w:rFonts w:hint="eastAsia" w:ascii="宋体" w:hAnsi="宋体" w:eastAsia="宋体" w:cs="宋体"/>
        </w:rPr>
      </w:pPr>
    </w:p>
    <w:p w14:paraId="3BF50376">
      <w:pPr>
        <w:pStyle w:val="9"/>
        <w:spacing w:line="267" w:lineRule="auto"/>
        <w:rPr>
          <w:rFonts w:hint="eastAsia" w:ascii="宋体" w:hAnsi="宋体" w:eastAsia="宋体" w:cs="宋体"/>
        </w:rPr>
      </w:pPr>
    </w:p>
    <w:p w14:paraId="08D6224D">
      <w:pPr>
        <w:spacing w:before="120" w:line="184" w:lineRule="auto"/>
        <w:rPr>
          <w:rFonts w:hint="eastAsia" w:ascii="宋体" w:hAnsi="宋体" w:eastAsia="宋体" w:cs="宋体"/>
          <w:spacing w:val="20"/>
          <w:sz w:val="28"/>
          <w:szCs w:val="28"/>
          <w:lang w:val="en-US" w:eastAsia="zh-CN"/>
        </w:rPr>
      </w:pPr>
      <w:r>
        <w:rPr>
          <w:rFonts w:hint="eastAsia" w:ascii="宋体" w:hAnsi="宋体" w:eastAsia="宋体" w:cs="宋体"/>
          <w:spacing w:val="20"/>
          <w:sz w:val="28"/>
          <w:szCs w:val="28"/>
        </w:rPr>
        <w:t>采 购 人：</w:t>
      </w:r>
      <w:r>
        <w:rPr>
          <w:rFonts w:hint="eastAsia" w:ascii="宋体" w:hAnsi="宋体" w:eastAsia="宋体" w:cs="宋体"/>
          <w:spacing w:val="20"/>
          <w:sz w:val="28"/>
          <w:szCs w:val="28"/>
          <w:lang w:val="en-US" w:eastAsia="zh-CN"/>
        </w:rPr>
        <w:t>泽普县文化体育广播电视和旅游局</w:t>
      </w:r>
    </w:p>
    <w:p w14:paraId="49C46872">
      <w:pPr>
        <w:pStyle w:val="9"/>
        <w:spacing w:line="359" w:lineRule="auto"/>
        <w:rPr>
          <w:rFonts w:hint="eastAsia" w:ascii="宋体" w:hAnsi="宋体" w:eastAsia="宋体" w:cs="宋体"/>
          <w:spacing w:val="20"/>
        </w:rPr>
      </w:pPr>
    </w:p>
    <w:p w14:paraId="03E6B12E">
      <w:pPr>
        <w:spacing w:before="120" w:line="184" w:lineRule="auto"/>
        <w:rPr>
          <w:rFonts w:hint="eastAsia" w:ascii="宋体" w:hAnsi="宋体" w:eastAsia="宋体" w:cs="宋体"/>
          <w:spacing w:val="20"/>
          <w:sz w:val="28"/>
          <w:szCs w:val="28"/>
        </w:rPr>
      </w:pPr>
    </w:p>
    <w:p w14:paraId="121086DA">
      <w:pPr>
        <w:spacing w:before="120" w:line="184" w:lineRule="auto"/>
        <w:rPr>
          <w:rFonts w:hint="eastAsia" w:ascii="宋体" w:hAnsi="宋体" w:eastAsia="宋体" w:cs="宋体"/>
          <w:spacing w:val="20"/>
          <w:sz w:val="28"/>
          <w:szCs w:val="28"/>
        </w:rPr>
      </w:pPr>
      <w:r>
        <w:rPr>
          <w:rFonts w:hint="eastAsia" w:ascii="宋体" w:hAnsi="宋体" w:eastAsia="宋体" w:cs="宋体"/>
          <w:spacing w:val="20"/>
          <w:sz w:val="28"/>
          <w:szCs w:val="28"/>
        </w:rPr>
        <w:t>采购机构：新疆拓奕项目管理有限公司</w:t>
      </w:r>
    </w:p>
    <w:p w14:paraId="6B0BBA39">
      <w:pPr>
        <w:pStyle w:val="9"/>
        <w:spacing w:line="420" w:lineRule="auto"/>
        <w:rPr>
          <w:rFonts w:hint="eastAsia" w:ascii="宋体" w:hAnsi="宋体" w:eastAsia="宋体" w:cs="宋体"/>
          <w:spacing w:val="20"/>
        </w:rPr>
      </w:pPr>
    </w:p>
    <w:p w14:paraId="332D03B3">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20"/>
          <w:sz w:val="28"/>
          <w:szCs w:val="28"/>
        </w:rPr>
      </w:pPr>
      <w:r>
        <w:rPr>
          <w:rFonts w:hint="eastAsia" w:ascii="宋体" w:hAnsi="宋体" w:eastAsia="宋体" w:cs="宋体"/>
          <w:spacing w:val="20"/>
          <w:sz w:val="28"/>
          <w:szCs w:val="28"/>
        </w:rPr>
        <w:t>发出日期：202</w:t>
      </w:r>
      <w:r>
        <w:rPr>
          <w:rFonts w:hint="eastAsia" w:ascii="宋体" w:hAnsi="宋体" w:eastAsia="宋体" w:cs="宋体"/>
          <w:spacing w:val="20"/>
          <w:sz w:val="28"/>
          <w:szCs w:val="28"/>
          <w:lang w:val="en-US" w:eastAsia="zh-CN"/>
        </w:rPr>
        <w:t>5</w:t>
      </w:r>
      <w:r>
        <w:rPr>
          <w:rFonts w:hint="eastAsia" w:ascii="宋体" w:hAnsi="宋体" w:eastAsia="宋体" w:cs="宋体"/>
          <w:spacing w:val="20"/>
          <w:sz w:val="28"/>
          <w:szCs w:val="28"/>
        </w:rPr>
        <w:t>年</w:t>
      </w:r>
      <w:r>
        <w:rPr>
          <w:rFonts w:hint="eastAsia" w:ascii="宋体" w:hAnsi="宋体" w:eastAsia="宋体" w:cs="宋体"/>
          <w:spacing w:val="20"/>
          <w:sz w:val="28"/>
          <w:szCs w:val="28"/>
          <w:lang w:val="en-US" w:eastAsia="zh-CN"/>
        </w:rPr>
        <w:t>5</w:t>
      </w:r>
      <w:r>
        <w:rPr>
          <w:rFonts w:hint="eastAsia" w:ascii="宋体" w:hAnsi="宋体" w:eastAsia="宋体" w:cs="宋体"/>
          <w:spacing w:val="20"/>
          <w:sz w:val="28"/>
          <w:szCs w:val="28"/>
        </w:rPr>
        <w:t>月</w:t>
      </w:r>
    </w:p>
    <w:p w14:paraId="6135D2D8">
      <w:pPr>
        <w:pStyle w:val="18"/>
        <w:rPr>
          <w:rFonts w:hint="eastAsia"/>
        </w:rPr>
      </w:pPr>
    </w:p>
    <w:p w14:paraId="6AB446FA">
      <w:pPr>
        <w:keepNext w:val="0"/>
        <w:keepLines w:val="0"/>
        <w:pageBreakBefore w:val="0"/>
        <w:widowControl/>
        <w:kinsoku w:val="0"/>
        <w:wordWrap/>
        <w:overflowPunct/>
        <w:topLinePunct w:val="0"/>
        <w:autoSpaceDE w:val="0"/>
        <w:autoSpaceDN w:val="0"/>
        <w:bidi w:val="0"/>
        <w:adjustRightInd w:val="0"/>
        <w:snapToGrid w:val="0"/>
        <w:spacing w:before="388" w:line="600" w:lineRule="exact"/>
        <w:ind w:left="389"/>
        <w:jc w:val="center"/>
        <w:textAlignment w:val="baseline"/>
        <w:outlineLvl w:val="0"/>
        <w:rPr>
          <w:rFonts w:hint="eastAsia" w:ascii="宋体" w:hAnsi="宋体" w:eastAsia="宋体" w:cs="宋体"/>
          <w:b/>
          <w:bCs/>
          <w:spacing w:val="9"/>
          <w:sz w:val="28"/>
          <w:szCs w:val="28"/>
          <w:lang w:val="en-US" w:eastAsia="zh-CN"/>
        </w:rPr>
      </w:pPr>
      <w:bookmarkStart w:id="93" w:name="_Toc7122"/>
      <w:r>
        <w:rPr>
          <w:rFonts w:hint="eastAsia" w:ascii="宋体" w:hAnsi="宋体" w:eastAsia="宋体" w:cs="宋体"/>
          <w:b/>
          <w:bCs/>
          <w:spacing w:val="9"/>
          <w:sz w:val="28"/>
          <w:szCs w:val="28"/>
          <w:lang w:val="en-US" w:eastAsia="zh-CN"/>
        </w:rPr>
        <w:t>泽普县2025年文化润疆(文体赛事活动开展)项目</w:t>
      </w:r>
    </w:p>
    <w:p w14:paraId="78FAB83F">
      <w:pPr>
        <w:keepNext w:val="0"/>
        <w:keepLines w:val="0"/>
        <w:pageBreakBefore w:val="0"/>
        <w:widowControl/>
        <w:kinsoku w:val="0"/>
        <w:wordWrap/>
        <w:overflowPunct/>
        <w:topLinePunct w:val="0"/>
        <w:autoSpaceDE w:val="0"/>
        <w:autoSpaceDN w:val="0"/>
        <w:bidi w:val="0"/>
        <w:adjustRightInd w:val="0"/>
        <w:snapToGrid w:val="0"/>
        <w:spacing w:before="388" w:line="600" w:lineRule="exact"/>
        <w:ind w:left="389"/>
        <w:jc w:val="center"/>
        <w:textAlignment w:val="baseline"/>
        <w:outlineLvl w:val="0"/>
        <w:rPr>
          <w:rFonts w:hint="eastAsia" w:ascii="宋体" w:hAnsi="宋体" w:eastAsia="宋体" w:cs="宋体"/>
          <w:sz w:val="28"/>
          <w:szCs w:val="28"/>
        </w:rPr>
      </w:pPr>
      <w:r>
        <w:rPr>
          <w:rFonts w:hint="eastAsia" w:ascii="宋体" w:hAnsi="宋体" w:eastAsia="宋体" w:cs="宋体"/>
          <w:b/>
          <w:bCs/>
          <w:spacing w:val="9"/>
          <w:sz w:val="28"/>
          <w:szCs w:val="28"/>
        </w:rPr>
        <w:t>公开招标公告</w:t>
      </w:r>
      <w:bookmarkEnd w:id="93"/>
    </w:p>
    <w:tbl>
      <w:tblPr>
        <w:tblStyle w:val="22"/>
        <w:tblW w:w="9816" w:type="dxa"/>
        <w:jc w:val="center"/>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816"/>
      </w:tblGrid>
      <w:tr w14:paraId="3055EE14">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9816" w:type="dxa"/>
            <w:vAlign w:val="top"/>
          </w:tcPr>
          <w:p w14:paraId="529DE5A3">
            <w:pPr>
              <w:keepNext w:val="0"/>
              <w:keepLines w:val="0"/>
              <w:pageBreakBefore w:val="0"/>
              <w:widowControl/>
              <w:kinsoku w:val="0"/>
              <w:wordWrap/>
              <w:overflowPunct/>
              <w:topLinePunct w:val="0"/>
              <w:autoSpaceDE w:val="0"/>
              <w:autoSpaceDN w:val="0"/>
              <w:bidi w:val="0"/>
              <w:adjustRightInd w:val="0"/>
              <w:snapToGrid w:val="0"/>
              <w:spacing w:before="179" w:line="240" w:lineRule="auto"/>
              <w:ind w:left="109"/>
              <w:textAlignment w:val="baseline"/>
              <w:rPr>
                <w:rFonts w:hint="eastAsia" w:ascii="宋体" w:hAnsi="宋体" w:eastAsia="宋体" w:cs="宋体"/>
                <w:spacing w:val="9"/>
                <w:sz w:val="24"/>
                <w:szCs w:val="24"/>
              </w:rPr>
            </w:pPr>
            <w:r>
              <w:rPr>
                <w:rFonts w:hint="eastAsia" w:ascii="宋体" w:hAnsi="宋体" w:eastAsia="宋体" w:cs="宋体"/>
                <w:spacing w:val="9"/>
                <w:sz w:val="24"/>
                <w:szCs w:val="24"/>
              </w:rPr>
              <w:t>项目概况</w:t>
            </w:r>
          </w:p>
          <w:p w14:paraId="1451B63B">
            <w:pPr>
              <w:keepNext w:val="0"/>
              <w:keepLines w:val="0"/>
              <w:pageBreakBefore w:val="0"/>
              <w:widowControl/>
              <w:kinsoku w:val="0"/>
              <w:wordWrap/>
              <w:overflowPunct/>
              <w:topLinePunct w:val="0"/>
              <w:autoSpaceDE w:val="0"/>
              <w:autoSpaceDN w:val="0"/>
              <w:bidi w:val="0"/>
              <w:adjustRightInd w:val="0"/>
              <w:snapToGrid w:val="0"/>
              <w:spacing w:before="179" w:line="240" w:lineRule="auto"/>
              <w:ind w:left="109"/>
              <w:textAlignment w:val="baseline"/>
              <w:rPr>
                <w:rFonts w:hint="eastAsia" w:ascii="宋体" w:hAnsi="宋体" w:eastAsia="宋体" w:cs="宋体"/>
                <w:sz w:val="28"/>
                <w:szCs w:val="28"/>
              </w:rPr>
            </w:pPr>
            <w:r>
              <w:rPr>
                <w:rFonts w:hint="eastAsia" w:ascii="宋体" w:hAnsi="宋体" w:eastAsia="宋体" w:cs="宋体"/>
                <w:spacing w:val="9"/>
                <w:sz w:val="24"/>
                <w:szCs w:val="24"/>
                <w:lang w:val="en-US" w:eastAsia="zh-CN"/>
              </w:rPr>
              <w:t>泽普县2025年文化润疆(文体赛事活动开展)项目的潜在供应商应在政采云平台（</w:t>
            </w:r>
            <w:r>
              <w:rPr>
                <w:rFonts w:hint="eastAsia" w:ascii="宋体" w:hAnsi="宋体" w:eastAsia="宋体" w:cs="宋体"/>
                <w:spacing w:val="9"/>
                <w:sz w:val="24"/>
                <w:szCs w:val="24"/>
                <w:lang w:val="en-US" w:eastAsia="zh-CN"/>
              </w:rPr>
              <w:fldChar w:fldCharType="begin"/>
            </w:r>
            <w:r>
              <w:rPr>
                <w:rFonts w:hint="eastAsia" w:ascii="宋体" w:hAnsi="宋体" w:eastAsia="宋体" w:cs="宋体"/>
                <w:spacing w:val="9"/>
                <w:sz w:val="24"/>
                <w:szCs w:val="24"/>
                <w:lang w:val="en-US" w:eastAsia="zh-CN"/>
              </w:rPr>
              <w:instrText xml:space="preserve"> HYPERLINK "https://www.zcygov.cn/" </w:instrText>
            </w:r>
            <w:r>
              <w:rPr>
                <w:rFonts w:hint="eastAsia" w:ascii="宋体" w:hAnsi="宋体" w:eastAsia="宋体" w:cs="宋体"/>
                <w:spacing w:val="9"/>
                <w:sz w:val="24"/>
                <w:szCs w:val="24"/>
                <w:lang w:val="en-US" w:eastAsia="zh-CN"/>
              </w:rPr>
              <w:fldChar w:fldCharType="separate"/>
            </w:r>
            <w:r>
              <w:rPr>
                <w:rFonts w:hint="eastAsia" w:ascii="宋体" w:hAnsi="宋体" w:eastAsia="宋体" w:cs="宋体"/>
                <w:spacing w:val="9"/>
                <w:sz w:val="24"/>
                <w:szCs w:val="24"/>
                <w:lang w:val="en-US" w:eastAsia="zh-CN"/>
              </w:rPr>
              <w:t>https://www.zcygov.cn/</w:t>
            </w:r>
            <w:r>
              <w:rPr>
                <w:rFonts w:hint="eastAsia" w:ascii="宋体" w:hAnsi="宋体" w:eastAsia="宋体" w:cs="宋体"/>
                <w:spacing w:val="9"/>
                <w:sz w:val="24"/>
                <w:szCs w:val="24"/>
                <w:lang w:val="en-US" w:eastAsia="zh-CN"/>
              </w:rPr>
              <w:fldChar w:fldCharType="end"/>
            </w:r>
            <w:r>
              <w:rPr>
                <w:rFonts w:hint="eastAsia" w:ascii="宋体" w:hAnsi="宋体" w:eastAsia="宋体" w:cs="宋体"/>
                <w:spacing w:val="9"/>
                <w:sz w:val="24"/>
                <w:szCs w:val="24"/>
                <w:lang w:val="en-US" w:eastAsia="zh-CN"/>
              </w:rPr>
              <w:t>）获取采购文件，并于2025年5月7日16:00 （北京时间）前提交投标文件。</w:t>
            </w:r>
          </w:p>
        </w:tc>
      </w:tr>
    </w:tbl>
    <w:p w14:paraId="0235EB5A">
      <w:pPr>
        <w:keepNext w:val="0"/>
        <w:keepLines w:val="0"/>
        <w:pageBreakBefore w:val="0"/>
        <w:widowControl/>
        <w:kinsoku w:val="0"/>
        <w:wordWrap/>
        <w:overflowPunct/>
        <w:topLinePunct w:val="0"/>
        <w:autoSpaceDE w:val="0"/>
        <w:autoSpaceDN w:val="0"/>
        <w:bidi w:val="0"/>
        <w:adjustRightInd w:val="0"/>
        <w:snapToGrid w:val="0"/>
        <w:spacing w:before="159" w:beforeLines="50" w:beforeAutospacing="0" w:afterAutospacing="0" w:line="240" w:lineRule="auto"/>
        <w:ind w:left="119"/>
        <w:textAlignment w:val="baseline"/>
        <w:rPr>
          <w:rFonts w:hint="eastAsia" w:ascii="宋体" w:hAnsi="宋体" w:eastAsia="宋体" w:cs="宋体"/>
          <w:sz w:val="24"/>
          <w:szCs w:val="24"/>
        </w:rPr>
      </w:pPr>
      <w:r>
        <w:rPr>
          <w:rFonts w:hint="eastAsia" w:ascii="宋体" w:hAnsi="宋体" w:eastAsia="宋体" w:cs="宋体"/>
          <w:b/>
          <w:bCs/>
          <w:spacing w:val="8"/>
          <w:sz w:val="24"/>
          <w:szCs w:val="24"/>
        </w:rPr>
        <w:t>一、项目基本情况</w:t>
      </w:r>
    </w:p>
    <w:p w14:paraId="51E79F8B">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639" w:leftChars="276" w:hanging="59" w:hangingChars="24"/>
        <w:textAlignment w:val="baseline"/>
        <w:rPr>
          <w:rFonts w:hint="eastAsia" w:ascii="宋体" w:hAnsi="宋体" w:eastAsia="宋体" w:cs="宋体"/>
          <w:sz w:val="24"/>
          <w:szCs w:val="24"/>
          <w:lang w:eastAsia="zh-CN"/>
        </w:rPr>
      </w:pPr>
      <w:r>
        <w:rPr>
          <w:rFonts w:hint="eastAsia" w:ascii="宋体" w:hAnsi="宋体" w:eastAsia="宋体" w:cs="宋体"/>
          <w:spacing w:val="4"/>
          <w:sz w:val="24"/>
          <w:szCs w:val="24"/>
        </w:rPr>
        <w:t>1、项目编号：</w:t>
      </w:r>
      <w:r>
        <w:rPr>
          <w:rFonts w:hint="eastAsia" w:ascii="宋体" w:hAnsi="宋体" w:eastAsia="宋体" w:cs="宋体"/>
          <w:color w:val="auto"/>
          <w:spacing w:val="-9"/>
          <w:sz w:val="24"/>
          <w:szCs w:val="24"/>
        </w:rPr>
        <w:t xml:space="preserve"> </w:t>
      </w:r>
      <w:r>
        <w:rPr>
          <w:rFonts w:hint="eastAsia" w:ascii="宋体" w:hAnsi="宋体" w:eastAsia="宋体" w:cs="宋体"/>
          <w:color w:val="auto"/>
          <w:sz w:val="24"/>
          <w:szCs w:val="24"/>
          <w:lang w:eastAsia="zh-CN"/>
        </w:rPr>
        <w:t>ZPDL（2025）032</w:t>
      </w:r>
    </w:p>
    <w:p w14:paraId="16DDC5E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580"/>
        <w:textAlignment w:val="baseline"/>
        <w:rPr>
          <w:rFonts w:hint="eastAsia" w:ascii="宋体" w:hAnsi="宋体" w:eastAsia="宋体" w:cs="宋体"/>
          <w:sz w:val="24"/>
          <w:szCs w:val="24"/>
        </w:rPr>
      </w:pPr>
      <w:r>
        <w:rPr>
          <w:rFonts w:hint="eastAsia" w:ascii="宋体" w:hAnsi="宋体" w:eastAsia="宋体" w:cs="宋体"/>
          <w:spacing w:val="5"/>
          <w:sz w:val="24"/>
          <w:szCs w:val="24"/>
        </w:rPr>
        <w:t>2、项目名称：</w:t>
      </w:r>
      <w:r>
        <w:rPr>
          <w:rFonts w:hint="eastAsia" w:ascii="宋体" w:hAnsi="宋体" w:eastAsia="宋体" w:cs="宋体"/>
          <w:spacing w:val="-6"/>
          <w:sz w:val="24"/>
          <w:szCs w:val="24"/>
        </w:rPr>
        <w:t xml:space="preserve"> </w:t>
      </w:r>
      <w:r>
        <w:rPr>
          <w:rFonts w:hint="eastAsia" w:ascii="宋体" w:hAnsi="宋体" w:eastAsia="宋体" w:cs="宋体"/>
          <w:spacing w:val="5"/>
          <w:sz w:val="24"/>
          <w:szCs w:val="24"/>
          <w:lang w:val="en-US" w:eastAsia="zh-CN"/>
        </w:rPr>
        <w:t>泽普县2025年文化润疆(文体赛事活动开展)项目</w:t>
      </w:r>
    </w:p>
    <w:p w14:paraId="20EA6012">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510" w:leftChars="243" w:firstLine="68" w:firstLineChars="28"/>
        <w:textAlignment w:val="baseline"/>
        <w:rPr>
          <w:rFonts w:hint="eastAsia" w:ascii="宋体" w:hAnsi="宋体" w:eastAsia="宋体" w:cs="宋体"/>
          <w:sz w:val="24"/>
          <w:szCs w:val="24"/>
        </w:rPr>
      </w:pPr>
      <w:r>
        <w:rPr>
          <w:rFonts w:hint="eastAsia" w:ascii="宋体" w:hAnsi="宋体" w:eastAsia="宋体" w:cs="宋体"/>
          <w:spacing w:val="3"/>
          <w:sz w:val="24"/>
          <w:szCs w:val="24"/>
        </w:rPr>
        <w:t>3、采购方式：</w:t>
      </w:r>
      <w:r>
        <w:rPr>
          <w:rFonts w:hint="eastAsia" w:ascii="宋体" w:hAnsi="宋体" w:eastAsia="宋体" w:cs="宋体"/>
          <w:spacing w:val="-15"/>
          <w:sz w:val="24"/>
          <w:szCs w:val="24"/>
        </w:rPr>
        <w:t xml:space="preserve"> </w:t>
      </w:r>
      <w:r>
        <w:rPr>
          <w:rFonts w:hint="eastAsia" w:ascii="宋体" w:hAnsi="宋体" w:eastAsia="宋体" w:cs="宋体"/>
          <w:spacing w:val="3"/>
          <w:sz w:val="24"/>
          <w:szCs w:val="24"/>
        </w:rPr>
        <w:t>公开招标</w:t>
      </w:r>
    </w:p>
    <w:p w14:paraId="01228C7F">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left="630" w:leftChars="300" w:firstLine="0" w:firstLineChars="0"/>
        <w:textAlignment w:val="baseline"/>
        <w:rPr>
          <w:rFonts w:hint="eastAsia" w:ascii="宋体" w:hAnsi="宋体" w:eastAsia="宋体" w:cs="宋体"/>
          <w:sz w:val="24"/>
          <w:szCs w:val="24"/>
          <w:lang w:val="en-US" w:eastAsia="zh-CN"/>
        </w:rPr>
      </w:pPr>
      <w:r>
        <w:rPr>
          <w:rFonts w:hint="eastAsia" w:ascii="宋体" w:hAnsi="宋体" w:eastAsia="宋体" w:cs="宋体"/>
          <w:sz w:val="24"/>
          <w:szCs w:val="24"/>
        </w:rPr>
        <w:t>4、预算金额（元</w:t>
      </w:r>
      <w:r>
        <w:rPr>
          <w:rFonts w:hint="eastAsia" w:ascii="宋体" w:hAnsi="宋体" w:eastAsia="宋体" w:cs="宋体"/>
          <w:spacing w:val="5"/>
          <w:sz w:val="24"/>
          <w:szCs w:val="24"/>
        </w:rPr>
        <w:t>）：</w:t>
      </w:r>
      <w:r>
        <w:rPr>
          <w:rFonts w:hint="eastAsia" w:ascii="宋体" w:hAnsi="宋体" w:eastAsia="宋体" w:cs="宋体"/>
          <w:sz w:val="24"/>
          <w:szCs w:val="24"/>
          <w:lang w:val="en-US" w:eastAsia="zh-CN"/>
        </w:rPr>
        <w:t>270万元</w:t>
      </w:r>
    </w:p>
    <w:p w14:paraId="032C68F2">
      <w:pPr>
        <w:keepNext w:val="0"/>
        <w:keepLines w:val="0"/>
        <w:pageBreakBefore w:val="0"/>
        <w:widowControl w:val="0"/>
        <w:kinsoku/>
        <w:wordWrap/>
        <w:overflowPunct/>
        <w:topLinePunct w:val="0"/>
        <w:autoSpaceDE/>
        <w:autoSpaceDN/>
        <w:bidi w:val="0"/>
        <w:adjustRightInd/>
        <w:snapToGrid/>
        <w:spacing w:line="240" w:lineRule="auto"/>
        <w:ind w:left="638" w:leftChars="304" w:firstLine="0" w:firstLineChars="0"/>
        <w:textAlignment w:val="auto"/>
        <w:rPr>
          <w:rFonts w:hint="eastAsia" w:ascii="宋体" w:hAnsi="宋体" w:eastAsia="宋体" w:cs="宋体"/>
          <w:sz w:val="24"/>
          <w:szCs w:val="24"/>
          <w:lang w:eastAsia="zh-CN"/>
        </w:rPr>
      </w:pPr>
      <w:r>
        <w:rPr>
          <w:rFonts w:hint="eastAsia" w:ascii="宋体" w:hAnsi="宋体" w:eastAsia="宋体" w:cs="宋体"/>
          <w:spacing w:val="1"/>
          <w:sz w:val="24"/>
          <w:szCs w:val="24"/>
        </w:rPr>
        <w:t>5、采购需</w:t>
      </w:r>
      <w:r>
        <w:rPr>
          <w:rFonts w:hint="eastAsia" w:ascii="宋体" w:hAnsi="宋体" w:eastAsia="宋体" w:cs="宋体"/>
          <w:sz w:val="24"/>
          <w:szCs w:val="24"/>
        </w:rPr>
        <w:t>求：</w:t>
      </w:r>
      <w:r>
        <w:rPr>
          <w:rFonts w:hint="eastAsia" w:ascii="宋体" w:hAnsi="宋体" w:eastAsia="宋体" w:cs="宋体"/>
          <w:sz w:val="24"/>
          <w:szCs w:val="24"/>
          <w:lang w:eastAsia="zh-CN"/>
        </w:rPr>
        <w:t>文体赛事活动开展。举办自行车赛、马拉松比赛、越野赛等各类大型体育赛事及乡村运动会。举办艺术节等文化活动及展会推介</w:t>
      </w:r>
      <w:r>
        <w:rPr>
          <w:rFonts w:hint="eastAsia" w:ascii="宋体" w:hAnsi="宋体" w:eastAsia="宋体" w:cs="宋体"/>
          <w:sz w:val="24"/>
          <w:szCs w:val="24"/>
          <w:lang w:val="en-US" w:eastAsia="zh-CN"/>
        </w:rPr>
        <w:t>（具体要求详见招标文件）</w:t>
      </w:r>
      <w:r>
        <w:rPr>
          <w:rFonts w:hint="eastAsia" w:ascii="宋体" w:hAnsi="宋体" w:eastAsia="宋体" w:cs="宋体"/>
          <w:sz w:val="24"/>
          <w:szCs w:val="24"/>
          <w:lang w:eastAsia="zh-CN"/>
        </w:rPr>
        <w:t>。</w:t>
      </w:r>
    </w:p>
    <w:p w14:paraId="78291FD6">
      <w:pPr>
        <w:keepNext w:val="0"/>
        <w:keepLines w:val="0"/>
        <w:pageBreakBefore w:val="0"/>
        <w:widowControl w:val="0"/>
        <w:kinsoku/>
        <w:wordWrap/>
        <w:overflowPunct/>
        <w:topLinePunct w:val="0"/>
        <w:autoSpaceDE/>
        <w:autoSpaceDN/>
        <w:bidi w:val="0"/>
        <w:adjustRightInd/>
        <w:snapToGrid/>
        <w:spacing w:afterAutospacing="0" w:line="240" w:lineRule="auto"/>
        <w:ind w:left="638" w:leftChars="304" w:firstLine="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服务期限</w:t>
      </w:r>
      <w:r>
        <w:rPr>
          <w:rFonts w:hint="eastAsia" w:ascii="宋体" w:hAnsi="宋体" w:eastAsia="宋体" w:cs="宋体"/>
          <w:sz w:val="24"/>
          <w:szCs w:val="24"/>
        </w:rPr>
        <w:t>：</w:t>
      </w:r>
      <w:r>
        <w:rPr>
          <w:rFonts w:hint="eastAsia" w:ascii="宋体" w:hAnsi="宋体" w:eastAsia="宋体" w:cs="宋体"/>
          <w:color w:val="auto"/>
          <w:sz w:val="24"/>
          <w:szCs w:val="24"/>
          <w:lang w:val="en-US" w:eastAsia="zh-CN"/>
        </w:rPr>
        <w:t>1年</w:t>
      </w:r>
      <w:r>
        <w:rPr>
          <w:rFonts w:hint="eastAsia" w:ascii="宋体" w:hAnsi="宋体" w:eastAsia="宋体" w:cs="宋体"/>
          <w:color w:val="auto"/>
          <w:sz w:val="24"/>
          <w:szCs w:val="24"/>
        </w:rPr>
        <w:t>。（具体详见招标文件）</w:t>
      </w:r>
    </w:p>
    <w:p w14:paraId="455920A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496" w:leftChars="236" w:firstLine="141" w:firstLineChars="56"/>
        <w:textAlignment w:val="baseline"/>
        <w:rPr>
          <w:rFonts w:hint="eastAsia" w:ascii="宋体" w:hAnsi="宋体" w:eastAsia="宋体" w:cs="宋体"/>
          <w:sz w:val="24"/>
          <w:szCs w:val="24"/>
        </w:rPr>
      </w:pPr>
      <w:r>
        <w:rPr>
          <w:rFonts w:hint="eastAsia" w:ascii="宋体" w:hAnsi="宋体" w:eastAsia="宋体" w:cs="宋体"/>
          <w:spacing w:val="6"/>
          <w:sz w:val="24"/>
          <w:szCs w:val="24"/>
        </w:rPr>
        <w:t>本项目（否）接受联合体投标。</w:t>
      </w:r>
    </w:p>
    <w:p w14:paraId="683870A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120"/>
        <w:textAlignment w:val="baseline"/>
        <w:rPr>
          <w:rFonts w:hint="eastAsia" w:ascii="宋体" w:hAnsi="宋体" w:eastAsia="宋体" w:cs="宋体"/>
          <w:sz w:val="24"/>
          <w:szCs w:val="24"/>
        </w:rPr>
      </w:pPr>
      <w:r>
        <w:rPr>
          <w:rFonts w:hint="eastAsia" w:ascii="宋体" w:hAnsi="宋体" w:eastAsia="宋体" w:cs="宋体"/>
          <w:b/>
          <w:bCs/>
          <w:spacing w:val="5"/>
          <w:sz w:val="24"/>
          <w:szCs w:val="24"/>
        </w:rPr>
        <w:t>二、申请人的资格要求：</w:t>
      </w:r>
    </w:p>
    <w:p w14:paraId="4BB75AA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617"/>
        <w:textAlignment w:val="baseline"/>
        <w:rPr>
          <w:rFonts w:hint="eastAsia" w:ascii="宋体" w:hAnsi="宋体" w:eastAsia="宋体" w:cs="宋体"/>
          <w:sz w:val="24"/>
          <w:szCs w:val="24"/>
        </w:rPr>
      </w:pPr>
      <w:r>
        <w:rPr>
          <w:rFonts w:hint="eastAsia" w:ascii="宋体" w:hAnsi="宋体" w:eastAsia="宋体" w:cs="宋体"/>
          <w:spacing w:val="7"/>
          <w:sz w:val="24"/>
          <w:szCs w:val="24"/>
        </w:rPr>
        <w:t>1、满足《中华人民共和国政府采购法》第二十二</w:t>
      </w:r>
      <w:r>
        <w:rPr>
          <w:rFonts w:hint="eastAsia" w:ascii="宋体" w:hAnsi="宋体" w:eastAsia="宋体" w:cs="宋体"/>
          <w:spacing w:val="6"/>
          <w:sz w:val="24"/>
          <w:szCs w:val="24"/>
        </w:rPr>
        <w:t>条规定；</w:t>
      </w:r>
    </w:p>
    <w:p w14:paraId="1547B99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114" w:firstLine="487"/>
        <w:textAlignment w:val="baseline"/>
        <w:rPr>
          <w:rFonts w:hint="eastAsia" w:ascii="宋体" w:hAnsi="宋体" w:eastAsia="宋体" w:cs="宋体"/>
          <w:sz w:val="24"/>
          <w:szCs w:val="24"/>
        </w:rPr>
      </w:pPr>
      <w:r>
        <w:rPr>
          <w:rFonts w:hint="eastAsia" w:ascii="宋体" w:hAnsi="宋体" w:eastAsia="宋体" w:cs="宋体"/>
          <w:spacing w:val="9"/>
          <w:sz w:val="24"/>
          <w:szCs w:val="24"/>
        </w:rPr>
        <w:t>①具有独立承担民事责任的能力</w:t>
      </w:r>
      <w:r>
        <w:rPr>
          <w:rFonts w:hint="eastAsia" w:ascii="宋体" w:hAnsi="宋体" w:eastAsia="宋体" w:cs="宋体"/>
          <w:spacing w:val="-25"/>
          <w:sz w:val="24"/>
          <w:szCs w:val="24"/>
        </w:rPr>
        <w:t>；（</w:t>
      </w:r>
      <w:r>
        <w:rPr>
          <w:rFonts w:hint="eastAsia" w:ascii="宋体" w:hAnsi="宋体" w:eastAsia="宋体" w:cs="宋体"/>
          <w:spacing w:val="9"/>
          <w:sz w:val="24"/>
          <w:szCs w:val="24"/>
        </w:rPr>
        <w:t>投标时</w:t>
      </w:r>
      <w:r>
        <w:rPr>
          <w:rFonts w:hint="eastAsia" w:ascii="宋体" w:hAnsi="宋体" w:eastAsia="宋体" w:cs="宋体"/>
          <w:spacing w:val="9"/>
          <w:sz w:val="24"/>
          <w:szCs w:val="24"/>
          <w:lang w:eastAsia="zh-CN"/>
        </w:rPr>
        <w:t>，</w:t>
      </w:r>
      <w:r>
        <w:rPr>
          <w:rFonts w:hint="eastAsia" w:ascii="宋体" w:hAnsi="宋体" w:eastAsia="宋体" w:cs="宋体"/>
          <w:spacing w:val="9"/>
          <w:sz w:val="24"/>
          <w:szCs w:val="24"/>
        </w:rPr>
        <w:t>提供在中华人民共和国境内注册的法人或其</w:t>
      </w:r>
      <w:r>
        <w:rPr>
          <w:rFonts w:hint="eastAsia" w:ascii="宋体" w:hAnsi="宋体" w:eastAsia="宋体" w:cs="宋体"/>
          <w:spacing w:val="8"/>
          <w:sz w:val="24"/>
          <w:szCs w:val="24"/>
        </w:rPr>
        <w:t>他组织的营业执照或事业单位法人证书或社会团体法人登记证书）</w:t>
      </w:r>
    </w:p>
    <w:p w14:paraId="65E2202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116" w:right="64" w:firstLine="485"/>
        <w:textAlignment w:val="baseline"/>
        <w:rPr>
          <w:rFonts w:hint="eastAsia" w:ascii="宋体" w:hAnsi="宋体" w:eastAsia="宋体" w:cs="宋体"/>
          <w:sz w:val="24"/>
          <w:szCs w:val="24"/>
        </w:rPr>
      </w:pPr>
      <w:r>
        <w:rPr>
          <w:rFonts w:hint="eastAsia" w:ascii="宋体" w:hAnsi="宋体" w:eastAsia="宋体" w:cs="宋体"/>
          <w:spacing w:val="5"/>
          <w:sz w:val="24"/>
          <w:szCs w:val="24"/>
        </w:rPr>
        <w:t>②提供法定代表人资格证明及授权书、被授权人身份证；(法定代表人投标</w:t>
      </w:r>
      <w:r>
        <w:rPr>
          <w:rFonts w:hint="eastAsia" w:ascii="宋体" w:hAnsi="宋体" w:eastAsia="宋体" w:cs="宋体"/>
          <w:spacing w:val="4"/>
          <w:sz w:val="24"/>
          <w:szCs w:val="24"/>
        </w:rPr>
        <w:t>需提供法定代</w:t>
      </w:r>
      <w:r>
        <w:rPr>
          <w:rFonts w:hint="eastAsia" w:ascii="宋体" w:hAnsi="宋体" w:eastAsia="宋体" w:cs="宋体"/>
          <w:spacing w:val="7"/>
          <w:sz w:val="24"/>
          <w:szCs w:val="24"/>
        </w:rPr>
        <w:t>表人身份证)；</w:t>
      </w:r>
    </w:p>
    <w:p w14:paraId="6BFC5C59">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115" w:firstLine="486"/>
        <w:textAlignment w:val="baseline"/>
        <w:rPr>
          <w:rFonts w:hint="eastAsia" w:ascii="宋体" w:hAnsi="宋体" w:eastAsia="宋体" w:cs="宋体"/>
          <w:sz w:val="24"/>
          <w:szCs w:val="24"/>
        </w:rPr>
      </w:pPr>
      <w:r>
        <w:rPr>
          <w:rFonts w:hint="eastAsia" w:ascii="宋体" w:hAnsi="宋体" w:eastAsia="宋体" w:cs="宋体"/>
          <w:spacing w:val="6"/>
          <w:sz w:val="24"/>
          <w:szCs w:val="24"/>
        </w:rPr>
        <w:t>③</w:t>
      </w:r>
      <w:r>
        <w:rPr>
          <w:rFonts w:hint="eastAsia" w:ascii="宋体" w:hAnsi="宋体" w:eastAsia="宋体" w:cs="宋体"/>
          <w:spacing w:val="6"/>
          <w:sz w:val="24"/>
          <w:szCs w:val="24"/>
          <w:lang w:eastAsia="zh-CN"/>
        </w:rPr>
        <w:t>本单位依法缴纳近一年内任意一个月的社会保险的凭据（成立不足</w:t>
      </w:r>
      <w:r>
        <w:rPr>
          <w:rFonts w:hint="eastAsia" w:ascii="宋体" w:hAnsi="宋体" w:eastAsia="宋体" w:cs="宋体"/>
          <w:spacing w:val="6"/>
          <w:sz w:val="24"/>
          <w:szCs w:val="24"/>
          <w:lang w:val="en-US" w:eastAsia="zh-CN"/>
        </w:rPr>
        <w:t>一年</w:t>
      </w:r>
      <w:r>
        <w:rPr>
          <w:rFonts w:hint="eastAsia" w:ascii="宋体" w:hAnsi="宋体" w:eastAsia="宋体" w:cs="宋体"/>
          <w:spacing w:val="6"/>
          <w:sz w:val="24"/>
          <w:szCs w:val="24"/>
          <w:lang w:eastAsia="zh-CN"/>
        </w:rPr>
        <w:t>的公司提供</w:t>
      </w:r>
      <w:r>
        <w:rPr>
          <w:rFonts w:hint="eastAsia" w:ascii="宋体" w:hAnsi="宋体" w:eastAsia="宋体" w:cs="宋体"/>
          <w:spacing w:val="6"/>
          <w:sz w:val="24"/>
          <w:szCs w:val="24"/>
          <w:lang w:val="en-US" w:eastAsia="zh-CN"/>
        </w:rPr>
        <w:t>开标前一个月缴纳社会保险的凭据</w:t>
      </w:r>
      <w:r>
        <w:rPr>
          <w:rFonts w:hint="eastAsia" w:ascii="宋体" w:hAnsi="宋体" w:eastAsia="宋体" w:cs="宋体"/>
          <w:spacing w:val="6"/>
          <w:sz w:val="24"/>
          <w:szCs w:val="24"/>
          <w:lang w:eastAsia="zh-CN"/>
        </w:rPr>
        <w:t>）</w:t>
      </w:r>
      <w:r>
        <w:rPr>
          <w:rFonts w:hint="eastAsia" w:ascii="宋体" w:hAnsi="宋体" w:eastAsia="宋体" w:cs="宋体"/>
          <w:spacing w:val="-30"/>
          <w:sz w:val="24"/>
          <w:szCs w:val="24"/>
        </w:rPr>
        <w:t xml:space="preserve"> </w:t>
      </w:r>
      <w:r>
        <w:rPr>
          <w:rFonts w:hint="eastAsia" w:ascii="宋体" w:hAnsi="宋体" w:eastAsia="宋体" w:cs="宋体"/>
          <w:sz w:val="24"/>
          <w:szCs w:val="24"/>
        </w:rPr>
        <w:t>；</w:t>
      </w:r>
    </w:p>
    <w:p w14:paraId="69DEF1B2">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116" w:firstLine="485"/>
        <w:textAlignment w:val="baseline"/>
        <w:rPr>
          <w:rFonts w:hint="eastAsia" w:ascii="宋体" w:hAnsi="宋体" w:eastAsia="宋体" w:cs="宋体"/>
          <w:sz w:val="24"/>
          <w:szCs w:val="24"/>
        </w:rPr>
      </w:pPr>
      <w:r>
        <w:rPr>
          <w:rFonts w:hint="eastAsia" w:ascii="宋体" w:hAnsi="宋体" w:eastAsia="宋体" w:cs="宋体"/>
          <w:spacing w:val="6"/>
          <w:sz w:val="24"/>
          <w:szCs w:val="24"/>
        </w:rPr>
        <w:t>④</w:t>
      </w:r>
      <w:r>
        <w:rPr>
          <w:rFonts w:hint="eastAsia" w:ascii="宋体" w:hAnsi="宋体" w:eastAsia="宋体" w:cs="宋体"/>
          <w:spacing w:val="6"/>
          <w:sz w:val="24"/>
          <w:szCs w:val="24"/>
          <w:lang w:eastAsia="zh-CN"/>
        </w:rPr>
        <w:t>税务部门出具的近一年内任意一个月的完税证明（依法免缴的应提供依法免缴的相关证明文件或零申报报表）</w:t>
      </w:r>
      <w:r>
        <w:rPr>
          <w:rFonts w:hint="eastAsia" w:ascii="宋体" w:hAnsi="宋体" w:eastAsia="宋体" w:cs="宋体"/>
          <w:sz w:val="24"/>
          <w:szCs w:val="24"/>
        </w:rPr>
        <w:t>；</w:t>
      </w:r>
    </w:p>
    <w:p w14:paraId="0E01837F">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116" w:firstLine="485"/>
        <w:textAlignment w:val="baseline"/>
        <w:rPr>
          <w:rFonts w:hint="eastAsia" w:ascii="宋体" w:hAnsi="宋体" w:eastAsia="宋体" w:cs="宋体"/>
          <w:sz w:val="24"/>
          <w:szCs w:val="24"/>
        </w:rPr>
      </w:pPr>
      <w:r>
        <w:rPr>
          <w:rFonts w:hint="eastAsia" w:ascii="宋体" w:hAnsi="宋体" w:eastAsia="宋体" w:cs="宋体"/>
          <w:spacing w:val="7"/>
          <w:sz w:val="24"/>
          <w:szCs w:val="24"/>
        </w:rPr>
        <w:t>⑤</w:t>
      </w:r>
      <w:r>
        <w:rPr>
          <w:rFonts w:hint="eastAsia" w:ascii="宋体" w:hAnsi="宋体" w:eastAsia="宋体" w:cs="宋体"/>
          <w:spacing w:val="7"/>
          <w:sz w:val="24"/>
          <w:szCs w:val="24"/>
          <w:lang w:eastAsia="zh-CN"/>
        </w:rPr>
        <w:t>提供</w:t>
      </w:r>
      <w:r>
        <w:rPr>
          <w:rFonts w:hint="eastAsia" w:ascii="宋体" w:hAnsi="宋体" w:eastAsia="宋体" w:cs="宋体"/>
          <w:spacing w:val="7"/>
          <w:sz w:val="24"/>
          <w:szCs w:val="24"/>
          <w:lang w:val="en-US" w:eastAsia="zh-CN"/>
        </w:rPr>
        <w:t>2024年度和</w:t>
      </w:r>
      <w:r>
        <w:rPr>
          <w:rFonts w:hint="eastAsia" w:ascii="宋体" w:hAnsi="宋体" w:eastAsia="宋体" w:cs="宋体"/>
          <w:spacing w:val="7"/>
          <w:sz w:val="24"/>
          <w:szCs w:val="24"/>
          <w:lang w:eastAsia="zh-CN"/>
        </w:rPr>
        <w:t>202</w:t>
      </w:r>
      <w:r>
        <w:rPr>
          <w:rFonts w:hint="eastAsia" w:ascii="宋体" w:hAnsi="宋体" w:eastAsia="宋体" w:cs="宋体"/>
          <w:spacing w:val="7"/>
          <w:sz w:val="24"/>
          <w:szCs w:val="24"/>
          <w:lang w:val="en-US" w:eastAsia="zh-CN"/>
        </w:rPr>
        <w:t>3</w:t>
      </w:r>
      <w:r>
        <w:rPr>
          <w:rFonts w:hint="eastAsia" w:ascii="宋体" w:hAnsi="宋体" w:eastAsia="宋体" w:cs="宋体"/>
          <w:spacing w:val="7"/>
          <w:sz w:val="24"/>
          <w:szCs w:val="24"/>
          <w:lang w:eastAsia="zh-CN"/>
        </w:rPr>
        <w:t>年度</w:t>
      </w:r>
      <w:r>
        <w:rPr>
          <w:rFonts w:hint="eastAsia" w:ascii="宋体" w:hAnsi="宋体" w:eastAsia="宋体" w:cs="宋体"/>
          <w:spacing w:val="7"/>
          <w:sz w:val="24"/>
          <w:szCs w:val="24"/>
          <w:lang w:val="en-US" w:eastAsia="zh-CN"/>
        </w:rPr>
        <w:t>经会计师事务所出具的完整</w:t>
      </w:r>
      <w:r>
        <w:rPr>
          <w:rFonts w:hint="eastAsia" w:ascii="宋体" w:hAnsi="宋体" w:eastAsia="宋体" w:cs="宋体"/>
          <w:spacing w:val="7"/>
          <w:sz w:val="24"/>
          <w:szCs w:val="24"/>
          <w:lang w:eastAsia="zh-CN"/>
        </w:rPr>
        <w:t>的财务审计报告（成立不足一年的企业提供有效银行资信证明）</w:t>
      </w:r>
      <w:r>
        <w:rPr>
          <w:rFonts w:hint="eastAsia" w:ascii="宋体" w:hAnsi="宋体" w:eastAsia="宋体" w:cs="宋体"/>
          <w:spacing w:val="-41"/>
          <w:sz w:val="24"/>
          <w:szCs w:val="24"/>
        </w:rPr>
        <w:t xml:space="preserve"> </w:t>
      </w:r>
      <w:r>
        <w:rPr>
          <w:rFonts w:hint="eastAsia" w:ascii="宋体" w:hAnsi="宋体" w:eastAsia="宋体" w:cs="宋体"/>
          <w:sz w:val="24"/>
          <w:szCs w:val="24"/>
        </w:rPr>
        <w:t>；</w:t>
      </w:r>
    </w:p>
    <w:p w14:paraId="6944F237">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115" w:firstLine="485"/>
        <w:textAlignment w:val="baseline"/>
        <w:rPr>
          <w:rFonts w:hint="eastAsia" w:ascii="宋体" w:hAnsi="宋体" w:eastAsia="宋体" w:cs="宋体"/>
          <w:sz w:val="24"/>
          <w:szCs w:val="24"/>
        </w:rPr>
      </w:pPr>
      <w:r>
        <w:rPr>
          <w:rFonts w:hint="eastAsia" w:ascii="宋体" w:hAnsi="宋体" w:eastAsia="宋体" w:cs="宋体"/>
          <w:spacing w:val="6"/>
          <w:sz w:val="24"/>
          <w:szCs w:val="24"/>
        </w:rPr>
        <w:t>⑥参与政府采购活动前3年内未被列入失信、重大税收违法案件、财政部门禁止</w:t>
      </w:r>
      <w:r>
        <w:rPr>
          <w:rFonts w:hint="eastAsia" w:ascii="宋体" w:hAnsi="宋体" w:eastAsia="宋体" w:cs="宋体"/>
          <w:spacing w:val="5"/>
          <w:sz w:val="24"/>
          <w:szCs w:val="24"/>
        </w:rPr>
        <w:t>参加政府</w:t>
      </w:r>
      <w:r>
        <w:rPr>
          <w:rFonts w:hint="eastAsia" w:ascii="宋体" w:hAnsi="宋体" w:eastAsia="宋体" w:cs="宋体"/>
          <w:spacing w:val="4"/>
          <w:sz w:val="24"/>
          <w:szCs w:val="24"/>
        </w:rPr>
        <w:t>采购活动的承诺书；</w:t>
      </w:r>
    </w:p>
    <w:p w14:paraId="5C89EECE">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601"/>
        <w:textAlignment w:val="baseline"/>
        <w:rPr>
          <w:rFonts w:hint="eastAsia" w:ascii="宋体" w:hAnsi="宋体" w:eastAsia="宋体" w:cs="宋体"/>
          <w:sz w:val="24"/>
          <w:szCs w:val="24"/>
        </w:rPr>
      </w:pPr>
      <w:r>
        <w:rPr>
          <w:rFonts w:hint="eastAsia" w:ascii="宋体" w:hAnsi="宋体" w:eastAsia="宋体" w:cs="宋体"/>
          <w:spacing w:val="6"/>
          <w:sz w:val="24"/>
          <w:szCs w:val="24"/>
        </w:rPr>
        <w:t>⑦提供针对本次项目的反商业贿赂承诺书。</w:t>
      </w:r>
    </w:p>
    <w:p w14:paraId="6239E1D5">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left="487"/>
        <w:jc w:val="both"/>
        <w:textAlignment w:val="baseline"/>
        <w:rPr>
          <w:rFonts w:hint="eastAsia" w:ascii="宋体" w:hAnsi="宋体" w:eastAsia="宋体" w:cs="宋体"/>
          <w:sz w:val="24"/>
          <w:szCs w:val="24"/>
        </w:rPr>
      </w:pPr>
      <w:r>
        <w:rPr>
          <w:rFonts w:ascii="微软雅黑" w:hAnsi="微软雅黑" w:eastAsia="微软雅黑" w:cs="微软雅黑"/>
          <w:spacing w:val="7"/>
          <w:sz w:val="24"/>
          <w:szCs w:val="24"/>
        </w:rPr>
        <w:t>⑧</w:t>
      </w:r>
      <w:r>
        <w:rPr>
          <w:rFonts w:hint="eastAsia" w:ascii="宋体" w:hAnsi="宋体" w:eastAsia="宋体" w:cs="宋体"/>
          <w:spacing w:val="9"/>
          <w:sz w:val="24"/>
          <w:szCs w:val="24"/>
        </w:rPr>
        <w:t>凡拟参加本次招标项目的供应商</w:t>
      </w:r>
      <w:r>
        <w:rPr>
          <w:rFonts w:hint="eastAsia" w:ascii="宋体" w:hAnsi="宋体" w:eastAsia="宋体" w:cs="宋体"/>
          <w:spacing w:val="9"/>
          <w:sz w:val="24"/>
          <w:szCs w:val="24"/>
          <w:lang w:eastAsia="zh-CN"/>
        </w:rPr>
        <w:t>，</w:t>
      </w:r>
      <w:r>
        <w:rPr>
          <w:rFonts w:hint="eastAsia" w:ascii="宋体" w:hAnsi="宋体" w:eastAsia="宋体" w:cs="宋体"/>
          <w:spacing w:val="9"/>
          <w:sz w:val="24"/>
          <w:szCs w:val="24"/>
        </w:rPr>
        <w:t>必须为未被列入“信用中国”</w:t>
      </w:r>
      <w:r>
        <w:rPr>
          <w:rFonts w:hint="eastAsia" w:ascii="宋体" w:hAnsi="宋体" w:eastAsia="宋体" w:cs="宋体"/>
          <w:spacing w:val="-48"/>
          <w:sz w:val="24"/>
          <w:szCs w:val="24"/>
        </w:rPr>
        <w:t xml:space="preserve"> </w:t>
      </w:r>
      <w:r>
        <w:rPr>
          <w:rFonts w:hint="eastAsia" w:ascii="宋体" w:hAnsi="宋体" w:eastAsia="宋体" w:cs="宋体"/>
          <w:spacing w:val="9"/>
          <w:sz w:val="24"/>
          <w:szCs w:val="24"/>
        </w:rPr>
        <w:t>网站</w:t>
      </w:r>
      <w:r>
        <w:rPr>
          <w:rFonts w:hint="eastAsia" w:ascii="宋体" w:hAnsi="宋体" w:eastAsia="宋体" w:cs="宋体"/>
          <w:spacing w:val="13"/>
          <w:sz w:val="24"/>
          <w:szCs w:val="24"/>
        </w:rPr>
        <w:t>(</w:t>
      </w:r>
      <w:r>
        <w:rPr>
          <w:rFonts w:hint="eastAsia" w:ascii="宋体" w:hAnsi="宋体" w:eastAsia="宋体" w:cs="宋体"/>
          <w:sz w:val="24"/>
          <w:szCs w:val="24"/>
        </w:rPr>
        <w:t>www</w:t>
      </w:r>
      <w:r>
        <w:rPr>
          <w:rFonts w:hint="eastAsia" w:ascii="宋体" w:hAnsi="宋体" w:eastAsia="宋体" w:cs="宋体"/>
          <w:spacing w:val="13"/>
          <w:sz w:val="24"/>
          <w:szCs w:val="24"/>
        </w:rPr>
        <w:t>.</w:t>
      </w:r>
      <w:r>
        <w:rPr>
          <w:rFonts w:hint="eastAsia" w:ascii="宋体" w:hAnsi="宋体" w:eastAsia="宋体" w:cs="宋体"/>
          <w:sz w:val="24"/>
          <w:szCs w:val="24"/>
        </w:rPr>
        <w:t>creditchina</w:t>
      </w:r>
      <w:r>
        <w:rPr>
          <w:rFonts w:hint="eastAsia" w:ascii="宋体" w:hAnsi="宋体" w:eastAsia="宋体" w:cs="宋体"/>
          <w:spacing w:val="13"/>
          <w:sz w:val="24"/>
          <w:szCs w:val="24"/>
        </w:rPr>
        <w:t>.</w:t>
      </w:r>
      <w:r>
        <w:rPr>
          <w:rFonts w:hint="eastAsia" w:ascii="宋体" w:hAnsi="宋体" w:eastAsia="宋体" w:cs="宋体"/>
          <w:sz w:val="24"/>
          <w:szCs w:val="24"/>
        </w:rPr>
        <w:t>gov</w:t>
      </w:r>
      <w:r>
        <w:rPr>
          <w:rFonts w:hint="eastAsia" w:ascii="宋体" w:hAnsi="宋体" w:eastAsia="宋体" w:cs="宋体"/>
          <w:spacing w:val="13"/>
          <w:sz w:val="24"/>
          <w:szCs w:val="24"/>
        </w:rPr>
        <w:t>.</w:t>
      </w:r>
      <w:r>
        <w:rPr>
          <w:rFonts w:hint="eastAsia" w:ascii="宋体" w:hAnsi="宋体" w:eastAsia="宋体" w:cs="宋体"/>
          <w:sz w:val="24"/>
          <w:szCs w:val="24"/>
        </w:rPr>
        <w:t>cn</w:t>
      </w:r>
      <w:r>
        <w:rPr>
          <w:rFonts w:hint="eastAsia" w:ascii="宋体" w:hAnsi="宋体" w:eastAsia="宋体" w:cs="宋体"/>
          <w:spacing w:val="13"/>
          <w:sz w:val="24"/>
          <w:szCs w:val="24"/>
        </w:rPr>
        <w:t>)、中国政府采购网(</w:t>
      </w:r>
      <w:r>
        <w:rPr>
          <w:rFonts w:hint="eastAsia" w:ascii="宋体" w:hAnsi="宋体" w:eastAsia="宋体" w:cs="宋体"/>
          <w:sz w:val="24"/>
          <w:szCs w:val="24"/>
        </w:rPr>
        <w:t>www</w:t>
      </w:r>
      <w:r>
        <w:rPr>
          <w:rFonts w:hint="eastAsia" w:ascii="宋体" w:hAnsi="宋体" w:eastAsia="宋体" w:cs="宋体"/>
          <w:spacing w:val="13"/>
          <w:sz w:val="24"/>
          <w:szCs w:val="24"/>
        </w:rPr>
        <w:t>.</w:t>
      </w:r>
      <w:r>
        <w:rPr>
          <w:rFonts w:hint="eastAsia" w:ascii="宋体" w:hAnsi="宋体" w:eastAsia="宋体" w:cs="宋体"/>
          <w:sz w:val="24"/>
          <w:szCs w:val="24"/>
        </w:rPr>
        <w:t>ccgp</w:t>
      </w:r>
      <w:r>
        <w:rPr>
          <w:rFonts w:hint="eastAsia" w:ascii="宋体" w:hAnsi="宋体" w:eastAsia="宋体" w:cs="宋体"/>
          <w:spacing w:val="13"/>
          <w:sz w:val="24"/>
          <w:szCs w:val="24"/>
        </w:rPr>
        <w:t>.</w:t>
      </w:r>
      <w:r>
        <w:rPr>
          <w:rFonts w:hint="eastAsia" w:ascii="宋体" w:hAnsi="宋体" w:eastAsia="宋体" w:cs="宋体"/>
          <w:sz w:val="24"/>
          <w:szCs w:val="24"/>
        </w:rPr>
        <w:t>gov</w:t>
      </w:r>
      <w:r>
        <w:rPr>
          <w:rFonts w:hint="eastAsia" w:ascii="宋体" w:hAnsi="宋体" w:eastAsia="宋体" w:cs="宋体"/>
          <w:spacing w:val="13"/>
          <w:sz w:val="24"/>
          <w:szCs w:val="24"/>
        </w:rPr>
        <w:t>.</w:t>
      </w:r>
      <w:r>
        <w:rPr>
          <w:rFonts w:hint="eastAsia" w:ascii="宋体" w:hAnsi="宋体" w:eastAsia="宋体" w:cs="宋体"/>
          <w:sz w:val="24"/>
          <w:szCs w:val="24"/>
        </w:rPr>
        <w:t>cn</w:t>
      </w:r>
      <w:r>
        <w:rPr>
          <w:rFonts w:hint="eastAsia" w:ascii="宋体" w:hAnsi="宋体" w:eastAsia="宋体" w:cs="宋体"/>
          <w:spacing w:val="13"/>
          <w:sz w:val="24"/>
          <w:szCs w:val="24"/>
        </w:rPr>
        <w:t>)渠道信用记录失信被执行</w:t>
      </w:r>
      <w:r>
        <w:rPr>
          <w:rFonts w:hint="eastAsia" w:ascii="宋体" w:hAnsi="宋体" w:eastAsia="宋体" w:cs="宋体"/>
          <w:spacing w:val="8"/>
          <w:sz w:val="24"/>
          <w:szCs w:val="24"/>
        </w:rPr>
        <w:t>人、重大税收违法案件当事人名单、政府采购严重</w:t>
      </w:r>
      <w:r>
        <w:rPr>
          <w:rFonts w:hint="eastAsia" w:ascii="宋体" w:hAnsi="宋体" w:eastAsia="宋体" w:cs="宋体"/>
          <w:spacing w:val="7"/>
          <w:sz w:val="24"/>
          <w:szCs w:val="24"/>
        </w:rPr>
        <w:t>违法失信行为记录名单的供应商，国家企业</w:t>
      </w:r>
      <w:r>
        <w:rPr>
          <w:rFonts w:hint="eastAsia" w:ascii="宋体" w:hAnsi="宋体" w:eastAsia="宋体" w:cs="宋体"/>
          <w:spacing w:val="9"/>
          <w:sz w:val="24"/>
          <w:szCs w:val="24"/>
        </w:rPr>
        <w:t>公示信息系统（</w:t>
      </w:r>
      <w:r>
        <w:rPr>
          <w:rFonts w:hint="eastAsia" w:ascii="宋体" w:hAnsi="宋体" w:eastAsia="宋体" w:cs="宋体"/>
          <w:sz w:val="24"/>
          <w:szCs w:val="24"/>
        </w:rPr>
        <w:t>www</w:t>
      </w:r>
      <w:r>
        <w:rPr>
          <w:rFonts w:hint="eastAsia" w:ascii="宋体" w:hAnsi="宋体" w:eastAsia="宋体" w:cs="宋体"/>
          <w:spacing w:val="9"/>
          <w:sz w:val="24"/>
          <w:szCs w:val="24"/>
        </w:rPr>
        <w:t>.</w:t>
      </w:r>
      <w:r>
        <w:rPr>
          <w:rFonts w:hint="eastAsia" w:ascii="宋体" w:hAnsi="宋体" w:eastAsia="宋体" w:cs="宋体"/>
          <w:sz w:val="24"/>
          <w:szCs w:val="24"/>
        </w:rPr>
        <w:t>gsxt</w:t>
      </w:r>
      <w:r>
        <w:rPr>
          <w:rFonts w:hint="eastAsia" w:ascii="宋体" w:hAnsi="宋体" w:eastAsia="宋体" w:cs="宋体"/>
          <w:spacing w:val="9"/>
          <w:sz w:val="24"/>
          <w:szCs w:val="24"/>
        </w:rPr>
        <w:t>.</w:t>
      </w:r>
      <w:r>
        <w:rPr>
          <w:rFonts w:hint="eastAsia" w:ascii="宋体" w:hAnsi="宋体" w:eastAsia="宋体" w:cs="宋体"/>
          <w:sz w:val="24"/>
          <w:szCs w:val="24"/>
        </w:rPr>
        <w:t>gov</w:t>
      </w:r>
      <w:r>
        <w:rPr>
          <w:rFonts w:hint="eastAsia" w:ascii="宋体" w:hAnsi="宋体" w:eastAsia="宋体" w:cs="宋体"/>
          <w:spacing w:val="9"/>
          <w:sz w:val="24"/>
          <w:szCs w:val="24"/>
        </w:rPr>
        <w:t>.</w:t>
      </w:r>
      <w:r>
        <w:rPr>
          <w:rFonts w:hint="eastAsia" w:ascii="宋体" w:hAnsi="宋体" w:eastAsia="宋体" w:cs="宋体"/>
          <w:sz w:val="24"/>
          <w:szCs w:val="24"/>
        </w:rPr>
        <w:t>cn</w:t>
      </w:r>
      <w:r>
        <w:rPr>
          <w:rFonts w:hint="eastAsia" w:ascii="宋体" w:hAnsi="宋体" w:eastAsia="宋体" w:cs="宋体"/>
          <w:spacing w:val="9"/>
          <w:sz w:val="24"/>
          <w:szCs w:val="24"/>
        </w:rPr>
        <w:t>）查询诚信记录如有严重行政处</w:t>
      </w:r>
      <w:r>
        <w:rPr>
          <w:rFonts w:hint="eastAsia" w:ascii="宋体" w:hAnsi="宋体" w:eastAsia="宋体" w:cs="宋体"/>
          <w:spacing w:val="8"/>
          <w:sz w:val="24"/>
          <w:szCs w:val="24"/>
        </w:rPr>
        <w:t>罚信息不得参加本项目（须</w:t>
      </w:r>
      <w:r>
        <w:rPr>
          <w:rFonts w:hint="eastAsia" w:ascii="宋体" w:hAnsi="宋体" w:eastAsia="宋体" w:cs="宋体"/>
          <w:spacing w:val="5"/>
          <w:sz w:val="24"/>
          <w:szCs w:val="24"/>
        </w:rPr>
        <w:t>提供查询记录并加盖公章</w:t>
      </w:r>
      <w:r>
        <w:rPr>
          <w:rFonts w:hint="eastAsia" w:ascii="宋体" w:hAnsi="宋体" w:eastAsia="宋体" w:cs="宋体"/>
          <w:spacing w:val="10"/>
          <w:sz w:val="24"/>
          <w:szCs w:val="24"/>
        </w:rPr>
        <w:t>）；</w:t>
      </w:r>
    </w:p>
    <w:p w14:paraId="792803AC">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Autospacing="0" w:afterAutospacing="0" w:line="240" w:lineRule="auto"/>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供应商为中小企业</w:t>
      </w:r>
    </w:p>
    <w:p w14:paraId="16F5E5A8">
      <w:pPr>
        <w:pStyle w:val="2"/>
        <w:rPr>
          <w:rFonts w:hint="eastAsia" w:eastAsia="宋体"/>
          <w:lang w:val="en-US" w:eastAsia="zh-CN"/>
        </w:rPr>
      </w:pPr>
      <w:r>
        <w:rPr>
          <w:rFonts w:hint="eastAsia" w:ascii="宋体" w:hAnsi="宋体" w:eastAsia="宋体" w:cs="宋体"/>
          <w:spacing w:val="5"/>
          <w:sz w:val="24"/>
          <w:szCs w:val="24"/>
          <w:lang w:val="en-US" w:eastAsia="zh-CN"/>
        </w:rPr>
        <w:t>3、</w:t>
      </w:r>
      <w:r>
        <w:rPr>
          <w:rFonts w:hint="eastAsia" w:ascii="宋体" w:hAnsi="宋体" w:eastAsia="宋体" w:cs="宋体"/>
          <w:spacing w:val="5"/>
          <w:sz w:val="24"/>
          <w:szCs w:val="24"/>
        </w:rPr>
        <w:t>项目的特定资格要求：</w:t>
      </w:r>
      <w:r>
        <w:rPr>
          <w:rFonts w:hint="eastAsia" w:ascii="宋体" w:hAnsi="宋体" w:eastAsia="宋体" w:cs="宋体"/>
          <w:spacing w:val="5"/>
          <w:sz w:val="24"/>
          <w:szCs w:val="24"/>
          <w:lang w:val="en-US" w:eastAsia="zh-CN"/>
        </w:rPr>
        <w:t>/</w:t>
      </w:r>
    </w:p>
    <w:p w14:paraId="6CBE7C5A">
      <w:pPr>
        <w:pStyle w:val="2"/>
        <w:rPr>
          <w:rFonts w:hint="eastAsia"/>
        </w:rPr>
      </w:pPr>
    </w:p>
    <w:p w14:paraId="2996B58D">
      <w:pPr>
        <w:pStyle w:val="17"/>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240" w:lineRule="auto"/>
        <w:ind w:leftChars="200" w:right="0" w:rightChars="0"/>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（1）采购政策</w:t>
      </w:r>
    </w:p>
    <w:p w14:paraId="73B12849">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480" w:firstLineChars="200"/>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政府采购应当优先采购本国货物、工程和服务，并执行节能产品、环境标志产品、中小企业、残疾人福利性单位、监狱企业、商品外包装等适宜本项目的政府采购政策。</w:t>
      </w:r>
    </w:p>
    <w:p w14:paraId="6EA4BCCC">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480" w:firstLineChars="200"/>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（2）政策依据</w:t>
      </w:r>
    </w:p>
    <w:p w14:paraId="139D76EA">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480" w:firstLineChars="200"/>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1）财政部、国家发展改革委、生态环境部、市场监管总局《关 于调整优化节能产品、环境标志产品政府采购执行机制的通知》（财库[2019]9 号文）；</w:t>
      </w:r>
    </w:p>
    <w:p w14:paraId="014BD887">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480" w:firstLineChars="200"/>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2）财政部、生态环境部《关于印发环境标志产品政府采购品目清单的通知》（财库[2019]18 号文）；</w:t>
      </w:r>
    </w:p>
    <w:p w14:paraId="0CBED1B9">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480" w:firstLineChars="200"/>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3）财政部、发展改革委《关于印发节能产品政府采购品目清单的通知》（财库[2019]19 号文）；</w:t>
      </w:r>
    </w:p>
    <w:p w14:paraId="34944C65">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480" w:firstLineChars="200"/>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4）市场监管总局《市场监管总局关于发布参与实施政府采购节能产品、环境标志产品认证机构名录的公告》（2019 年第 16 号）；</w:t>
      </w:r>
    </w:p>
    <w:p w14:paraId="2FDADEBA">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480" w:firstLineChars="200"/>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5）财政部、工业和信息化部《关于印发《政府采购促进中小企 业发展管理办法》的通知》（财库[2020]46 号文）《关于进一步加大政府采购支持中小企业力度的通知》（财库[2022]19 号文）；</w:t>
      </w:r>
    </w:p>
    <w:p w14:paraId="4BEF6F2F">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480" w:firstLineChars="200"/>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6）财政部、民政部、中国残疾人联合会《关于促进残疾人就业政府采购政策的通知》（财库[2017]141 号）；</w:t>
      </w:r>
    </w:p>
    <w:p w14:paraId="51BB131B">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480" w:firstLineChars="200"/>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7）财政部、司法部《关于政府采购支持监狱企业发展有关问题的通知》（财库[2014]68 号文）；</w:t>
      </w:r>
    </w:p>
    <w:p w14:paraId="60F772BC">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480" w:firstLineChars="200"/>
        <w:textAlignment w:val="auto"/>
        <w:rPr>
          <w:rFonts w:hint="eastAsia" w:ascii="宋体" w:hAnsi="宋体" w:eastAsia="宋体" w:cs="宋体"/>
          <w:sz w:val="24"/>
          <w:szCs w:val="24"/>
        </w:rPr>
      </w:pPr>
      <w:r>
        <w:rPr>
          <w:rFonts w:hint="eastAsia" w:ascii="宋体" w:hAnsi="宋体" w:eastAsia="宋体" w:cs="宋体"/>
          <w:i w:val="0"/>
          <w:iCs w:val="0"/>
          <w:caps w:val="0"/>
          <w:color w:val="auto"/>
          <w:spacing w:val="0"/>
          <w:sz w:val="24"/>
          <w:szCs w:val="24"/>
          <w:highlight w:val="none"/>
          <w:lang w:val="en-US" w:eastAsia="zh-CN"/>
        </w:rPr>
        <w:t>8）财政部、生态环境部、国家邮政局《关于印发《商品包装政  府采购需求标准（试行）》、 《快递包装政府采购需求标准（试行）》的通知》（财办库〔2020〕123 号）。</w:t>
      </w:r>
    </w:p>
    <w:p w14:paraId="228F47C9">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left="5"/>
        <w:textAlignment w:val="baseline"/>
        <w:rPr>
          <w:rFonts w:hint="eastAsia" w:ascii="宋体" w:hAnsi="宋体" w:eastAsia="宋体" w:cs="宋体"/>
          <w:sz w:val="24"/>
          <w:szCs w:val="24"/>
        </w:rPr>
      </w:pPr>
      <w:r>
        <w:rPr>
          <w:rFonts w:hint="eastAsia" w:ascii="宋体" w:hAnsi="宋体" w:eastAsia="宋体" w:cs="宋体"/>
          <w:b/>
          <w:bCs/>
          <w:spacing w:val="9"/>
          <w:sz w:val="24"/>
          <w:szCs w:val="24"/>
        </w:rPr>
        <w:t>三、获取采购文件</w:t>
      </w:r>
    </w:p>
    <w:p w14:paraId="0824BF3C">
      <w:pPr>
        <w:keepNext w:val="0"/>
        <w:keepLines w:val="0"/>
        <w:pageBreakBefore w:val="0"/>
        <w:widowControl/>
        <w:kinsoku w:val="0"/>
        <w:wordWrap/>
        <w:overflowPunct/>
        <w:topLinePunct w:val="0"/>
        <w:autoSpaceDE w:val="0"/>
        <w:autoSpaceDN w:val="0"/>
        <w:bidi w:val="0"/>
        <w:adjustRightInd w:val="0"/>
        <w:snapToGrid w:val="0"/>
        <w:spacing w:before="106" w:line="240" w:lineRule="auto"/>
        <w:ind w:right="24"/>
        <w:textAlignment w:val="baseline"/>
        <w:rPr>
          <w:rFonts w:hint="eastAsia" w:ascii="宋体" w:hAnsi="宋体" w:eastAsia="宋体" w:cs="宋体"/>
          <w:color w:val="auto"/>
          <w:sz w:val="24"/>
          <w:szCs w:val="24"/>
        </w:rPr>
      </w:pPr>
      <w:r>
        <w:rPr>
          <w:rFonts w:hint="eastAsia" w:ascii="宋体" w:hAnsi="宋体" w:eastAsia="宋体" w:cs="宋体"/>
          <w:spacing w:val="-2"/>
          <w:sz w:val="24"/>
          <w:szCs w:val="24"/>
        </w:rPr>
        <w:t>时间</w:t>
      </w:r>
      <w:r>
        <w:rPr>
          <w:rFonts w:hint="eastAsia" w:ascii="宋体" w:hAnsi="宋体" w:eastAsia="宋体" w:cs="宋体"/>
          <w:color w:val="auto"/>
          <w:spacing w:val="-2"/>
          <w:sz w:val="24"/>
          <w:szCs w:val="24"/>
        </w:rPr>
        <w:t>：202</w:t>
      </w:r>
      <w:r>
        <w:rPr>
          <w:rFonts w:hint="eastAsia" w:ascii="宋体" w:hAnsi="宋体" w:eastAsia="宋体" w:cs="宋体"/>
          <w:color w:val="auto"/>
          <w:spacing w:val="-2"/>
          <w:sz w:val="24"/>
          <w:szCs w:val="24"/>
          <w:lang w:val="en-US" w:eastAsia="zh-CN"/>
        </w:rPr>
        <w:t>5</w:t>
      </w:r>
      <w:r>
        <w:rPr>
          <w:rFonts w:hint="eastAsia" w:ascii="宋体" w:hAnsi="宋体" w:eastAsia="宋体" w:cs="宋体"/>
          <w:color w:val="auto"/>
          <w:spacing w:val="-2"/>
          <w:sz w:val="24"/>
          <w:szCs w:val="24"/>
        </w:rPr>
        <w:t>年</w:t>
      </w:r>
      <w:r>
        <w:rPr>
          <w:rFonts w:hint="eastAsia" w:ascii="宋体" w:hAnsi="宋体" w:eastAsia="宋体" w:cs="宋体"/>
          <w:color w:val="auto"/>
          <w:spacing w:val="-2"/>
          <w:sz w:val="24"/>
          <w:szCs w:val="24"/>
          <w:lang w:val="en-US" w:eastAsia="zh-CN"/>
        </w:rPr>
        <w:t>4</w:t>
      </w:r>
      <w:r>
        <w:rPr>
          <w:rFonts w:hint="eastAsia" w:ascii="宋体" w:hAnsi="宋体" w:eastAsia="宋体" w:cs="宋体"/>
          <w:color w:val="auto"/>
          <w:spacing w:val="-2"/>
          <w:sz w:val="24"/>
          <w:szCs w:val="24"/>
        </w:rPr>
        <w:t>月</w:t>
      </w:r>
      <w:r>
        <w:rPr>
          <w:rFonts w:hint="eastAsia" w:ascii="宋体" w:hAnsi="宋体" w:eastAsia="宋体" w:cs="宋体"/>
          <w:color w:val="auto"/>
          <w:spacing w:val="-2"/>
          <w:sz w:val="24"/>
          <w:szCs w:val="24"/>
          <w:lang w:val="en-US" w:eastAsia="zh-CN"/>
        </w:rPr>
        <w:t>15</w:t>
      </w:r>
      <w:r>
        <w:rPr>
          <w:rFonts w:hint="eastAsia" w:ascii="宋体" w:hAnsi="宋体" w:eastAsia="宋体" w:cs="宋体"/>
          <w:color w:val="auto"/>
          <w:spacing w:val="-2"/>
          <w:sz w:val="24"/>
          <w:szCs w:val="24"/>
        </w:rPr>
        <w:t>日至202</w:t>
      </w:r>
      <w:r>
        <w:rPr>
          <w:rFonts w:hint="eastAsia" w:ascii="宋体" w:hAnsi="宋体" w:eastAsia="宋体" w:cs="宋体"/>
          <w:color w:val="auto"/>
          <w:spacing w:val="-2"/>
          <w:sz w:val="24"/>
          <w:szCs w:val="24"/>
          <w:lang w:val="en-US" w:eastAsia="zh-CN"/>
        </w:rPr>
        <w:t>5</w:t>
      </w:r>
      <w:r>
        <w:rPr>
          <w:rFonts w:hint="eastAsia" w:ascii="宋体" w:hAnsi="宋体" w:eastAsia="宋体" w:cs="宋体"/>
          <w:color w:val="auto"/>
          <w:spacing w:val="-2"/>
          <w:sz w:val="24"/>
          <w:szCs w:val="24"/>
        </w:rPr>
        <w:t>年</w:t>
      </w:r>
      <w:r>
        <w:rPr>
          <w:rFonts w:hint="eastAsia" w:ascii="宋体" w:hAnsi="宋体" w:eastAsia="宋体" w:cs="宋体"/>
          <w:color w:val="auto"/>
          <w:spacing w:val="-2"/>
          <w:sz w:val="24"/>
          <w:szCs w:val="24"/>
          <w:lang w:val="en-US" w:eastAsia="zh-CN"/>
        </w:rPr>
        <w:t>4</w:t>
      </w:r>
      <w:r>
        <w:rPr>
          <w:rFonts w:hint="eastAsia" w:ascii="宋体" w:hAnsi="宋体" w:eastAsia="宋体" w:cs="宋体"/>
          <w:color w:val="auto"/>
          <w:spacing w:val="-2"/>
          <w:sz w:val="24"/>
          <w:szCs w:val="24"/>
        </w:rPr>
        <w:t>月</w:t>
      </w:r>
      <w:r>
        <w:rPr>
          <w:rFonts w:hint="eastAsia" w:ascii="宋体" w:hAnsi="宋体" w:eastAsia="宋体" w:cs="宋体"/>
          <w:color w:val="auto"/>
          <w:spacing w:val="-2"/>
          <w:sz w:val="24"/>
          <w:szCs w:val="24"/>
          <w:lang w:val="en-US" w:eastAsia="zh-CN"/>
        </w:rPr>
        <w:t>22</w:t>
      </w:r>
      <w:r>
        <w:rPr>
          <w:rFonts w:hint="eastAsia" w:ascii="宋体" w:hAnsi="宋体" w:eastAsia="宋体" w:cs="宋体"/>
          <w:color w:val="auto"/>
          <w:spacing w:val="-2"/>
          <w:sz w:val="24"/>
          <w:szCs w:val="24"/>
        </w:rPr>
        <w:t>日，每天上午</w:t>
      </w:r>
      <w:r>
        <w:rPr>
          <w:rFonts w:hint="eastAsia" w:ascii="宋体" w:hAnsi="宋体" w:eastAsia="宋体" w:cs="宋体"/>
          <w:color w:val="auto"/>
          <w:spacing w:val="17"/>
          <w:sz w:val="24"/>
          <w:szCs w:val="24"/>
        </w:rPr>
        <w:t xml:space="preserve"> </w:t>
      </w:r>
      <w:r>
        <w:rPr>
          <w:rFonts w:hint="eastAsia" w:ascii="宋体" w:hAnsi="宋体" w:eastAsia="宋体" w:cs="宋体"/>
          <w:color w:val="auto"/>
          <w:spacing w:val="-2"/>
          <w:sz w:val="24"/>
          <w:szCs w:val="24"/>
          <w:lang w:val="en-US" w:eastAsia="zh-CN"/>
        </w:rPr>
        <w:t>0</w:t>
      </w:r>
      <w:r>
        <w:rPr>
          <w:rFonts w:hint="eastAsia" w:ascii="宋体" w:hAnsi="宋体" w:eastAsia="宋体" w:cs="宋体"/>
          <w:color w:val="auto"/>
          <w:spacing w:val="-2"/>
          <w:sz w:val="24"/>
          <w:szCs w:val="24"/>
        </w:rPr>
        <w:t>0:00 至</w:t>
      </w:r>
      <w:r>
        <w:rPr>
          <w:rFonts w:hint="eastAsia" w:ascii="宋体" w:hAnsi="宋体" w:eastAsia="宋体" w:cs="宋体"/>
          <w:color w:val="auto"/>
          <w:spacing w:val="17"/>
          <w:sz w:val="24"/>
          <w:szCs w:val="24"/>
        </w:rPr>
        <w:t xml:space="preserve"> </w:t>
      </w:r>
      <w:r>
        <w:rPr>
          <w:rFonts w:hint="eastAsia" w:ascii="宋体" w:hAnsi="宋体" w:eastAsia="宋体" w:cs="宋体"/>
          <w:color w:val="auto"/>
          <w:spacing w:val="-2"/>
          <w:sz w:val="24"/>
          <w:szCs w:val="24"/>
        </w:rPr>
        <w:t>1</w:t>
      </w:r>
      <w:r>
        <w:rPr>
          <w:rFonts w:hint="eastAsia" w:ascii="宋体" w:hAnsi="宋体" w:eastAsia="宋体" w:cs="宋体"/>
          <w:color w:val="auto"/>
          <w:spacing w:val="-2"/>
          <w:sz w:val="24"/>
          <w:szCs w:val="24"/>
          <w:lang w:val="en-US" w:eastAsia="zh-CN"/>
        </w:rPr>
        <w:t>4</w:t>
      </w:r>
      <w:r>
        <w:rPr>
          <w:rFonts w:hint="eastAsia" w:ascii="宋体" w:hAnsi="宋体" w:eastAsia="宋体" w:cs="宋体"/>
          <w:color w:val="auto"/>
          <w:spacing w:val="-2"/>
          <w:sz w:val="24"/>
          <w:szCs w:val="24"/>
        </w:rPr>
        <w:t>:00，</w:t>
      </w:r>
      <w:r>
        <w:rPr>
          <w:rFonts w:hint="eastAsia" w:ascii="宋体" w:hAnsi="宋体" w:eastAsia="宋体" w:cs="宋体"/>
          <w:color w:val="auto"/>
          <w:spacing w:val="-2"/>
          <w:sz w:val="24"/>
          <w:szCs w:val="24"/>
          <w:lang w:val="en-US" w:eastAsia="zh-CN"/>
        </w:rPr>
        <w:t>14</w:t>
      </w:r>
      <w:r>
        <w:rPr>
          <w:rFonts w:hint="eastAsia" w:ascii="宋体" w:hAnsi="宋体" w:eastAsia="宋体" w:cs="宋体"/>
          <w:color w:val="auto"/>
          <w:spacing w:val="-2"/>
          <w:sz w:val="24"/>
          <w:szCs w:val="24"/>
        </w:rPr>
        <w:t>:00 至 2</w:t>
      </w:r>
      <w:r>
        <w:rPr>
          <w:rFonts w:hint="eastAsia" w:ascii="宋体" w:hAnsi="宋体" w:eastAsia="宋体" w:cs="宋体"/>
          <w:color w:val="auto"/>
          <w:spacing w:val="-2"/>
          <w:sz w:val="24"/>
          <w:szCs w:val="24"/>
          <w:lang w:val="en-US" w:eastAsia="zh-CN"/>
        </w:rPr>
        <w:t>3</w:t>
      </w:r>
      <w:r>
        <w:rPr>
          <w:rFonts w:hint="eastAsia" w:ascii="宋体" w:hAnsi="宋体" w:eastAsia="宋体" w:cs="宋体"/>
          <w:color w:val="auto"/>
          <w:spacing w:val="-2"/>
          <w:sz w:val="24"/>
          <w:szCs w:val="24"/>
        </w:rPr>
        <w:t>:</w:t>
      </w:r>
      <w:r>
        <w:rPr>
          <w:rFonts w:hint="eastAsia" w:ascii="宋体" w:hAnsi="宋体" w:eastAsia="宋体" w:cs="宋体"/>
          <w:color w:val="auto"/>
          <w:spacing w:val="-2"/>
          <w:sz w:val="24"/>
          <w:szCs w:val="24"/>
          <w:lang w:val="en-US" w:eastAsia="zh-CN"/>
        </w:rPr>
        <w:t>59</w:t>
      </w:r>
      <w:r>
        <w:rPr>
          <w:rFonts w:hint="eastAsia" w:ascii="宋体" w:hAnsi="宋体" w:eastAsia="宋体" w:cs="宋体"/>
          <w:color w:val="auto"/>
          <w:spacing w:val="4"/>
          <w:sz w:val="24"/>
          <w:szCs w:val="24"/>
        </w:rPr>
        <w:t>（北京时间，法定节假日除外）</w:t>
      </w:r>
    </w:p>
    <w:p w14:paraId="4AC87B0B">
      <w:pPr>
        <w:keepNext w:val="0"/>
        <w:keepLines w:val="0"/>
        <w:pageBreakBefore w:val="0"/>
        <w:widowControl/>
        <w:kinsoku w:val="0"/>
        <w:wordWrap/>
        <w:overflowPunct/>
        <w:topLinePunct w:val="0"/>
        <w:autoSpaceDE w:val="0"/>
        <w:autoSpaceDN w:val="0"/>
        <w:bidi w:val="0"/>
        <w:adjustRightInd w:val="0"/>
        <w:snapToGrid w:val="0"/>
        <w:spacing w:before="32" w:line="240" w:lineRule="auto"/>
        <w:textAlignment w:val="baseline"/>
        <w:rPr>
          <w:rFonts w:hint="eastAsia" w:ascii="宋体" w:hAnsi="宋体" w:eastAsia="宋体" w:cs="宋体"/>
          <w:sz w:val="24"/>
          <w:szCs w:val="24"/>
        </w:rPr>
      </w:pPr>
      <w:r>
        <w:rPr>
          <w:rFonts w:hint="eastAsia" w:ascii="宋体" w:hAnsi="宋体" w:eastAsia="宋体" w:cs="宋体"/>
          <w:spacing w:val="7"/>
          <w:sz w:val="24"/>
          <w:szCs w:val="24"/>
        </w:rPr>
        <w:t>地点：</w:t>
      </w:r>
      <w:r>
        <w:rPr>
          <w:rFonts w:hint="eastAsia" w:ascii="宋体" w:hAnsi="宋体" w:eastAsia="宋体" w:cs="宋体"/>
          <w:spacing w:val="-23"/>
          <w:sz w:val="24"/>
          <w:szCs w:val="24"/>
        </w:rPr>
        <w:t xml:space="preserve"> </w:t>
      </w:r>
      <w:r>
        <w:rPr>
          <w:rFonts w:hint="eastAsia" w:ascii="宋体" w:hAnsi="宋体" w:eastAsia="宋体" w:cs="宋体"/>
          <w:spacing w:val="7"/>
          <w:sz w:val="24"/>
          <w:szCs w:val="24"/>
        </w:rPr>
        <w:t>政采云平台（</w:t>
      </w:r>
      <w:r>
        <w:rPr>
          <w:rFonts w:hint="eastAsia" w:ascii="宋体" w:hAnsi="宋体" w:eastAsia="宋体" w:cs="宋体"/>
          <w:spacing w:val="-26"/>
          <w:sz w:val="24"/>
          <w:szCs w:val="24"/>
        </w:rPr>
        <w:t xml:space="preserve">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"https://www.zcygov.cn/" </w:instrText>
      </w:r>
      <w:r>
        <w:rPr>
          <w:rFonts w:hint="eastAsia" w:ascii="宋体" w:hAnsi="宋体" w:eastAsia="宋体" w:cs="宋体"/>
          <w:sz w:val="24"/>
          <w:szCs w:val="24"/>
        </w:rPr>
        <w:fldChar w:fldCharType="separate"/>
      </w:r>
      <w:r>
        <w:rPr>
          <w:rFonts w:hint="eastAsia" w:ascii="宋体" w:hAnsi="宋体" w:eastAsia="宋体" w:cs="宋体"/>
          <w:sz w:val="24"/>
          <w:szCs w:val="24"/>
        </w:rPr>
        <w:t>https</w:t>
      </w:r>
      <w:r>
        <w:rPr>
          <w:rFonts w:hint="eastAsia" w:ascii="宋体" w:hAnsi="宋体" w:eastAsia="宋体" w:cs="宋体"/>
          <w:spacing w:val="7"/>
          <w:sz w:val="24"/>
          <w:szCs w:val="24"/>
        </w:rPr>
        <w:t>://</w:t>
      </w:r>
      <w:r>
        <w:rPr>
          <w:rFonts w:hint="eastAsia" w:ascii="宋体" w:hAnsi="宋体" w:eastAsia="宋体" w:cs="宋体"/>
          <w:sz w:val="24"/>
          <w:szCs w:val="24"/>
        </w:rPr>
        <w:t>www</w:t>
      </w:r>
      <w:r>
        <w:rPr>
          <w:rFonts w:hint="eastAsia" w:ascii="宋体" w:hAnsi="宋体" w:eastAsia="宋体" w:cs="宋体"/>
          <w:spacing w:val="7"/>
          <w:sz w:val="24"/>
          <w:szCs w:val="24"/>
        </w:rPr>
        <w:t>.</w:t>
      </w:r>
      <w:r>
        <w:rPr>
          <w:rFonts w:hint="eastAsia" w:ascii="宋体" w:hAnsi="宋体" w:eastAsia="宋体" w:cs="宋体"/>
          <w:sz w:val="24"/>
          <w:szCs w:val="24"/>
        </w:rPr>
        <w:t>zcygov</w:t>
      </w:r>
      <w:r>
        <w:rPr>
          <w:rFonts w:hint="eastAsia" w:ascii="宋体" w:hAnsi="宋体" w:eastAsia="宋体" w:cs="宋体"/>
          <w:spacing w:val="7"/>
          <w:sz w:val="24"/>
          <w:szCs w:val="24"/>
        </w:rPr>
        <w:t>.</w:t>
      </w:r>
      <w:r>
        <w:rPr>
          <w:rFonts w:hint="eastAsia" w:ascii="宋体" w:hAnsi="宋体" w:eastAsia="宋体" w:cs="宋体"/>
          <w:sz w:val="24"/>
          <w:szCs w:val="24"/>
        </w:rPr>
        <w:t>cn</w:t>
      </w:r>
      <w:r>
        <w:rPr>
          <w:rFonts w:hint="eastAsia" w:ascii="宋体" w:hAnsi="宋体" w:eastAsia="宋体" w:cs="宋体"/>
          <w:spacing w:val="7"/>
          <w:sz w:val="24"/>
          <w:szCs w:val="24"/>
        </w:rPr>
        <w:t>/</w:t>
      </w:r>
      <w:r>
        <w:rPr>
          <w:rFonts w:hint="eastAsia" w:ascii="宋体" w:hAnsi="宋体" w:eastAsia="宋体" w:cs="宋体"/>
          <w:spacing w:val="7"/>
          <w:sz w:val="24"/>
          <w:szCs w:val="24"/>
        </w:rPr>
        <w:fldChar w:fldCharType="end"/>
      </w:r>
      <w:r>
        <w:rPr>
          <w:rFonts w:hint="eastAsia" w:ascii="宋体" w:hAnsi="宋体" w:eastAsia="宋体" w:cs="宋体"/>
          <w:spacing w:val="7"/>
          <w:sz w:val="24"/>
          <w:szCs w:val="24"/>
        </w:rPr>
        <w:t>）</w:t>
      </w:r>
    </w:p>
    <w:p w14:paraId="1985C6D8">
      <w:pPr>
        <w:keepNext w:val="0"/>
        <w:keepLines w:val="0"/>
        <w:pageBreakBefore w:val="0"/>
        <w:widowControl/>
        <w:kinsoku w:val="0"/>
        <w:wordWrap/>
        <w:overflowPunct/>
        <w:topLinePunct w:val="0"/>
        <w:autoSpaceDE w:val="0"/>
        <w:autoSpaceDN w:val="0"/>
        <w:bidi w:val="0"/>
        <w:adjustRightInd w:val="0"/>
        <w:snapToGrid w:val="0"/>
        <w:spacing w:before="100" w:afterAutospacing="0" w:line="240" w:lineRule="auto"/>
        <w:ind w:right="171"/>
        <w:textAlignment w:val="baseline"/>
        <w:rPr>
          <w:rFonts w:hint="eastAsia" w:ascii="宋体" w:hAnsi="宋体" w:eastAsia="宋体" w:cs="宋体"/>
          <w:sz w:val="24"/>
          <w:szCs w:val="24"/>
        </w:rPr>
      </w:pPr>
      <w:r>
        <w:rPr>
          <w:rFonts w:hint="eastAsia" w:ascii="宋体" w:hAnsi="宋体" w:eastAsia="宋体" w:cs="宋体"/>
          <w:spacing w:val="7"/>
          <w:sz w:val="24"/>
          <w:szCs w:val="24"/>
        </w:rPr>
        <w:t>方式</w:t>
      </w:r>
      <w:r>
        <w:rPr>
          <w:rFonts w:hint="eastAsia" w:ascii="宋体" w:hAnsi="宋体" w:eastAsia="宋体" w:cs="宋体"/>
          <w:spacing w:val="-9"/>
          <w:sz w:val="24"/>
          <w:szCs w:val="24"/>
        </w:rPr>
        <w:t>：</w:t>
      </w:r>
      <w:r>
        <w:rPr>
          <w:rFonts w:hint="eastAsia" w:ascii="宋体" w:hAnsi="宋体" w:eastAsia="宋体" w:cs="宋体"/>
          <w:spacing w:val="-34"/>
          <w:sz w:val="24"/>
          <w:szCs w:val="24"/>
        </w:rPr>
        <w:t xml:space="preserve"> </w:t>
      </w:r>
      <w:r>
        <w:rPr>
          <w:rFonts w:hint="eastAsia" w:ascii="宋体" w:hAnsi="宋体" w:eastAsia="宋体" w:cs="宋体"/>
          <w:spacing w:val="-9"/>
          <w:sz w:val="24"/>
          <w:szCs w:val="24"/>
        </w:rPr>
        <w:t>（</w:t>
      </w:r>
      <w:r>
        <w:rPr>
          <w:rFonts w:hint="eastAsia" w:ascii="宋体" w:hAnsi="宋体" w:eastAsia="宋体" w:cs="宋体"/>
          <w:spacing w:val="-21"/>
          <w:sz w:val="24"/>
          <w:szCs w:val="24"/>
        </w:rPr>
        <w:t xml:space="preserve"> </w:t>
      </w:r>
      <w:r>
        <w:rPr>
          <w:rFonts w:hint="eastAsia" w:ascii="宋体" w:hAnsi="宋体" w:eastAsia="宋体" w:cs="宋体"/>
          <w:spacing w:val="7"/>
          <w:sz w:val="24"/>
          <w:szCs w:val="24"/>
        </w:rPr>
        <w:t>1）线上获取（登录政府采购云平台→项</w:t>
      </w:r>
      <w:r>
        <w:rPr>
          <w:rFonts w:hint="eastAsia" w:ascii="宋体" w:hAnsi="宋体" w:eastAsia="宋体" w:cs="宋体"/>
          <w:spacing w:val="6"/>
          <w:sz w:val="24"/>
          <w:szCs w:val="24"/>
        </w:rPr>
        <w:t>目采购→获取招标文件）。（2）</w:t>
      </w:r>
      <w:r>
        <w:rPr>
          <w:rFonts w:hint="eastAsia" w:ascii="宋体" w:hAnsi="宋体" w:eastAsia="宋体" w:cs="宋体"/>
          <w:sz w:val="24"/>
          <w:szCs w:val="24"/>
        </w:rPr>
        <w:t xml:space="preserve"> </w:t>
      </w:r>
      <w:r>
        <w:rPr>
          <w:rFonts w:hint="eastAsia" w:ascii="宋体" w:hAnsi="宋体" w:eastAsia="宋体" w:cs="宋体"/>
          <w:spacing w:val="8"/>
          <w:sz w:val="24"/>
          <w:szCs w:val="24"/>
        </w:rPr>
        <w:t>供应商获取招标文件前应注册成为政府采购云平台正式供应商</w:t>
      </w:r>
    </w:p>
    <w:p w14:paraId="03B3FAF2">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left="13"/>
        <w:textAlignment w:val="baseline"/>
        <w:rPr>
          <w:rFonts w:hint="eastAsia" w:ascii="宋体" w:hAnsi="宋体" w:eastAsia="宋体" w:cs="宋体"/>
          <w:sz w:val="24"/>
          <w:szCs w:val="24"/>
        </w:rPr>
      </w:pPr>
      <w:r>
        <w:rPr>
          <w:rFonts w:hint="eastAsia" w:ascii="宋体" w:hAnsi="宋体" w:eastAsia="宋体" w:cs="宋体"/>
          <w:b/>
          <w:bCs/>
          <w:spacing w:val="8"/>
          <w:sz w:val="24"/>
          <w:szCs w:val="24"/>
        </w:rPr>
        <w:t>四、投标文件提交</w:t>
      </w:r>
    </w:p>
    <w:p w14:paraId="77C1C86A">
      <w:pPr>
        <w:keepNext w:val="0"/>
        <w:keepLines w:val="0"/>
        <w:pageBreakBefore w:val="0"/>
        <w:widowControl/>
        <w:kinsoku w:val="0"/>
        <w:wordWrap/>
        <w:overflowPunct/>
        <w:topLinePunct w:val="0"/>
        <w:autoSpaceDE w:val="0"/>
        <w:autoSpaceDN w:val="0"/>
        <w:bidi w:val="0"/>
        <w:adjustRightInd w:val="0"/>
        <w:snapToGrid w:val="0"/>
        <w:spacing w:before="141" w:line="240" w:lineRule="auto"/>
        <w:textAlignment w:val="baseline"/>
        <w:rPr>
          <w:rFonts w:hint="eastAsia" w:ascii="宋体" w:hAnsi="宋体" w:eastAsia="宋体" w:cs="宋体"/>
          <w:sz w:val="24"/>
          <w:szCs w:val="24"/>
        </w:rPr>
      </w:pPr>
      <w:r>
        <w:rPr>
          <w:rFonts w:hint="eastAsia" w:ascii="宋体" w:hAnsi="宋体" w:eastAsia="宋体" w:cs="宋体"/>
          <w:sz w:val="24"/>
          <w:szCs w:val="24"/>
        </w:rPr>
        <w:t xml:space="preserve">截止时间： </w:t>
      </w:r>
      <w:r>
        <w:rPr>
          <w:rFonts w:hint="eastAsia" w:ascii="宋体" w:hAnsi="宋体" w:eastAsia="宋体" w:cs="宋体"/>
          <w:color w:val="auto"/>
          <w:sz w:val="24"/>
          <w:szCs w:val="24"/>
          <w:lang w:eastAsia="zh-CN"/>
        </w:rPr>
        <w:t>202</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eastAsia="zh-CN"/>
        </w:rPr>
        <w:t>年</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eastAsia="zh-CN"/>
        </w:rPr>
        <w:t>月</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lang w:eastAsia="zh-CN"/>
        </w:rPr>
        <w:t>日</w:t>
      </w: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:00</w:t>
      </w:r>
      <w:r>
        <w:rPr>
          <w:rFonts w:hint="eastAsia" w:ascii="宋体" w:hAnsi="宋体" w:eastAsia="宋体" w:cs="宋体"/>
          <w:sz w:val="24"/>
          <w:szCs w:val="24"/>
        </w:rPr>
        <w:t>（北京时间）</w:t>
      </w:r>
    </w:p>
    <w:p w14:paraId="278814BB">
      <w:pPr>
        <w:keepNext w:val="0"/>
        <w:keepLines w:val="0"/>
        <w:pageBreakBefore w:val="0"/>
        <w:widowControl/>
        <w:kinsoku w:val="0"/>
        <w:wordWrap/>
        <w:overflowPunct/>
        <w:topLinePunct w:val="0"/>
        <w:autoSpaceDE w:val="0"/>
        <w:autoSpaceDN w:val="0"/>
        <w:bidi w:val="0"/>
        <w:adjustRightInd w:val="0"/>
        <w:snapToGrid w:val="0"/>
        <w:spacing w:before="100" w:line="240" w:lineRule="auto"/>
        <w:textAlignment w:val="baseline"/>
        <w:rPr>
          <w:rFonts w:hint="eastAsia" w:ascii="宋体" w:hAnsi="宋体" w:eastAsia="宋体" w:cs="宋体"/>
          <w:sz w:val="24"/>
          <w:szCs w:val="24"/>
        </w:rPr>
      </w:pPr>
      <w:r>
        <w:rPr>
          <w:rFonts w:hint="eastAsia" w:ascii="宋体" w:hAnsi="宋体" w:eastAsia="宋体" w:cs="宋体"/>
          <w:spacing w:val="7"/>
          <w:sz w:val="24"/>
          <w:szCs w:val="24"/>
        </w:rPr>
        <w:t>地点：</w:t>
      </w:r>
      <w:r>
        <w:rPr>
          <w:rFonts w:hint="eastAsia" w:ascii="宋体" w:hAnsi="宋体" w:eastAsia="宋体" w:cs="宋体"/>
          <w:spacing w:val="-23"/>
          <w:sz w:val="24"/>
          <w:szCs w:val="24"/>
        </w:rPr>
        <w:t xml:space="preserve"> </w:t>
      </w:r>
      <w:r>
        <w:rPr>
          <w:rFonts w:hint="eastAsia" w:ascii="宋体" w:hAnsi="宋体" w:eastAsia="宋体" w:cs="宋体"/>
          <w:spacing w:val="7"/>
          <w:sz w:val="24"/>
          <w:szCs w:val="24"/>
        </w:rPr>
        <w:t>政采云平台（</w:t>
      </w:r>
      <w:r>
        <w:rPr>
          <w:rFonts w:hint="eastAsia" w:ascii="宋体" w:hAnsi="宋体" w:eastAsia="宋体" w:cs="宋体"/>
          <w:spacing w:val="-26"/>
          <w:sz w:val="24"/>
          <w:szCs w:val="24"/>
        </w:rPr>
        <w:t xml:space="preserve">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"https://www.zcygov.cn/" </w:instrText>
      </w:r>
      <w:r>
        <w:rPr>
          <w:rFonts w:hint="eastAsia" w:ascii="宋体" w:hAnsi="宋体" w:eastAsia="宋体" w:cs="宋体"/>
          <w:sz w:val="24"/>
          <w:szCs w:val="24"/>
        </w:rPr>
        <w:fldChar w:fldCharType="separate"/>
      </w:r>
      <w:r>
        <w:rPr>
          <w:rFonts w:hint="eastAsia" w:ascii="宋体" w:hAnsi="宋体" w:eastAsia="宋体" w:cs="宋体"/>
          <w:sz w:val="24"/>
          <w:szCs w:val="24"/>
        </w:rPr>
        <w:t>https</w:t>
      </w:r>
      <w:r>
        <w:rPr>
          <w:rFonts w:hint="eastAsia" w:ascii="宋体" w:hAnsi="宋体" w:eastAsia="宋体" w:cs="宋体"/>
          <w:spacing w:val="7"/>
          <w:sz w:val="24"/>
          <w:szCs w:val="24"/>
        </w:rPr>
        <w:t>://</w:t>
      </w:r>
      <w:r>
        <w:rPr>
          <w:rFonts w:hint="eastAsia" w:ascii="宋体" w:hAnsi="宋体" w:eastAsia="宋体" w:cs="宋体"/>
          <w:sz w:val="24"/>
          <w:szCs w:val="24"/>
        </w:rPr>
        <w:t>www</w:t>
      </w:r>
      <w:r>
        <w:rPr>
          <w:rFonts w:hint="eastAsia" w:ascii="宋体" w:hAnsi="宋体" w:eastAsia="宋体" w:cs="宋体"/>
          <w:spacing w:val="7"/>
          <w:sz w:val="24"/>
          <w:szCs w:val="24"/>
        </w:rPr>
        <w:t>.</w:t>
      </w:r>
      <w:r>
        <w:rPr>
          <w:rFonts w:hint="eastAsia" w:ascii="宋体" w:hAnsi="宋体" w:eastAsia="宋体" w:cs="宋体"/>
          <w:sz w:val="24"/>
          <w:szCs w:val="24"/>
        </w:rPr>
        <w:t>zcygov</w:t>
      </w:r>
      <w:r>
        <w:rPr>
          <w:rFonts w:hint="eastAsia" w:ascii="宋体" w:hAnsi="宋体" w:eastAsia="宋体" w:cs="宋体"/>
          <w:spacing w:val="7"/>
          <w:sz w:val="24"/>
          <w:szCs w:val="24"/>
        </w:rPr>
        <w:t>.</w:t>
      </w:r>
      <w:r>
        <w:rPr>
          <w:rFonts w:hint="eastAsia" w:ascii="宋体" w:hAnsi="宋体" w:eastAsia="宋体" w:cs="宋体"/>
          <w:sz w:val="24"/>
          <w:szCs w:val="24"/>
        </w:rPr>
        <w:t>cn</w:t>
      </w:r>
      <w:r>
        <w:rPr>
          <w:rFonts w:hint="eastAsia" w:ascii="宋体" w:hAnsi="宋体" w:eastAsia="宋体" w:cs="宋体"/>
          <w:spacing w:val="7"/>
          <w:sz w:val="24"/>
          <w:szCs w:val="24"/>
        </w:rPr>
        <w:t>/</w:t>
      </w:r>
      <w:r>
        <w:rPr>
          <w:rFonts w:hint="eastAsia" w:ascii="宋体" w:hAnsi="宋体" w:eastAsia="宋体" w:cs="宋体"/>
          <w:spacing w:val="7"/>
          <w:sz w:val="24"/>
          <w:szCs w:val="24"/>
        </w:rPr>
        <w:fldChar w:fldCharType="end"/>
      </w:r>
      <w:r>
        <w:rPr>
          <w:rFonts w:hint="eastAsia" w:ascii="宋体" w:hAnsi="宋体" w:eastAsia="宋体" w:cs="宋体"/>
          <w:spacing w:val="7"/>
          <w:sz w:val="24"/>
          <w:szCs w:val="24"/>
        </w:rPr>
        <w:t>）</w:t>
      </w:r>
    </w:p>
    <w:p w14:paraId="4617E427">
      <w:pPr>
        <w:keepNext w:val="0"/>
        <w:keepLines w:val="0"/>
        <w:pageBreakBefore w:val="0"/>
        <w:widowControl/>
        <w:kinsoku w:val="0"/>
        <w:wordWrap/>
        <w:overflowPunct/>
        <w:topLinePunct w:val="0"/>
        <w:autoSpaceDE w:val="0"/>
        <w:autoSpaceDN w:val="0"/>
        <w:bidi w:val="0"/>
        <w:adjustRightInd w:val="0"/>
        <w:snapToGrid w:val="0"/>
        <w:spacing w:before="141" w:line="240" w:lineRule="auto"/>
        <w:ind w:left="3"/>
        <w:textAlignment w:val="baseline"/>
        <w:rPr>
          <w:rFonts w:hint="eastAsia" w:ascii="宋体" w:hAnsi="宋体" w:eastAsia="宋体" w:cs="宋体"/>
          <w:sz w:val="24"/>
          <w:szCs w:val="24"/>
        </w:rPr>
      </w:pPr>
      <w:r>
        <w:rPr>
          <w:rFonts w:hint="eastAsia" w:ascii="宋体" w:hAnsi="宋体" w:eastAsia="宋体" w:cs="宋体"/>
          <w:b/>
          <w:bCs/>
          <w:spacing w:val="9"/>
          <w:sz w:val="24"/>
          <w:szCs w:val="24"/>
        </w:rPr>
        <w:t>五、投标文件开启</w:t>
      </w:r>
    </w:p>
    <w:p w14:paraId="7A6721C6">
      <w:pPr>
        <w:keepNext w:val="0"/>
        <w:keepLines w:val="0"/>
        <w:pageBreakBefore w:val="0"/>
        <w:widowControl/>
        <w:kinsoku w:val="0"/>
        <w:wordWrap/>
        <w:overflowPunct/>
        <w:topLinePunct w:val="0"/>
        <w:autoSpaceDE w:val="0"/>
        <w:autoSpaceDN w:val="0"/>
        <w:bidi w:val="0"/>
        <w:adjustRightInd w:val="0"/>
        <w:snapToGrid w:val="0"/>
        <w:spacing w:before="144" w:line="240" w:lineRule="auto"/>
        <w:textAlignment w:val="baseline"/>
        <w:rPr>
          <w:rFonts w:hint="eastAsia" w:ascii="宋体" w:hAnsi="宋体" w:eastAsia="宋体" w:cs="宋体"/>
          <w:sz w:val="24"/>
          <w:szCs w:val="24"/>
        </w:rPr>
      </w:pPr>
      <w:r>
        <w:rPr>
          <w:rFonts w:hint="eastAsia" w:ascii="宋体" w:hAnsi="宋体" w:eastAsia="宋体" w:cs="宋体"/>
          <w:sz w:val="24"/>
          <w:szCs w:val="24"/>
        </w:rPr>
        <w:t>开启时间</w:t>
      </w:r>
      <w:r>
        <w:rPr>
          <w:rFonts w:hint="eastAsia" w:ascii="宋体" w:hAnsi="宋体" w:eastAsia="宋体" w:cs="宋体"/>
          <w:sz w:val="24"/>
          <w:szCs w:val="24"/>
          <w:lang w:eastAsia="zh-CN"/>
        </w:rPr>
        <w:t>：</w:t>
      </w:r>
      <w:r>
        <w:rPr>
          <w:rFonts w:hint="eastAsia" w:ascii="宋体" w:hAnsi="宋体" w:eastAsia="宋体" w:cs="宋体"/>
          <w:color w:val="auto"/>
          <w:sz w:val="24"/>
          <w:szCs w:val="24"/>
          <w:lang w:eastAsia="zh-CN"/>
        </w:rPr>
        <w:t>202</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eastAsia="zh-CN"/>
        </w:rPr>
        <w:t>年</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eastAsia="zh-CN"/>
        </w:rPr>
        <w:t>月</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lang w:eastAsia="zh-CN"/>
        </w:rPr>
        <w:t>日</w:t>
      </w: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:00</w:t>
      </w:r>
      <w:r>
        <w:rPr>
          <w:rFonts w:hint="eastAsia" w:ascii="宋体" w:hAnsi="宋体" w:eastAsia="宋体" w:cs="宋体"/>
          <w:sz w:val="24"/>
          <w:szCs w:val="24"/>
        </w:rPr>
        <w:t>（北京时间）</w:t>
      </w:r>
    </w:p>
    <w:p w14:paraId="358DF7BB">
      <w:pPr>
        <w:keepNext w:val="0"/>
        <w:keepLines w:val="0"/>
        <w:pageBreakBefore w:val="0"/>
        <w:widowControl/>
        <w:kinsoku w:val="0"/>
        <w:wordWrap/>
        <w:overflowPunct/>
        <w:topLinePunct w:val="0"/>
        <w:autoSpaceDE w:val="0"/>
        <w:autoSpaceDN w:val="0"/>
        <w:bidi w:val="0"/>
        <w:adjustRightInd w:val="0"/>
        <w:snapToGrid w:val="0"/>
        <w:spacing w:before="101" w:line="240" w:lineRule="auto"/>
        <w:textAlignment w:val="baseline"/>
        <w:rPr>
          <w:rFonts w:hint="eastAsia" w:ascii="宋体" w:hAnsi="宋体" w:eastAsia="宋体" w:cs="宋体"/>
          <w:sz w:val="24"/>
          <w:szCs w:val="24"/>
        </w:rPr>
      </w:pPr>
      <w:r>
        <w:rPr>
          <w:rFonts w:hint="eastAsia" w:ascii="宋体" w:hAnsi="宋体" w:eastAsia="宋体" w:cs="宋体"/>
          <w:spacing w:val="7"/>
          <w:sz w:val="24"/>
          <w:szCs w:val="24"/>
        </w:rPr>
        <w:t>地点：</w:t>
      </w:r>
      <w:r>
        <w:rPr>
          <w:rFonts w:hint="eastAsia" w:ascii="宋体" w:hAnsi="宋体" w:eastAsia="宋体" w:cs="宋体"/>
          <w:spacing w:val="-23"/>
          <w:sz w:val="24"/>
          <w:szCs w:val="24"/>
        </w:rPr>
        <w:t xml:space="preserve"> </w:t>
      </w:r>
      <w:r>
        <w:rPr>
          <w:rFonts w:hint="eastAsia" w:ascii="宋体" w:hAnsi="宋体" w:eastAsia="宋体" w:cs="宋体"/>
          <w:spacing w:val="7"/>
          <w:sz w:val="24"/>
          <w:szCs w:val="24"/>
        </w:rPr>
        <w:t>政采云平台（</w:t>
      </w:r>
      <w:r>
        <w:rPr>
          <w:rFonts w:hint="eastAsia" w:ascii="宋体" w:hAnsi="宋体" w:eastAsia="宋体" w:cs="宋体"/>
          <w:spacing w:val="-26"/>
          <w:sz w:val="24"/>
          <w:szCs w:val="24"/>
        </w:rPr>
        <w:t xml:space="preserve">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"https://www.zcygov.cn/" </w:instrText>
      </w:r>
      <w:r>
        <w:rPr>
          <w:rFonts w:hint="eastAsia" w:ascii="宋体" w:hAnsi="宋体" w:eastAsia="宋体" w:cs="宋体"/>
          <w:sz w:val="24"/>
          <w:szCs w:val="24"/>
        </w:rPr>
        <w:fldChar w:fldCharType="separate"/>
      </w:r>
      <w:r>
        <w:rPr>
          <w:rFonts w:hint="eastAsia" w:ascii="宋体" w:hAnsi="宋体" w:eastAsia="宋体" w:cs="宋体"/>
          <w:sz w:val="24"/>
          <w:szCs w:val="24"/>
        </w:rPr>
        <w:t>https</w:t>
      </w:r>
      <w:r>
        <w:rPr>
          <w:rFonts w:hint="eastAsia" w:ascii="宋体" w:hAnsi="宋体" w:eastAsia="宋体" w:cs="宋体"/>
          <w:spacing w:val="7"/>
          <w:sz w:val="24"/>
          <w:szCs w:val="24"/>
        </w:rPr>
        <w:t>://</w:t>
      </w:r>
      <w:r>
        <w:rPr>
          <w:rFonts w:hint="eastAsia" w:ascii="宋体" w:hAnsi="宋体" w:eastAsia="宋体" w:cs="宋体"/>
          <w:sz w:val="24"/>
          <w:szCs w:val="24"/>
        </w:rPr>
        <w:t>www</w:t>
      </w:r>
      <w:r>
        <w:rPr>
          <w:rFonts w:hint="eastAsia" w:ascii="宋体" w:hAnsi="宋体" w:eastAsia="宋体" w:cs="宋体"/>
          <w:spacing w:val="7"/>
          <w:sz w:val="24"/>
          <w:szCs w:val="24"/>
        </w:rPr>
        <w:t>.</w:t>
      </w:r>
      <w:r>
        <w:rPr>
          <w:rFonts w:hint="eastAsia" w:ascii="宋体" w:hAnsi="宋体" w:eastAsia="宋体" w:cs="宋体"/>
          <w:sz w:val="24"/>
          <w:szCs w:val="24"/>
        </w:rPr>
        <w:t>zcygov</w:t>
      </w:r>
      <w:r>
        <w:rPr>
          <w:rFonts w:hint="eastAsia" w:ascii="宋体" w:hAnsi="宋体" w:eastAsia="宋体" w:cs="宋体"/>
          <w:spacing w:val="7"/>
          <w:sz w:val="24"/>
          <w:szCs w:val="24"/>
        </w:rPr>
        <w:t>.</w:t>
      </w:r>
      <w:r>
        <w:rPr>
          <w:rFonts w:hint="eastAsia" w:ascii="宋体" w:hAnsi="宋体" w:eastAsia="宋体" w:cs="宋体"/>
          <w:sz w:val="24"/>
          <w:szCs w:val="24"/>
        </w:rPr>
        <w:t>cn</w:t>
      </w:r>
      <w:r>
        <w:rPr>
          <w:rFonts w:hint="eastAsia" w:ascii="宋体" w:hAnsi="宋体" w:eastAsia="宋体" w:cs="宋体"/>
          <w:spacing w:val="7"/>
          <w:sz w:val="24"/>
          <w:szCs w:val="24"/>
        </w:rPr>
        <w:t>/</w:t>
      </w:r>
      <w:r>
        <w:rPr>
          <w:rFonts w:hint="eastAsia" w:ascii="宋体" w:hAnsi="宋体" w:eastAsia="宋体" w:cs="宋体"/>
          <w:spacing w:val="7"/>
          <w:sz w:val="24"/>
          <w:szCs w:val="24"/>
        </w:rPr>
        <w:fldChar w:fldCharType="end"/>
      </w:r>
      <w:r>
        <w:rPr>
          <w:rFonts w:hint="eastAsia" w:ascii="宋体" w:hAnsi="宋体" w:eastAsia="宋体" w:cs="宋体"/>
          <w:spacing w:val="7"/>
          <w:sz w:val="24"/>
          <w:szCs w:val="24"/>
        </w:rPr>
        <w:t>）</w:t>
      </w:r>
    </w:p>
    <w:p w14:paraId="61327D92">
      <w:pPr>
        <w:keepNext w:val="0"/>
        <w:keepLines w:val="0"/>
        <w:pageBreakBefore w:val="0"/>
        <w:widowControl/>
        <w:kinsoku w:val="0"/>
        <w:wordWrap/>
        <w:overflowPunct/>
        <w:topLinePunct w:val="0"/>
        <w:autoSpaceDE w:val="0"/>
        <w:autoSpaceDN w:val="0"/>
        <w:bidi w:val="0"/>
        <w:adjustRightInd w:val="0"/>
        <w:snapToGrid w:val="0"/>
        <w:spacing w:before="139" w:line="240" w:lineRule="auto"/>
        <w:ind w:left="2"/>
        <w:textAlignment w:val="baseline"/>
        <w:rPr>
          <w:rFonts w:hint="eastAsia" w:ascii="宋体" w:hAnsi="宋体" w:eastAsia="宋体" w:cs="宋体"/>
          <w:sz w:val="24"/>
          <w:szCs w:val="24"/>
        </w:rPr>
      </w:pPr>
      <w:r>
        <w:rPr>
          <w:rFonts w:hint="eastAsia" w:ascii="宋体" w:hAnsi="宋体" w:eastAsia="宋体" w:cs="宋体"/>
          <w:b/>
          <w:bCs/>
          <w:spacing w:val="9"/>
          <w:sz w:val="24"/>
          <w:szCs w:val="24"/>
        </w:rPr>
        <w:t>六、公告期限</w:t>
      </w:r>
    </w:p>
    <w:p w14:paraId="033BDBE3">
      <w:pPr>
        <w:keepNext w:val="0"/>
        <w:keepLines w:val="0"/>
        <w:pageBreakBefore w:val="0"/>
        <w:widowControl/>
        <w:kinsoku w:val="0"/>
        <w:wordWrap/>
        <w:overflowPunct/>
        <w:topLinePunct w:val="0"/>
        <w:autoSpaceDE w:val="0"/>
        <w:autoSpaceDN w:val="0"/>
        <w:bidi w:val="0"/>
        <w:adjustRightInd w:val="0"/>
        <w:snapToGrid w:val="0"/>
        <w:spacing w:before="145" w:line="240" w:lineRule="auto"/>
        <w:textAlignment w:val="baseline"/>
        <w:rPr>
          <w:rFonts w:hint="eastAsia" w:ascii="宋体" w:hAnsi="宋体" w:eastAsia="宋体" w:cs="宋体"/>
          <w:sz w:val="24"/>
          <w:szCs w:val="24"/>
        </w:rPr>
      </w:pPr>
      <w:r>
        <w:rPr>
          <w:rFonts w:hint="eastAsia" w:ascii="宋体" w:hAnsi="宋体" w:eastAsia="宋体" w:cs="宋体"/>
          <w:spacing w:val="2"/>
          <w:sz w:val="24"/>
          <w:szCs w:val="24"/>
        </w:rPr>
        <w:t>自本公告发布之日起 5 个工作日。</w:t>
      </w:r>
    </w:p>
    <w:p w14:paraId="3E3F7B35">
      <w:pPr>
        <w:keepNext w:val="0"/>
        <w:keepLines w:val="0"/>
        <w:pageBreakBefore w:val="0"/>
        <w:widowControl/>
        <w:kinsoku w:val="0"/>
        <w:wordWrap/>
        <w:overflowPunct/>
        <w:topLinePunct w:val="0"/>
        <w:autoSpaceDE w:val="0"/>
        <w:autoSpaceDN w:val="0"/>
        <w:bidi w:val="0"/>
        <w:adjustRightInd w:val="0"/>
        <w:snapToGrid w:val="0"/>
        <w:spacing w:before="142" w:line="240" w:lineRule="auto"/>
        <w:ind w:left="4"/>
        <w:textAlignment w:val="baseline"/>
        <w:rPr>
          <w:rFonts w:hint="eastAsia" w:ascii="宋体" w:hAnsi="宋体" w:eastAsia="宋体" w:cs="宋体"/>
          <w:sz w:val="24"/>
          <w:szCs w:val="24"/>
        </w:rPr>
      </w:pPr>
      <w:r>
        <w:rPr>
          <w:rFonts w:hint="eastAsia" w:ascii="宋体" w:hAnsi="宋体" w:eastAsia="宋体" w:cs="宋体"/>
          <w:b/>
          <w:bCs/>
          <w:spacing w:val="9"/>
          <w:sz w:val="24"/>
          <w:szCs w:val="24"/>
        </w:rPr>
        <w:t>七、其他补充事宜</w:t>
      </w:r>
    </w:p>
    <w:p w14:paraId="451AE100">
      <w:pPr>
        <w:keepNext w:val="0"/>
        <w:keepLines w:val="0"/>
        <w:pageBreakBefore w:val="0"/>
        <w:widowControl/>
        <w:kinsoku w:val="0"/>
        <w:wordWrap/>
        <w:overflowPunct/>
        <w:topLinePunct w:val="0"/>
        <w:autoSpaceDE w:val="0"/>
        <w:autoSpaceDN w:val="0"/>
        <w:bidi w:val="0"/>
        <w:adjustRightInd w:val="0"/>
        <w:snapToGrid w:val="0"/>
        <w:spacing w:before="145" w:line="240" w:lineRule="auto"/>
        <w:ind w:left="2" w:right="19" w:firstLine="561"/>
        <w:textAlignment w:val="baseline"/>
        <w:rPr>
          <w:rFonts w:hint="eastAsia" w:ascii="宋体" w:hAnsi="宋体" w:eastAsia="宋体" w:cs="宋体"/>
          <w:sz w:val="24"/>
          <w:szCs w:val="24"/>
        </w:rPr>
      </w:pPr>
      <w:r>
        <w:rPr>
          <w:rFonts w:hint="eastAsia" w:ascii="宋体" w:hAnsi="宋体" w:eastAsia="宋体" w:cs="宋体"/>
          <w:spacing w:val="7"/>
          <w:sz w:val="24"/>
          <w:szCs w:val="24"/>
        </w:rPr>
        <w:t>1.本项目为电子招投标，供应商需要使用</w:t>
      </w:r>
      <w:r>
        <w:rPr>
          <w:rFonts w:hint="eastAsia" w:ascii="宋体" w:hAnsi="宋体" w:eastAsia="宋体" w:cs="宋体"/>
          <w:sz w:val="24"/>
          <w:szCs w:val="24"/>
        </w:rPr>
        <w:t>CA</w:t>
      </w:r>
      <w:r>
        <w:rPr>
          <w:rFonts w:hint="eastAsia" w:ascii="宋体" w:hAnsi="宋体" w:eastAsia="宋体" w:cs="宋体"/>
          <w:spacing w:val="6"/>
          <w:sz w:val="24"/>
          <w:szCs w:val="24"/>
        </w:rPr>
        <w:t>加密设备，凡参加本项目必须可自主通过新</w:t>
      </w:r>
      <w:r>
        <w:rPr>
          <w:rFonts w:hint="eastAsia" w:ascii="宋体" w:hAnsi="宋体" w:eastAsia="宋体" w:cs="宋体"/>
          <w:spacing w:val="7"/>
          <w:sz w:val="24"/>
          <w:szCs w:val="24"/>
        </w:rPr>
        <w:t>疆</w:t>
      </w:r>
      <w:r>
        <w:rPr>
          <w:rFonts w:hint="eastAsia" w:ascii="宋体" w:hAnsi="宋体" w:eastAsia="宋体" w:cs="宋体"/>
          <w:sz w:val="24"/>
          <w:szCs w:val="24"/>
        </w:rPr>
        <w:t>CA</w:t>
      </w:r>
      <w:r>
        <w:rPr>
          <w:rFonts w:hint="eastAsia" w:ascii="宋体" w:hAnsi="宋体" w:eastAsia="宋体" w:cs="宋体"/>
          <w:spacing w:val="7"/>
          <w:sz w:val="24"/>
          <w:szCs w:val="24"/>
        </w:rPr>
        <w:t>申领渠道“新疆政务通”申请政采云平台可使用的</w:t>
      </w:r>
      <w:r>
        <w:rPr>
          <w:rFonts w:hint="eastAsia" w:ascii="宋体" w:hAnsi="宋体" w:eastAsia="宋体" w:cs="宋体"/>
          <w:sz w:val="24"/>
          <w:szCs w:val="24"/>
        </w:rPr>
        <w:t>CA</w:t>
      </w:r>
      <w:r>
        <w:rPr>
          <w:rFonts w:hint="eastAsia" w:ascii="宋体" w:hAnsi="宋体" w:eastAsia="宋体" w:cs="宋体"/>
          <w:spacing w:val="7"/>
          <w:sz w:val="24"/>
          <w:szCs w:val="24"/>
        </w:rPr>
        <w:t>设备</w:t>
      </w:r>
      <w:r>
        <w:rPr>
          <w:rFonts w:hint="eastAsia" w:ascii="宋体" w:hAnsi="宋体" w:eastAsia="宋体" w:cs="宋体"/>
          <w:spacing w:val="-23"/>
          <w:sz w:val="24"/>
          <w:szCs w:val="24"/>
        </w:rPr>
        <w:t xml:space="preserve"> </w:t>
      </w:r>
      <w:r>
        <w:rPr>
          <w:rFonts w:hint="eastAsia" w:ascii="宋体" w:hAnsi="宋体" w:eastAsia="宋体" w:cs="宋体"/>
          <w:spacing w:val="7"/>
          <w:sz w:val="24"/>
          <w:szCs w:val="24"/>
        </w:rPr>
        <w:t>，如原有兵团或公共资源使用的</w:t>
      </w:r>
      <w:r>
        <w:rPr>
          <w:rFonts w:hint="eastAsia" w:ascii="宋体" w:hAnsi="宋体" w:eastAsia="宋体" w:cs="宋体"/>
          <w:sz w:val="24"/>
          <w:szCs w:val="24"/>
        </w:rPr>
        <w:t>CA</w:t>
      </w:r>
      <w:r>
        <w:rPr>
          <w:rFonts w:hint="eastAsia" w:ascii="宋体" w:hAnsi="宋体" w:eastAsia="宋体" w:cs="宋体"/>
          <w:spacing w:val="7"/>
          <w:sz w:val="24"/>
          <w:szCs w:val="24"/>
        </w:rPr>
        <w:t>，可与新疆</w:t>
      </w:r>
      <w:r>
        <w:rPr>
          <w:rFonts w:hint="eastAsia" w:ascii="宋体" w:hAnsi="宋体" w:eastAsia="宋体" w:cs="宋体"/>
          <w:sz w:val="24"/>
          <w:szCs w:val="24"/>
        </w:rPr>
        <w:t>CA</w:t>
      </w:r>
      <w:r>
        <w:rPr>
          <w:rFonts w:hint="eastAsia" w:ascii="宋体" w:hAnsi="宋体" w:eastAsia="宋体" w:cs="宋体"/>
          <w:spacing w:val="7"/>
          <w:sz w:val="24"/>
          <w:szCs w:val="24"/>
        </w:rPr>
        <w:t>联系，申请增加电子证书即可，无需重复申领。</w:t>
      </w:r>
    </w:p>
    <w:p w14:paraId="71BDC5DE">
      <w:pPr>
        <w:keepNext w:val="0"/>
        <w:keepLines w:val="0"/>
        <w:pageBreakBefore w:val="0"/>
        <w:widowControl/>
        <w:kinsoku w:val="0"/>
        <w:wordWrap/>
        <w:overflowPunct/>
        <w:topLinePunct w:val="0"/>
        <w:autoSpaceDE w:val="0"/>
        <w:autoSpaceDN w:val="0"/>
        <w:bidi w:val="0"/>
        <w:adjustRightInd w:val="0"/>
        <w:snapToGrid w:val="0"/>
        <w:spacing w:before="2" w:line="240" w:lineRule="auto"/>
        <w:ind w:left="2" w:right="23" w:firstLine="550"/>
        <w:textAlignment w:val="baseline"/>
        <w:rPr>
          <w:rFonts w:hint="eastAsia" w:ascii="宋体" w:hAnsi="宋体" w:eastAsia="宋体" w:cs="宋体"/>
          <w:sz w:val="24"/>
          <w:szCs w:val="24"/>
        </w:rPr>
      </w:pPr>
      <w:r>
        <w:rPr>
          <w:rFonts w:hint="eastAsia" w:ascii="宋体" w:hAnsi="宋体" w:eastAsia="宋体" w:cs="宋体"/>
          <w:spacing w:val="11"/>
          <w:sz w:val="24"/>
          <w:szCs w:val="24"/>
        </w:rPr>
        <w:t>2.本项目实行网上投标，采用电子投标文件(供</w:t>
      </w:r>
      <w:r>
        <w:rPr>
          <w:rFonts w:hint="eastAsia" w:ascii="宋体" w:hAnsi="宋体" w:eastAsia="宋体" w:cs="宋体"/>
          <w:spacing w:val="10"/>
          <w:sz w:val="24"/>
          <w:szCs w:val="24"/>
        </w:rPr>
        <w:t xml:space="preserve">应商须使用 </w:t>
      </w:r>
      <w:r>
        <w:rPr>
          <w:rFonts w:hint="eastAsia" w:ascii="宋体" w:hAnsi="宋体" w:eastAsia="宋体" w:cs="宋体"/>
          <w:sz w:val="24"/>
          <w:szCs w:val="24"/>
        </w:rPr>
        <w:t>CA</w:t>
      </w:r>
      <w:r>
        <w:rPr>
          <w:rFonts w:hint="eastAsia" w:ascii="宋体" w:hAnsi="宋体" w:eastAsia="宋体" w:cs="宋体"/>
          <w:spacing w:val="10"/>
          <w:sz w:val="24"/>
          <w:szCs w:val="24"/>
        </w:rPr>
        <w:t xml:space="preserve"> 加密设备通过政采云电子</w:t>
      </w:r>
      <w:r>
        <w:rPr>
          <w:rFonts w:hint="eastAsia" w:ascii="宋体" w:hAnsi="宋体" w:eastAsia="宋体" w:cs="宋体"/>
          <w:sz w:val="24"/>
          <w:szCs w:val="24"/>
        </w:rPr>
        <w:t xml:space="preserve"> </w:t>
      </w:r>
      <w:r>
        <w:rPr>
          <w:rFonts w:hint="eastAsia" w:ascii="宋体" w:hAnsi="宋体" w:eastAsia="宋体" w:cs="宋体"/>
          <w:spacing w:val="8"/>
          <w:sz w:val="24"/>
          <w:szCs w:val="24"/>
        </w:rPr>
        <w:t>投标客户端制作投标文件)。若供应商参与投标，自行承担投标一切费用。</w:t>
      </w:r>
    </w:p>
    <w:p w14:paraId="45121064">
      <w:pPr>
        <w:keepNext w:val="0"/>
        <w:keepLines w:val="0"/>
        <w:pageBreakBefore w:val="0"/>
        <w:widowControl/>
        <w:kinsoku w:val="0"/>
        <w:wordWrap/>
        <w:overflowPunct/>
        <w:topLinePunct w:val="0"/>
        <w:autoSpaceDE w:val="0"/>
        <w:autoSpaceDN w:val="0"/>
        <w:bidi w:val="0"/>
        <w:adjustRightInd w:val="0"/>
        <w:snapToGrid w:val="0"/>
        <w:spacing w:before="49" w:line="240" w:lineRule="auto"/>
        <w:ind w:left="2" w:right="21" w:firstLine="552"/>
        <w:textAlignment w:val="baseline"/>
        <w:rPr>
          <w:rFonts w:hint="eastAsia" w:ascii="宋体" w:hAnsi="宋体" w:eastAsia="宋体" w:cs="宋体"/>
          <w:sz w:val="24"/>
          <w:szCs w:val="24"/>
        </w:rPr>
      </w:pPr>
      <w:r>
        <w:rPr>
          <w:rFonts w:hint="eastAsia" w:ascii="宋体" w:hAnsi="宋体" w:eastAsia="宋体" w:cs="宋体"/>
          <w:spacing w:val="7"/>
          <w:sz w:val="24"/>
          <w:szCs w:val="24"/>
        </w:rPr>
        <w:t>3.各供应商应在开标前应确保成为新疆政府采购网正式注</w:t>
      </w:r>
      <w:r>
        <w:rPr>
          <w:rFonts w:hint="eastAsia" w:ascii="宋体" w:hAnsi="宋体" w:eastAsia="宋体" w:cs="宋体"/>
          <w:spacing w:val="6"/>
          <w:sz w:val="24"/>
          <w:szCs w:val="24"/>
        </w:rPr>
        <w:t xml:space="preserve">册入库供应商，并完成 </w:t>
      </w:r>
      <w:r>
        <w:rPr>
          <w:rFonts w:hint="eastAsia" w:ascii="宋体" w:hAnsi="宋体" w:eastAsia="宋体" w:cs="宋体"/>
          <w:sz w:val="24"/>
          <w:szCs w:val="24"/>
        </w:rPr>
        <w:t>CA</w:t>
      </w:r>
      <w:r>
        <w:rPr>
          <w:rFonts w:hint="eastAsia" w:ascii="宋体" w:hAnsi="宋体" w:eastAsia="宋体" w:cs="宋体"/>
          <w:spacing w:val="6"/>
          <w:sz w:val="24"/>
          <w:szCs w:val="24"/>
        </w:rPr>
        <w:t xml:space="preserve"> 数字</w:t>
      </w:r>
      <w:r>
        <w:rPr>
          <w:rFonts w:hint="eastAsia" w:ascii="宋体" w:hAnsi="宋体" w:eastAsia="宋体" w:cs="宋体"/>
          <w:spacing w:val="8"/>
          <w:sz w:val="24"/>
          <w:szCs w:val="24"/>
        </w:rPr>
        <w:t xml:space="preserve">证书申领。因未注册入库、未办理 </w:t>
      </w:r>
      <w:r>
        <w:rPr>
          <w:rFonts w:hint="eastAsia" w:ascii="宋体" w:hAnsi="宋体" w:eastAsia="宋体" w:cs="宋体"/>
          <w:sz w:val="24"/>
          <w:szCs w:val="24"/>
        </w:rPr>
        <w:t>CA</w:t>
      </w:r>
      <w:r>
        <w:rPr>
          <w:rFonts w:hint="eastAsia" w:ascii="宋体" w:hAnsi="宋体" w:eastAsia="宋体" w:cs="宋体"/>
          <w:spacing w:val="8"/>
          <w:sz w:val="24"/>
          <w:szCs w:val="24"/>
        </w:rPr>
        <w:t xml:space="preserve"> 数字证书等原因造成无法投标或投标失</w:t>
      </w:r>
      <w:r>
        <w:rPr>
          <w:rFonts w:hint="eastAsia" w:ascii="宋体" w:hAnsi="宋体" w:eastAsia="宋体" w:cs="宋体"/>
          <w:spacing w:val="7"/>
          <w:sz w:val="24"/>
          <w:szCs w:val="24"/>
        </w:rPr>
        <w:t>败等后果由供应</w:t>
      </w:r>
      <w:r>
        <w:rPr>
          <w:rFonts w:hint="eastAsia" w:ascii="宋体" w:hAnsi="宋体" w:eastAsia="宋体" w:cs="宋体"/>
          <w:sz w:val="24"/>
          <w:szCs w:val="24"/>
        </w:rPr>
        <w:t xml:space="preserve"> 商自行承担。</w:t>
      </w:r>
    </w:p>
    <w:p w14:paraId="20237849">
      <w:pPr>
        <w:keepNext w:val="0"/>
        <w:keepLines w:val="0"/>
        <w:pageBreakBefore w:val="0"/>
        <w:widowControl/>
        <w:kinsoku w:val="0"/>
        <w:wordWrap/>
        <w:overflowPunct/>
        <w:topLinePunct w:val="0"/>
        <w:autoSpaceDE w:val="0"/>
        <w:autoSpaceDN w:val="0"/>
        <w:bidi w:val="0"/>
        <w:adjustRightInd w:val="0"/>
        <w:snapToGrid w:val="0"/>
        <w:spacing w:before="11" w:line="240" w:lineRule="auto"/>
        <w:ind w:left="1" w:right="7" w:firstLine="539"/>
        <w:jc w:val="both"/>
        <w:textAlignment w:val="baseline"/>
        <w:rPr>
          <w:rFonts w:hint="eastAsia" w:ascii="宋体" w:hAnsi="宋体" w:eastAsia="宋体" w:cs="宋体"/>
          <w:sz w:val="24"/>
          <w:szCs w:val="24"/>
        </w:rPr>
      </w:pPr>
      <w:r>
        <w:rPr>
          <w:rFonts w:hint="eastAsia" w:ascii="宋体" w:hAnsi="宋体" w:eastAsia="宋体" w:cs="宋体"/>
          <w:spacing w:val="7"/>
          <w:sz w:val="24"/>
          <w:szCs w:val="24"/>
        </w:rPr>
        <w:t xml:space="preserve">4.供应商将政采云电子交易客户端下载、安装完成后，可通过账号密码或 </w:t>
      </w:r>
      <w:r>
        <w:rPr>
          <w:rFonts w:hint="eastAsia" w:ascii="宋体" w:hAnsi="宋体" w:eastAsia="宋体" w:cs="宋体"/>
          <w:sz w:val="24"/>
          <w:szCs w:val="24"/>
        </w:rPr>
        <w:t>CA</w:t>
      </w:r>
      <w:r>
        <w:rPr>
          <w:rFonts w:hint="eastAsia" w:ascii="宋体" w:hAnsi="宋体" w:eastAsia="宋体" w:cs="宋体"/>
          <w:spacing w:val="7"/>
          <w:sz w:val="24"/>
          <w:szCs w:val="24"/>
        </w:rPr>
        <w:t xml:space="preserve"> 登录客户端</w:t>
      </w:r>
      <w:r>
        <w:rPr>
          <w:rFonts w:hint="eastAsia" w:ascii="宋体" w:hAnsi="宋体" w:eastAsia="宋体" w:cs="宋体"/>
          <w:spacing w:val="3"/>
          <w:sz w:val="24"/>
          <w:szCs w:val="24"/>
        </w:rPr>
        <w:t xml:space="preserve"> </w:t>
      </w:r>
      <w:r>
        <w:rPr>
          <w:rFonts w:hint="eastAsia" w:ascii="宋体" w:hAnsi="宋体" w:eastAsia="宋体" w:cs="宋体"/>
          <w:spacing w:val="12"/>
          <w:sz w:val="24"/>
          <w:szCs w:val="24"/>
        </w:rPr>
        <w:t>进行投标文件制作。在使用政采云投标客户端时，建议使用</w:t>
      </w:r>
      <w:r>
        <w:rPr>
          <w:rFonts w:hint="eastAsia" w:ascii="宋体" w:hAnsi="宋体" w:eastAsia="宋体" w:cs="宋体"/>
          <w:sz w:val="24"/>
          <w:szCs w:val="24"/>
        </w:rPr>
        <w:t>WIN</w:t>
      </w:r>
      <w:r>
        <w:rPr>
          <w:rFonts w:hint="eastAsia" w:ascii="宋体" w:hAnsi="宋体" w:eastAsia="宋体" w:cs="宋体"/>
          <w:spacing w:val="12"/>
          <w:sz w:val="24"/>
          <w:szCs w:val="24"/>
        </w:rPr>
        <w:t>7及以上</w:t>
      </w:r>
      <w:r>
        <w:rPr>
          <w:rFonts w:hint="eastAsia" w:ascii="宋体" w:hAnsi="宋体" w:eastAsia="宋体" w:cs="宋体"/>
          <w:spacing w:val="11"/>
          <w:sz w:val="24"/>
          <w:szCs w:val="24"/>
        </w:rPr>
        <w:t>操作系统。客户端</w:t>
      </w:r>
      <w:r>
        <w:rPr>
          <w:rFonts w:hint="eastAsia" w:ascii="宋体" w:hAnsi="宋体" w:eastAsia="宋体" w:cs="宋体"/>
          <w:spacing w:val="9"/>
          <w:sz w:val="24"/>
          <w:szCs w:val="24"/>
        </w:rPr>
        <w:t>请至新疆政府采购网（</w:t>
      </w:r>
      <w:r>
        <w:rPr>
          <w:rFonts w:hint="eastAsia" w:ascii="宋体" w:hAnsi="宋体" w:eastAsia="宋体" w:cs="宋体"/>
          <w:spacing w:val="-26"/>
          <w:sz w:val="24"/>
          <w:szCs w:val="24"/>
        </w:rPr>
        <w:t xml:space="preserve">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"http://www.ccgp-xinjiang.gov.cn/" </w:instrText>
      </w:r>
      <w:r>
        <w:rPr>
          <w:rFonts w:hint="eastAsia" w:ascii="宋体" w:hAnsi="宋体" w:eastAsia="宋体" w:cs="宋体"/>
          <w:sz w:val="24"/>
          <w:szCs w:val="24"/>
        </w:rPr>
        <w:fldChar w:fldCharType="separate"/>
      </w:r>
      <w:r>
        <w:rPr>
          <w:rFonts w:hint="eastAsia" w:ascii="宋体" w:hAnsi="宋体" w:eastAsia="宋体" w:cs="宋体"/>
          <w:sz w:val="24"/>
          <w:szCs w:val="24"/>
        </w:rPr>
        <w:t>http</w:t>
      </w:r>
      <w:r>
        <w:rPr>
          <w:rFonts w:hint="eastAsia" w:ascii="宋体" w:hAnsi="宋体" w:eastAsia="宋体" w:cs="宋体"/>
          <w:spacing w:val="9"/>
          <w:sz w:val="24"/>
          <w:szCs w:val="24"/>
        </w:rPr>
        <w:t>://</w:t>
      </w:r>
      <w:r>
        <w:rPr>
          <w:rFonts w:hint="eastAsia" w:ascii="宋体" w:hAnsi="宋体" w:eastAsia="宋体" w:cs="宋体"/>
          <w:sz w:val="24"/>
          <w:szCs w:val="24"/>
        </w:rPr>
        <w:t>www</w:t>
      </w:r>
      <w:r>
        <w:rPr>
          <w:rFonts w:hint="eastAsia" w:ascii="宋体" w:hAnsi="宋体" w:eastAsia="宋体" w:cs="宋体"/>
          <w:spacing w:val="9"/>
          <w:sz w:val="24"/>
          <w:szCs w:val="24"/>
        </w:rPr>
        <w:t>.</w:t>
      </w:r>
      <w:r>
        <w:rPr>
          <w:rFonts w:hint="eastAsia" w:ascii="宋体" w:hAnsi="宋体" w:eastAsia="宋体" w:cs="宋体"/>
          <w:sz w:val="24"/>
          <w:szCs w:val="24"/>
        </w:rPr>
        <w:t>ccgp</w:t>
      </w:r>
      <w:r>
        <w:rPr>
          <w:rFonts w:hint="eastAsia" w:ascii="宋体" w:hAnsi="宋体" w:eastAsia="宋体" w:cs="宋体"/>
          <w:spacing w:val="9"/>
          <w:sz w:val="24"/>
          <w:szCs w:val="24"/>
        </w:rPr>
        <w:t>-</w:t>
      </w:r>
      <w:r>
        <w:rPr>
          <w:rFonts w:hint="eastAsia" w:ascii="宋体" w:hAnsi="宋体" w:eastAsia="宋体" w:cs="宋体"/>
          <w:sz w:val="24"/>
          <w:szCs w:val="24"/>
        </w:rPr>
        <w:t>xinjiang</w:t>
      </w:r>
      <w:r>
        <w:rPr>
          <w:rFonts w:hint="eastAsia" w:ascii="宋体" w:hAnsi="宋体" w:eastAsia="宋体" w:cs="宋体"/>
          <w:spacing w:val="9"/>
          <w:sz w:val="24"/>
          <w:szCs w:val="24"/>
        </w:rPr>
        <w:t>.</w:t>
      </w:r>
      <w:r>
        <w:rPr>
          <w:rFonts w:hint="eastAsia" w:ascii="宋体" w:hAnsi="宋体" w:eastAsia="宋体" w:cs="宋体"/>
          <w:sz w:val="24"/>
          <w:szCs w:val="24"/>
        </w:rPr>
        <w:t>gov</w:t>
      </w:r>
      <w:r>
        <w:rPr>
          <w:rFonts w:hint="eastAsia" w:ascii="宋体" w:hAnsi="宋体" w:eastAsia="宋体" w:cs="宋体"/>
          <w:spacing w:val="9"/>
          <w:sz w:val="24"/>
          <w:szCs w:val="24"/>
        </w:rPr>
        <w:t>.</w:t>
      </w:r>
      <w:r>
        <w:rPr>
          <w:rFonts w:hint="eastAsia" w:ascii="宋体" w:hAnsi="宋体" w:eastAsia="宋体" w:cs="宋体"/>
          <w:sz w:val="24"/>
          <w:szCs w:val="24"/>
        </w:rPr>
        <w:t>cn</w:t>
      </w:r>
      <w:r>
        <w:rPr>
          <w:rFonts w:hint="eastAsia" w:ascii="宋体" w:hAnsi="宋体" w:eastAsia="宋体" w:cs="宋体"/>
          <w:spacing w:val="9"/>
          <w:sz w:val="24"/>
          <w:szCs w:val="24"/>
        </w:rPr>
        <w:t>/</w:t>
      </w:r>
      <w:r>
        <w:rPr>
          <w:rFonts w:hint="eastAsia" w:ascii="宋体" w:hAnsi="宋体" w:eastAsia="宋体" w:cs="宋体"/>
          <w:spacing w:val="9"/>
          <w:sz w:val="24"/>
          <w:szCs w:val="24"/>
        </w:rPr>
        <w:fldChar w:fldCharType="end"/>
      </w:r>
      <w:r>
        <w:rPr>
          <w:rFonts w:hint="eastAsia" w:ascii="宋体" w:hAnsi="宋体" w:eastAsia="宋体" w:cs="宋体"/>
          <w:spacing w:val="9"/>
          <w:sz w:val="24"/>
          <w:szCs w:val="24"/>
        </w:rPr>
        <w:t>）下载专区查看，如有</w:t>
      </w:r>
      <w:r>
        <w:rPr>
          <w:rFonts w:hint="eastAsia" w:ascii="宋体" w:hAnsi="宋体" w:eastAsia="宋体" w:cs="宋体"/>
          <w:spacing w:val="8"/>
          <w:sz w:val="24"/>
          <w:szCs w:val="24"/>
        </w:rPr>
        <w:t>问题可拨打</w:t>
      </w:r>
      <w:r>
        <w:rPr>
          <w:rFonts w:hint="eastAsia" w:ascii="宋体" w:hAnsi="宋体" w:eastAsia="宋体" w:cs="宋体"/>
          <w:sz w:val="24"/>
          <w:szCs w:val="24"/>
        </w:rPr>
        <w:t xml:space="preserve"> </w:t>
      </w:r>
      <w:r>
        <w:rPr>
          <w:rFonts w:hint="eastAsia" w:ascii="宋体" w:hAnsi="宋体" w:eastAsia="宋体" w:cs="宋体"/>
          <w:spacing w:val="4"/>
          <w:sz w:val="24"/>
          <w:szCs w:val="24"/>
        </w:rPr>
        <w:t>政采云客户服务热线 95763 进行咨询。</w:t>
      </w:r>
    </w:p>
    <w:p w14:paraId="7AFA517D">
      <w:pPr>
        <w:keepNext w:val="0"/>
        <w:keepLines w:val="0"/>
        <w:pageBreakBefore w:val="0"/>
        <w:widowControl/>
        <w:kinsoku w:val="0"/>
        <w:wordWrap/>
        <w:overflowPunct/>
        <w:topLinePunct w:val="0"/>
        <w:autoSpaceDE w:val="0"/>
        <w:autoSpaceDN w:val="0"/>
        <w:bidi w:val="0"/>
        <w:adjustRightInd w:val="0"/>
        <w:snapToGrid w:val="0"/>
        <w:spacing w:before="40" w:line="240" w:lineRule="auto"/>
        <w:ind w:left="3" w:right="23" w:firstLine="556"/>
        <w:textAlignment w:val="baseline"/>
        <w:rPr>
          <w:rFonts w:hint="eastAsia" w:ascii="宋体" w:hAnsi="宋体" w:eastAsia="宋体" w:cs="宋体"/>
          <w:sz w:val="24"/>
          <w:szCs w:val="24"/>
        </w:rPr>
      </w:pPr>
      <w:r>
        <w:rPr>
          <w:rFonts w:hint="eastAsia" w:ascii="宋体" w:hAnsi="宋体" w:eastAsia="宋体" w:cs="宋体"/>
          <w:spacing w:val="7"/>
          <w:sz w:val="24"/>
          <w:szCs w:val="24"/>
        </w:rPr>
        <w:t>5.供应商在开标时须使用制作加密电子投标文件</w:t>
      </w:r>
      <w:r>
        <w:rPr>
          <w:rFonts w:hint="eastAsia" w:ascii="宋体" w:hAnsi="宋体" w:eastAsia="宋体" w:cs="宋体"/>
          <w:spacing w:val="6"/>
          <w:sz w:val="24"/>
          <w:szCs w:val="24"/>
        </w:rPr>
        <w:t xml:space="preserve">所使用的 </w:t>
      </w:r>
      <w:r>
        <w:rPr>
          <w:rFonts w:hint="eastAsia" w:ascii="宋体" w:hAnsi="宋体" w:eastAsia="宋体" w:cs="宋体"/>
          <w:sz w:val="24"/>
          <w:szCs w:val="24"/>
        </w:rPr>
        <w:t>CA</w:t>
      </w:r>
      <w:r>
        <w:rPr>
          <w:rFonts w:hint="eastAsia" w:ascii="宋体" w:hAnsi="宋体" w:eastAsia="宋体" w:cs="宋体"/>
          <w:spacing w:val="6"/>
          <w:sz w:val="24"/>
          <w:szCs w:val="24"/>
        </w:rPr>
        <w:t xml:space="preserve"> 锁及电脑，电脑须提前配置</w:t>
      </w:r>
      <w:r>
        <w:rPr>
          <w:rFonts w:hint="eastAsia" w:ascii="宋体" w:hAnsi="宋体" w:eastAsia="宋体" w:cs="宋体"/>
          <w:spacing w:val="7"/>
          <w:sz w:val="24"/>
          <w:szCs w:val="24"/>
        </w:rPr>
        <w:t>好浏览器（建议使用谷歌浏览器</w:t>
      </w:r>
      <w:r>
        <w:rPr>
          <w:rFonts w:hint="eastAsia" w:ascii="宋体" w:hAnsi="宋体" w:eastAsia="宋体" w:cs="宋体"/>
          <w:spacing w:val="14"/>
          <w:sz w:val="24"/>
          <w:szCs w:val="24"/>
        </w:rPr>
        <w:t>），</w:t>
      </w:r>
      <w:r>
        <w:rPr>
          <w:rFonts w:hint="eastAsia" w:ascii="宋体" w:hAnsi="宋体" w:eastAsia="宋体" w:cs="宋体"/>
          <w:spacing w:val="7"/>
          <w:sz w:val="24"/>
          <w:szCs w:val="24"/>
        </w:rPr>
        <w:t>以便开标时解锁。</w:t>
      </w:r>
    </w:p>
    <w:p w14:paraId="0C3B9F13">
      <w:pPr>
        <w:keepNext w:val="0"/>
        <w:keepLines w:val="0"/>
        <w:pageBreakBefore w:val="0"/>
        <w:widowControl/>
        <w:kinsoku w:val="0"/>
        <w:wordWrap/>
        <w:overflowPunct/>
        <w:topLinePunct w:val="0"/>
        <w:autoSpaceDE w:val="0"/>
        <w:autoSpaceDN w:val="0"/>
        <w:bidi w:val="0"/>
        <w:adjustRightInd w:val="0"/>
        <w:snapToGrid w:val="0"/>
        <w:spacing w:before="8" w:line="240" w:lineRule="auto"/>
        <w:ind w:right="23" w:firstLine="551"/>
        <w:textAlignment w:val="baseline"/>
        <w:rPr>
          <w:rFonts w:hint="eastAsia" w:ascii="宋体" w:hAnsi="宋体" w:eastAsia="宋体" w:cs="宋体"/>
          <w:sz w:val="24"/>
          <w:szCs w:val="24"/>
        </w:rPr>
      </w:pPr>
      <w:r>
        <w:rPr>
          <w:rFonts w:hint="eastAsia" w:ascii="宋体" w:hAnsi="宋体" w:eastAsia="宋体" w:cs="宋体"/>
          <w:spacing w:val="7"/>
          <w:sz w:val="24"/>
          <w:szCs w:val="24"/>
        </w:rPr>
        <w:t>6.投标保证金缴纳及确认时间：凡拟参加本次</w:t>
      </w:r>
      <w:r>
        <w:rPr>
          <w:rFonts w:hint="eastAsia" w:ascii="宋体" w:hAnsi="宋体" w:eastAsia="宋体" w:cs="宋体"/>
          <w:spacing w:val="6"/>
          <w:sz w:val="24"/>
          <w:szCs w:val="24"/>
        </w:rPr>
        <w:t>招标项目的供应商，必须在开标前将投标保</w:t>
      </w:r>
      <w:r>
        <w:rPr>
          <w:rFonts w:hint="eastAsia" w:ascii="宋体" w:hAnsi="宋体" w:eastAsia="宋体" w:cs="宋体"/>
          <w:spacing w:val="13"/>
          <w:sz w:val="24"/>
          <w:szCs w:val="24"/>
        </w:rPr>
        <w:t>证金汇入指定账户。投标保证金汇款凭证上用途栏应注明:招标项目名称</w:t>
      </w:r>
      <w:r>
        <w:rPr>
          <w:rFonts w:hint="eastAsia" w:ascii="宋体" w:hAnsi="宋体" w:eastAsia="宋体" w:cs="宋体"/>
          <w:spacing w:val="-29"/>
          <w:sz w:val="24"/>
          <w:szCs w:val="24"/>
        </w:rPr>
        <w:t xml:space="preserve"> </w:t>
      </w:r>
      <w:r>
        <w:rPr>
          <w:rFonts w:hint="eastAsia" w:ascii="宋体" w:hAnsi="宋体" w:eastAsia="宋体" w:cs="宋体"/>
          <w:spacing w:val="13"/>
          <w:sz w:val="24"/>
          <w:szCs w:val="24"/>
        </w:rPr>
        <w:t>+标项号</w:t>
      </w:r>
      <w:r>
        <w:rPr>
          <w:rFonts w:hint="eastAsia" w:ascii="宋体" w:hAnsi="宋体" w:eastAsia="宋体" w:cs="宋体"/>
          <w:spacing w:val="-34"/>
          <w:sz w:val="24"/>
          <w:szCs w:val="24"/>
        </w:rPr>
        <w:t xml:space="preserve"> </w:t>
      </w:r>
      <w:r>
        <w:rPr>
          <w:rFonts w:hint="eastAsia" w:ascii="宋体" w:hAnsi="宋体" w:eastAsia="宋体" w:cs="宋体"/>
          <w:spacing w:val="13"/>
          <w:sz w:val="24"/>
          <w:szCs w:val="24"/>
        </w:rPr>
        <w:t>+投标保证</w:t>
      </w:r>
      <w:r>
        <w:rPr>
          <w:rFonts w:hint="eastAsia" w:ascii="宋体" w:hAnsi="宋体" w:eastAsia="宋体" w:cs="宋体"/>
          <w:sz w:val="24"/>
          <w:szCs w:val="24"/>
        </w:rPr>
        <w:t xml:space="preserve"> </w:t>
      </w:r>
      <w:r>
        <w:rPr>
          <w:rFonts w:hint="eastAsia" w:ascii="宋体" w:hAnsi="宋体" w:eastAsia="宋体" w:cs="宋体"/>
          <w:spacing w:val="6"/>
          <w:sz w:val="24"/>
          <w:szCs w:val="24"/>
        </w:rPr>
        <w:t>金。否则，届时其投标将被拒绝。</w:t>
      </w:r>
    </w:p>
    <w:p w14:paraId="2F311E47">
      <w:pPr>
        <w:keepNext w:val="0"/>
        <w:keepLines w:val="0"/>
        <w:pageBreakBefore w:val="0"/>
        <w:widowControl/>
        <w:kinsoku w:val="0"/>
        <w:wordWrap/>
        <w:overflowPunct/>
        <w:topLinePunct w:val="0"/>
        <w:autoSpaceDE w:val="0"/>
        <w:autoSpaceDN w:val="0"/>
        <w:bidi w:val="0"/>
        <w:adjustRightInd w:val="0"/>
        <w:snapToGrid w:val="0"/>
        <w:spacing w:before="11" w:line="240" w:lineRule="auto"/>
        <w:ind w:left="2" w:firstLine="549"/>
        <w:jc w:val="left"/>
        <w:textAlignment w:val="baseline"/>
        <w:rPr>
          <w:rFonts w:hint="eastAsia" w:ascii="宋体" w:hAnsi="宋体" w:eastAsia="宋体" w:cs="宋体"/>
          <w:sz w:val="24"/>
          <w:szCs w:val="24"/>
        </w:rPr>
      </w:pPr>
      <w:r>
        <w:rPr>
          <w:rFonts w:hint="eastAsia" w:ascii="宋体" w:hAnsi="宋体" w:eastAsia="宋体" w:cs="宋体"/>
          <w:spacing w:val="4"/>
          <w:sz w:val="24"/>
          <w:szCs w:val="24"/>
        </w:rPr>
        <w:t xml:space="preserve">7.  </w:t>
      </w:r>
      <w:r>
        <w:rPr>
          <w:rFonts w:hint="eastAsia" w:ascii="宋体" w:hAnsi="宋体" w:eastAsia="宋体" w:cs="宋体"/>
          <w:spacing w:val="7"/>
          <w:sz w:val="24"/>
          <w:szCs w:val="24"/>
        </w:rPr>
        <w:t>供应商对不见面开评标系统的技术操作咨询</w:t>
      </w:r>
      <w:r>
        <w:rPr>
          <w:rFonts w:hint="eastAsia" w:ascii="宋体" w:hAnsi="宋体" w:eastAsia="宋体" w:cs="宋体"/>
          <w:spacing w:val="7"/>
          <w:sz w:val="24"/>
          <w:szCs w:val="24"/>
          <w:lang w:eastAsia="zh-CN"/>
        </w:rPr>
        <w:t>，</w:t>
      </w:r>
      <w:r>
        <w:rPr>
          <w:rFonts w:hint="eastAsia" w:ascii="宋体" w:hAnsi="宋体" w:eastAsia="宋体" w:cs="宋体"/>
          <w:spacing w:val="7"/>
          <w:sz w:val="24"/>
          <w:szCs w:val="24"/>
        </w:rPr>
        <w:t xml:space="preserve">可通过 </w:t>
      </w:r>
      <w:r>
        <w:rPr>
          <w:rFonts w:hint="eastAsia" w:ascii="宋体" w:hAnsi="宋体" w:eastAsia="宋体" w:cs="宋体"/>
          <w:spacing w:val="7"/>
          <w:sz w:val="24"/>
          <w:szCs w:val="24"/>
        </w:rPr>
        <w:fldChar w:fldCharType="begin"/>
      </w:r>
      <w:r>
        <w:rPr>
          <w:rFonts w:hint="eastAsia" w:ascii="宋体" w:hAnsi="宋体" w:eastAsia="宋体" w:cs="宋体"/>
          <w:spacing w:val="7"/>
          <w:sz w:val="24"/>
          <w:szCs w:val="24"/>
        </w:rPr>
        <w:instrText xml:space="preserve"> HYPERLINK "https://edu.zcygov.cn/luban/xinjiang-e-biding" </w:instrText>
      </w:r>
      <w:r>
        <w:rPr>
          <w:rFonts w:hint="eastAsia" w:ascii="宋体" w:hAnsi="宋体" w:eastAsia="宋体" w:cs="宋体"/>
          <w:spacing w:val="7"/>
          <w:sz w:val="24"/>
          <w:szCs w:val="24"/>
        </w:rPr>
        <w:fldChar w:fldCharType="separate"/>
      </w:r>
      <w:r>
        <w:rPr>
          <w:rFonts w:hint="eastAsia" w:ascii="宋体" w:hAnsi="宋体" w:eastAsia="宋体" w:cs="宋体"/>
          <w:spacing w:val="7"/>
          <w:sz w:val="24"/>
          <w:szCs w:val="24"/>
        </w:rPr>
        <w:t>https://edu.zcygov.cn/luban/xinjiang-e-biding</w:t>
      </w:r>
      <w:r>
        <w:rPr>
          <w:rFonts w:hint="eastAsia" w:ascii="宋体" w:hAnsi="宋体" w:eastAsia="宋体" w:cs="宋体"/>
          <w:spacing w:val="7"/>
          <w:sz w:val="24"/>
          <w:szCs w:val="24"/>
        </w:rPr>
        <w:fldChar w:fldCharType="end"/>
      </w:r>
      <w:r>
        <w:rPr>
          <w:rFonts w:hint="eastAsia" w:ascii="宋体" w:hAnsi="宋体" w:eastAsia="宋体" w:cs="宋体"/>
          <w:spacing w:val="7"/>
          <w:sz w:val="24"/>
          <w:szCs w:val="24"/>
        </w:rPr>
        <w:t xml:space="preserve"> 自助查询</w:t>
      </w:r>
      <w:r>
        <w:rPr>
          <w:rFonts w:hint="eastAsia" w:ascii="宋体" w:hAnsi="宋体" w:eastAsia="宋体" w:cs="宋体"/>
          <w:spacing w:val="7"/>
          <w:sz w:val="24"/>
          <w:szCs w:val="24"/>
          <w:lang w:val="en-US" w:eastAsia="zh-CN"/>
        </w:rPr>
        <w:t xml:space="preserve"> </w:t>
      </w:r>
      <w:r>
        <w:rPr>
          <w:rFonts w:hint="eastAsia" w:ascii="宋体" w:hAnsi="宋体" w:eastAsia="宋体" w:cs="宋体"/>
          <w:spacing w:val="15"/>
          <w:sz w:val="24"/>
          <w:szCs w:val="24"/>
        </w:rPr>
        <w:t>，</w:t>
      </w:r>
      <w:r>
        <w:rPr>
          <w:rFonts w:hint="eastAsia" w:ascii="宋体" w:hAnsi="宋体" w:eastAsia="宋体" w:cs="宋体"/>
          <w:spacing w:val="-43"/>
          <w:sz w:val="24"/>
          <w:szCs w:val="24"/>
        </w:rPr>
        <w:t xml:space="preserve"> </w:t>
      </w:r>
      <w:r>
        <w:rPr>
          <w:rFonts w:hint="eastAsia" w:ascii="宋体" w:hAnsi="宋体" w:eastAsia="宋体" w:cs="宋体"/>
          <w:spacing w:val="15"/>
          <w:sz w:val="24"/>
          <w:szCs w:val="24"/>
        </w:rPr>
        <w:t>也可在政采云帮助中心常见问</w:t>
      </w:r>
      <w:r>
        <w:rPr>
          <w:rFonts w:hint="eastAsia" w:ascii="宋体" w:hAnsi="宋体" w:eastAsia="宋体" w:cs="宋体"/>
          <w:sz w:val="24"/>
          <w:szCs w:val="24"/>
        </w:rPr>
        <w:t xml:space="preserve"> </w:t>
      </w:r>
      <w:r>
        <w:rPr>
          <w:rFonts w:hint="eastAsia" w:ascii="宋体" w:hAnsi="宋体" w:eastAsia="宋体" w:cs="宋体"/>
          <w:spacing w:val="11"/>
          <w:sz w:val="24"/>
          <w:szCs w:val="24"/>
        </w:rPr>
        <w:t>题解答和操作流程讲解视频中自助查询，</w:t>
      </w:r>
      <w:r>
        <w:rPr>
          <w:rFonts w:hint="eastAsia" w:ascii="宋体" w:hAnsi="宋体" w:eastAsia="宋体" w:cs="宋体"/>
          <w:spacing w:val="-30"/>
          <w:sz w:val="24"/>
          <w:szCs w:val="24"/>
        </w:rPr>
        <w:t xml:space="preserve"> </w:t>
      </w:r>
      <w:r>
        <w:rPr>
          <w:rFonts w:hint="eastAsia" w:ascii="宋体" w:hAnsi="宋体" w:eastAsia="宋体" w:cs="宋体"/>
          <w:spacing w:val="11"/>
          <w:sz w:val="24"/>
          <w:szCs w:val="24"/>
        </w:rPr>
        <w:t>网址为：</w:t>
      </w:r>
      <w:r>
        <w:rPr>
          <w:rFonts w:hint="eastAsia" w:ascii="宋体" w:hAnsi="宋体" w:eastAsia="宋体" w:cs="宋体"/>
          <w:spacing w:val="-31"/>
          <w:sz w:val="24"/>
          <w:szCs w:val="24"/>
        </w:rPr>
        <w:t xml:space="preserve">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"https://service.zcygov.cn/#/help" </w:instrText>
      </w:r>
      <w:r>
        <w:rPr>
          <w:rFonts w:hint="eastAsia" w:ascii="宋体" w:hAnsi="宋体" w:eastAsia="宋体" w:cs="宋体"/>
          <w:sz w:val="24"/>
          <w:szCs w:val="24"/>
        </w:rPr>
        <w:fldChar w:fldCharType="separate"/>
      </w:r>
      <w:r>
        <w:rPr>
          <w:rFonts w:hint="eastAsia" w:ascii="宋体" w:hAnsi="宋体" w:eastAsia="宋体" w:cs="宋体"/>
          <w:sz w:val="24"/>
          <w:szCs w:val="24"/>
        </w:rPr>
        <w:t>https</w:t>
      </w:r>
      <w:r>
        <w:rPr>
          <w:rFonts w:hint="eastAsia" w:ascii="宋体" w:hAnsi="宋体" w:eastAsia="宋体" w:cs="宋体"/>
          <w:spacing w:val="11"/>
          <w:sz w:val="24"/>
          <w:szCs w:val="24"/>
        </w:rPr>
        <w:t>://</w:t>
      </w:r>
      <w:r>
        <w:rPr>
          <w:rFonts w:hint="eastAsia" w:ascii="宋体" w:hAnsi="宋体" w:eastAsia="宋体" w:cs="宋体"/>
          <w:sz w:val="24"/>
          <w:szCs w:val="24"/>
        </w:rPr>
        <w:t>service</w:t>
      </w:r>
      <w:r>
        <w:rPr>
          <w:rFonts w:hint="eastAsia" w:ascii="宋体" w:hAnsi="宋体" w:eastAsia="宋体" w:cs="宋体"/>
          <w:spacing w:val="11"/>
          <w:sz w:val="24"/>
          <w:szCs w:val="24"/>
        </w:rPr>
        <w:t>.</w:t>
      </w:r>
      <w:r>
        <w:rPr>
          <w:rFonts w:hint="eastAsia" w:ascii="宋体" w:hAnsi="宋体" w:eastAsia="宋体" w:cs="宋体"/>
          <w:sz w:val="24"/>
          <w:szCs w:val="24"/>
        </w:rPr>
        <w:t>zcygov</w:t>
      </w:r>
      <w:r>
        <w:rPr>
          <w:rFonts w:hint="eastAsia" w:ascii="宋体" w:hAnsi="宋体" w:eastAsia="宋体" w:cs="宋体"/>
          <w:spacing w:val="11"/>
          <w:sz w:val="24"/>
          <w:szCs w:val="24"/>
        </w:rPr>
        <w:t>.</w:t>
      </w:r>
      <w:r>
        <w:rPr>
          <w:rFonts w:hint="eastAsia" w:ascii="宋体" w:hAnsi="宋体" w:eastAsia="宋体" w:cs="宋体"/>
          <w:sz w:val="24"/>
          <w:szCs w:val="24"/>
        </w:rPr>
        <w:t>cn</w:t>
      </w:r>
      <w:r>
        <w:rPr>
          <w:rFonts w:hint="eastAsia" w:ascii="宋体" w:hAnsi="宋体" w:eastAsia="宋体" w:cs="宋体"/>
          <w:spacing w:val="11"/>
          <w:sz w:val="24"/>
          <w:szCs w:val="24"/>
        </w:rPr>
        <w:t>/#/</w:t>
      </w:r>
      <w:r>
        <w:rPr>
          <w:rFonts w:hint="eastAsia" w:ascii="宋体" w:hAnsi="宋体" w:eastAsia="宋体" w:cs="宋体"/>
          <w:sz w:val="24"/>
          <w:szCs w:val="24"/>
        </w:rPr>
        <w:t>help</w:t>
      </w:r>
      <w:r>
        <w:rPr>
          <w:rFonts w:hint="eastAsia" w:ascii="宋体" w:hAnsi="宋体" w:eastAsia="宋体" w:cs="宋体"/>
          <w:sz w:val="24"/>
          <w:szCs w:val="24"/>
        </w:rPr>
        <w:fldChar w:fldCharType="end"/>
      </w:r>
      <w:r>
        <w:rPr>
          <w:rFonts w:hint="eastAsia" w:ascii="宋体" w:hAnsi="宋体" w:eastAsia="宋体" w:cs="宋体"/>
          <w:spacing w:val="-27"/>
          <w:sz w:val="24"/>
          <w:szCs w:val="24"/>
        </w:rPr>
        <w:t xml:space="preserve"> </w:t>
      </w:r>
      <w:r>
        <w:rPr>
          <w:rFonts w:hint="eastAsia" w:ascii="宋体" w:hAnsi="宋体" w:eastAsia="宋体" w:cs="宋体"/>
          <w:spacing w:val="11"/>
          <w:sz w:val="24"/>
          <w:szCs w:val="24"/>
        </w:rPr>
        <w:t>，“项</w:t>
      </w:r>
    </w:p>
    <w:p w14:paraId="73238941">
      <w:pPr>
        <w:keepNext w:val="0"/>
        <w:keepLines w:val="0"/>
        <w:pageBreakBefore w:val="0"/>
        <w:widowControl/>
        <w:kinsoku w:val="0"/>
        <w:wordWrap/>
        <w:overflowPunct/>
        <w:topLinePunct w:val="0"/>
        <w:autoSpaceDE w:val="0"/>
        <w:autoSpaceDN w:val="0"/>
        <w:bidi w:val="0"/>
        <w:adjustRightInd w:val="0"/>
        <w:snapToGrid w:val="0"/>
        <w:spacing w:before="107" w:line="240" w:lineRule="auto"/>
        <w:ind w:firstLine="34"/>
        <w:jc w:val="both"/>
        <w:textAlignment w:val="baseline"/>
        <w:rPr>
          <w:rFonts w:hint="eastAsia" w:ascii="宋体" w:hAnsi="宋体" w:eastAsia="宋体" w:cs="宋体"/>
          <w:spacing w:val="2"/>
          <w:sz w:val="24"/>
          <w:szCs w:val="24"/>
        </w:rPr>
      </w:pPr>
      <w:r>
        <w:rPr>
          <w:rFonts w:hint="eastAsia" w:ascii="宋体" w:hAnsi="宋体" w:eastAsia="宋体" w:cs="宋体"/>
          <w:spacing w:val="7"/>
          <w:sz w:val="24"/>
          <w:szCs w:val="24"/>
        </w:rPr>
        <w:t>目采购”—“操作流程-电子招投标”—“政府采购项</w:t>
      </w:r>
      <w:r>
        <w:rPr>
          <w:rFonts w:hint="eastAsia" w:ascii="宋体" w:hAnsi="宋体" w:eastAsia="宋体" w:cs="宋体"/>
          <w:spacing w:val="6"/>
          <w:sz w:val="24"/>
          <w:szCs w:val="24"/>
        </w:rPr>
        <w:t>目电子交易管理操作指南-供应商”版面</w:t>
      </w:r>
      <w:r>
        <w:rPr>
          <w:rFonts w:hint="eastAsia" w:ascii="宋体" w:hAnsi="宋体" w:eastAsia="宋体" w:cs="宋体"/>
          <w:sz w:val="24"/>
          <w:szCs w:val="24"/>
        </w:rPr>
        <w:t xml:space="preserve"> </w:t>
      </w:r>
      <w:r>
        <w:rPr>
          <w:rFonts w:hint="eastAsia" w:ascii="宋体" w:hAnsi="宋体" w:eastAsia="宋体" w:cs="宋体"/>
          <w:spacing w:val="13"/>
          <w:sz w:val="24"/>
          <w:szCs w:val="24"/>
        </w:rPr>
        <w:t>获取操作指南，</w:t>
      </w:r>
      <w:r>
        <w:rPr>
          <w:rFonts w:hint="eastAsia" w:ascii="宋体" w:hAnsi="宋体" w:eastAsia="宋体" w:cs="宋体"/>
          <w:spacing w:val="-31"/>
          <w:sz w:val="24"/>
          <w:szCs w:val="24"/>
        </w:rPr>
        <w:t xml:space="preserve"> </w:t>
      </w:r>
      <w:r>
        <w:rPr>
          <w:rFonts w:hint="eastAsia" w:ascii="宋体" w:hAnsi="宋体" w:eastAsia="宋体" w:cs="宋体"/>
          <w:spacing w:val="13"/>
          <w:sz w:val="24"/>
          <w:szCs w:val="24"/>
        </w:rPr>
        <w:t>同时对自助查询无法解决的问题可通过</w:t>
      </w:r>
      <w:r>
        <w:rPr>
          <w:rFonts w:hint="eastAsia" w:ascii="宋体" w:hAnsi="宋体" w:eastAsia="宋体" w:cs="宋体"/>
          <w:spacing w:val="12"/>
          <w:sz w:val="24"/>
          <w:szCs w:val="24"/>
        </w:rPr>
        <w:t>钉钉群及政采云在线客服获取服务支</w:t>
      </w:r>
      <w:r>
        <w:rPr>
          <w:rFonts w:hint="eastAsia" w:ascii="宋体" w:hAnsi="宋体" w:eastAsia="宋体" w:cs="宋体"/>
          <w:sz w:val="24"/>
          <w:szCs w:val="24"/>
        </w:rPr>
        <w:t xml:space="preserve"> </w:t>
      </w:r>
      <w:r>
        <w:rPr>
          <w:rFonts w:hint="eastAsia" w:ascii="宋体" w:hAnsi="宋体" w:eastAsia="宋体" w:cs="宋体"/>
          <w:spacing w:val="7"/>
          <w:sz w:val="24"/>
          <w:szCs w:val="24"/>
        </w:rPr>
        <w:t>持。供应商钉钉群号：政采云新疆供应商服务 1 号群：</w:t>
      </w:r>
      <w:r>
        <w:rPr>
          <w:rFonts w:hint="eastAsia" w:ascii="宋体" w:hAnsi="宋体" w:eastAsia="宋体" w:cs="宋体"/>
          <w:spacing w:val="-8"/>
          <w:sz w:val="24"/>
          <w:szCs w:val="24"/>
        </w:rPr>
        <w:t xml:space="preserve"> </w:t>
      </w:r>
      <w:r>
        <w:rPr>
          <w:rFonts w:hint="eastAsia" w:ascii="宋体" w:hAnsi="宋体" w:eastAsia="宋体" w:cs="宋体"/>
          <w:spacing w:val="7"/>
          <w:sz w:val="24"/>
          <w:szCs w:val="24"/>
        </w:rPr>
        <w:t>30349928（如已加入 1-11 群，无需</w:t>
      </w:r>
      <w:r>
        <w:rPr>
          <w:rFonts w:hint="eastAsia" w:ascii="宋体" w:hAnsi="宋体" w:eastAsia="宋体" w:cs="宋体"/>
          <w:sz w:val="24"/>
          <w:szCs w:val="24"/>
        </w:rPr>
        <w:t xml:space="preserve"> </w:t>
      </w:r>
      <w:r>
        <w:rPr>
          <w:rFonts w:hint="eastAsia" w:ascii="宋体" w:hAnsi="宋体" w:eastAsia="宋体" w:cs="宋体"/>
          <w:spacing w:val="9"/>
          <w:sz w:val="24"/>
          <w:szCs w:val="24"/>
        </w:rPr>
        <w:t>重复加入，十一个群联动直播</w:t>
      </w:r>
      <w:r>
        <w:rPr>
          <w:rFonts w:hint="eastAsia" w:ascii="宋体" w:hAnsi="宋体" w:eastAsia="宋体" w:cs="宋体"/>
          <w:spacing w:val="-13"/>
          <w:sz w:val="24"/>
          <w:szCs w:val="24"/>
        </w:rPr>
        <w:t>），</w:t>
      </w:r>
      <w:r>
        <w:rPr>
          <w:rFonts w:hint="eastAsia" w:ascii="宋体" w:hAnsi="宋体" w:eastAsia="宋体" w:cs="宋体"/>
          <w:spacing w:val="9"/>
          <w:sz w:val="24"/>
          <w:szCs w:val="24"/>
        </w:rPr>
        <w:t>钉钉工具软件具有回放功</w:t>
      </w:r>
      <w:r>
        <w:rPr>
          <w:rFonts w:hint="eastAsia" w:ascii="宋体" w:hAnsi="宋体" w:eastAsia="宋体" w:cs="宋体"/>
          <w:spacing w:val="8"/>
          <w:sz w:val="24"/>
          <w:szCs w:val="24"/>
        </w:rPr>
        <w:t>能，直播培训结束后可在钉钉群中</w:t>
      </w:r>
      <w:r>
        <w:rPr>
          <w:rFonts w:hint="eastAsia" w:ascii="宋体" w:hAnsi="宋体" w:eastAsia="宋体" w:cs="宋体"/>
          <w:spacing w:val="1"/>
          <w:sz w:val="24"/>
          <w:szCs w:val="24"/>
        </w:rPr>
        <w:t xml:space="preserve"> </w:t>
      </w:r>
      <w:r>
        <w:rPr>
          <w:rFonts w:hint="eastAsia" w:ascii="宋体" w:hAnsi="宋体" w:eastAsia="宋体" w:cs="宋体"/>
          <w:spacing w:val="2"/>
          <w:sz w:val="24"/>
          <w:szCs w:val="24"/>
        </w:rPr>
        <w:t>回放观看学习。</w:t>
      </w:r>
    </w:p>
    <w:p w14:paraId="692F5F1B">
      <w:pPr>
        <w:pStyle w:val="9"/>
        <w:spacing w:before="35" w:line="240" w:lineRule="auto"/>
        <w:ind w:left="5"/>
        <w:rPr>
          <w:rFonts w:hint="eastAsia" w:ascii="宋体" w:hAnsi="宋体" w:eastAsia="宋体" w:cs="宋体"/>
          <w:sz w:val="24"/>
          <w:szCs w:val="24"/>
        </w:rPr>
      </w:pPr>
      <w:r>
        <w:rPr>
          <w:rFonts w:hint="eastAsia" w:ascii="宋体" w:hAnsi="宋体" w:eastAsia="宋体" w:cs="宋体"/>
          <w:b/>
          <w:bCs/>
          <w:spacing w:val="-4"/>
          <w:sz w:val="24"/>
          <w:szCs w:val="24"/>
        </w:rPr>
        <w:t>特别提示：</w:t>
      </w:r>
    </w:p>
    <w:p w14:paraId="55C83057">
      <w:pPr>
        <w:pStyle w:val="9"/>
        <w:spacing w:before="22" w:line="240" w:lineRule="auto"/>
        <w:ind w:left="9" w:firstLine="9"/>
        <w:rPr>
          <w:rFonts w:hint="eastAsia" w:ascii="宋体" w:hAnsi="宋体" w:eastAsia="宋体" w:cs="宋体"/>
          <w:sz w:val="24"/>
          <w:szCs w:val="24"/>
        </w:rPr>
      </w:pPr>
      <w:r>
        <w:rPr>
          <w:rFonts w:hint="eastAsia" w:ascii="宋体" w:hAnsi="宋体" w:eastAsia="宋体" w:cs="宋体"/>
          <w:b/>
          <w:bCs/>
          <w:spacing w:val="-4"/>
          <w:sz w:val="24"/>
          <w:szCs w:val="24"/>
        </w:rPr>
        <w:t>1、采购限额标准以上，200</w:t>
      </w:r>
      <w:r>
        <w:rPr>
          <w:rFonts w:hint="eastAsia" w:ascii="宋体" w:hAnsi="宋体" w:eastAsia="宋体" w:cs="宋体"/>
          <w:spacing w:val="-45"/>
          <w:sz w:val="24"/>
          <w:szCs w:val="24"/>
        </w:rPr>
        <w:t xml:space="preserve"> </w:t>
      </w:r>
      <w:r>
        <w:rPr>
          <w:rFonts w:hint="eastAsia" w:ascii="宋体" w:hAnsi="宋体" w:eastAsia="宋体" w:cs="宋体"/>
          <w:b/>
          <w:bCs/>
          <w:spacing w:val="-4"/>
          <w:sz w:val="24"/>
          <w:szCs w:val="24"/>
        </w:rPr>
        <w:t>万元以下的货物</w:t>
      </w:r>
      <w:r>
        <w:rPr>
          <w:rFonts w:hint="eastAsia" w:ascii="宋体" w:hAnsi="宋体" w:eastAsia="宋体" w:cs="宋体"/>
          <w:b/>
          <w:bCs/>
          <w:spacing w:val="-5"/>
          <w:sz w:val="24"/>
          <w:szCs w:val="24"/>
        </w:rPr>
        <w:t>和服务采购项目、400</w:t>
      </w:r>
      <w:r>
        <w:rPr>
          <w:rFonts w:hint="eastAsia" w:ascii="宋体" w:hAnsi="宋体" w:eastAsia="宋体" w:cs="宋体"/>
          <w:spacing w:val="-45"/>
          <w:sz w:val="24"/>
          <w:szCs w:val="24"/>
        </w:rPr>
        <w:t xml:space="preserve"> </w:t>
      </w:r>
      <w:r>
        <w:rPr>
          <w:rFonts w:hint="eastAsia" w:ascii="宋体" w:hAnsi="宋体" w:eastAsia="宋体" w:cs="宋体"/>
          <w:b/>
          <w:bCs/>
          <w:spacing w:val="-5"/>
          <w:sz w:val="24"/>
          <w:szCs w:val="24"/>
        </w:rPr>
        <w:t>万元以下的工程采购项目，</w:t>
      </w:r>
      <w:r>
        <w:rPr>
          <w:rFonts w:hint="eastAsia" w:ascii="宋体" w:hAnsi="宋体" w:eastAsia="宋体" w:cs="宋体"/>
          <w:sz w:val="24"/>
          <w:szCs w:val="24"/>
        </w:rPr>
        <w:t xml:space="preserve"> </w:t>
      </w:r>
      <w:r>
        <w:rPr>
          <w:rFonts w:hint="eastAsia" w:ascii="宋体" w:hAnsi="宋体" w:eastAsia="宋体" w:cs="宋体"/>
          <w:b/>
          <w:bCs/>
          <w:spacing w:val="-2"/>
          <w:sz w:val="24"/>
          <w:szCs w:val="24"/>
        </w:rPr>
        <w:t>适宜由中小企业提供的，采购人应当专门面向中小企</w:t>
      </w:r>
      <w:r>
        <w:rPr>
          <w:rFonts w:hint="eastAsia" w:ascii="宋体" w:hAnsi="宋体" w:eastAsia="宋体" w:cs="宋体"/>
          <w:b/>
          <w:bCs/>
          <w:spacing w:val="-3"/>
          <w:sz w:val="24"/>
          <w:szCs w:val="24"/>
        </w:rPr>
        <w:t>业采购。</w:t>
      </w:r>
    </w:p>
    <w:p w14:paraId="69341BC0">
      <w:pPr>
        <w:pStyle w:val="9"/>
        <w:spacing w:before="37" w:line="240" w:lineRule="auto"/>
        <w:ind w:left="24" w:right="107" w:hanging="20"/>
        <w:rPr>
          <w:rFonts w:hint="eastAsia" w:ascii="宋体" w:hAnsi="宋体" w:eastAsia="宋体" w:cs="宋体"/>
          <w:sz w:val="24"/>
          <w:szCs w:val="24"/>
        </w:rPr>
      </w:pPr>
      <w:r>
        <w:rPr>
          <w:rFonts w:hint="eastAsia" w:ascii="宋体" w:hAnsi="宋体" w:eastAsia="宋体" w:cs="宋体"/>
          <w:b/>
          <w:bCs/>
          <w:spacing w:val="-1"/>
          <w:sz w:val="24"/>
          <w:szCs w:val="24"/>
        </w:rPr>
        <w:t>2、超过</w:t>
      </w:r>
      <w:r>
        <w:rPr>
          <w:rFonts w:hint="eastAsia" w:ascii="宋体" w:hAnsi="宋体" w:eastAsia="宋体" w:cs="宋体"/>
          <w:spacing w:val="-51"/>
          <w:sz w:val="24"/>
          <w:szCs w:val="24"/>
        </w:rPr>
        <w:t xml:space="preserve"> </w:t>
      </w:r>
      <w:r>
        <w:rPr>
          <w:rFonts w:hint="eastAsia" w:ascii="宋体" w:hAnsi="宋体" w:eastAsia="宋体" w:cs="宋体"/>
          <w:b/>
          <w:bCs/>
          <w:spacing w:val="-1"/>
          <w:sz w:val="24"/>
          <w:szCs w:val="24"/>
        </w:rPr>
        <w:t>200</w:t>
      </w:r>
      <w:r>
        <w:rPr>
          <w:rFonts w:hint="eastAsia" w:ascii="宋体" w:hAnsi="宋体" w:eastAsia="宋体" w:cs="宋体"/>
          <w:spacing w:val="-45"/>
          <w:sz w:val="24"/>
          <w:szCs w:val="24"/>
        </w:rPr>
        <w:t xml:space="preserve"> </w:t>
      </w:r>
      <w:r>
        <w:rPr>
          <w:rFonts w:hint="eastAsia" w:ascii="宋体" w:hAnsi="宋体" w:eastAsia="宋体" w:cs="宋体"/>
          <w:b/>
          <w:bCs/>
          <w:spacing w:val="-1"/>
          <w:sz w:val="24"/>
          <w:szCs w:val="24"/>
        </w:rPr>
        <w:t>万元的货物和服务采购项目，预留该部分采购项目预算总额的30%以上专门面向</w:t>
      </w:r>
      <w:r>
        <w:rPr>
          <w:rFonts w:hint="eastAsia" w:ascii="宋体" w:hAnsi="宋体" w:eastAsia="宋体" w:cs="宋体"/>
          <w:sz w:val="24"/>
          <w:szCs w:val="24"/>
        </w:rPr>
        <w:t xml:space="preserve"> </w:t>
      </w:r>
      <w:r>
        <w:rPr>
          <w:rFonts w:hint="eastAsia" w:ascii="宋体" w:hAnsi="宋体" w:eastAsia="宋体" w:cs="宋体"/>
          <w:b/>
          <w:bCs/>
          <w:spacing w:val="-1"/>
          <w:sz w:val="24"/>
          <w:szCs w:val="24"/>
        </w:rPr>
        <w:t>中小企业采购，其中预留给小微企业的比例不低于60%。</w:t>
      </w:r>
    </w:p>
    <w:p w14:paraId="251C6987">
      <w:pPr>
        <w:pStyle w:val="9"/>
        <w:spacing w:before="37" w:line="240" w:lineRule="auto"/>
        <w:ind w:left="24" w:right="107" w:hanging="20"/>
        <w:rPr>
          <w:rFonts w:hint="eastAsia" w:ascii="宋体" w:hAnsi="宋体" w:eastAsia="宋体" w:cs="宋体"/>
          <w:b/>
          <w:bCs/>
          <w:spacing w:val="-1"/>
          <w:sz w:val="24"/>
          <w:szCs w:val="24"/>
        </w:rPr>
      </w:pPr>
      <w:r>
        <w:rPr>
          <w:rFonts w:hint="eastAsia" w:ascii="宋体" w:hAnsi="宋体" w:eastAsia="宋体" w:cs="宋体"/>
          <w:b/>
          <w:bCs/>
          <w:spacing w:val="-3"/>
          <w:sz w:val="24"/>
          <w:szCs w:val="24"/>
        </w:rPr>
        <w:t>3、超过</w:t>
      </w:r>
      <w:r>
        <w:rPr>
          <w:rFonts w:hint="eastAsia" w:ascii="宋体" w:hAnsi="宋体" w:eastAsia="宋体" w:cs="宋体"/>
          <w:spacing w:val="-42"/>
          <w:sz w:val="24"/>
          <w:szCs w:val="24"/>
        </w:rPr>
        <w:t xml:space="preserve"> </w:t>
      </w:r>
      <w:r>
        <w:rPr>
          <w:rFonts w:hint="eastAsia" w:ascii="宋体" w:hAnsi="宋体" w:eastAsia="宋体" w:cs="宋体"/>
          <w:b/>
          <w:bCs/>
          <w:spacing w:val="-3"/>
          <w:sz w:val="24"/>
          <w:szCs w:val="24"/>
        </w:rPr>
        <w:t>400</w:t>
      </w:r>
      <w:r>
        <w:rPr>
          <w:rFonts w:hint="eastAsia" w:ascii="宋体" w:hAnsi="宋体" w:eastAsia="宋体" w:cs="宋体"/>
          <w:spacing w:val="-45"/>
          <w:sz w:val="24"/>
          <w:szCs w:val="24"/>
        </w:rPr>
        <w:t xml:space="preserve"> </w:t>
      </w:r>
      <w:r>
        <w:rPr>
          <w:rFonts w:hint="eastAsia" w:ascii="宋体" w:hAnsi="宋体" w:eastAsia="宋体" w:cs="宋体"/>
          <w:b/>
          <w:bCs/>
          <w:spacing w:val="-3"/>
          <w:sz w:val="24"/>
          <w:szCs w:val="24"/>
        </w:rPr>
        <w:t>万元的工程采购项目中适宜由中小企业提供的，预留该部分采购项目预算总额的</w:t>
      </w:r>
      <w:r>
        <w:rPr>
          <w:rFonts w:hint="eastAsia" w:ascii="宋体" w:hAnsi="宋体" w:eastAsia="宋体" w:cs="宋体"/>
          <w:sz w:val="24"/>
          <w:szCs w:val="24"/>
        </w:rPr>
        <w:t xml:space="preserve"> </w:t>
      </w:r>
      <w:r>
        <w:rPr>
          <w:rFonts w:hint="eastAsia" w:ascii="宋体" w:hAnsi="宋体" w:eastAsia="宋体" w:cs="宋体"/>
          <w:b/>
          <w:bCs/>
          <w:sz w:val="24"/>
          <w:szCs w:val="24"/>
        </w:rPr>
        <w:t>40%以上</w:t>
      </w:r>
      <w:r>
        <w:rPr>
          <w:rFonts w:hint="eastAsia" w:ascii="宋体" w:hAnsi="宋体" w:eastAsia="宋体" w:cs="宋体"/>
          <w:b/>
          <w:bCs/>
          <w:spacing w:val="-1"/>
          <w:sz w:val="24"/>
          <w:szCs w:val="24"/>
        </w:rPr>
        <w:t>专门面向中小企业采购，其中预留给小微企业的比例不低于60%。</w:t>
      </w:r>
    </w:p>
    <w:p w14:paraId="1B0EECB8">
      <w:pPr>
        <w:pStyle w:val="9"/>
        <w:spacing w:before="37" w:line="240" w:lineRule="auto"/>
        <w:ind w:left="24" w:right="107" w:hanging="20"/>
        <w:rPr>
          <w:rFonts w:hint="eastAsia" w:ascii="宋体" w:hAnsi="宋体" w:eastAsia="宋体" w:cs="宋体"/>
          <w:b/>
          <w:bCs/>
          <w:spacing w:val="-1"/>
          <w:sz w:val="24"/>
          <w:szCs w:val="24"/>
        </w:rPr>
      </w:pPr>
      <w:r>
        <w:rPr>
          <w:rFonts w:hint="eastAsia" w:ascii="宋体" w:hAnsi="宋体" w:eastAsia="宋体" w:cs="宋体"/>
          <w:b/>
          <w:bCs/>
          <w:spacing w:val="-1"/>
          <w:sz w:val="24"/>
          <w:szCs w:val="24"/>
        </w:rPr>
        <w:t>4、对于未预留份额专门面向中小企业的采购项目，以及预留份额项目中的非预留部分购包， 采购人、采购代理机构应当对符合规定的小微企业报价给予 10%</w:t>
      </w:r>
      <w:r>
        <w:rPr>
          <w:rFonts w:hint="eastAsia" w:ascii="宋体" w:hAnsi="宋体" w:eastAsia="宋体" w:cs="宋体"/>
          <w:b/>
          <w:bCs/>
          <w:spacing w:val="-1"/>
          <w:sz w:val="24"/>
          <w:szCs w:val="24"/>
          <w:lang w:val="en-US" w:eastAsia="zh-CN"/>
        </w:rPr>
        <w:t>~</w:t>
      </w:r>
      <w:r>
        <w:rPr>
          <w:rFonts w:hint="eastAsia" w:ascii="宋体" w:hAnsi="宋体" w:eastAsia="宋体" w:cs="宋体"/>
          <w:b/>
          <w:bCs/>
          <w:spacing w:val="-1"/>
          <w:sz w:val="24"/>
          <w:szCs w:val="24"/>
        </w:rPr>
        <w:t>20%（工程项目为3%</w:t>
      </w:r>
      <w:r>
        <w:rPr>
          <w:rFonts w:hint="eastAsia" w:ascii="宋体" w:hAnsi="宋体" w:eastAsia="宋体" w:cs="宋体"/>
          <w:b/>
          <w:bCs/>
          <w:spacing w:val="-1"/>
          <w:sz w:val="24"/>
          <w:szCs w:val="24"/>
          <w:lang w:val="en-US" w:eastAsia="zh-CN"/>
        </w:rPr>
        <w:t>~</w:t>
      </w:r>
      <w:r>
        <w:rPr>
          <w:rFonts w:hint="eastAsia" w:ascii="宋体" w:hAnsi="宋体" w:eastAsia="宋体" w:cs="宋体"/>
          <w:b/>
          <w:bCs/>
          <w:spacing w:val="-1"/>
          <w:sz w:val="24"/>
          <w:szCs w:val="24"/>
        </w:rPr>
        <w:t>5%）的 扣除，用扣除后的价格参加评审。适用招标投标法的政府采购工程建设项目，采用综合评估法但未采用价优先法计算价格分的，评标时应当在采用原报价进行评分的基础上增加其价格得分的3%</w:t>
      </w:r>
      <w:r>
        <w:rPr>
          <w:rFonts w:hint="eastAsia" w:ascii="宋体" w:hAnsi="宋体" w:eastAsia="宋体" w:cs="宋体"/>
          <w:b/>
          <w:bCs/>
          <w:spacing w:val="-1"/>
          <w:sz w:val="24"/>
          <w:szCs w:val="24"/>
          <w:lang w:val="en-US" w:eastAsia="zh-CN"/>
        </w:rPr>
        <w:t>~</w:t>
      </w:r>
      <w:r>
        <w:rPr>
          <w:rFonts w:hint="eastAsia" w:ascii="宋体" w:hAnsi="宋体" w:eastAsia="宋体" w:cs="宋体"/>
          <w:b/>
          <w:bCs/>
          <w:spacing w:val="-1"/>
          <w:sz w:val="24"/>
          <w:szCs w:val="24"/>
        </w:rPr>
        <w:t>5%作为其价格分。</w:t>
      </w:r>
    </w:p>
    <w:p w14:paraId="5647BE75">
      <w:pPr>
        <w:pStyle w:val="9"/>
        <w:spacing w:before="49" w:afterAutospacing="0" w:line="240" w:lineRule="auto"/>
        <w:ind w:left="3" w:hanging="3"/>
        <w:rPr>
          <w:rFonts w:hint="eastAsia"/>
        </w:rPr>
      </w:pPr>
      <w:r>
        <w:rPr>
          <w:rFonts w:hint="eastAsia" w:ascii="宋体" w:hAnsi="宋体" w:eastAsia="宋体" w:cs="宋体"/>
          <w:b/>
          <w:bCs/>
          <w:spacing w:val="-2"/>
          <w:sz w:val="24"/>
          <w:szCs w:val="24"/>
        </w:rPr>
        <w:t>5、接受大中型企业与小微企业组成联合体或者允许大中型企业向一家或者多家小微企</w:t>
      </w:r>
      <w:r>
        <w:rPr>
          <w:rFonts w:hint="eastAsia" w:ascii="宋体" w:hAnsi="宋体" w:eastAsia="宋体" w:cs="宋体"/>
          <w:b/>
          <w:bCs/>
          <w:spacing w:val="-3"/>
          <w:sz w:val="24"/>
          <w:szCs w:val="24"/>
        </w:rPr>
        <w:t>业分包</w:t>
      </w:r>
      <w:r>
        <w:rPr>
          <w:rFonts w:hint="eastAsia" w:ascii="宋体" w:hAnsi="宋体" w:eastAsia="宋体" w:cs="宋体"/>
          <w:sz w:val="24"/>
          <w:szCs w:val="24"/>
        </w:rPr>
        <w:t xml:space="preserve"> </w:t>
      </w:r>
      <w:r>
        <w:rPr>
          <w:rFonts w:hint="eastAsia" w:ascii="宋体" w:hAnsi="宋体" w:eastAsia="宋体" w:cs="宋体"/>
          <w:b/>
          <w:bCs/>
          <w:sz w:val="24"/>
          <w:szCs w:val="24"/>
        </w:rPr>
        <w:t>的采购项目，对于联合协议或者分包意向协议约定小微企业</w:t>
      </w:r>
      <w:r>
        <w:rPr>
          <w:rFonts w:hint="eastAsia" w:ascii="宋体" w:hAnsi="宋体" w:eastAsia="宋体" w:cs="宋体"/>
          <w:b/>
          <w:bCs/>
          <w:spacing w:val="-1"/>
          <w:sz w:val="24"/>
          <w:szCs w:val="24"/>
        </w:rPr>
        <w:t>的合同份额占到同总金额30%</w:t>
      </w:r>
      <w:r>
        <w:rPr>
          <w:rFonts w:hint="eastAsia" w:ascii="宋体" w:hAnsi="宋体" w:eastAsia="宋体" w:cs="宋体"/>
          <w:sz w:val="24"/>
          <w:szCs w:val="24"/>
        </w:rPr>
        <w:t xml:space="preserve">   </w:t>
      </w:r>
      <w:r>
        <w:rPr>
          <w:rFonts w:hint="eastAsia" w:ascii="宋体" w:hAnsi="宋体" w:eastAsia="宋体" w:cs="宋体"/>
          <w:b/>
          <w:bCs/>
          <w:spacing w:val="-2"/>
          <w:sz w:val="24"/>
          <w:szCs w:val="24"/>
        </w:rPr>
        <w:t>以的，采购人、采购代理机构应当对联合体或者大中型企业的报价给予4%</w:t>
      </w:r>
      <w:r>
        <w:rPr>
          <w:rFonts w:hint="eastAsia" w:ascii="宋体" w:hAnsi="宋体" w:eastAsia="宋体" w:cs="宋体"/>
          <w:b/>
          <w:bCs/>
          <w:spacing w:val="-2"/>
          <w:sz w:val="24"/>
          <w:szCs w:val="24"/>
          <w:lang w:val="en-US" w:eastAsia="zh-CN"/>
        </w:rPr>
        <w:t>~</w:t>
      </w:r>
      <w:r>
        <w:rPr>
          <w:rFonts w:hint="eastAsia" w:ascii="宋体" w:hAnsi="宋体" w:eastAsia="宋体" w:cs="宋体"/>
          <w:b/>
          <w:bCs/>
          <w:spacing w:val="-2"/>
          <w:sz w:val="24"/>
          <w:szCs w:val="24"/>
        </w:rPr>
        <w:t>6%（工</w:t>
      </w:r>
      <w:r>
        <w:rPr>
          <w:rFonts w:hint="eastAsia" w:ascii="宋体" w:hAnsi="宋体" w:eastAsia="宋体" w:cs="宋体"/>
          <w:b/>
          <w:bCs/>
          <w:spacing w:val="-3"/>
          <w:sz w:val="24"/>
          <w:szCs w:val="24"/>
        </w:rPr>
        <w:t>程项目为</w:t>
      </w:r>
      <w:r>
        <w:rPr>
          <w:rFonts w:hint="eastAsia" w:ascii="宋体" w:hAnsi="宋体" w:eastAsia="宋体" w:cs="宋体"/>
          <w:sz w:val="24"/>
          <w:szCs w:val="24"/>
        </w:rPr>
        <w:t xml:space="preserve"> </w:t>
      </w:r>
      <w:r>
        <w:rPr>
          <w:rFonts w:hint="eastAsia" w:ascii="宋体" w:hAnsi="宋体" w:eastAsia="宋体" w:cs="宋体"/>
          <w:b/>
          <w:bCs/>
          <w:spacing w:val="-2"/>
          <w:sz w:val="24"/>
          <w:szCs w:val="24"/>
        </w:rPr>
        <w:t>1%</w:t>
      </w:r>
      <w:r>
        <w:rPr>
          <w:rFonts w:hint="eastAsia" w:ascii="宋体" w:hAnsi="宋体" w:eastAsia="宋体" w:cs="宋体"/>
          <w:b/>
          <w:bCs/>
          <w:spacing w:val="-2"/>
          <w:sz w:val="24"/>
          <w:szCs w:val="24"/>
          <w:lang w:val="en-US" w:eastAsia="zh-CN"/>
        </w:rPr>
        <w:t>~</w:t>
      </w:r>
      <w:r>
        <w:rPr>
          <w:rFonts w:hint="eastAsia" w:ascii="宋体" w:hAnsi="宋体" w:eastAsia="宋体" w:cs="宋体"/>
          <w:b/>
          <w:bCs/>
          <w:spacing w:val="-2"/>
          <w:sz w:val="24"/>
          <w:szCs w:val="24"/>
        </w:rPr>
        <w:t>2%）的扣除，用扣除后的价格参加评审。适用招标投标法的政府采购工程建设</w:t>
      </w:r>
      <w:r>
        <w:rPr>
          <w:rFonts w:hint="eastAsia" w:ascii="宋体" w:hAnsi="宋体" w:eastAsia="宋体" w:cs="宋体"/>
          <w:b/>
          <w:bCs/>
          <w:spacing w:val="-3"/>
          <w:sz w:val="24"/>
          <w:szCs w:val="24"/>
        </w:rPr>
        <w:t>项目，采用</w:t>
      </w:r>
      <w:r>
        <w:rPr>
          <w:rFonts w:hint="eastAsia" w:ascii="宋体" w:hAnsi="宋体" w:eastAsia="宋体" w:cs="宋体"/>
          <w:sz w:val="24"/>
          <w:szCs w:val="24"/>
        </w:rPr>
        <w:t xml:space="preserve"> </w:t>
      </w:r>
      <w:r>
        <w:rPr>
          <w:rFonts w:hint="eastAsia" w:ascii="宋体" w:hAnsi="宋体" w:eastAsia="宋体" w:cs="宋体"/>
          <w:b/>
          <w:bCs/>
          <w:spacing w:val="-2"/>
          <w:sz w:val="24"/>
          <w:szCs w:val="24"/>
        </w:rPr>
        <w:t>综合评估法但未采用价优先法计算价格分的，评标时应当在采用原报价进行评分的基础上</w:t>
      </w:r>
      <w:r>
        <w:rPr>
          <w:rFonts w:hint="eastAsia" w:ascii="宋体" w:hAnsi="宋体" w:eastAsia="宋体" w:cs="宋体"/>
          <w:spacing w:val="2"/>
          <w:sz w:val="24"/>
          <w:szCs w:val="24"/>
        </w:rPr>
        <w:t xml:space="preserve">  </w:t>
      </w:r>
      <w:r>
        <w:rPr>
          <w:rFonts w:hint="eastAsia" w:ascii="宋体" w:hAnsi="宋体" w:eastAsia="宋体" w:cs="宋体"/>
          <w:b/>
          <w:bCs/>
          <w:spacing w:val="-4"/>
          <w:sz w:val="24"/>
          <w:szCs w:val="24"/>
        </w:rPr>
        <w:t>增加其价格得分的</w:t>
      </w:r>
      <w:r>
        <w:rPr>
          <w:rFonts w:hint="eastAsia" w:ascii="宋体" w:hAnsi="宋体" w:eastAsia="宋体" w:cs="宋体"/>
          <w:spacing w:val="-20"/>
          <w:sz w:val="24"/>
          <w:szCs w:val="24"/>
        </w:rPr>
        <w:t xml:space="preserve"> </w:t>
      </w:r>
      <w:r>
        <w:rPr>
          <w:rFonts w:hint="eastAsia" w:ascii="宋体" w:hAnsi="宋体" w:eastAsia="宋体" w:cs="宋体"/>
          <w:b/>
          <w:bCs/>
          <w:spacing w:val="-4"/>
          <w:sz w:val="24"/>
          <w:szCs w:val="24"/>
        </w:rPr>
        <w:t>1%</w:t>
      </w:r>
      <w:r>
        <w:rPr>
          <w:rFonts w:hint="eastAsia" w:ascii="宋体" w:hAnsi="宋体" w:eastAsia="宋体" w:cs="宋体"/>
          <w:b/>
          <w:bCs/>
          <w:spacing w:val="-4"/>
          <w:sz w:val="24"/>
          <w:szCs w:val="24"/>
          <w:lang w:val="en-US" w:eastAsia="zh-CN"/>
        </w:rPr>
        <w:t>~</w:t>
      </w:r>
      <w:r>
        <w:rPr>
          <w:rFonts w:hint="eastAsia" w:ascii="宋体" w:hAnsi="宋体" w:eastAsia="宋体" w:cs="宋体"/>
          <w:b/>
          <w:bCs/>
          <w:spacing w:val="-4"/>
          <w:sz w:val="24"/>
          <w:szCs w:val="24"/>
        </w:rPr>
        <w:t>2%作为其价格分。</w:t>
      </w:r>
    </w:p>
    <w:p w14:paraId="14933226">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textAlignment w:val="baseline"/>
        <w:rPr>
          <w:rFonts w:hint="eastAsia" w:ascii="宋体" w:hAnsi="宋体" w:eastAsia="宋体" w:cs="宋体"/>
          <w:sz w:val="24"/>
          <w:szCs w:val="24"/>
        </w:rPr>
      </w:pPr>
      <w:r>
        <w:rPr>
          <w:rFonts w:hint="eastAsia" w:ascii="宋体" w:hAnsi="宋体" w:eastAsia="宋体" w:cs="宋体"/>
          <w:b/>
          <w:bCs/>
          <w:spacing w:val="9"/>
          <w:sz w:val="24"/>
          <w:szCs w:val="24"/>
        </w:rPr>
        <w:t>八、凡对本次招标提出询问，请按以下方式联系</w:t>
      </w:r>
    </w:p>
    <w:p w14:paraId="3A6C3A37">
      <w:pPr>
        <w:keepNext w:val="0"/>
        <w:keepLines w:val="0"/>
        <w:pageBreakBefore w:val="0"/>
        <w:widowControl/>
        <w:kinsoku w:val="0"/>
        <w:wordWrap/>
        <w:overflowPunct/>
        <w:topLinePunct w:val="0"/>
        <w:autoSpaceDE w:val="0"/>
        <w:autoSpaceDN w:val="0"/>
        <w:bidi w:val="0"/>
        <w:adjustRightInd w:val="0"/>
        <w:snapToGrid w:val="0"/>
        <w:spacing w:beforeAutospacing="0" w:line="240" w:lineRule="auto"/>
        <w:textAlignment w:val="baseline"/>
        <w:rPr>
          <w:rFonts w:hint="eastAsia" w:ascii="宋体" w:hAnsi="宋体" w:eastAsia="宋体" w:cs="宋体"/>
          <w:sz w:val="24"/>
          <w:szCs w:val="24"/>
        </w:rPr>
      </w:pPr>
      <w:r>
        <w:rPr>
          <w:rFonts w:hint="eastAsia" w:ascii="宋体" w:hAnsi="宋体" w:eastAsia="宋体" w:cs="宋体"/>
          <w:spacing w:val="4"/>
          <w:sz w:val="24"/>
          <w:szCs w:val="24"/>
        </w:rPr>
        <w:t>1.采购人信息</w:t>
      </w:r>
    </w:p>
    <w:p w14:paraId="764990FC">
      <w:pPr>
        <w:keepNext w:val="0"/>
        <w:keepLines w:val="0"/>
        <w:pageBreakBefore w:val="0"/>
        <w:widowControl/>
        <w:kinsoku w:val="0"/>
        <w:wordWrap/>
        <w:overflowPunct/>
        <w:topLinePunct w:val="0"/>
        <w:autoSpaceDE w:val="0"/>
        <w:autoSpaceDN w:val="0"/>
        <w:bidi w:val="0"/>
        <w:adjustRightInd w:val="0"/>
        <w:snapToGrid w:val="0"/>
        <w:spacing w:before="145" w:line="240" w:lineRule="auto"/>
        <w:textAlignment w:val="baseline"/>
        <w:rPr>
          <w:rFonts w:hint="eastAsia" w:ascii="宋体" w:hAnsi="宋体" w:eastAsia="宋体" w:cs="宋体"/>
          <w:spacing w:val="4"/>
          <w:sz w:val="24"/>
          <w:szCs w:val="24"/>
        </w:rPr>
      </w:pPr>
      <w:r>
        <w:rPr>
          <w:rFonts w:hint="eastAsia" w:ascii="宋体" w:hAnsi="宋体" w:eastAsia="宋体" w:cs="宋体"/>
          <w:spacing w:val="4"/>
          <w:sz w:val="24"/>
          <w:szCs w:val="24"/>
        </w:rPr>
        <w:t>名 称：</w:t>
      </w:r>
      <w:r>
        <w:rPr>
          <w:rFonts w:hint="eastAsia" w:ascii="宋体" w:hAnsi="宋体" w:eastAsia="宋体" w:cs="宋体"/>
          <w:spacing w:val="4"/>
          <w:sz w:val="24"/>
          <w:szCs w:val="24"/>
          <w:lang w:val="en-US" w:eastAsia="zh-CN"/>
        </w:rPr>
        <w:t>泽普县文化体育广播电视和旅游局</w:t>
      </w:r>
    </w:p>
    <w:p w14:paraId="131B9175">
      <w:pPr>
        <w:keepNext w:val="0"/>
        <w:keepLines w:val="0"/>
        <w:pageBreakBefore w:val="0"/>
        <w:widowControl/>
        <w:kinsoku w:val="0"/>
        <w:wordWrap/>
        <w:overflowPunct/>
        <w:topLinePunct w:val="0"/>
        <w:autoSpaceDE w:val="0"/>
        <w:autoSpaceDN w:val="0"/>
        <w:bidi w:val="0"/>
        <w:adjustRightInd w:val="0"/>
        <w:snapToGrid w:val="0"/>
        <w:spacing w:before="145" w:line="240" w:lineRule="auto"/>
        <w:textAlignment w:val="baseline"/>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联系人</w:t>
      </w:r>
      <w:r>
        <w:rPr>
          <w:rFonts w:hint="eastAsia" w:ascii="宋体" w:hAnsi="宋体" w:eastAsia="宋体" w:cs="宋体"/>
          <w:color w:val="auto"/>
          <w:spacing w:val="4"/>
          <w:sz w:val="24"/>
          <w:szCs w:val="24"/>
          <w:lang w:eastAsia="zh-CN"/>
        </w:rPr>
        <w:t>：</w:t>
      </w:r>
      <w:r>
        <w:rPr>
          <w:rFonts w:hint="eastAsia" w:ascii="宋体" w:hAnsi="宋体" w:eastAsia="宋体" w:cs="宋体"/>
          <w:color w:val="auto"/>
          <w:spacing w:val="4"/>
          <w:sz w:val="24"/>
          <w:szCs w:val="24"/>
          <w:lang w:val="en-US" w:eastAsia="zh-CN"/>
        </w:rPr>
        <w:t xml:space="preserve">马新育           </w:t>
      </w:r>
      <w:r>
        <w:rPr>
          <w:rFonts w:hint="eastAsia" w:ascii="宋体" w:hAnsi="宋体" w:eastAsia="宋体" w:cs="宋体"/>
          <w:color w:val="auto"/>
          <w:spacing w:val="2"/>
          <w:sz w:val="24"/>
          <w:szCs w:val="24"/>
        </w:rPr>
        <w:t>联系方式：</w:t>
      </w:r>
      <w:r>
        <w:rPr>
          <w:rFonts w:hint="eastAsia" w:ascii="宋体" w:hAnsi="宋体" w:eastAsia="宋体" w:cs="宋体"/>
          <w:color w:val="auto"/>
          <w:spacing w:val="2"/>
          <w:sz w:val="24"/>
          <w:szCs w:val="24"/>
          <w:lang w:eastAsia="zh-CN"/>
        </w:rPr>
        <w:t>18999648090</w:t>
      </w:r>
      <w:r>
        <w:rPr>
          <w:rFonts w:hint="eastAsia" w:ascii="宋体" w:hAnsi="宋体" w:eastAsia="宋体" w:cs="宋体"/>
          <w:color w:val="auto"/>
          <w:spacing w:val="2"/>
          <w:sz w:val="24"/>
          <w:szCs w:val="24"/>
        </w:rPr>
        <w:t xml:space="preserve"> </w:t>
      </w:r>
    </w:p>
    <w:p w14:paraId="4B1A583C">
      <w:pPr>
        <w:keepNext w:val="0"/>
        <w:keepLines w:val="0"/>
        <w:pageBreakBefore w:val="0"/>
        <w:widowControl/>
        <w:tabs>
          <w:tab w:val="left" w:pos="428"/>
        </w:tabs>
        <w:kinsoku w:val="0"/>
        <w:wordWrap/>
        <w:overflowPunct/>
        <w:topLinePunct w:val="0"/>
        <w:autoSpaceDE w:val="0"/>
        <w:autoSpaceDN w:val="0"/>
        <w:bidi w:val="0"/>
        <w:adjustRightInd w:val="0"/>
        <w:snapToGrid w:val="0"/>
        <w:spacing w:before="145" w:line="240" w:lineRule="auto"/>
        <w:textAlignment w:val="baseline"/>
        <w:rPr>
          <w:rFonts w:hint="eastAsia" w:ascii="宋体" w:hAnsi="宋体" w:eastAsia="宋体" w:cs="宋体"/>
          <w:spacing w:val="4"/>
          <w:sz w:val="24"/>
          <w:szCs w:val="24"/>
        </w:rPr>
      </w:pPr>
      <w:r>
        <w:rPr>
          <w:rFonts w:hint="eastAsia" w:ascii="宋体" w:hAnsi="宋体" w:eastAsia="宋体" w:cs="宋体"/>
          <w:spacing w:val="4"/>
          <w:sz w:val="24"/>
          <w:szCs w:val="24"/>
        </w:rPr>
        <w:t>2.采购代理机构信息</w:t>
      </w:r>
    </w:p>
    <w:p w14:paraId="28D6436E">
      <w:pPr>
        <w:keepNext w:val="0"/>
        <w:keepLines w:val="0"/>
        <w:pageBreakBefore w:val="0"/>
        <w:widowControl/>
        <w:kinsoku w:val="0"/>
        <w:wordWrap/>
        <w:overflowPunct/>
        <w:topLinePunct w:val="0"/>
        <w:autoSpaceDE w:val="0"/>
        <w:autoSpaceDN w:val="0"/>
        <w:bidi w:val="0"/>
        <w:adjustRightInd w:val="0"/>
        <w:snapToGrid w:val="0"/>
        <w:spacing w:before="145" w:line="240" w:lineRule="auto"/>
        <w:textAlignment w:val="baseline"/>
        <w:outlineLvl w:val="0"/>
        <w:rPr>
          <w:rFonts w:hint="eastAsia" w:ascii="宋体" w:hAnsi="宋体" w:eastAsia="宋体" w:cs="宋体"/>
          <w:spacing w:val="4"/>
          <w:sz w:val="24"/>
          <w:szCs w:val="24"/>
        </w:rPr>
      </w:pPr>
      <w:bookmarkStart w:id="94" w:name="_Toc4920"/>
      <w:r>
        <w:rPr>
          <w:rFonts w:hint="eastAsia" w:ascii="宋体" w:hAnsi="宋体" w:eastAsia="宋体" w:cs="宋体"/>
          <w:spacing w:val="4"/>
          <w:sz w:val="24"/>
          <w:szCs w:val="24"/>
        </w:rPr>
        <w:t>名   称：新疆拓奕项目管理有限公司</w:t>
      </w:r>
      <w:bookmarkEnd w:id="94"/>
    </w:p>
    <w:p w14:paraId="1DE8F81A">
      <w:pPr>
        <w:keepNext w:val="0"/>
        <w:keepLines w:val="0"/>
        <w:pageBreakBefore w:val="0"/>
        <w:widowControl/>
        <w:kinsoku w:val="0"/>
        <w:wordWrap/>
        <w:overflowPunct/>
        <w:topLinePunct w:val="0"/>
        <w:autoSpaceDE w:val="0"/>
        <w:autoSpaceDN w:val="0"/>
        <w:bidi w:val="0"/>
        <w:adjustRightInd w:val="0"/>
        <w:snapToGrid w:val="0"/>
        <w:spacing w:before="145" w:line="240" w:lineRule="auto"/>
        <w:textAlignment w:val="baseline"/>
        <w:rPr>
          <w:rFonts w:hint="eastAsia" w:ascii="宋体" w:hAnsi="宋体" w:eastAsia="宋体" w:cs="宋体"/>
          <w:spacing w:val="1"/>
          <w:sz w:val="24"/>
          <w:szCs w:val="24"/>
        </w:rPr>
      </w:pPr>
      <w:r>
        <w:rPr>
          <w:rFonts w:hint="eastAsia" w:ascii="宋体" w:hAnsi="宋体" w:eastAsia="宋体" w:cs="宋体"/>
          <w:spacing w:val="4"/>
          <w:sz w:val="24"/>
          <w:szCs w:val="24"/>
        </w:rPr>
        <w:t>地   址：喀什市</w:t>
      </w:r>
      <w:r>
        <w:rPr>
          <w:rFonts w:hint="eastAsia" w:ascii="宋体" w:hAnsi="宋体" w:eastAsia="宋体" w:cs="宋体"/>
          <w:spacing w:val="4"/>
          <w:sz w:val="24"/>
          <w:szCs w:val="24"/>
          <w:lang w:eastAsia="zh-CN"/>
        </w:rPr>
        <w:t>深喀大道陕西大厦1201室</w:t>
      </w:r>
      <w:r>
        <w:rPr>
          <w:rFonts w:hint="eastAsia" w:ascii="宋体" w:hAnsi="宋体" w:eastAsia="宋体" w:cs="宋体"/>
          <w:spacing w:val="1"/>
          <w:sz w:val="24"/>
          <w:szCs w:val="24"/>
        </w:rPr>
        <w:t xml:space="preserve"> </w:t>
      </w:r>
    </w:p>
    <w:p w14:paraId="511A7604">
      <w:pPr>
        <w:keepNext w:val="0"/>
        <w:keepLines w:val="0"/>
        <w:pageBreakBefore w:val="0"/>
        <w:widowControl/>
        <w:kinsoku w:val="0"/>
        <w:wordWrap/>
        <w:overflowPunct/>
        <w:topLinePunct w:val="0"/>
        <w:autoSpaceDE w:val="0"/>
        <w:autoSpaceDN w:val="0"/>
        <w:bidi w:val="0"/>
        <w:adjustRightInd w:val="0"/>
        <w:snapToGrid w:val="0"/>
        <w:spacing w:before="145" w:line="240" w:lineRule="auto"/>
        <w:textAlignment w:val="baseline"/>
        <w:rPr>
          <w:rFonts w:hint="eastAsia" w:ascii="宋体" w:hAnsi="宋体" w:eastAsia="宋体" w:cs="宋体"/>
          <w:sz w:val="24"/>
          <w:szCs w:val="24"/>
          <w:lang w:eastAsia="zh-CN"/>
        </w:rPr>
      </w:pPr>
      <w:r>
        <w:rPr>
          <w:rFonts w:hint="eastAsia" w:ascii="宋体" w:hAnsi="宋体" w:eastAsia="宋体" w:cs="宋体"/>
          <w:spacing w:val="8"/>
          <w:sz w:val="24"/>
          <w:szCs w:val="24"/>
        </w:rPr>
        <w:t>联</w:t>
      </w:r>
      <w:r>
        <w:rPr>
          <w:rFonts w:hint="eastAsia" w:ascii="宋体" w:hAnsi="宋体" w:eastAsia="宋体" w:cs="宋体"/>
          <w:spacing w:val="55"/>
          <w:w w:val="101"/>
          <w:sz w:val="24"/>
          <w:szCs w:val="24"/>
        </w:rPr>
        <w:t xml:space="preserve"> </w:t>
      </w:r>
      <w:r>
        <w:rPr>
          <w:rFonts w:hint="eastAsia" w:ascii="宋体" w:hAnsi="宋体" w:eastAsia="宋体" w:cs="宋体"/>
          <w:spacing w:val="8"/>
          <w:sz w:val="24"/>
          <w:szCs w:val="24"/>
        </w:rPr>
        <w:t>系</w:t>
      </w:r>
      <w:r>
        <w:rPr>
          <w:rFonts w:hint="eastAsia" w:ascii="宋体" w:hAnsi="宋体" w:eastAsia="宋体" w:cs="宋体"/>
          <w:spacing w:val="56"/>
          <w:sz w:val="24"/>
          <w:szCs w:val="24"/>
        </w:rPr>
        <w:t xml:space="preserve"> </w:t>
      </w:r>
      <w:r>
        <w:rPr>
          <w:rFonts w:hint="eastAsia" w:ascii="宋体" w:hAnsi="宋体" w:eastAsia="宋体" w:cs="宋体"/>
          <w:spacing w:val="8"/>
          <w:sz w:val="24"/>
          <w:szCs w:val="24"/>
        </w:rPr>
        <w:t>人：</w:t>
      </w:r>
      <w:r>
        <w:rPr>
          <w:rFonts w:hint="eastAsia" w:ascii="宋体" w:hAnsi="宋体" w:eastAsia="宋体" w:cs="宋体"/>
          <w:spacing w:val="8"/>
          <w:sz w:val="24"/>
          <w:szCs w:val="24"/>
          <w:lang w:eastAsia="zh-CN"/>
        </w:rPr>
        <w:t>艾丽米古丽</w:t>
      </w:r>
      <w:r>
        <w:rPr>
          <w:rFonts w:hint="eastAsia" w:ascii="宋体" w:hAnsi="宋体" w:eastAsia="宋体" w:cs="宋体"/>
          <w:spacing w:val="8"/>
          <w:sz w:val="24"/>
          <w:szCs w:val="24"/>
          <w:lang w:val="en-US" w:eastAsia="zh-CN"/>
        </w:rPr>
        <w:t xml:space="preserve">         </w:t>
      </w:r>
      <w:r>
        <w:rPr>
          <w:rFonts w:hint="eastAsia" w:ascii="宋体" w:hAnsi="宋体" w:eastAsia="宋体" w:cs="宋体"/>
          <w:spacing w:val="2"/>
          <w:sz w:val="24"/>
          <w:szCs w:val="24"/>
        </w:rPr>
        <w:t xml:space="preserve">联系电话： </w:t>
      </w:r>
      <w:r>
        <w:rPr>
          <w:rFonts w:hint="eastAsia" w:ascii="宋体" w:hAnsi="宋体" w:eastAsia="宋体" w:cs="宋体"/>
          <w:spacing w:val="2"/>
          <w:sz w:val="24"/>
          <w:szCs w:val="24"/>
          <w:lang w:eastAsia="zh-CN"/>
        </w:rPr>
        <w:t>15999302630</w:t>
      </w:r>
    </w:p>
    <w:p w14:paraId="75484A81">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8"/>
          <w:szCs w:val="28"/>
        </w:rPr>
      </w:pPr>
    </w:p>
    <w:p w14:paraId="71AE78FF">
      <w:pPr>
        <w:keepNext w:val="0"/>
        <w:keepLines w:val="0"/>
        <w:pageBreakBefore w:val="0"/>
        <w:widowControl/>
        <w:kinsoku w:val="0"/>
        <w:wordWrap/>
        <w:overflowPunct/>
        <w:topLinePunct w:val="0"/>
        <w:autoSpaceDE w:val="0"/>
        <w:autoSpaceDN w:val="0"/>
        <w:bidi w:val="0"/>
        <w:adjustRightInd w:val="0"/>
        <w:snapToGrid w:val="0"/>
        <w:spacing w:before="388" w:line="600" w:lineRule="exact"/>
        <w:ind w:left="389"/>
        <w:jc w:val="center"/>
        <w:textAlignment w:val="baseline"/>
        <w:outlineLvl w:val="0"/>
        <w:rPr>
          <w:rFonts w:hint="eastAsia" w:ascii="宋体" w:hAnsi="宋体" w:eastAsia="宋体" w:cs="宋体"/>
          <w:b/>
          <w:bCs/>
          <w:spacing w:val="9"/>
          <w:sz w:val="32"/>
          <w:szCs w:val="32"/>
          <w:lang w:val="en-US" w:eastAsia="zh-CN"/>
        </w:rPr>
      </w:pPr>
      <w:bookmarkStart w:id="95" w:name="_Toc20865"/>
    </w:p>
    <w:p w14:paraId="7BF09927">
      <w:pPr>
        <w:keepNext w:val="0"/>
        <w:keepLines w:val="0"/>
        <w:pageBreakBefore w:val="0"/>
        <w:widowControl/>
        <w:kinsoku w:val="0"/>
        <w:wordWrap/>
        <w:overflowPunct/>
        <w:topLinePunct w:val="0"/>
        <w:autoSpaceDE w:val="0"/>
        <w:autoSpaceDN w:val="0"/>
        <w:bidi w:val="0"/>
        <w:adjustRightInd w:val="0"/>
        <w:snapToGrid w:val="0"/>
        <w:spacing w:before="388" w:line="600" w:lineRule="exact"/>
        <w:ind w:left="389"/>
        <w:jc w:val="center"/>
        <w:textAlignment w:val="baseline"/>
        <w:outlineLvl w:val="0"/>
        <w:rPr>
          <w:rFonts w:hint="eastAsia" w:ascii="宋体" w:hAnsi="宋体" w:eastAsia="宋体" w:cs="宋体"/>
          <w:b/>
          <w:bCs/>
          <w:spacing w:val="9"/>
          <w:sz w:val="32"/>
          <w:szCs w:val="32"/>
          <w:lang w:val="en-US" w:eastAsia="zh-CN"/>
        </w:rPr>
      </w:pPr>
    </w:p>
    <w:p w14:paraId="35501D48">
      <w:pPr>
        <w:keepNext w:val="0"/>
        <w:keepLines w:val="0"/>
        <w:pageBreakBefore w:val="0"/>
        <w:widowControl/>
        <w:kinsoku w:val="0"/>
        <w:wordWrap/>
        <w:overflowPunct/>
        <w:topLinePunct w:val="0"/>
        <w:autoSpaceDE w:val="0"/>
        <w:autoSpaceDN w:val="0"/>
        <w:bidi w:val="0"/>
        <w:adjustRightInd w:val="0"/>
        <w:snapToGrid w:val="0"/>
        <w:spacing w:before="388" w:line="600" w:lineRule="exact"/>
        <w:ind w:left="389"/>
        <w:jc w:val="center"/>
        <w:textAlignment w:val="baseline"/>
        <w:outlineLvl w:val="0"/>
        <w:rPr>
          <w:rFonts w:hint="eastAsia" w:ascii="宋体" w:hAnsi="宋体" w:eastAsia="宋体" w:cs="宋体"/>
          <w:b/>
          <w:bCs/>
          <w:spacing w:val="9"/>
          <w:sz w:val="32"/>
          <w:szCs w:val="32"/>
          <w:lang w:val="en-US" w:eastAsia="zh-CN"/>
        </w:rPr>
      </w:pPr>
    </w:p>
    <w:p w14:paraId="191C3137">
      <w:pPr>
        <w:keepNext w:val="0"/>
        <w:keepLines w:val="0"/>
        <w:pageBreakBefore w:val="0"/>
        <w:widowControl/>
        <w:kinsoku w:val="0"/>
        <w:wordWrap/>
        <w:overflowPunct/>
        <w:topLinePunct w:val="0"/>
        <w:autoSpaceDE w:val="0"/>
        <w:autoSpaceDN w:val="0"/>
        <w:bidi w:val="0"/>
        <w:adjustRightInd w:val="0"/>
        <w:snapToGrid w:val="0"/>
        <w:spacing w:before="388" w:line="600" w:lineRule="exact"/>
        <w:ind w:left="389"/>
        <w:jc w:val="center"/>
        <w:textAlignment w:val="baseline"/>
        <w:outlineLvl w:val="0"/>
        <w:rPr>
          <w:rFonts w:hint="eastAsia" w:ascii="宋体" w:hAnsi="宋体" w:eastAsia="宋体" w:cs="宋体"/>
          <w:b/>
          <w:bCs/>
          <w:spacing w:val="9"/>
          <w:sz w:val="32"/>
          <w:szCs w:val="32"/>
          <w:lang w:val="en-US" w:eastAsia="zh-CN"/>
        </w:rPr>
      </w:pPr>
    </w:p>
    <w:p w14:paraId="4943BA3D">
      <w:pPr>
        <w:keepNext w:val="0"/>
        <w:keepLines w:val="0"/>
        <w:pageBreakBefore w:val="0"/>
        <w:widowControl/>
        <w:kinsoku w:val="0"/>
        <w:wordWrap/>
        <w:overflowPunct/>
        <w:topLinePunct w:val="0"/>
        <w:autoSpaceDE w:val="0"/>
        <w:autoSpaceDN w:val="0"/>
        <w:bidi w:val="0"/>
        <w:adjustRightInd w:val="0"/>
        <w:snapToGrid w:val="0"/>
        <w:spacing w:before="388" w:line="600" w:lineRule="exact"/>
        <w:ind w:left="389"/>
        <w:jc w:val="center"/>
        <w:textAlignment w:val="baseline"/>
        <w:outlineLvl w:val="0"/>
        <w:rPr>
          <w:rFonts w:hint="eastAsia" w:ascii="宋体" w:hAnsi="宋体" w:eastAsia="宋体" w:cs="宋体"/>
          <w:b/>
          <w:bCs/>
          <w:spacing w:val="9"/>
          <w:sz w:val="32"/>
          <w:szCs w:val="32"/>
          <w:lang w:val="en-US" w:eastAsia="zh-CN"/>
        </w:rPr>
      </w:pPr>
    </w:p>
    <w:p w14:paraId="745757CE">
      <w:pPr>
        <w:keepNext w:val="0"/>
        <w:keepLines w:val="0"/>
        <w:pageBreakBefore w:val="0"/>
        <w:widowControl/>
        <w:kinsoku w:val="0"/>
        <w:wordWrap/>
        <w:overflowPunct/>
        <w:topLinePunct w:val="0"/>
        <w:autoSpaceDE w:val="0"/>
        <w:autoSpaceDN w:val="0"/>
        <w:bidi w:val="0"/>
        <w:adjustRightInd w:val="0"/>
        <w:snapToGrid w:val="0"/>
        <w:spacing w:before="388" w:line="600" w:lineRule="exact"/>
        <w:ind w:left="389"/>
        <w:jc w:val="center"/>
        <w:textAlignment w:val="baseline"/>
        <w:outlineLvl w:val="0"/>
        <w:rPr>
          <w:rFonts w:hint="eastAsia" w:ascii="宋体" w:hAnsi="宋体" w:eastAsia="宋体" w:cs="宋体"/>
          <w:b/>
          <w:bCs/>
          <w:spacing w:val="9"/>
          <w:sz w:val="32"/>
          <w:szCs w:val="32"/>
          <w:lang w:val="en-US" w:eastAsia="zh-CN"/>
        </w:rPr>
      </w:pPr>
    </w:p>
    <w:p w14:paraId="15D90EF2">
      <w:pPr>
        <w:keepNext w:val="0"/>
        <w:keepLines w:val="0"/>
        <w:pageBreakBefore w:val="0"/>
        <w:widowControl/>
        <w:kinsoku w:val="0"/>
        <w:wordWrap/>
        <w:overflowPunct/>
        <w:topLinePunct w:val="0"/>
        <w:autoSpaceDE w:val="0"/>
        <w:autoSpaceDN w:val="0"/>
        <w:bidi w:val="0"/>
        <w:adjustRightInd w:val="0"/>
        <w:snapToGrid w:val="0"/>
        <w:spacing w:before="388" w:line="600" w:lineRule="exact"/>
        <w:ind w:left="389"/>
        <w:jc w:val="center"/>
        <w:textAlignment w:val="baseline"/>
        <w:outlineLvl w:val="0"/>
        <w:rPr>
          <w:rFonts w:hint="eastAsia" w:ascii="宋体" w:hAnsi="宋体" w:eastAsia="宋体" w:cs="宋体"/>
          <w:b/>
          <w:bCs/>
          <w:spacing w:val="9"/>
          <w:sz w:val="32"/>
          <w:szCs w:val="32"/>
          <w:lang w:val="en-US" w:eastAsia="zh-CN"/>
        </w:rPr>
      </w:pPr>
    </w:p>
    <w:p w14:paraId="2A4A4AC9">
      <w:pPr>
        <w:keepNext w:val="0"/>
        <w:keepLines w:val="0"/>
        <w:pageBreakBefore w:val="0"/>
        <w:widowControl/>
        <w:kinsoku w:val="0"/>
        <w:wordWrap/>
        <w:overflowPunct/>
        <w:topLinePunct w:val="0"/>
        <w:autoSpaceDE w:val="0"/>
        <w:autoSpaceDN w:val="0"/>
        <w:bidi w:val="0"/>
        <w:adjustRightInd w:val="0"/>
        <w:snapToGrid w:val="0"/>
        <w:spacing w:before="388" w:line="600" w:lineRule="exact"/>
        <w:ind w:left="389"/>
        <w:jc w:val="center"/>
        <w:textAlignment w:val="baseline"/>
        <w:outlineLvl w:val="0"/>
        <w:rPr>
          <w:rFonts w:hint="eastAsia" w:ascii="宋体" w:hAnsi="宋体" w:eastAsia="宋体" w:cs="宋体"/>
          <w:b/>
          <w:bCs/>
          <w:spacing w:val="9"/>
          <w:sz w:val="32"/>
          <w:szCs w:val="32"/>
          <w:lang w:val="en-US" w:eastAsia="zh-CN"/>
        </w:rPr>
      </w:pPr>
      <w:r>
        <w:rPr>
          <w:rFonts w:hint="eastAsia" w:ascii="宋体" w:hAnsi="宋体" w:eastAsia="宋体" w:cs="宋体"/>
          <w:b/>
          <w:bCs/>
          <w:spacing w:val="9"/>
          <w:sz w:val="32"/>
          <w:szCs w:val="32"/>
          <w:lang w:val="en-US" w:eastAsia="zh-CN"/>
        </w:rPr>
        <w:t>第3章 供应商须知资料表</w:t>
      </w:r>
      <w:bookmarkEnd w:id="95"/>
    </w:p>
    <w:p w14:paraId="24DB64DD">
      <w:pPr>
        <w:keepNext w:val="0"/>
        <w:keepLines w:val="0"/>
        <w:pageBreakBefore w:val="0"/>
        <w:widowControl/>
        <w:kinsoku w:val="0"/>
        <w:wordWrap/>
        <w:overflowPunct/>
        <w:topLinePunct w:val="0"/>
        <w:autoSpaceDE w:val="0"/>
        <w:autoSpaceDN w:val="0"/>
        <w:bidi w:val="0"/>
        <w:adjustRightInd w:val="0"/>
        <w:snapToGrid w:val="0"/>
        <w:spacing w:before="8" w:line="600" w:lineRule="exact"/>
        <w:ind w:right="23" w:firstLine="551"/>
        <w:textAlignment w:val="baseline"/>
        <w:rPr>
          <w:rFonts w:hint="eastAsia" w:ascii="宋体" w:hAnsi="宋体" w:eastAsia="宋体" w:cs="宋体"/>
          <w:spacing w:val="6"/>
          <w:sz w:val="24"/>
          <w:szCs w:val="24"/>
        </w:rPr>
      </w:pPr>
      <w:r>
        <w:rPr>
          <w:rFonts w:hint="eastAsia" w:ascii="宋体" w:hAnsi="宋体" w:eastAsia="宋体" w:cs="宋体"/>
          <w:spacing w:val="6"/>
          <w:sz w:val="24"/>
          <w:szCs w:val="24"/>
        </w:rPr>
        <w:t>本表是本招标项目的具体资料，是对供应商须知的具体补充和修改，如有矛盾，应以本资料表为准。</w:t>
      </w:r>
    </w:p>
    <w:tbl>
      <w:tblPr>
        <w:tblStyle w:val="22"/>
        <w:tblW w:w="913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24"/>
        <w:gridCol w:w="8015"/>
      </w:tblGrid>
      <w:tr w14:paraId="08A3AD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66" w:hRule="atLeast"/>
          <w:tblHeader/>
          <w:jc w:val="center"/>
        </w:trPr>
        <w:tc>
          <w:tcPr>
            <w:tcW w:w="1124" w:type="dxa"/>
            <w:tcBorders>
              <w:top w:val="single" w:color="000000" w:sz="10" w:space="0"/>
              <w:left w:val="single" w:color="000000" w:sz="10" w:space="0"/>
            </w:tcBorders>
            <w:vAlign w:val="top"/>
          </w:tcPr>
          <w:p w14:paraId="2B8D9E85">
            <w:pPr>
              <w:spacing w:before="121" w:line="170" w:lineRule="auto"/>
              <w:ind w:left="21"/>
              <w:jc w:val="center"/>
              <w:rPr>
                <w:rFonts w:hint="eastAsia" w:ascii="宋体" w:hAnsi="宋体" w:eastAsia="宋体" w:cs="宋体"/>
                <w:sz w:val="23"/>
                <w:szCs w:val="23"/>
              </w:rPr>
            </w:pPr>
            <w:r>
              <w:rPr>
                <w:rFonts w:hint="eastAsia" w:ascii="宋体" w:hAnsi="宋体" w:eastAsia="宋体" w:cs="宋体"/>
                <w:spacing w:val="4"/>
                <w:sz w:val="24"/>
                <w:szCs w:val="24"/>
                <w:lang w:val="en-US" w:eastAsia="zh-CN"/>
              </w:rPr>
              <w:t>条款号</w:t>
            </w:r>
          </w:p>
        </w:tc>
        <w:tc>
          <w:tcPr>
            <w:tcW w:w="8015" w:type="dxa"/>
            <w:tcBorders>
              <w:top w:val="single" w:color="000000" w:sz="10" w:space="0"/>
              <w:right w:val="single" w:color="000000" w:sz="10" w:space="0"/>
            </w:tcBorders>
            <w:vAlign w:val="top"/>
          </w:tcPr>
          <w:p w14:paraId="17BD280A">
            <w:pPr>
              <w:spacing w:before="119" w:line="171" w:lineRule="auto"/>
              <w:ind w:left="572"/>
              <w:jc w:val="center"/>
              <w:rPr>
                <w:rFonts w:hint="eastAsia" w:ascii="宋体" w:hAnsi="宋体" w:eastAsia="宋体" w:cs="宋体"/>
                <w:sz w:val="23"/>
                <w:szCs w:val="23"/>
              </w:rPr>
            </w:pPr>
            <w:r>
              <w:rPr>
                <w:rFonts w:hint="eastAsia" w:ascii="宋体" w:hAnsi="宋体" w:eastAsia="宋体" w:cs="宋体"/>
                <w:b w:val="0"/>
                <w:bCs w:val="0"/>
                <w:spacing w:val="-2"/>
                <w:sz w:val="24"/>
                <w:szCs w:val="24"/>
              </w:rPr>
              <w:t>内</w:t>
            </w:r>
            <w:r>
              <w:rPr>
                <w:rFonts w:hint="eastAsia" w:ascii="宋体" w:hAnsi="宋体" w:eastAsia="宋体" w:cs="宋体"/>
                <w:b w:val="0"/>
                <w:bCs w:val="0"/>
                <w:spacing w:val="3"/>
                <w:sz w:val="24"/>
                <w:szCs w:val="24"/>
              </w:rPr>
              <w:t xml:space="preserve">          </w:t>
            </w:r>
            <w:r>
              <w:rPr>
                <w:rFonts w:hint="eastAsia" w:ascii="宋体" w:hAnsi="宋体" w:eastAsia="宋体" w:cs="宋体"/>
                <w:b w:val="0"/>
                <w:bCs w:val="0"/>
                <w:spacing w:val="-2"/>
                <w:sz w:val="24"/>
                <w:szCs w:val="24"/>
              </w:rPr>
              <w:t>容</w:t>
            </w:r>
          </w:p>
        </w:tc>
      </w:tr>
      <w:tr w14:paraId="396DA6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58" w:hRule="atLeast"/>
          <w:tblHeader/>
          <w:jc w:val="center"/>
        </w:trPr>
        <w:tc>
          <w:tcPr>
            <w:tcW w:w="1124" w:type="dxa"/>
            <w:tcBorders>
              <w:left w:val="single" w:color="000000" w:sz="10" w:space="0"/>
            </w:tcBorders>
            <w:vAlign w:val="center"/>
          </w:tcPr>
          <w:p w14:paraId="69E0CDB0">
            <w:pPr>
              <w:spacing w:before="328" w:line="179" w:lineRule="auto"/>
              <w:ind w:left="42"/>
              <w:jc w:val="center"/>
              <w:rPr>
                <w:rFonts w:hint="eastAsia" w:ascii="宋体" w:hAnsi="宋体" w:eastAsia="宋体" w:cs="宋体"/>
                <w:sz w:val="24"/>
                <w:szCs w:val="24"/>
              </w:rPr>
            </w:pPr>
            <w:r>
              <w:rPr>
                <w:rFonts w:hint="eastAsia" w:ascii="宋体" w:hAnsi="宋体" w:eastAsia="宋体" w:cs="宋体"/>
                <w:spacing w:val="-5"/>
                <w:sz w:val="24"/>
                <w:szCs w:val="24"/>
              </w:rPr>
              <w:t>1.1</w:t>
            </w:r>
          </w:p>
        </w:tc>
        <w:tc>
          <w:tcPr>
            <w:tcW w:w="8015" w:type="dxa"/>
            <w:tcBorders>
              <w:right w:val="single" w:color="000000" w:sz="10" w:space="0"/>
            </w:tcBorders>
            <w:vAlign w:val="center"/>
          </w:tcPr>
          <w:p w14:paraId="1A1FD506">
            <w:pPr>
              <w:spacing w:before="90" w:line="169" w:lineRule="auto"/>
              <w:ind w:left="17"/>
              <w:jc w:val="both"/>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泽普县文化体育广播电视和旅游局</w:t>
            </w:r>
          </w:p>
          <w:p w14:paraId="7B9242D6">
            <w:pPr>
              <w:spacing w:before="90" w:line="169" w:lineRule="auto"/>
              <w:ind w:left="17"/>
              <w:jc w:val="both"/>
              <w:rPr>
                <w:rFonts w:hint="eastAsia" w:ascii="宋体" w:hAnsi="宋体" w:eastAsia="宋体" w:cs="宋体"/>
                <w:sz w:val="24"/>
                <w:szCs w:val="24"/>
                <w:lang w:eastAsia="zh-CN"/>
              </w:rPr>
            </w:pPr>
            <w:r>
              <w:rPr>
                <w:rFonts w:hint="eastAsia" w:ascii="宋体" w:hAnsi="宋体" w:eastAsia="宋体" w:cs="宋体"/>
                <w:color w:val="auto"/>
                <w:spacing w:val="3"/>
                <w:sz w:val="24"/>
                <w:szCs w:val="24"/>
              </w:rPr>
              <w:t>联系人：</w:t>
            </w:r>
            <w:r>
              <w:rPr>
                <w:rFonts w:hint="eastAsia" w:ascii="宋体" w:hAnsi="宋体" w:eastAsia="宋体" w:cs="宋体"/>
                <w:color w:val="auto"/>
                <w:spacing w:val="4"/>
                <w:sz w:val="24"/>
                <w:szCs w:val="24"/>
                <w:lang w:val="en-US" w:eastAsia="zh-CN"/>
              </w:rPr>
              <w:t>马新育</w:t>
            </w:r>
            <w:r>
              <w:rPr>
                <w:rFonts w:hint="eastAsia" w:ascii="宋体" w:hAnsi="宋体" w:eastAsia="宋体" w:cs="宋体"/>
                <w:color w:val="auto"/>
                <w:spacing w:val="3"/>
                <w:sz w:val="24"/>
                <w:szCs w:val="24"/>
              </w:rPr>
              <w:t xml:space="preserve">          联系电话： </w:t>
            </w:r>
            <w:r>
              <w:rPr>
                <w:rFonts w:hint="eastAsia" w:ascii="宋体" w:hAnsi="宋体" w:eastAsia="宋体" w:cs="宋体"/>
                <w:color w:val="auto"/>
                <w:spacing w:val="2"/>
                <w:sz w:val="24"/>
                <w:szCs w:val="24"/>
                <w:lang w:eastAsia="zh-CN"/>
              </w:rPr>
              <w:t>18999648090</w:t>
            </w:r>
          </w:p>
        </w:tc>
      </w:tr>
      <w:tr w14:paraId="5DFAD6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136" w:hRule="atLeast"/>
          <w:tblHeader/>
          <w:jc w:val="center"/>
        </w:trPr>
        <w:tc>
          <w:tcPr>
            <w:tcW w:w="1124" w:type="dxa"/>
            <w:tcBorders>
              <w:left w:val="single" w:color="000000" w:sz="10" w:space="0"/>
            </w:tcBorders>
            <w:vAlign w:val="center"/>
          </w:tcPr>
          <w:p w14:paraId="23AD97C0">
            <w:pPr>
              <w:pStyle w:val="23"/>
              <w:spacing w:line="429" w:lineRule="auto"/>
              <w:jc w:val="center"/>
              <w:rPr>
                <w:rFonts w:hint="eastAsia" w:ascii="宋体" w:hAnsi="宋体" w:eastAsia="宋体" w:cs="宋体"/>
                <w:sz w:val="24"/>
                <w:szCs w:val="24"/>
              </w:rPr>
            </w:pPr>
          </w:p>
          <w:p w14:paraId="4C8F4E61">
            <w:pPr>
              <w:spacing w:before="99" w:line="179" w:lineRule="auto"/>
              <w:ind w:left="42"/>
              <w:jc w:val="center"/>
              <w:rPr>
                <w:rFonts w:hint="eastAsia" w:ascii="宋体" w:hAnsi="宋体" w:eastAsia="宋体" w:cs="宋体"/>
                <w:sz w:val="24"/>
                <w:szCs w:val="24"/>
              </w:rPr>
            </w:pPr>
            <w:r>
              <w:rPr>
                <w:rFonts w:hint="eastAsia" w:ascii="宋体" w:hAnsi="宋体" w:eastAsia="宋体" w:cs="宋体"/>
                <w:spacing w:val="-5"/>
                <w:sz w:val="24"/>
                <w:szCs w:val="24"/>
              </w:rPr>
              <w:t>1.2</w:t>
            </w:r>
          </w:p>
        </w:tc>
        <w:tc>
          <w:tcPr>
            <w:tcW w:w="8015" w:type="dxa"/>
            <w:tcBorders>
              <w:right w:val="single" w:color="000000" w:sz="10" w:space="0"/>
            </w:tcBorders>
            <w:vAlign w:val="top"/>
          </w:tcPr>
          <w:p w14:paraId="22FFE6C1">
            <w:pPr>
              <w:spacing w:before="114" w:line="189" w:lineRule="auto"/>
              <w:ind w:left="17"/>
              <w:rPr>
                <w:rFonts w:hint="eastAsia" w:ascii="宋体" w:hAnsi="宋体" w:eastAsia="宋体" w:cs="宋体"/>
                <w:sz w:val="24"/>
                <w:szCs w:val="24"/>
              </w:rPr>
            </w:pPr>
            <w:r>
              <w:rPr>
                <w:rFonts w:hint="eastAsia" w:ascii="宋体" w:hAnsi="宋体" w:eastAsia="宋体" w:cs="宋体"/>
                <w:spacing w:val="5"/>
                <w:sz w:val="24"/>
                <w:szCs w:val="24"/>
              </w:rPr>
              <w:t>采购代理机构：新疆拓奕项目管理有限公司</w:t>
            </w:r>
          </w:p>
          <w:p w14:paraId="0EEB46C6">
            <w:pPr>
              <w:spacing w:before="88" w:line="190" w:lineRule="auto"/>
              <w:ind w:left="16"/>
              <w:rPr>
                <w:rFonts w:hint="eastAsia" w:ascii="宋体" w:hAnsi="宋体" w:eastAsia="宋体" w:cs="宋体"/>
                <w:sz w:val="24"/>
                <w:szCs w:val="24"/>
                <w:lang w:eastAsia="zh-CN"/>
              </w:rPr>
            </w:pPr>
            <w:r>
              <w:rPr>
                <w:rFonts w:hint="eastAsia" w:ascii="宋体" w:hAnsi="宋体" w:eastAsia="宋体" w:cs="宋体"/>
                <w:spacing w:val="7"/>
                <w:sz w:val="24"/>
                <w:szCs w:val="24"/>
              </w:rPr>
              <w:t>地址：</w:t>
            </w:r>
            <w:r>
              <w:rPr>
                <w:rFonts w:hint="eastAsia" w:ascii="宋体" w:hAnsi="宋体" w:eastAsia="宋体" w:cs="宋体"/>
                <w:spacing w:val="-24"/>
                <w:sz w:val="24"/>
                <w:szCs w:val="24"/>
              </w:rPr>
              <w:t xml:space="preserve"> </w:t>
            </w:r>
            <w:r>
              <w:rPr>
                <w:rFonts w:hint="eastAsia" w:ascii="宋体" w:hAnsi="宋体" w:eastAsia="宋体" w:cs="宋体"/>
                <w:spacing w:val="7"/>
                <w:sz w:val="24"/>
                <w:szCs w:val="24"/>
              </w:rPr>
              <w:t>喀什市</w:t>
            </w:r>
            <w:r>
              <w:rPr>
                <w:rFonts w:hint="eastAsia" w:ascii="宋体" w:hAnsi="宋体" w:eastAsia="宋体" w:cs="宋体"/>
                <w:spacing w:val="7"/>
                <w:sz w:val="24"/>
                <w:szCs w:val="24"/>
                <w:lang w:eastAsia="zh-CN"/>
              </w:rPr>
              <w:t>深喀大道陕西大厦1201室</w:t>
            </w:r>
          </w:p>
          <w:p w14:paraId="496663B8">
            <w:pPr>
              <w:spacing w:before="91" w:line="167" w:lineRule="auto"/>
              <w:ind w:left="17"/>
              <w:rPr>
                <w:rFonts w:hint="eastAsia" w:ascii="宋体" w:hAnsi="宋体" w:eastAsia="宋体" w:cs="宋体"/>
                <w:sz w:val="24"/>
                <w:szCs w:val="24"/>
                <w:lang w:eastAsia="zh-CN"/>
              </w:rPr>
            </w:pPr>
            <w:r>
              <w:rPr>
                <w:rFonts w:hint="eastAsia" w:ascii="宋体" w:hAnsi="宋体" w:eastAsia="宋体" w:cs="宋体"/>
                <w:spacing w:val="2"/>
                <w:sz w:val="24"/>
                <w:szCs w:val="24"/>
              </w:rPr>
              <w:t>联系人：</w:t>
            </w:r>
            <w:r>
              <w:rPr>
                <w:rFonts w:hint="eastAsia" w:ascii="宋体" w:hAnsi="宋体" w:eastAsia="宋体" w:cs="宋体"/>
                <w:spacing w:val="-17"/>
                <w:sz w:val="24"/>
                <w:szCs w:val="24"/>
              </w:rPr>
              <w:t xml:space="preserve"> </w:t>
            </w:r>
            <w:r>
              <w:rPr>
                <w:rFonts w:hint="eastAsia" w:ascii="宋体" w:hAnsi="宋体" w:eastAsia="宋体" w:cs="宋体"/>
                <w:spacing w:val="2"/>
                <w:sz w:val="24"/>
                <w:szCs w:val="24"/>
                <w:lang w:eastAsia="zh-CN"/>
              </w:rPr>
              <w:t>艾丽米古丽</w:t>
            </w:r>
            <w:r>
              <w:rPr>
                <w:rFonts w:hint="eastAsia" w:ascii="宋体" w:hAnsi="宋体" w:eastAsia="宋体" w:cs="宋体"/>
                <w:sz w:val="24"/>
                <w:szCs w:val="24"/>
              </w:rPr>
              <w:t xml:space="preserve">              </w:t>
            </w:r>
            <w:r>
              <w:rPr>
                <w:rFonts w:hint="eastAsia" w:ascii="宋体" w:hAnsi="宋体" w:eastAsia="宋体" w:cs="宋体"/>
                <w:spacing w:val="2"/>
                <w:sz w:val="24"/>
                <w:szCs w:val="24"/>
              </w:rPr>
              <w:t xml:space="preserve">联系电话： </w:t>
            </w:r>
            <w:r>
              <w:rPr>
                <w:rFonts w:hint="eastAsia" w:ascii="宋体" w:hAnsi="宋体" w:eastAsia="宋体" w:cs="宋体"/>
                <w:spacing w:val="2"/>
                <w:sz w:val="24"/>
                <w:szCs w:val="24"/>
                <w:lang w:eastAsia="zh-CN"/>
              </w:rPr>
              <w:t>15999302630</w:t>
            </w:r>
          </w:p>
        </w:tc>
      </w:tr>
      <w:tr w14:paraId="1C7DBE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8191" w:hRule="atLeast"/>
          <w:tblHeader/>
          <w:jc w:val="center"/>
        </w:trPr>
        <w:tc>
          <w:tcPr>
            <w:tcW w:w="1124" w:type="dxa"/>
            <w:tcBorders>
              <w:left w:val="single" w:color="000000" w:sz="10" w:space="0"/>
              <w:bottom w:val="single" w:color="000000" w:sz="10" w:space="0"/>
            </w:tcBorders>
            <w:vAlign w:val="center"/>
          </w:tcPr>
          <w:p w14:paraId="00C969C1">
            <w:pPr>
              <w:spacing w:before="88" w:line="190" w:lineRule="auto"/>
              <w:jc w:val="center"/>
              <w:rPr>
                <w:rFonts w:hint="eastAsia" w:ascii="宋体" w:hAnsi="宋体" w:eastAsia="宋体" w:cs="宋体"/>
                <w:color w:val="auto"/>
                <w:spacing w:val="7"/>
                <w:sz w:val="24"/>
                <w:szCs w:val="24"/>
              </w:rPr>
            </w:pPr>
            <w:r>
              <w:rPr>
                <w:rFonts w:hint="eastAsia" w:ascii="宋体" w:hAnsi="宋体" w:eastAsia="宋体" w:cs="宋体"/>
                <w:color w:val="auto"/>
                <w:spacing w:val="7"/>
                <w:sz w:val="24"/>
                <w:szCs w:val="24"/>
              </w:rPr>
              <w:t>1.3.4</w:t>
            </w:r>
          </w:p>
        </w:tc>
        <w:tc>
          <w:tcPr>
            <w:tcW w:w="8015" w:type="dxa"/>
            <w:tcBorders>
              <w:bottom w:val="single" w:color="000000" w:sz="10" w:space="0"/>
              <w:right w:val="single" w:color="000000" w:sz="10" w:space="0"/>
            </w:tcBorders>
            <w:vAlign w:val="top"/>
          </w:tcPr>
          <w:p w14:paraId="6739EDC2">
            <w:pPr>
              <w:spacing w:before="88" w:line="190" w:lineRule="auto"/>
              <w:rPr>
                <w:rFonts w:hint="eastAsia" w:ascii="宋体" w:hAnsi="宋体" w:eastAsia="宋体" w:cs="宋体"/>
                <w:color w:val="auto"/>
                <w:spacing w:val="7"/>
                <w:sz w:val="24"/>
                <w:szCs w:val="24"/>
              </w:rPr>
            </w:pPr>
            <w:r>
              <w:rPr>
                <w:rFonts w:hint="eastAsia" w:ascii="宋体" w:hAnsi="宋体" w:eastAsia="宋体" w:cs="宋体"/>
                <w:color w:val="auto"/>
                <w:spacing w:val="7"/>
                <w:sz w:val="24"/>
                <w:szCs w:val="24"/>
              </w:rPr>
              <w:t>合格供应商的其他资格要求：</w:t>
            </w:r>
          </w:p>
          <w:p w14:paraId="71699D6D">
            <w:pPr>
              <w:spacing w:before="88" w:line="190" w:lineRule="auto"/>
              <w:ind w:left="16"/>
              <w:rPr>
                <w:rFonts w:hint="eastAsia" w:ascii="宋体" w:hAnsi="宋体" w:eastAsia="宋体" w:cs="宋体"/>
                <w:color w:val="auto"/>
                <w:spacing w:val="7"/>
                <w:sz w:val="24"/>
                <w:szCs w:val="24"/>
              </w:rPr>
            </w:pPr>
            <w:r>
              <w:rPr>
                <w:rFonts w:hint="eastAsia" w:ascii="宋体" w:hAnsi="宋体" w:eastAsia="宋体" w:cs="宋体"/>
                <w:color w:val="auto"/>
                <w:spacing w:val="7"/>
                <w:sz w:val="24"/>
                <w:szCs w:val="24"/>
              </w:rPr>
              <w:t>1、符合《中华人民共和国政府采购法》第二十二条的规定</w:t>
            </w:r>
          </w:p>
          <w:p w14:paraId="3A5E1700">
            <w:pPr>
              <w:spacing w:before="88" w:line="240" w:lineRule="auto"/>
              <w:ind w:left="16"/>
              <w:rPr>
                <w:rFonts w:hint="eastAsia" w:ascii="宋体" w:hAnsi="宋体" w:eastAsia="宋体" w:cs="宋体"/>
                <w:color w:val="auto"/>
                <w:spacing w:val="7"/>
                <w:sz w:val="24"/>
                <w:szCs w:val="24"/>
              </w:rPr>
            </w:pPr>
            <w:r>
              <w:rPr>
                <w:rFonts w:hint="eastAsia" w:ascii="宋体" w:hAnsi="宋体" w:eastAsia="宋体" w:cs="宋体"/>
                <w:color w:val="auto"/>
                <w:spacing w:val="7"/>
                <w:sz w:val="24"/>
                <w:szCs w:val="24"/>
              </w:rPr>
              <w:t>①具有独立承担民事责任的能力；（投标时，提供在中华人民共和国境内注册的法人或其他组织的营业执照或事业单位法人证书或社会团体法人登记证书）</w:t>
            </w:r>
          </w:p>
          <w:p w14:paraId="369F5D55">
            <w:pPr>
              <w:spacing w:before="88" w:line="240" w:lineRule="auto"/>
              <w:ind w:left="16"/>
              <w:rPr>
                <w:rFonts w:hint="eastAsia" w:ascii="宋体" w:hAnsi="宋体" w:eastAsia="宋体" w:cs="宋体"/>
                <w:color w:val="auto"/>
                <w:spacing w:val="7"/>
                <w:sz w:val="24"/>
                <w:szCs w:val="24"/>
              </w:rPr>
            </w:pPr>
            <w:r>
              <w:rPr>
                <w:rFonts w:hint="eastAsia" w:ascii="宋体" w:hAnsi="宋体" w:eastAsia="宋体" w:cs="宋体"/>
                <w:color w:val="auto"/>
                <w:spacing w:val="7"/>
                <w:sz w:val="24"/>
                <w:szCs w:val="24"/>
              </w:rPr>
              <w:t>②提供法定代表人资格证明及授权书、被授权人身份证；(法定代表人投标需提供法 定代表人身份证)；</w:t>
            </w:r>
          </w:p>
          <w:p w14:paraId="7EB7B147">
            <w:pPr>
              <w:spacing w:before="88" w:line="240" w:lineRule="auto"/>
              <w:ind w:left="16"/>
              <w:rPr>
                <w:rFonts w:hint="eastAsia" w:ascii="宋体" w:hAnsi="宋体" w:eastAsia="宋体" w:cs="宋体"/>
                <w:color w:val="auto"/>
                <w:spacing w:val="7"/>
                <w:sz w:val="24"/>
                <w:szCs w:val="24"/>
              </w:rPr>
            </w:pPr>
            <w:r>
              <w:rPr>
                <w:rFonts w:hint="eastAsia" w:ascii="宋体" w:hAnsi="宋体" w:eastAsia="宋体" w:cs="宋体"/>
                <w:color w:val="auto"/>
                <w:spacing w:val="7"/>
                <w:sz w:val="24"/>
                <w:szCs w:val="24"/>
              </w:rPr>
              <w:t>③本单位依法缴纳</w:t>
            </w:r>
            <w:r>
              <w:rPr>
                <w:rFonts w:hint="eastAsia" w:ascii="宋体" w:hAnsi="宋体" w:eastAsia="宋体" w:cs="宋体"/>
                <w:color w:val="auto"/>
                <w:spacing w:val="7"/>
                <w:sz w:val="24"/>
                <w:szCs w:val="24"/>
                <w:lang w:val="en-US" w:eastAsia="zh-CN"/>
              </w:rPr>
              <w:t>近一年内任意一个月</w:t>
            </w:r>
            <w:r>
              <w:rPr>
                <w:rFonts w:hint="eastAsia" w:ascii="宋体" w:hAnsi="宋体" w:eastAsia="宋体" w:cs="宋体"/>
                <w:color w:val="auto"/>
                <w:spacing w:val="7"/>
                <w:sz w:val="24"/>
                <w:szCs w:val="24"/>
              </w:rPr>
              <w:t>的社会保险的凭据（成立不足</w:t>
            </w:r>
            <w:r>
              <w:rPr>
                <w:rFonts w:hint="eastAsia" w:ascii="宋体" w:hAnsi="宋体" w:eastAsia="宋体" w:cs="宋体"/>
                <w:color w:val="auto"/>
                <w:spacing w:val="7"/>
                <w:sz w:val="24"/>
                <w:szCs w:val="24"/>
                <w:lang w:val="en-US" w:eastAsia="zh-CN"/>
              </w:rPr>
              <w:t>一年</w:t>
            </w:r>
            <w:r>
              <w:rPr>
                <w:rFonts w:hint="eastAsia" w:ascii="宋体" w:hAnsi="宋体" w:eastAsia="宋体" w:cs="宋体"/>
                <w:color w:val="auto"/>
                <w:spacing w:val="7"/>
                <w:sz w:val="24"/>
                <w:szCs w:val="24"/>
              </w:rPr>
              <w:t>的公司提供</w:t>
            </w:r>
            <w:r>
              <w:rPr>
                <w:rFonts w:hint="eastAsia" w:ascii="宋体" w:hAnsi="宋体" w:eastAsia="宋体" w:cs="宋体"/>
                <w:color w:val="auto"/>
                <w:spacing w:val="7"/>
                <w:sz w:val="24"/>
                <w:szCs w:val="24"/>
                <w:lang w:val="en-US" w:eastAsia="zh-CN"/>
              </w:rPr>
              <w:t>开标前一个月缴纳社会保险的凭据</w:t>
            </w:r>
            <w:r>
              <w:rPr>
                <w:rFonts w:hint="eastAsia" w:ascii="宋体" w:hAnsi="宋体" w:eastAsia="宋体" w:cs="宋体"/>
                <w:color w:val="auto"/>
                <w:spacing w:val="7"/>
                <w:sz w:val="24"/>
                <w:szCs w:val="24"/>
              </w:rPr>
              <w:t>）；</w:t>
            </w:r>
          </w:p>
          <w:p w14:paraId="411EF899">
            <w:pPr>
              <w:spacing w:before="88" w:line="240" w:lineRule="auto"/>
              <w:ind w:left="16"/>
              <w:rPr>
                <w:rFonts w:hint="eastAsia" w:ascii="宋体" w:hAnsi="宋体" w:eastAsia="宋体" w:cs="宋体"/>
                <w:color w:val="auto"/>
                <w:spacing w:val="7"/>
                <w:sz w:val="24"/>
                <w:szCs w:val="24"/>
              </w:rPr>
            </w:pPr>
            <w:r>
              <w:rPr>
                <w:rFonts w:hint="eastAsia" w:ascii="宋体" w:hAnsi="宋体" w:eastAsia="宋体" w:cs="宋体"/>
                <w:color w:val="auto"/>
                <w:spacing w:val="7"/>
                <w:sz w:val="24"/>
                <w:szCs w:val="24"/>
              </w:rPr>
              <w:t>④税务部门出具的</w:t>
            </w:r>
            <w:r>
              <w:rPr>
                <w:rFonts w:hint="eastAsia" w:ascii="宋体" w:hAnsi="宋体" w:eastAsia="宋体" w:cs="宋体"/>
                <w:color w:val="auto"/>
                <w:spacing w:val="7"/>
                <w:sz w:val="24"/>
                <w:szCs w:val="24"/>
                <w:lang w:val="en-US" w:eastAsia="zh-CN"/>
              </w:rPr>
              <w:t>近一年内任意一个月</w:t>
            </w:r>
            <w:r>
              <w:rPr>
                <w:rFonts w:hint="eastAsia" w:ascii="宋体" w:hAnsi="宋体" w:eastAsia="宋体" w:cs="宋体"/>
                <w:color w:val="auto"/>
                <w:spacing w:val="7"/>
                <w:sz w:val="24"/>
                <w:szCs w:val="24"/>
              </w:rPr>
              <w:t>的完税证明（依法免缴的应提供依法免缴的相关证明文件或零申报报表）；</w:t>
            </w:r>
          </w:p>
          <w:p w14:paraId="1E1EB035">
            <w:pPr>
              <w:spacing w:before="88" w:line="240" w:lineRule="auto"/>
              <w:ind w:left="16"/>
              <w:rPr>
                <w:rFonts w:hint="eastAsia" w:ascii="宋体" w:hAnsi="宋体" w:eastAsia="宋体" w:cs="宋体"/>
                <w:color w:val="auto"/>
                <w:spacing w:val="7"/>
                <w:sz w:val="24"/>
                <w:szCs w:val="24"/>
              </w:rPr>
            </w:pPr>
            <w:r>
              <w:rPr>
                <w:rFonts w:hint="eastAsia" w:ascii="宋体" w:hAnsi="宋体" w:eastAsia="宋体" w:cs="宋体"/>
                <w:color w:val="auto"/>
                <w:spacing w:val="7"/>
                <w:sz w:val="24"/>
                <w:szCs w:val="24"/>
              </w:rPr>
              <w:t>⑤</w:t>
            </w:r>
            <w:r>
              <w:rPr>
                <w:rFonts w:hint="eastAsia" w:ascii="宋体" w:hAnsi="宋体" w:eastAsia="宋体" w:cs="宋体"/>
                <w:color w:val="auto"/>
                <w:spacing w:val="7"/>
                <w:sz w:val="24"/>
                <w:szCs w:val="24"/>
                <w:lang w:eastAsia="zh-CN"/>
              </w:rPr>
              <w:t>提供</w:t>
            </w:r>
            <w:r>
              <w:rPr>
                <w:rFonts w:hint="eastAsia" w:ascii="宋体" w:hAnsi="宋体" w:eastAsia="宋体" w:cs="宋体"/>
                <w:color w:val="auto"/>
                <w:spacing w:val="7"/>
                <w:sz w:val="24"/>
                <w:szCs w:val="24"/>
                <w:lang w:val="en-US" w:eastAsia="zh-CN"/>
              </w:rPr>
              <w:t>2024年度和</w:t>
            </w:r>
            <w:r>
              <w:rPr>
                <w:rFonts w:hint="eastAsia" w:ascii="宋体" w:hAnsi="宋体" w:eastAsia="宋体" w:cs="宋体"/>
                <w:color w:val="auto"/>
                <w:spacing w:val="7"/>
                <w:sz w:val="24"/>
                <w:szCs w:val="24"/>
                <w:lang w:eastAsia="zh-CN"/>
              </w:rPr>
              <w:t>202</w:t>
            </w:r>
            <w:r>
              <w:rPr>
                <w:rFonts w:hint="eastAsia" w:ascii="宋体" w:hAnsi="宋体" w:eastAsia="宋体" w:cs="宋体"/>
                <w:color w:val="auto"/>
                <w:spacing w:val="7"/>
                <w:sz w:val="24"/>
                <w:szCs w:val="24"/>
                <w:lang w:val="en-US" w:eastAsia="zh-CN"/>
              </w:rPr>
              <w:t>3</w:t>
            </w:r>
            <w:r>
              <w:rPr>
                <w:rFonts w:hint="eastAsia" w:ascii="宋体" w:hAnsi="宋体" w:eastAsia="宋体" w:cs="宋体"/>
                <w:color w:val="auto"/>
                <w:spacing w:val="7"/>
                <w:sz w:val="24"/>
                <w:szCs w:val="24"/>
                <w:lang w:eastAsia="zh-CN"/>
              </w:rPr>
              <w:t>年度</w:t>
            </w:r>
            <w:r>
              <w:rPr>
                <w:rFonts w:hint="eastAsia" w:ascii="宋体" w:hAnsi="宋体" w:eastAsia="宋体" w:cs="宋体"/>
                <w:color w:val="auto"/>
                <w:spacing w:val="7"/>
                <w:sz w:val="24"/>
                <w:szCs w:val="24"/>
                <w:lang w:val="en-US" w:eastAsia="zh-CN"/>
              </w:rPr>
              <w:t>经会计师事务所出具的完整</w:t>
            </w:r>
            <w:r>
              <w:rPr>
                <w:rFonts w:hint="eastAsia" w:ascii="宋体" w:hAnsi="宋体" w:eastAsia="宋体" w:cs="宋体"/>
                <w:color w:val="auto"/>
                <w:spacing w:val="7"/>
                <w:sz w:val="24"/>
                <w:szCs w:val="24"/>
                <w:lang w:eastAsia="zh-CN"/>
              </w:rPr>
              <w:t>的财务审计报告（成立不足一年的企业提供有效银行资信证明）</w:t>
            </w:r>
            <w:r>
              <w:rPr>
                <w:rFonts w:hint="eastAsia" w:ascii="宋体" w:hAnsi="宋体" w:eastAsia="宋体" w:cs="宋体"/>
                <w:color w:val="auto"/>
                <w:spacing w:val="7"/>
                <w:sz w:val="24"/>
                <w:szCs w:val="24"/>
              </w:rPr>
              <w:t>；</w:t>
            </w:r>
          </w:p>
          <w:p w14:paraId="66C659E0">
            <w:pPr>
              <w:spacing w:before="88" w:line="240" w:lineRule="auto"/>
              <w:ind w:left="16"/>
              <w:rPr>
                <w:rFonts w:hint="eastAsia" w:ascii="宋体" w:hAnsi="宋体" w:eastAsia="宋体" w:cs="宋体"/>
                <w:color w:val="auto"/>
                <w:spacing w:val="7"/>
                <w:sz w:val="24"/>
                <w:szCs w:val="24"/>
              </w:rPr>
            </w:pPr>
            <w:r>
              <w:rPr>
                <w:rFonts w:hint="eastAsia" w:ascii="宋体" w:hAnsi="宋体" w:eastAsia="宋体" w:cs="宋体"/>
                <w:color w:val="auto"/>
                <w:spacing w:val="7"/>
                <w:sz w:val="24"/>
                <w:szCs w:val="24"/>
              </w:rPr>
              <w:t>⑥参与政府采购活动前3年内未被列入失信、重大税收违法案件、财政部门禁止参 加政府采购活动的承诺书；</w:t>
            </w:r>
          </w:p>
          <w:p w14:paraId="06DF8B92">
            <w:pPr>
              <w:spacing w:before="88" w:line="240" w:lineRule="auto"/>
              <w:ind w:left="16"/>
              <w:rPr>
                <w:rFonts w:hint="eastAsia" w:ascii="宋体" w:hAnsi="宋体" w:eastAsia="宋体" w:cs="宋体"/>
                <w:color w:val="auto"/>
                <w:spacing w:val="7"/>
                <w:sz w:val="24"/>
                <w:szCs w:val="24"/>
              </w:rPr>
            </w:pPr>
            <w:r>
              <w:rPr>
                <w:rFonts w:hint="eastAsia" w:ascii="宋体" w:hAnsi="宋体" w:eastAsia="宋体" w:cs="宋体"/>
                <w:color w:val="auto"/>
                <w:spacing w:val="7"/>
                <w:sz w:val="24"/>
                <w:szCs w:val="24"/>
              </w:rPr>
              <w:t>⑦提供针对本次项目的反商业贿赂承诺书。</w:t>
            </w:r>
          </w:p>
          <w:p w14:paraId="6387B026">
            <w:pPr>
              <w:spacing w:before="88" w:line="240" w:lineRule="auto"/>
              <w:ind w:left="16"/>
              <w:rPr>
                <w:rFonts w:hint="eastAsia" w:ascii="宋体" w:hAnsi="宋体" w:eastAsia="宋体" w:cs="宋体"/>
                <w:color w:val="auto"/>
                <w:spacing w:val="7"/>
                <w:sz w:val="24"/>
                <w:szCs w:val="24"/>
              </w:rPr>
            </w:pPr>
            <w:r>
              <w:rPr>
                <w:rFonts w:hint="eastAsia" w:ascii="宋体" w:hAnsi="宋体" w:eastAsia="宋体" w:cs="宋体"/>
                <w:color w:val="auto"/>
                <w:spacing w:val="7"/>
                <w:sz w:val="24"/>
                <w:szCs w:val="24"/>
              </w:rPr>
              <w:t>⑧凡 拟 参 加 本 次 招 标 项 目 的 供 应 商 ， 必 须 为 未 被 列 入 “ 信 用 中 国 ” 网 站 (www.creditchina.gov.cn)、中国政府采购网(www.ccgp.gov.cn)渠道信用记录 失信被执行人、重大税收违法案件当事人名单、政府采购严重违法失信行为记录名单的供应商， 国家企业公示信息系统（www.gsxt.gov.cn）查询诚信记录如有严重行政处罚信息不得参加本项目（须提供查询记录并加盖公章）；</w:t>
            </w:r>
          </w:p>
          <w:p w14:paraId="5D3417A9">
            <w:pPr>
              <w:pStyle w:val="2"/>
              <w:rPr>
                <w:rFonts w:hint="default" w:eastAsia="宋体"/>
                <w:lang w:val="en-US" w:eastAsia="zh-CN"/>
              </w:rPr>
            </w:pPr>
            <w:r>
              <w:rPr>
                <w:rFonts w:hint="eastAsia" w:ascii="宋体" w:hAnsi="宋体" w:eastAsia="宋体" w:cs="宋体"/>
                <w:color w:val="auto"/>
                <w:spacing w:val="7"/>
                <w:sz w:val="24"/>
                <w:szCs w:val="24"/>
                <w:lang w:val="en-US" w:eastAsia="zh-CN"/>
              </w:rPr>
              <w:t>2、供应商为中小企业</w:t>
            </w:r>
          </w:p>
          <w:p w14:paraId="4E52042E">
            <w:pPr>
              <w:spacing w:before="88" w:line="240" w:lineRule="auto"/>
              <w:ind w:left="16"/>
              <w:rPr>
                <w:rFonts w:hint="eastAsia"/>
                <w:color w:val="auto"/>
              </w:rPr>
            </w:pPr>
            <w:r>
              <w:rPr>
                <w:rFonts w:hint="eastAsia" w:ascii="宋体" w:hAnsi="宋体" w:eastAsia="宋体" w:cs="宋体"/>
                <w:color w:val="auto"/>
                <w:spacing w:val="7"/>
                <w:sz w:val="24"/>
                <w:szCs w:val="24"/>
              </w:rPr>
              <w:t xml:space="preserve">提示： </w:t>
            </w:r>
            <w:r>
              <w:rPr>
                <w:rFonts w:hint="eastAsia" w:ascii="宋体" w:hAnsi="宋体" w:eastAsia="宋体" w:cs="宋体"/>
                <w:color w:val="auto"/>
                <w:spacing w:val="7"/>
                <w:sz w:val="24"/>
                <w:szCs w:val="24"/>
                <w:lang w:eastAsia="zh-CN"/>
              </w:rPr>
              <w:t>（</w:t>
            </w:r>
            <w:r>
              <w:rPr>
                <w:rFonts w:hint="eastAsia" w:ascii="宋体" w:hAnsi="宋体" w:eastAsia="宋体" w:cs="宋体"/>
                <w:color w:val="auto"/>
                <w:spacing w:val="7"/>
                <w:sz w:val="24"/>
                <w:szCs w:val="24"/>
                <w:lang w:val="en-US" w:eastAsia="zh-CN"/>
              </w:rPr>
              <w:t>1</w:t>
            </w:r>
            <w:r>
              <w:rPr>
                <w:rFonts w:hint="eastAsia" w:ascii="宋体" w:hAnsi="宋体" w:eastAsia="宋体" w:cs="宋体"/>
                <w:color w:val="auto"/>
                <w:spacing w:val="7"/>
                <w:sz w:val="24"/>
                <w:szCs w:val="24"/>
                <w:lang w:eastAsia="zh-CN"/>
              </w:rPr>
              <w:t>）</w:t>
            </w:r>
            <w:r>
              <w:rPr>
                <w:rFonts w:hint="eastAsia" w:ascii="宋体" w:hAnsi="宋体" w:eastAsia="宋体" w:cs="宋体"/>
                <w:color w:val="auto"/>
                <w:spacing w:val="7"/>
                <w:sz w:val="24"/>
                <w:szCs w:val="24"/>
              </w:rPr>
              <w:t>“税务部门出具的连续近4个月的完税证明”：完税证明中“税种”非养老保险、医疗保险、失业保险、工伤保险和生育保险。请各投标供应商注意！</w:t>
            </w:r>
            <w:r>
              <w:rPr>
                <w:rFonts w:hint="eastAsia" w:ascii="宋体" w:hAnsi="宋体" w:eastAsia="宋体" w:cs="宋体"/>
                <w:color w:val="auto"/>
                <w:spacing w:val="7"/>
                <w:sz w:val="24"/>
                <w:szCs w:val="24"/>
                <w:lang w:eastAsia="zh-CN"/>
              </w:rPr>
              <w:t>（</w:t>
            </w:r>
            <w:r>
              <w:rPr>
                <w:rFonts w:hint="eastAsia" w:ascii="宋体" w:hAnsi="宋体" w:eastAsia="宋体" w:cs="宋体"/>
                <w:color w:val="auto"/>
                <w:spacing w:val="7"/>
                <w:sz w:val="24"/>
                <w:szCs w:val="24"/>
                <w:lang w:val="en-US" w:eastAsia="zh-CN"/>
              </w:rPr>
              <w:t>2</w:t>
            </w:r>
            <w:r>
              <w:rPr>
                <w:rFonts w:hint="eastAsia" w:ascii="宋体" w:hAnsi="宋体" w:eastAsia="宋体" w:cs="宋体"/>
                <w:color w:val="auto"/>
                <w:spacing w:val="7"/>
                <w:sz w:val="24"/>
                <w:szCs w:val="24"/>
                <w:lang w:eastAsia="zh-CN"/>
              </w:rPr>
              <w:t>）</w:t>
            </w:r>
            <w:r>
              <w:rPr>
                <w:rFonts w:hint="eastAsia" w:ascii="宋体" w:hAnsi="宋体" w:eastAsia="宋体" w:cs="宋体"/>
                <w:color w:val="auto"/>
                <w:spacing w:val="7"/>
                <w:sz w:val="24"/>
                <w:szCs w:val="24"/>
              </w:rPr>
              <w:t>未通过资格审查的投标人不进入评标；通过资格审查的投标人少于不足三家的，不得评标。</w:t>
            </w:r>
          </w:p>
        </w:tc>
      </w:tr>
      <w:tr w14:paraId="020F0E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58" w:hRule="atLeast"/>
          <w:tblHeader/>
          <w:jc w:val="center"/>
        </w:trPr>
        <w:tc>
          <w:tcPr>
            <w:tcW w:w="1124" w:type="dxa"/>
            <w:tcBorders>
              <w:left w:val="single" w:color="000000" w:sz="10" w:space="0"/>
            </w:tcBorders>
            <w:vAlign w:val="center"/>
          </w:tcPr>
          <w:p w14:paraId="0CF0DADA">
            <w:pPr>
              <w:spacing w:before="133" w:line="240" w:lineRule="exact"/>
              <w:ind w:left="42" w:firstLine="238" w:firstLineChars="100"/>
              <w:jc w:val="both"/>
              <w:rPr>
                <w:rFonts w:hint="eastAsia" w:ascii="宋体" w:hAnsi="宋体" w:eastAsia="宋体" w:cs="宋体"/>
                <w:sz w:val="24"/>
                <w:szCs w:val="24"/>
              </w:rPr>
            </w:pPr>
            <w:r>
              <w:rPr>
                <w:rFonts w:hint="eastAsia" w:ascii="宋体" w:hAnsi="宋体" w:eastAsia="宋体" w:cs="宋体"/>
                <w:spacing w:val="-1"/>
                <w:position w:val="-2"/>
                <w:sz w:val="24"/>
                <w:szCs w:val="24"/>
              </w:rPr>
              <w:t>1.3.5</w:t>
            </w:r>
          </w:p>
        </w:tc>
        <w:tc>
          <w:tcPr>
            <w:tcW w:w="8015" w:type="dxa"/>
            <w:tcBorders>
              <w:right w:val="single" w:color="000000" w:sz="10" w:space="0"/>
            </w:tcBorders>
            <w:vAlign w:val="top"/>
          </w:tcPr>
          <w:p w14:paraId="5663F0A8">
            <w:pPr>
              <w:spacing w:before="116" w:line="257" w:lineRule="exact"/>
              <w:ind w:left="16"/>
              <w:jc w:val="both"/>
              <w:rPr>
                <w:rFonts w:hint="eastAsia" w:ascii="宋体" w:hAnsi="宋体" w:eastAsia="宋体" w:cs="宋体"/>
                <w:sz w:val="24"/>
                <w:szCs w:val="24"/>
              </w:rPr>
            </w:pPr>
            <w:r>
              <w:rPr>
                <w:rFonts w:hint="eastAsia" w:ascii="宋体" w:hAnsi="宋体" w:eastAsia="宋体" w:cs="宋体"/>
                <w:spacing w:val="1"/>
                <w:sz w:val="24"/>
                <w:szCs w:val="24"/>
              </w:rPr>
              <w:t>是否允许采购进口产品： 否 （是、否）</w:t>
            </w:r>
          </w:p>
        </w:tc>
      </w:tr>
      <w:tr w14:paraId="5E83F4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537" w:hRule="atLeast"/>
          <w:tblHeader/>
          <w:jc w:val="center"/>
        </w:trPr>
        <w:tc>
          <w:tcPr>
            <w:tcW w:w="1124" w:type="dxa"/>
            <w:tcBorders>
              <w:left w:val="single" w:color="000000" w:sz="10" w:space="0"/>
            </w:tcBorders>
            <w:vAlign w:val="center"/>
          </w:tcPr>
          <w:p w14:paraId="6E7AAFFD">
            <w:pPr>
              <w:spacing w:before="155" w:line="240" w:lineRule="exact"/>
              <w:ind w:left="42" w:firstLine="238" w:firstLineChars="100"/>
              <w:jc w:val="both"/>
              <w:rPr>
                <w:rFonts w:hint="eastAsia" w:ascii="宋体" w:hAnsi="宋体" w:eastAsia="宋体" w:cs="宋体"/>
                <w:sz w:val="24"/>
                <w:szCs w:val="24"/>
              </w:rPr>
            </w:pPr>
            <w:r>
              <w:rPr>
                <w:rFonts w:hint="eastAsia" w:ascii="宋体" w:hAnsi="宋体" w:eastAsia="宋体" w:cs="宋体"/>
                <w:spacing w:val="-1"/>
                <w:position w:val="-2"/>
                <w:sz w:val="24"/>
                <w:szCs w:val="24"/>
              </w:rPr>
              <w:t>1.3.6</w:t>
            </w:r>
          </w:p>
        </w:tc>
        <w:tc>
          <w:tcPr>
            <w:tcW w:w="8015" w:type="dxa"/>
            <w:tcBorders>
              <w:right w:val="single" w:color="000000" w:sz="10" w:space="0"/>
            </w:tcBorders>
            <w:vAlign w:val="top"/>
          </w:tcPr>
          <w:p w14:paraId="3F6FD2E7">
            <w:pPr>
              <w:spacing w:before="5" w:line="243" w:lineRule="auto"/>
              <w:ind w:left="17" w:right="15"/>
              <w:jc w:val="both"/>
              <w:rPr>
                <w:rFonts w:hint="eastAsia" w:ascii="宋体" w:hAnsi="宋体" w:eastAsia="宋体" w:cs="宋体"/>
                <w:spacing w:val="9"/>
                <w:sz w:val="24"/>
                <w:szCs w:val="24"/>
              </w:rPr>
            </w:pPr>
            <w:r>
              <w:rPr>
                <w:rFonts w:hint="eastAsia" w:ascii="宋体" w:hAnsi="宋体" w:eastAsia="宋体" w:cs="宋体"/>
                <w:spacing w:val="9"/>
                <w:sz w:val="24"/>
                <w:szCs w:val="24"/>
              </w:rPr>
              <w:t>是否为专门面向中小企业采购：</w:t>
            </w:r>
            <w:r>
              <w:rPr>
                <w:rFonts w:hint="eastAsia" w:ascii="宋体" w:hAnsi="宋体" w:eastAsia="宋体" w:cs="宋体"/>
                <w:spacing w:val="9"/>
                <w:sz w:val="24"/>
                <w:szCs w:val="24"/>
                <w:lang w:val="en-US" w:eastAsia="zh-CN"/>
              </w:rPr>
              <w:t>是</w:t>
            </w:r>
            <w:r>
              <w:rPr>
                <w:rFonts w:hint="eastAsia" w:ascii="宋体" w:hAnsi="宋体" w:eastAsia="宋体" w:cs="宋体"/>
                <w:spacing w:val="9"/>
                <w:sz w:val="24"/>
                <w:szCs w:val="24"/>
              </w:rPr>
              <w:t>（是、否）</w:t>
            </w:r>
          </w:p>
          <w:p w14:paraId="681F4730">
            <w:pPr>
              <w:spacing w:before="5" w:line="243" w:lineRule="auto"/>
              <w:ind w:left="17" w:right="15"/>
              <w:jc w:val="both"/>
              <w:rPr>
                <w:rFonts w:hint="eastAsia" w:ascii="宋体" w:hAnsi="宋体" w:eastAsia="宋体" w:cs="宋体"/>
                <w:spacing w:val="9"/>
                <w:sz w:val="24"/>
                <w:szCs w:val="24"/>
              </w:rPr>
            </w:pPr>
            <w:r>
              <w:rPr>
                <w:rFonts w:hint="eastAsia" w:ascii="宋体" w:hAnsi="宋体" w:eastAsia="宋体" w:cs="宋体"/>
                <w:spacing w:val="9"/>
                <w:sz w:val="24"/>
                <w:szCs w:val="24"/>
              </w:rPr>
              <w:t>潜在投标企业属于中小微企业的，请在投标文件中提供“中小企业声明函”，如 果未提供或提供虚假的“中小微企业声明函”，投标企业将承担由此造成的一切 不利于后果。</w:t>
            </w:r>
          </w:p>
          <w:p w14:paraId="1E58E417">
            <w:pPr>
              <w:spacing w:before="5" w:line="243" w:lineRule="auto"/>
              <w:ind w:left="17" w:right="15"/>
              <w:jc w:val="both"/>
              <w:rPr>
                <w:rFonts w:hint="default" w:eastAsia="宋体"/>
                <w:lang w:val="en-US" w:eastAsia="zh-CN"/>
              </w:rPr>
            </w:pPr>
            <w:r>
              <w:rPr>
                <w:rFonts w:hint="eastAsia" w:ascii="宋体" w:hAnsi="宋体" w:eastAsia="宋体" w:cs="宋体"/>
                <w:b/>
                <w:bCs/>
                <w:spacing w:val="9"/>
                <w:sz w:val="24"/>
                <w:szCs w:val="24"/>
                <w:highlight w:val="none"/>
              </w:rPr>
              <w:t>本项目所属行业：</w:t>
            </w:r>
            <w:r>
              <w:rPr>
                <w:rFonts w:hint="eastAsia" w:ascii="宋体" w:hAnsi="宋体" w:eastAsia="宋体" w:cs="宋体"/>
                <w:b/>
                <w:bCs/>
                <w:spacing w:val="9"/>
                <w:sz w:val="24"/>
                <w:szCs w:val="24"/>
                <w:highlight w:val="none"/>
                <w:lang w:val="en-US" w:eastAsia="zh-CN"/>
              </w:rPr>
              <w:t>其他未列明行业</w:t>
            </w:r>
          </w:p>
        </w:tc>
      </w:tr>
      <w:tr w14:paraId="016777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268" w:hRule="atLeast"/>
          <w:tblHeader/>
          <w:jc w:val="center"/>
        </w:trPr>
        <w:tc>
          <w:tcPr>
            <w:tcW w:w="1124" w:type="dxa"/>
            <w:tcBorders>
              <w:left w:val="single" w:color="000000" w:sz="10" w:space="0"/>
            </w:tcBorders>
            <w:vAlign w:val="center"/>
          </w:tcPr>
          <w:p w14:paraId="40D115FB">
            <w:pPr>
              <w:spacing w:before="155" w:line="238" w:lineRule="exact"/>
              <w:ind w:left="42"/>
              <w:jc w:val="both"/>
              <w:rPr>
                <w:rFonts w:hint="eastAsia" w:ascii="宋体" w:hAnsi="宋体" w:eastAsia="宋体" w:cs="宋体"/>
                <w:sz w:val="24"/>
                <w:szCs w:val="24"/>
              </w:rPr>
            </w:pPr>
            <w:r>
              <w:rPr>
                <w:rFonts w:hint="eastAsia" w:ascii="宋体" w:hAnsi="宋体" w:eastAsia="宋体" w:cs="宋体"/>
                <w:spacing w:val="-5"/>
                <w:position w:val="-2"/>
                <w:sz w:val="24"/>
                <w:szCs w:val="24"/>
              </w:rPr>
              <w:t>1.4</w:t>
            </w:r>
          </w:p>
        </w:tc>
        <w:tc>
          <w:tcPr>
            <w:tcW w:w="8015" w:type="dxa"/>
            <w:tcBorders>
              <w:right w:val="single" w:color="000000" w:sz="10" w:space="0"/>
            </w:tcBorders>
            <w:vAlign w:val="top"/>
          </w:tcPr>
          <w:p w14:paraId="198C4321">
            <w:pPr>
              <w:spacing w:before="138" w:line="255" w:lineRule="exact"/>
              <w:ind w:left="16"/>
              <w:jc w:val="both"/>
              <w:rPr>
                <w:rFonts w:hint="eastAsia" w:ascii="宋体" w:hAnsi="宋体" w:eastAsia="宋体" w:cs="宋体"/>
                <w:sz w:val="24"/>
                <w:szCs w:val="24"/>
              </w:rPr>
            </w:pPr>
            <w:r>
              <w:rPr>
                <w:rFonts w:hint="eastAsia" w:ascii="宋体" w:hAnsi="宋体" w:eastAsia="宋体" w:cs="宋体"/>
                <w:sz w:val="24"/>
                <w:szCs w:val="24"/>
              </w:rPr>
              <w:t>是否允许联合体投标：否</w:t>
            </w:r>
            <w:r>
              <w:rPr>
                <w:rFonts w:hint="eastAsia" w:ascii="宋体" w:hAnsi="宋体" w:eastAsia="宋体" w:cs="宋体"/>
                <w:i/>
                <w:iCs/>
                <w:sz w:val="24"/>
                <w:szCs w:val="24"/>
              </w:rPr>
              <w:t>（是、否）</w:t>
            </w:r>
          </w:p>
        </w:tc>
      </w:tr>
      <w:tr w14:paraId="0220A6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333" w:hRule="atLeast"/>
          <w:tblHeader/>
          <w:jc w:val="center"/>
        </w:trPr>
        <w:tc>
          <w:tcPr>
            <w:tcW w:w="1124" w:type="dxa"/>
            <w:tcBorders>
              <w:left w:val="single" w:color="000000" w:sz="10" w:space="0"/>
            </w:tcBorders>
            <w:vAlign w:val="center"/>
          </w:tcPr>
          <w:p w14:paraId="0C15055A">
            <w:pPr>
              <w:spacing w:before="157" w:line="157" w:lineRule="auto"/>
              <w:ind w:left="42"/>
              <w:jc w:val="both"/>
              <w:rPr>
                <w:rFonts w:hint="eastAsia" w:ascii="宋体" w:hAnsi="宋体" w:eastAsia="宋体" w:cs="宋体"/>
                <w:sz w:val="24"/>
                <w:szCs w:val="24"/>
              </w:rPr>
            </w:pPr>
            <w:r>
              <w:rPr>
                <w:rFonts w:hint="eastAsia" w:ascii="宋体" w:hAnsi="宋体" w:eastAsia="宋体" w:cs="宋体"/>
                <w:spacing w:val="-1"/>
                <w:sz w:val="24"/>
                <w:szCs w:val="24"/>
              </w:rPr>
              <w:t>1.4.8</w:t>
            </w:r>
          </w:p>
        </w:tc>
        <w:tc>
          <w:tcPr>
            <w:tcW w:w="8015" w:type="dxa"/>
            <w:tcBorders>
              <w:right w:val="single" w:color="000000" w:sz="10" w:space="0"/>
            </w:tcBorders>
            <w:vAlign w:val="top"/>
          </w:tcPr>
          <w:p w14:paraId="1B1C2FE5">
            <w:pPr>
              <w:spacing w:before="141" w:line="167" w:lineRule="auto"/>
              <w:ind w:left="17"/>
              <w:jc w:val="both"/>
              <w:rPr>
                <w:rFonts w:hint="eastAsia" w:ascii="宋体" w:hAnsi="宋体" w:eastAsia="宋体" w:cs="宋体"/>
                <w:sz w:val="24"/>
                <w:szCs w:val="24"/>
                <w:lang w:eastAsia="zh-CN"/>
              </w:rPr>
            </w:pPr>
            <w:r>
              <w:rPr>
                <w:rFonts w:hint="eastAsia" w:ascii="宋体" w:hAnsi="宋体" w:eastAsia="宋体" w:cs="宋体"/>
                <w:spacing w:val="9"/>
                <w:sz w:val="24"/>
                <w:szCs w:val="24"/>
              </w:rPr>
              <w:t>联合体的其他资格要求：</w:t>
            </w:r>
            <w:r>
              <w:rPr>
                <w:rFonts w:hint="eastAsia" w:ascii="宋体" w:hAnsi="宋体" w:eastAsia="宋体" w:cs="宋体"/>
                <w:spacing w:val="9"/>
                <w:sz w:val="24"/>
                <w:szCs w:val="24"/>
                <w:lang w:val="en-US" w:eastAsia="zh-CN"/>
              </w:rPr>
              <w:t>/</w:t>
            </w:r>
          </w:p>
        </w:tc>
      </w:tr>
      <w:tr w14:paraId="12B3B7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306" w:hRule="atLeast"/>
          <w:tblHeader/>
          <w:jc w:val="center"/>
        </w:trPr>
        <w:tc>
          <w:tcPr>
            <w:tcW w:w="1124" w:type="dxa"/>
            <w:vMerge w:val="restart"/>
            <w:tcBorders>
              <w:left w:val="single" w:color="000000" w:sz="10" w:space="0"/>
              <w:bottom w:val="nil"/>
            </w:tcBorders>
            <w:vAlign w:val="center"/>
          </w:tcPr>
          <w:p w14:paraId="73D7DC74">
            <w:pPr>
              <w:spacing w:before="99" w:line="179" w:lineRule="auto"/>
              <w:jc w:val="both"/>
              <w:rPr>
                <w:rFonts w:hint="eastAsia" w:ascii="宋体" w:hAnsi="宋体" w:eastAsia="宋体" w:cs="宋体"/>
                <w:sz w:val="24"/>
                <w:szCs w:val="24"/>
              </w:rPr>
            </w:pPr>
            <w:r>
              <w:rPr>
                <w:rFonts w:hint="eastAsia" w:ascii="宋体" w:hAnsi="宋体" w:eastAsia="宋体" w:cs="宋体"/>
                <w:spacing w:val="-1"/>
                <w:sz w:val="24"/>
                <w:szCs w:val="24"/>
              </w:rPr>
              <w:t>1.4.9</w:t>
            </w:r>
          </w:p>
        </w:tc>
        <w:tc>
          <w:tcPr>
            <w:tcW w:w="8015" w:type="dxa"/>
            <w:tcBorders>
              <w:right w:val="single" w:color="000000" w:sz="10" w:space="0"/>
            </w:tcBorders>
            <w:vAlign w:val="top"/>
          </w:tcPr>
          <w:p w14:paraId="120F4D6B">
            <w:pPr>
              <w:spacing w:before="122" w:line="165" w:lineRule="auto"/>
              <w:ind w:left="17"/>
              <w:jc w:val="both"/>
              <w:rPr>
                <w:rFonts w:hint="eastAsia" w:ascii="宋体" w:hAnsi="宋体" w:eastAsia="宋体" w:cs="宋体"/>
                <w:sz w:val="24"/>
                <w:szCs w:val="24"/>
              </w:rPr>
            </w:pPr>
            <w:r>
              <w:rPr>
                <w:rFonts w:hint="eastAsia" w:ascii="宋体" w:hAnsi="宋体" w:eastAsia="宋体" w:cs="宋体"/>
                <w:b/>
                <w:bCs/>
                <w:spacing w:val="-3"/>
                <w:sz w:val="24"/>
                <w:szCs w:val="24"/>
              </w:rPr>
              <w:t>预算金额：</w:t>
            </w:r>
            <w:r>
              <w:rPr>
                <w:rFonts w:hint="eastAsia" w:ascii="宋体" w:hAnsi="宋体" w:eastAsia="宋体" w:cs="宋体"/>
                <w:b/>
                <w:bCs/>
                <w:spacing w:val="-3"/>
                <w:sz w:val="24"/>
                <w:szCs w:val="24"/>
                <w:lang w:val="en-US" w:eastAsia="zh-CN"/>
              </w:rPr>
              <w:t>270万元</w:t>
            </w:r>
            <w:r>
              <w:rPr>
                <w:rFonts w:hint="eastAsia" w:ascii="宋体" w:hAnsi="宋体" w:eastAsia="宋体" w:cs="宋体"/>
                <w:b/>
                <w:bCs/>
                <w:spacing w:val="-3"/>
                <w:sz w:val="24"/>
                <w:szCs w:val="24"/>
              </w:rPr>
              <w:t>；</w:t>
            </w:r>
          </w:p>
        </w:tc>
      </w:tr>
      <w:tr w14:paraId="525DD3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362" w:hRule="atLeast"/>
          <w:tblHeader/>
          <w:jc w:val="center"/>
        </w:trPr>
        <w:tc>
          <w:tcPr>
            <w:tcW w:w="1124" w:type="dxa"/>
            <w:vMerge w:val="continue"/>
            <w:tcBorders>
              <w:top w:val="nil"/>
              <w:left w:val="single" w:color="000000" w:sz="10" w:space="0"/>
              <w:bottom w:val="nil"/>
            </w:tcBorders>
            <w:vAlign w:val="center"/>
          </w:tcPr>
          <w:p w14:paraId="2FE0C736">
            <w:pPr>
              <w:pStyle w:val="23"/>
              <w:jc w:val="both"/>
              <w:rPr>
                <w:rFonts w:hint="eastAsia" w:ascii="宋体" w:hAnsi="宋体" w:eastAsia="宋体" w:cs="宋体"/>
                <w:sz w:val="24"/>
                <w:szCs w:val="24"/>
              </w:rPr>
            </w:pPr>
          </w:p>
        </w:tc>
        <w:tc>
          <w:tcPr>
            <w:tcW w:w="8015" w:type="dxa"/>
            <w:tcBorders>
              <w:right w:val="single" w:color="000000" w:sz="10" w:space="0"/>
            </w:tcBorders>
            <w:vAlign w:val="top"/>
          </w:tcPr>
          <w:p w14:paraId="5AF57B8C">
            <w:pPr>
              <w:spacing w:before="122" w:line="165" w:lineRule="auto"/>
              <w:ind w:left="18"/>
              <w:jc w:val="both"/>
              <w:rPr>
                <w:rFonts w:hint="default" w:ascii="宋体" w:hAnsi="宋体" w:eastAsia="宋体" w:cs="宋体"/>
                <w:sz w:val="24"/>
                <w:szCs w:val="24"/>
                <w:lang w:val="en-US" w:eastAsia="zh-CN"/>
              </w:rPr>
            </w:pPr>
            <w:r>
              <w:rPr>
                <w:rFonts w:hint="eastAsia" w:ascii="宋体" w:hAnsi="宋体" w:eastAsia="宋体" w:cs="宋体"/>
                <w:b/>
                <w:bCs/>
                <w:spacing w:val="-3"/>
                <w:sz w:val="24"/>
                <w:szCs w:val="24"/>
                <w:lang w:val="en-US" w:eastAsia="zh-CN"/>
              </w:rPr>
              <w:t>服务期限：1年</w:t>
            </w:r>
          </w:p>
        </w:tc>
      </w:tr>
      <w:tr w14:paraId="03A48B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2865" w:hRule="atLeast"/>
          <w:tblHeader/>
          <w:jc w:val="center"/>
        </w:trPr>
        <w:tc>
          <w:tcPr>
            <w:tcW w:w="1124" w:type="dxa"/>
            <w:tcBorders>
              <w:left w:val="single" w:color="000000" w:sz="10" w:space="0"/>
              <w:bottom w:val="single" w:color="000000" w:sz="10" w:space="0"/>
            </w:tcBorders>
            <w:vAlign w:val="center"/>
          </w:tcPr>
          <w:p w14:paraId="1039FFBB">
            <w:pPr>
              <w:pStyle w:val="23"/>
              <w:spacing w:line="254" w:lineRule="auto"/>
              <w:jc w:val="both"/>
              <w:rPr>
                <w:rFonts w:hint="eastAsia" w:ascii="宋体" w:hAnsi="宋体" w:eastAsia="宋体" w:cs="宋体"/>
                <w:sz w:val="24"/>
                <w:szCs w:val="24"/>
              </w:rPr>
            </w:pPr>
          </w:p>
          <w:p w14:paraId="6152CA1B">
            <w:pPr>
              <w:pStyle w:val="23"/>
              <w:spacing w:line="254" w:lineRule="auto"/>
              <w:jc w:val="both"/>
              <w:rPr>
                <w:rFonts w:hint="eastAsia" w:ascii="宋体" w:hAnsi="宋体" w:eastAsia="宋体" w:cs="宋体"/>
                <w:sz w:val="24"/>
                <w:szCs w:val="24"/>
              </w:rPr>
            </w:pPr>
          </w:p>
          <w:p w14:paraId="5378BEAB">
            <w:pPr>
              <w:pStyle w:val="23"/>
              <w:spacing w:line="254" w:lineRule="auto"/>
              <w:jc w:val="both"/>
              <w:rPr>
                <w:rFonts w:hint="eastAsia" w:ascii="宋体" w:hAnsi="宋体" w:eastAsia="宋体" w:cs="宋体"/>
                <w:sz w:val="24"/>
                <w:szCs w:val="24"/>
              </w:rPr>
            </w:pPr>
          </w:p>
          <w:p w14:paraId="58312A18">
            <w:pPr>
              <w:pStyle w:val="23"/>
              <w:spacing w:line="255" w:lineRule="auto"/>
              <w:jc w:val="both"/>
              <w:rPr>
                <w:rFonts w:hint="eastAsia" w:ascii="宋体" w:hAnsi="宋体" w:eastAsia="宋体" w:cs="宋体"/>
                <w:sz w:val="24"/>
                <w:szCs w:val="24"/>
              </w:rPr>
            </w:pPr>
          </w:p>
          <w:p w14:paraId="386BDFD0">
            <w:pPr>
              <w:spacing w:before="98" w:line="179" w:lineRule="auto"/>
              <w:ind w:left="42"/>
              <w:jc w:val="both"/>
              <w:rPr>
                <w:rFonts w:hint="eastAsia" w:ascii="宋体" w:hAnsi="宋体" w:eastAsia="宋体" w:cs="宋体"/>
                <w:sz w:val="24"/>
                <w:szCs w:val="24"/>
              </w:rPr>
            </w:pPr>
            <w:r>
              <w:rPr>
                <w:rFonts w:hint="eastAsia" w:ascii="宋体" w:hAnsi="宋体" w:eastAsia="宋体" w:cs="宋体"/>
                <w:spacing w:val="-2"/>
                <w:sz w:val="24"/>
                <w:szCs w:val="24"/>
              </w:rPr>
              <w:t>12.1</w:t>
            </w:r>
          </w:p>
        </w:tc>
        <w:tc>
          <w:tcPr>
            <w:tcW w:w="8015" w:type="dxa"/>
            <w:tcBorders>
              <w:bottom w:val="single" w:color="000000" w:sz="10" w:space="0"/>
              <w:right w:val="single" w:color="000000" w:sz="10" w:space="0"/>
            </w:tcBorders>
            <w:vAlign w:val="top"/>
          </w:tcPr>
          <w:p w14:paraId="0F97833D">
            <w:pPr>
              <w:spacing w:before="70" w:line="411" w:lineRule="exact"/>
              <w:ind w:left="18"/>
              <w:jc w:val="both"/>
              <w:rPr>
                <w:rFonts w:hint="eastAsia" w:ascii="宋体" w:hAnsi="宋体" w:eastAsia="宋体" w:cs="宋体"/>
                <w:sz w:val="24"/>
                <w:szCs w:val="24"/>
              </w:rPr>
            </w:pPr>
            <w:r>
              <w:rPr>
                <w:rFonts w:hint="eastAsia" w:ascii="宋体" w:hAnsi="宋体" w:eastAsia="宋体" w:cs="宋体"/>
                <w:position w:val="4"/>
                <w:sz w:val="24"/>
                <w:szCs w:val="24"/>
              </w:rPr>
              <w:t>投标保证金形式：</w:t>
            </w:r>
            <w:r>
              <w:rPr>
                <w:rFonts w:hint="eastAsia" w:ascii="宋体" w:hAnsi="宋体" w:eastAsia="宋体" w:cs="宋体"/>
                <w:spacing w:val="35"/>
                <w:position w:val="4"/>
                <w:sz w:val="24"/>
                <w:szCs w:val="24"/>
              </w:rPr>
              <w:t xml:space="preserve"> </w:t>
            </w:r>
            <w:r>
              <w:rPr>
                <w:rFonts w:hint="eastAsia" w:ascii="宋体" w:hAnsi="宋体" w:eastAsia="宋体" w:cs="宋体"/>
                <w:position w:val="4"/>
                <w:sz w:val="24"/>
                <w:szCs w:val="24"/>
                <w:lang w:eastAsia="zh-CN"/>
              </w:rPr>
              <w:t>☑</w:t>
            </w:r>
            <w:r>
              <w:rPr>
                <w:rFonts w:hint="eastAsia" w:ascii="宋体" w:hAnsi="宋体" w:eastAsia="宋体" w:cs="宋体"/>
                <w:position w:val="4"/>
                <w:sz w:val="24"/>
                <w:szCs w:val="24"/>
              </w:rPr>
              <w:t xml:space="preserve">保函   </w:t>
            </w:r>
            <w:r>
              <w:rPr>
                <w:rFonts w:hint="eastAsia" w:ascii="宋体" w:hAnsi="宋体" w:eastAsia="宋体" w:cs="宋体"/>
                <w:position w:val="4"/>
                <w:sz w:val="24"/>
                <w:szCs w:val="24"/>
                <w:lang w:eastAsia="zh-CN"/>
              </w:rPr>
              <w:t>☑</w:t>
            </w:r>
            <w:r>
              <w:rPr>
                <w:rFonts w:hint="eastAsia" w:ascii="宋体" w:hAnsi="宋体" w:eastAsia="宋体" w:cs="宋体"/>
                <w:position w:val="4"/>
                <w:sz w:val="24"/>
                <w:szCs w:val="24"/>
              </w:rPr>
              <w:t xml:space="preserve">电汇    </w:t>
            </w:r>
            <w:r>
              <w:rPr>
                <w:rFonts w:hint="eastAsia" w:ascii="宋体" w:hAnsi="宋体" w:eastAsia="宋体" w:cs="宋体"/>
                <w:position w:val="4"/>
                <w:sz w:val="24"/>
                <w:szCs w:val="24"/>
                <w:lang w:eastAsia="zh-CN"/>
              </w:rPr>
              <w:t>☑</w:t>
            </w:r>
            <w:r>
              <w:rPr>
                <w:rFonts w:hint="eastAsia" w:ascii="宋体" w:hAnsi="宋体" w:eastAsia="宋体" w:cs="宋体"/>
                <w:position w:val="4"/>
                <w:sz w:val="24"/>
                <w:szCs w:val="24"/>
              </w:rPr>
              <w:t xml:space="preserve">支票  </w:t>
            </w:r>
            <w:r>
              <w:rPr>
                <w:rFonts w:hint="eastAsia" w:ascii="宋体" w:hAnsi="宋体" w:eastAsia="宋体" w:cs="宋体"/>
                <w:position w:val="4"/>
                <w:sz w:val="24"/>
                <w:szCs w:val="24"/>
                <w:lang w:eastAsia="zh-CN"/>
              </w:rPr>
              <w:t>☑</w:t>
            </w:r>
            <w:r>
              <w:rPr>
                <w:rFonts w:hint="eastAsia" w:ascii="宋体" w:hAnsi="宋体" w:eastAsia="宋体" w:cs="宋体"/>
                <w:position w:val="4"/>
                <w:sz w:val="24"/>
                <w:szCs w:val="24"/>
              </w:rPr>
              <w:t>对公转账</w:t>
            </w:r>
          </w:p>
          <w:p w14:paraId="3D29A64F">
            <w:pPr>
              <w:spacing w:before="41" w:line="189" w:lineRule="auto"/>
              <w:ind w:left="18"/>
              <w:jc w:val="both"/>
              <w:rPr>
                <w:rFonts w:hint="eastAsia" w:ascii="宋体" w:hAnsi="宋体" w:eastAsia="宋体" w:cs="宋体"/>
                <w:color w:val="auto"/>
                <w:sz w:val="24"/>
                <w:szCs w:val="24"/>
              </w:rPr>
            </w:pPr>
            <w:r>
              <w:rPr>
                <w:rFonts w:hint="eastAsia" w:ascii="宋体" w:hAnsi="宋体" w:eastAsia="宋体" w:cs="宋体"/>
                <w:b/>
                <w:bCs/>
                <w:color w:val="auto"/>
                <w:sz w:val="24"/>
                <w:szCs w:val="24"/>
              </w:rPr>
              <w:t>投标保证金金额：</w:t>
            </w:r>
            <w:r>
              <w:rPr>
                <w:rFonts w:hint="eastAsia" w:ascii="宋体" w:hAnsi="宋体" w:eastAsia="宋体" w:cs="宋体"/>
                <w:b/>
                <w:bCs/>
                <w:color w:val="auto"/>
                <w:sz w:val="24"/>
                <w:szCs w:val="24"/>
                <w:lang w:val="en-US" w:eastAsia="zh-CN"/>
              </w:rPr>
              <w:t>50000</w:t>
            </w:r>
            <w:r>
              <w:rPr>
                <w:rFonts w:hint="eastAsia" w:ascii="宋体" w:hAnsi="宋体" w:eastAsia="宋体" w:cs="宋体"/>
                <w:b/>
                <w:bCs/>
                <w:color w:val="auto"/>
                <w:sz w:val="24"/>
                <w:szCs w:val="24"/>
              </w:rPr>
              <w:t>元</w:t>
            </w:r>
            <w:r>
              <w:rPr>
                <w:rFonts w:hint="eastAsia" w:ascii="宋体" w:hAnsi="宋体" w:eastAsia="宋体" w:cs="宋体"/>
                <w:b/>
                <w:bCs/>
                <w:color w:val="auto"/>
                <w:spacing w:val="22"/>
                <w:w w:val="101"/>
                <w:sz w:val="24"/>
                <w:szCs w:val="24"/>
              </w:rPr>
              <w:t xml:space="preserve">  </w:t>
            </w:r>
            <w:r>
              <w:rPr>
                <w:rFonts w:hint="eastAsia" w:ascii="宋体" w:hAnsi="宋体" w:eastAsia="宋体" w:cs="宋体"/>
                <w:b/>
                <w:bCs/>
                <w:color w:val="auto"/>
                <w:sz w:val="24"/>
                <w:szCs w:val="24"/>
              </w:rPr>
              <w:t>（大写</w:t>
            </w:r>
            <w:r>
              <w:rPr>
                <w:rFonts w:hint="eastAsia" w:ascii="宋体" w:hAnsi="宋体" w:eastAsia="宋体" w:cs="宋体"/>
                <w:b/>
                <w:bCs/>
                <w:color w:val="auto"/>
                <w:sz w:val="24"/>
                <w:szCs w:val="24"/>
                <w:lang w:eastAsia="zh-CN"/>
              </w:rPr>
              <w:t>：</w:t>
            </w:r>
            <w:r>
              <w:rPr>
                <w:rFonts w:hint="eastAsia" w:ascii="宋体" w:hAnsi="宋体" w:eastAsia="宋体" w:cs="宋体"/>
                <w:b/>
                <w:bCs/>
                <w:color w:val="auto"/>
                <w:sz w:val="24"/>
                <w:szCs w:val="24"/>
                <w:lang w:val="en-US" w:eastAsia="zh-CN"/>
              </w:rPr>
              <w:t>伍万</w:t>
            </w:r>
            <w:r>
              <w:rPr>
                <w:rFonts w:hint="eastAsia" w:ascii="宋体" w:hAnsi="宋体" w:eastAsia="宋体" w:cs="宋体"/>
                <w:b/>
                <w:bCs/>
                <w:color w:val="auto"/>
                <w:sz w:val="24"/>
                <w:szCs w:val="24"/>
              </w:rPr>
              <w:t>元整）</w:t>
            </w:r>
          </w:p>
          <w:p w14:paraId="3329D158">
            <w:pPr>
              <w:spacing w:before="90" w:line="189" w:lineRule="auto"/>
              <w:ind w:left="55"/>
              <w:jc w:val="both"/>
              <w:rPr>
                <w:rFonts w:hint="eastAsia" w:ascii="宋体" w:hAnsi="宋体" w:eastAsia="宋体" w:cs="宋体"/>
                <w:sz w:val="24"/>
                <w:szCs w:val="24"/>
              </w:rPr>
            </w:pPr>
            <w:r>
              <w:rPr>
                <w:rFonts w:hint="eastAsia" w:ascii="宋体" w:hAnsi="宋体" w:eastAsia="宋体" w:cs="宋体"/>
                <w:spacing w:val="4"/>
                <w:sz w:val="24"/>
                <w:szCs w:val="24"/>
              </w:rPr>
              <w:t>（按照分包预算金额 2%以内的整数计算）</w:t>
            </w:r>
          </w:p>
          <w:p w14:paraId="6A3FAEA5">
            <w:pPr>
              <w:spacing w:before="87" w:line="189" w:lineRule="auto"/>
              <w:ind w:left="18"/>
              <w:jc w:val="both"/>
              <w:rPr>
                <w:rFonts w:hint="eastAsia" w:ascii="宋体" w:hAnsi="宋体" w:eastAsia="宋体" w:cs="宋体"/>
                <w:sz w:val="24"/>
                <w:szCs w:val="24"/>
              </w:rPr>
            </w:pPr>
            <w:r>
              <w:rPr>
                <w:rFonts w:hint="eastAsia" w:ascii="宋体" w:hAnsi="宋体" w:eastAsia="宋体" w:cs="宋体"/>
                <w:b/>
                <w:bCs/>
                <w:spacing w:val="3"/>
                <w:sz w:val="24"/>
                <w:szCs w:val="24"/>
              </w:rPr>
              <w:t>保证金收款人：</w:t>
            </w:r>
          </w:p>
          <w:p w14:paraId="20A15B41">
            <w:pPr>
              <w:spacing w:before="88" w:line="190" w:lineRule="auto"/>
              <w:ind w:left="18"/>
              <w:jc w:val="both"/>
              <w:rPr>
                <w:rFonts w:hint="eastAsia" w:ascii="宋体" w:hAnsi="宋体" w:eastAsia="宋体" w:cs="宋体"/>
                <w:sz w:val="24"/>
                <w:szCs w:val="24"/>
              </w:rPr>
            </w:pPr>
            <w:r>
              <w:rPr>
                <w:rFonts w:hint="eastAsia" w:ascii="宋体" w:hAnsi="宋体" w:eastAsia="宋体" w:cs="宋体"/>
                <w:b/>
                <w:bCs/>
                <w:spacing w:val="9"/>
                <w:sz w:val="24"/>
                <w:szCs w:val="24"/>
              </w:rPr>
              <w:t>单位名称：新疆拓奕项目管理有限公司</w:t>
            </w:r>
          </w:p>
          <w:p w14:paraId="091306BC">
            <w:pPr>
              <w:spacing w:before="88" w:line="190" w:lineRule="auto"/>
              <w:ind w:left="18"/>
              <w:jc w:val="both"/>
              <w:rPr>
                <w:rFonts w:hint="eastAsia" w:ascii="宋体" w:hAnsi="宋体" w:eastAsia="宋体" w:cs="宋体"/>
                <w:b/>
                <w:bCs/>
                <w:spacing w:val="9"/>
                <w:sz w:val="24"/>
                <w:szCs w:val="24"/>
              </w:rPr>
            </w:pPr>
            <w:r>
              <w:rPr>
                <w:rFonts w:hint="eastAsia" w:ascii="宋体" w:hAnsi="宋体" w:eastAsia="宋体" w:cs="宋体"/>
                <w:b/>
                <w:bCs/>
                <w:spacing w:val="9"/>
                <w:sz w:val="24"/>
                <w:szCs w:val="24"/>
              </w:rPr>
              <w:t xml:space="preserve">开户行：中国建设银行股份有限公司喀什解放南路支行 </w:t>
            </w:r>
          </w:p>
          <w:p w14:paraId="558A4F37">
            <w:pPr>
              <w:spacing w:before="88" w:line="190" w:lineRule="auto"/>
              <w:ind w:left="18"/>
              <w:jc w:val="both"/>
              <w:rPr>
                <w:rFonts w:hint="eastAsia" w:ascii="宋体" w:hAnsi="宋体" w:eastAsia="宋体" w:cs="宋体"/>
                <w:b/>
                <w:bCs/>
                <w:spacing w:val="9"/>
                <w:sz w:val="24"/>
                <w:szCs w:val="24"/>
              </w:rPr>
            </w:pPr>
            <w:r>
              <w:rPr>
                <w:rFonts w:hint="eastAsia" w:ascii="宋体" w:hAnsi="宋体" w:eastAsia="宋体" w:cs="宋体"/>
                <w:b/>
                <w:bCs/>
                <w:spacing w:val="9"/>
                <w:sz w:val="24"/>
                <w:szCs w:val="24"/>
              </w:rPr>
              <w:t>行号</w:t>
            </w:r>
            <w:r>
              <w:rPr>
                <w:rFonts w:hint="eastAsia" w:ascii="宋体" w:hAnsi="宋体" w:eastAsia="宋体" w:cs="宋体"/>
                <w:spacing w:val="4"/>
                <w:sz w:val="24"/>
                <w:szCs w:val="24"/>
              </w:rPr>
              <w:t xml:space="preserve">： </w:t>
            </w:r>
            <w:r>
              <w:rPr>
                <w:rFonts w:hint="eastAsia" w:ascii="宋体" w:hAnsi="宋体" w:eastAsia="宋体" w:cs="宋体"/>
                <w:b/>
                <w:bCs/>
                <w:spacing w:val="9"/>
                <w:sz w:val="24"/>
                <w:szCs w:val="24"/>
              </w:rPr>
              <w:t>105894000141</w:t>
            </w:r>
          </w:p>
          <w:p w14:paraId="58D10518">
            <w:pPr>
              <w:spacing w:before="60" w:line="186" w:lineRule="auto"/>
              <w:ind w:left="17"/>
              <w:jc w:val="both"/>
              <w:rPr>
                <w:rFonts w:hint="eastAsia" w:ascii="宋体" w:hAnsi="宋体" w:eastAsia="宋体" w:cs="宋体"/>
                <w:sz w:val="24"/>
                <w:szCs w:val="24"/>
              </w:rPr>
            </w:pPr>
            <w:r>
              <w:rPr>
                <w:rFonts w:hint="eastAsia" w:ascii="宋体" w:hAnsi="宋体" w:eastAsia="宋体" w:cs="宋体"/>
                <w:b/>
                <w:bCs/>
                <w:spacing w:val="4"/>
                <w:sz w:val="24"/>
                <w:szCs w:val="24"/>
              </w:rPr>
              <w:t>账号：</w:t>
            </w:r>
            <w:r>
              <w:rPr>
                <w:rFonts w:hint="eastAsia" w:ascii="宋体" w:hAnsi="宋体" w:eastAsia="宋体" w:cs="宋体"/>
                <w:b/>
                <w:bCs/>
                <w:spacing w:val="-13"/>
                <w:sz w:val="24"/>
                <w:szCs w:val="24"/>
              </w:rPr>
              <w:t xml:space="preserve"> </w:t>
            </w:r>
            <w:r>
              <w:rPr>
                <w:rFonts w:hint="eastAsia" w:ascii="宋体" w:hAnsi="宋体" w:eastAsia="宋体" w:cs="宋体"/>
                <w:b/>
                <w:bCs/>
                <w:spacing w:val="4"/>
                <w:sz w:val="24"/>
                <w:szCs w:val="24"/>
              </w:rPr>
              <w:t>65050174603600000993</w:t>
            </w:r>
          </w:p>
          <w:p w14:paraId="67C7E4A0">
            <w:pPr>
              <w:spacing w:before="88" w:line="189" w:lineRule="auto"/>
              <w:ind w:left="17"/>
              <w:jc w:val="both"/>
              <w:rPr>
                <w:rFonts w:hint="eastAsia" w:ascii="宋体" w:hAnsi="宋体" w:eastAsia="宋体" w:cs="宋体"/>
                <w:sz w:val="24"/>
                <w:szCs w:val="24"/>
                <w:lang w:eastAsia="zh-CN"/>
              </w:rPr>
            </w:pPr>
            <w:r>
              <w:rPr>
                <w:rFonts w:hint="eastAsia" w:ascii="宋体" w:hAnsi="宋体" w:eastAsia="宋体" w:cs="宋体"/>
                <w:b/>
                <w:bCs/>
                <w:spacing w:val="5"/>
                <w:sz w:val="24"/>
                <w:szCs w:val="24"/>
              </w:rPr>
              <w:t>联系人：</w:t>
            </w:r>
            <w:r>
              <w:rPr>
                <w:rFonts w:hint="eastAsia" w:ascii="宋体" w:hAnsi="宋体" w:eastAsia="宋体" w:cs="宋体"/>
                <w:b/>
                <w:bCs/>
                <w:spacing w:val="5"/>
                <w:sz w:val="24"/>
                <w:szCs w:val="24"/>
                <w:lang w:eastAsia="zh-CN"/>
              </w:rPr>
              <w:t>艾丽米古丽</w:t>
            </w:r>
            <w:r>
              <w:rPr>
                <w:rFonts w:hint="eastAsia" w:ascii="宋体" w:hAnsi="宋体" w:eastAsia="宋体" w:cs="宋体"/>
                <w:b/>
                <w:bCs/>
                <w:spacing w:val="5"/>
                <w:sz w:val="24"/>
                <w:szCs w:val="24"/>
              </w:rPr>
              <w:t xml:space="preserve">    联系电话： </w:t>
            </w:r>
            <w:r>
              <w:rPr>
                <w:rFonts w:hint="eastAsia" w:ascii="宋体" w:hAnsi="宋体" w:eastAsia="宋体" w:cs="宋体"/>
                <w:b/>
                <w:bCs/>
                <w:spacing w:val="5"/>
                <w:sz w:val="24"/>
                <w:szCs w:val="24"/>
                <w:lang w:eastAsia="zh-CN"/>
              </w:rPr>
              <w:t>15999302630</w:t>
            </w:r>
          </w:p>
          <w:p w14:paraId="3149038E">
            <w:pPr>
              <w:spacing w:before="88"/>
              <w:ind w:left="18" w:right="18" w:firstLine="33"/>
              <w:jc w:val="both"/>
              <w:rPr>
                <w:rFonts w:hint="eastAsia" w:ascii="宋体" w:hAnsi="宋体" w:eastAsia="宋体" w:cs="宋体"/>
                <w:sz w:val="24"/>
                <w:szCs w:val="24"/>
              </w:rPr>
            </w:pPr>
            <w:r>
              <w:rPr>
                <w:rFonts w:hint="eastAsia" w:ascii="宋体" w:hAnsi="宋体" w:eastAsia="宋体" w:cs="宋体"/>
                <w:b/>
                <w:bCs/>
                <w:spacing w:val="9"/>
                <w:sz w:val="24"/>
                <w:szCs w:val="24"/>
              </w:rPr>
              <w:t>（电汇时请在汇款备注栏注明项目名称，并注明是投标保证金，否则视为无效投标</w:t>
            </w:r>
            <w:r>
              <w:rPr>
                <w:rFonts w:hint="eastAsia" w:ascii="宋体" w:hAnsi="宋体" w:eastAsia="宋体" w:cs="宋体"/>
                <w:b/>
                <w:bCs/>
                <w:spacing w:val="14"/>
                <w:sz w:val="24"/>
                <w:szCs w:val="24"/>
              </w:rPr>
              <w:t xml:space="preserve"> </w:t>
            </w:r>
            <w:r>
              <w:rPr>
                <w:rFonts w:hint="eastAsia" w:ascii="宋体" w:hAnsi="宋体" w:eastAsia="宋体" w:cs="宋体"/>
                <w:b/>
                <w:bCs/>
                <w:spacing w:val="1"/>
                <w:sz w:val="24"/>
                <w:szCs w:val="24"/>
              </w:rPr>
              <w:t>保证金。）</w:t>
            </w:r>
          </w:p>
          <w:p w14:paraId="7D02A5A2">
            <w:pPr>
              <w:spacing w:before="10" w:line="191" w:lineRule="auto"/>
              <w:ind w:left="35"/>
              <w:jc w:val="both"/>
              <w:rPr>
                <w:rFonts w:hint="eastAsia" w:ascii="宋体" w:hAnsi="宋体" w:eastAsia="宋体" w:cs="宋体"/>
                <w:sz w:val="24"/>
                <w:szCs w:val="24"/>
              </w:rPr>
            </w:pPr>
            <w:r>
              <w:rPr>
                <w:rFonts w:hint="eastAsia" w:ascii="宋体" w:hAnsi="宋体" w:eastAsia="宋体" w:cs="宋体"/>
                <w:b/>
                <w:bCs/>
                <w:spacing w:val="9"/>
                <w:sz w:val="24"/>
                <w:szCs w:val="24"/>
              </w:rPr>
              <w:t>（确认到帐后，持银行缴款单加盖公章到新疆拓奕项目管理有限公司换取收</w:t>
            </w:r>
            <w:r>
              <w:rPr>
                <w:rFonts w:hint="eastAsia" w:ascii="宋体" w:hAnsi="宋体" w:eastAsia="宋体" w:cs="宋体"/>
                <w:b/>
                <w:bCs/>
                <w:spacing w:val="8"/>
                <w:sz w:val="24"/>
                <w:szCs w:val="24"/>
              </w:rPr>
              <w:t>据）</w:t>
            </w:r>
          </w:p>
          <w:p w14:paraId="3F050D1E">
            <w:pPr>
              <w:spacing w:before="89" w:line="224" w:lineRule="auto"/>
              <w:ind w:left="15" w:firstLine="2"/>
              <w:jc w:val="both"/>
              <w:rPr>
                <w:rFonts w:hint="eastAsia" w:ascii="宋体" w:hAnsi="宋体" w:eastAsia="宋体" w:cs="宋体"/>
                <w:sz w:val="24"/>
                <w:szCs w:val="24"/>
              </w:rPr>
            </w:pPr>
            <w:r>
              <w:rPr>
                <w:rFonts w:hint="eastAsia" w:ascii="宋体" w:hAnsi="宋体" w:eastAsia="宋体" w:cs="宋体"/>
                <w:b/>
                <w:bCs/>
                <w:spacing w:val="4"/>
                <w:sz w:val="24"/>
                <w:szCs w:val="24"/>
              </w:rPr>
              <w:t>保证金缴纳要求：</w:t>
            </w:r>
            <w:r>
              <w:rPr>
                <w:rFonts w:hint="eastAsia" w:ascii="宋体" w:hAnsi="宋体" w:eastAsia="宋体" w:cs="宋体"/>
                <w:spacing w:val="4"/>
                <w:sz w:val="24"/>
                <w:szCs w:val="24"/>
              </w:rPr>
              <w:t>保证金须在开标前从投标供应商的基本账户一次性汇入指定账户，</w:t>
            </w:r>
            <w:r>
              <w:rPr>
                <w:rFonts w:hint="eastAsia" w:ascii="宋体" w:hAnsi="宋体" w:eastAsia="宋体" w:cs="宋体"/>
                <w:spacing w:val="12"/>
                <w:sz w:val="24"/>
                <w:szCs w:val="24"/>
              </w:rPr>
              <w:t xml:space="preserve"> </w:t>
            </w:r>
            <w:r>
              <w:rPr>
                <w:rFonts w:hint="eastAsia" w:ascii="宋体" w:hAnsi="宋体" w:eastAsia="宋体" w:cs="宋体"/>
                <w:spacing w:val="8"/>
                <w:sz w:val="24"/>
                <w:szCs w:val="24"/>
              </w:rPr>
              <w:t>不接受现金、支票及任何个人、分公司汇款。若</w:t>
            </w:r>
            <w:r>
              <w:rPr>
                <w:rFonts w:hint="eastAsia" w:ascii="宋体" w:hAnsi="宋体" w:eastAsia="宋体" w:cs="宋体"/>
                <w:spacing w:val="7"/>
                <w:sz w:val="24"/>
                <w:szCs w:val="24"/>
              </w:rPr>
              <w:t>没有在规定时间内汇入指定账户</w:t>
            </w:r>
            <w:r>
              <w:rPr>
                <w:rFonts w:hint="eastAsia" w:ascii="宋体" w:hAnsi="宋体" w:eastAsia="宋体" w:cs="宋体"/>
                <w:spacing w:val="7"/>
                <w:sz w:val="24"/>
                <w:szCs w:val="24"/>
                <w:lang w:eastAsia="zh-CN"/>
              </w:rPr>
              <w:t>，</w:t>
            </w:r>
            <w:r>
              <w:rPr>
                <w:rFonts w:hint="eastAsia" w:ascii="宋体" w:hAnsi="宋体" w:eastAsia="宋体" w:cs="宋体"/>
                <w:spacing w:val="8"/>
                <w:sz w:val="24"/>
                <w:szCs w:val="24"/>
              </w:rPr>
              <w:t>视为自动放弃本项目投标。</w:t>
            </w:r>
            <w:r>
              <w:rPr>
                <w:rFonts w:hint="eastAsia" w:ascii="宋体" w:hAnsi="宋体" w:eastAsia="宋体" w:cs="宋体"/>
                <w:spacing w:val="-20"/>
                <w:sz w:val="24"/>
                <w:szCs w:val="24"/>
              </w:rPr>
              <w:t xml:space="preserve"> </w:t>
            </w:r>
            <w:r>
              <w:rPr>
                <w:rFonts w:hint="eastAsia" w:ascii="宋体" w:hAnsi="宋体" w:eastAsia="宋体" w:cs="宋体"/>
                <w:spacing w:val="8"/>
                <w:sz w:val="24"/>
                <w:szCs w:val="24"/>
              </w:rPr>
              <w:t>打款时注明投标保证金项目名</w:t>
            </w:r>
            <w:r>
              <w:rPr>
                <w:rFonts w:hint="eastAsia" w:ascii="宋体" w:hAnsi="宋体" w:eastAsia="宋体" w:cs="宋体"/>
                <w:spacing w:val="7"/>
                <w:sz w:val="24"/>
                <w:szCs w:val="24"/>
              </w:rPr>
              <w:t>称。投标人未按本条规定</w:t>
            </w:r>
            <w:r>
              <w:rPr>
                <w:rFonts w:hint="eastAsia" w:ascii="宋体" w:hAnsi="宋体" w:eastAsia="宋体" w:cs="宋体"/>
                <w:sz w:val="24"/>
                <w:szCs w:val="24"/>
              </w:rPr>
              <w:t xml:space="preserve">  </w:t>
            </w:r>
            <w:r>
              <w:rPr>
                <w:rFonts w:hint="eastAsia" w:ascii="宋体" w:hAnsi="宋体" w:eastAsia="宋体" w:cs="宋体"/>
                <w:spacing w:val="6"/>
                <w:sz w:val="24"/>
                <w:szCs w:val="24"/>
              </w:rPr>
              <w:t>提交投标保证金的，其投标将被认定为投标无效。</w:t>
            </w:r>
          </w:p>
          <w:p w14:paraId="1B4C7D74">
            <w:pPr>
              <w:spacing w:before="5" w:line="243" w:lineRule="auto"/>
              <w:ind w:left="17" w:right="15"/>
              <w:jc w:val="both"/>
              <w:rPr>
                <w:rFonts w:hint="eastAsia" w:ascii="宋体" w:hAnsi="宋体" w:eastAsia="宋体" w:cs="宋体"/>
                <w:sz w:val="24"/>
                <w:szCs w:val="24"/>
              </w:rPr>
            </w:pPr>
            <w:r>
              <w:rPr>
                <w:rFonts w:hint="eastAsia" w:ascii="宋体" w:hAnsi="宋体" w:eastAsia="宋体" w:cs="宋体"/>
                <w:b/>
                <w:bCs/>
                <w:spacing w:val="9"/>
                <w:sz w:val="24"/>
                <w:szCs w:val="24"/>
              </w:rPr>
              <w:t>保证金的退还：</w:t>
            </w:r>
            <w:r>
              <w:rPr>
                <w:rFonts w:hint="eastAsia" w:ascii="宋体" w:hAnsi="宋体" w:eastAsia="宋体" w:cs="宋体"/>
                <w:b/>
                <w:bCs/>
                <w:spacing w:val="-30"/>
                <w:sz w:val="24"/>
                <w:szCs w:val="24"/>
              </w:rPr>
              <w:t xml:space="preserve">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mailto:根据财库〔2014〕214号《政府采购竞争性磋商采购方式管理暂行办法》第三十一条规定，①未成交供应商的磋商保证金在成交通知书发出后5个工作日内退还；②成交供应商的磋商保证金在供应商与采购人采购合同签订后5个工作日内退还（供应商需将采购合同发至邮箱1543019885@qq.comhou" </w:instrText>
            </w:r>
            <w:r>
              <w:rPr>
                <w:rFonts w:hint="eastAsia" w:ascii="宋体" w:hAnsi="宋体" w:eastAsia="宋体" w:cs="宋体"/>
                <w:sz w:val="24"/>
                <w:szCs w:val="24"/>
              </w:rPr>
              <w:fldChar w:fldCharType="separate"/>
            </w:r>
            <w:r>
              <w:rPr>
                <w:rFonts w:hint="eastAsia" w:ascii="宋体" w:hAnsi="宋体" w:eastAsia="宋体" w:cs="宋体"/>
                <w:spacing w:val="9"/>
                <w:sz w:val="24"/>
                <w:szCs w:val="24"/>
              </w:rPr>
              <w:t>《中华人民共和国政府采购法实施条</w:t>
            </w:r>
            <w:r>
              <w:rPr>
                <w:rFonts w:hint="eastAsia" w:ascii="宋体" w:hAnsi="宋体" w:eastAsia="宋体" w:cs="宋体"/>
                <w:spacing w:val="8"/>
                <w:sz w:val="24"/>
                <w:szCs w:val="24"/>
              </w:rPr>
              <w:t>例》第三十三条规定，</w:t>
            </w:r>
            <w:r>
              <w:rPr>
                <w:rFonts w:hint="eastAsia" w:ascii="宋体" w:hAnsi="宋体" w:eastAsia="宋体" w:cs="宋体"/>
                <w:spacing w:val="-46"/>
                <w:sz w:val="24"/>
                <w:szCs w:val="24"/>
              </w:rPr>
              <w:t xml:space="preserve"> </w:t>
            </w:r>
            <w:r>
              <w:rPr>
                <w:rFonts w:hint="eastAsia" w:ascii="宋体" w:hAnsi="宋体" w:eastAsia="宋体" w:cs="宋体"/>
                <w:spacing w:val="8"/>
                <w:sz w:val="24"/>
                <w:szCs w:val="24"/>
              </w:rPr>
              <w:t>①未中</w:t>
            </w:r>
            <w:r>
              <w:rPr>
                <w:rFonts w:hint="eastAsia" w:ascii="宋体" w:hAnsi="宋体" w:eastAsia="宋体" w:cs="宋体"/>
                <w:spacing w:val="8"/>
                <w:sz w:val="24"/>
                <w:szCs w:val="24"/>
              </w:rPr>
              <w:fldChar w:fldCharType="end"/>
            </w:r>
            <w:r>
              <w:rPr>
                <w:rFonts w:hint="eastAsia" w:ascii="宋体" w:hAnsi="宋体" w:eastAsia="宋体" w:cs="宋体"/>
                <w:sz w:val="24"/>
                <w:szCs w:val="24"/>
              </w:rPr>
              <w:t xml:space="preserve"> </w:t>
            </w:r>
            <w:r>
              <w:rPr>
                <w:rFonts w:hint="eastAsia" w:ascii="宋体" w:hAnsi="宋体" w:eastAsia="宋体" w:cs="宋体"/>
                <w:spacing w:val="9"/>
                <w:sz w:val="24"/>
                <w:szCs w:val="24"/>
              </w:rPr>
              <w:t>标供应商的投标保证金在中标通知书发出后 5 个工作日内退还；</w:t>
            </w:r>
            <w:r>
              <w:rPr>
                <w:rFonts w:hint="eastAsia" w:ascii="宋体" w:hAnsi="宋体" w:eastAsia="宋体" w:cs="宋体"/>
                <w:spacing w:val="8"/>
                <w:sz w:val="24"/>
                <w:szCs w:val="24"/>
              </w:rPr>
              <w:t>②中标供应商的保</w:t>
            </w:r>
            <w:r>
              <w:rPr>
                <w:rFonts w:hint="eastAsia" w:ascii="宋体" w:hAnsi="宋体" w:eastAsia="宋体" w:cs="宋体"/>
                <w:sz w:val="24"/>
                <w:szCs w:val="24"/>
              </w:rPr>
              <w:t xml:space="preserve"> </w:t>
            </w:r>
            <w:r>
              <w:rPr>
                <w:rFonts w:hint="eastAsia" w:ascii="宋体" w:hAnsi="宋体" w:eastAsia="宋体" w:cs="宋体"/>
                <w:spacing w:val="9"/>
                <w:sz w:val="24"/>
                <w:szCs w:val="24"/>
              </w:rPr>
              <w:t>证金在供应商与采购人采购合同签订后 5 个工作日内退还（供应</w:t>
            </w:r>
            <w:r>
              <w:rPr>
                <w:rFonts w:hint="eastAsia" w:ascii="宋体" w:hAnsi="宋体" w:eastAsia="宋体" w:cs="宋体"/>
                <w:spacing w:val="8"/>
                <w:sz w:val="24"/>
                <w:szCs w:val="24"/>
              </w:rPr>
              <w:t>商需将采购合同发</w:t>
            </w:r>
            <w:r>
              <w:rPr>
                <w:rFonts w:hint="eastAsia" w:ascii="宋体" w:hAnsi="宋体" w:eastAsia="宋体" w:cs="宋体"/>
                <w:spacing w:val="6"/>
                <w:sz w:val="24"/>
                <w:szCs w:val="24"/>
              </w:rPr>
              <w:t xml:space="preserve">至邮箱 </w:t>
            </w:r>
            <w:r>
              <w:rPr>
                <w:rFonts w:hint="eastAsia" w:ascii="宋体" w:hAnsi="宋体" w:eastAsia="宋体" w:cs="宋体"/>
                <w:spacing w:val="6"/>
                <w:sz w:val="24"/>
                <w:szCs w:val="24"/>
                <w:lang w:val="en-US" w:eastAsia="zh-CN"/>
              </w:rPr>
              <w:t>3764330286</w:t>
            </w:r>
            <w:r>
              <w:rPr>
                <w:rFonts w:hint="eastAsia" w:ascii="宋体" w:hAnsi="宋体" w:eastAsia="宋体" w:cs="宋体"/>
                <w:spacing w:val="6"/>
                <w:sz w:val="24"/>
                <w:szCs w:val="24"/>
              </w:rPr>
              <w:t>@</w:t>
            </w:r>
            <w:r>
              <w:rPr>
                <w:rFonts w:hint="eastAsia" w:ascii="宋体" w:hAnsi="宋体" w:eastAsia="宋体" w:cs="宋体"/>
                <w:sz w:val="24"/>
                <w:szCs w:val="24"/>
              </w:rPr>
              <w:t>qq</w:t>
            </w:r>
            <w:r>
              <w:rPr>
                <w:rFonts w:hint="eastAsia" w:ascii="宋体" w:hAnsi="宋体" w:eastAsia="宋体" w:cs="宋体"/>
                <w:spacing w:val="6"/>
                <w:sz w:val="24"/>
                <w:szCs w:val="24"/>
              </w:rPr>
              <w:t>.</w:t>
            </w:r>
            <w:r>
              <w:rPr>
                <w:rFonts w:hint="eastAsia" w:ascii="宋体" w:hAnsi="宋体" w:eastAsia="宋体" w:cs="宋体"/>
                <w:sz w:val="24"/>
                <w:szCs w:val="24"/>
              </w:rPr>
              <w:t>com</w:t>
            </w:r>
            <w:r>
              <w:rPr>
                <w:rFonts w:hint="eastAsia" w:ascii="宋体" w:hAnsi="宋体" w:eastAsia="宋体" w:cs="宋体"/>
                <w:spacing w:val="6"/>
                <w:sz w:val="24"/>
                <w:szCs w:val="24"/>
              </w:rPr>
              <w:t>后</w:t>
            </w:r>
            <w:r>
              <w:rPr>
                <w:rFonts w:hint="eastAsia" w:ascii="宋体" w:hAnsi="宋体" w:eastAsia="宋体" w:cs="宋体"/>
                <w:spacing w:val="-20"/>
                <w:sz w:val="24"/>
                <w:szCs w:val="24"/>
              </w:rPr>
              <w:t xml:space="preserve"> </w:t>
            </w:r>
            <w:r>
              <w:rPr>
                <w:rFonts w:hint="eastAsia" w:ascii="宋体" w:hAnsi="宋体" w:eastAsia="宋体" w:cs="宋体"/>
                <w:spacing w:val="6"/>
                <w:sz w:val="24"/>
                <w:szCs w:val="24"/>
              </w:rPr>
              <w:t>，</w:t>
            </w:r>
            <w:r>
              <w:rPr>
                <w:rFonts w:hint="eastAsia" w:ascii="宋体" w:hAnsi="宋体" w:eastAsia="宋体" w:cs="宋体"/>
                <w:spacing w:val="-41"/>
                <w:sz w:val="24"/>
                <w:szCs w:val="24"/>
              </w:rPr>
              <w:t xml:space="preserve"> </w:t>
            </w:r>
            <w:r>
              <w:rPr>
                <w:rFonts w:hint="eastAsia" w:ascii="宋体" w:hAnsi="宋体" w:eastAsia="宋体" w:cs="宋体"/>
                <w:spacing w:val="6"/>
                <w:sz w:val="24"/>
                <w:szCs w:val="24"/>
              </w:rPr>
              <w:t>5 个工作日内原账户退回）。</w:t>
            </w:r>
          </w:p>
        </w:tc>
      </w:tr>
      <w:tr w14:paraId="484EB359">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cantSplit/>
          <w:trHeight w:val="366" w:hRule="atLeast"/>
          <w:tblHeader/>
          <w:jc w:val="center"/>
        </w:trPr>
        <w:tc>
          <w:tcPr>
            <w:tcW w:w="1124" w:type="dxa"/>
            <w:tcBorders>
              <w:right w:val="single" w:color="000000" w:sz="4" w:space="0"/>
            </w:tcBorders>
            <w:vAlign w:val="center"/>
          </w:tcPr>
          <w:p w14:paraId="218D6022">
            <w:pPr>
              <w:keepNext w:val="0"/>
              <w:keepLines w:val="0"/>
              <w:pageBreakBefore w:val="0"/>
              <w:widowControl w:val="0"/>
              <w:kinsoku w:val="0"/>
              <w:wordWrap/>
              <w:overflowPunct/>
              <w:topLinePunct w:val="0"/>
              <w:autoSpaceDE w:val="0"/>
              <w:autoSpaceDN w:val="0"/>
              <w:bidi w:val="0"/>
              <w:adjustRightInd w:val="0"/>
              <w:snapToGrid w:val="0"/>
              <w:spacing w:before="134" w:line="246" w:lineRule="exact"/>
              <w:ind w:left="282"/>
              <w:jc w:val="both"/>
              <w:textAlignment w:val="auto"/>
              <w:rPr>
                <w:rFonts w:hint="eastAsia" w:ascii="宋体" w:hAnsi="宋体" w:eastAsia="宋体" w:cs="宋体"/>
                <w:sz w:val="23"/>
                <w:szCs w:val="23"/>
              </w:rPr>
            </w:pPr>
            <w:r>
              <w:rPr>
                <w:rFonts w:hint="eastAsia" w:ascii="宋体" w:hAnsi="宋体" w:eastAsia="宋体" w:cs="宋体"/>
                <w:spacing w:val="-2"/>
                <w:position w:val="-1"/>
                <w:sz w:val="23"/>
                <w:szCs w:val="23"/>
              </w:rPr>
              <w:t>13.1</w:t>
            </w:r>
          </w:p>
        </w:tc>
        <w:tc>
          <w:tcPr>
            <w:tcW w:w="8015" w:type="dxa"/>
            <w:tcBorders>
              <w:left w:val="single" w:color="000000" w:sz="4" w:space="0"/>
            </w:tcBorders>
            <w:vAlign w:val="center"/>
          </w:tcPr>
          <w:p w14:paraId="6604B68D">
            <w:pPr>
              <w:keepNext w:val="0"/>
              <w:keepLines w:val="0"/>
              <w:pageBreakBefore w:val="0"/>
              <w:widowControl w:val="0"/>
              <w:kinsoku w:val="0"/>
              <w:wordWrap/>
              <w:overflowPunct/>
              <w:topLinePunct w:val="0"/>
              <w:autoSpaceDE w:val="0"/>
              <w:autoSpaceDN w:val="0"/>
              <w:bidi w:val="0"/>
              <w:adjustRightInd w:val="0"/>
              <w:snapToGrid w:val="0"/>
              <w:spacing w:before="119" w:line="159" w:lineRule="auto"/>
              <w:jc w:val="both"/>
              <w:textAlignment w:val="auto"/>
              <w:rPr>
                <w:rFonts w:hint="eastAsia" w:ascii="宋体" w:hAnsi="宋体" w:eastAsia="宋体" w:cs="宋体"/>
                <w:sz w:val="23"/>
                <w:szCs w:val="23"/>
              </w:rPr>
            </w:pPr>
            <w:r>
              <w:rPr>
                <w:rFonts w:hint="eastAsia" w:ascii="宋体" w:hAnsi="宋体" w:eastAsia="宋体" w:cs="宋体"/>
                <w:b/>
                <w:bCs/>
                <w:spacing w:val="9"/>
                <w:sz w:val="24"/>
                <w:szCs w:val="24"/>
              </w:rPr>
              <w:t>投标有效期</w:t>
            </w:r>
            <w:r>
              <w:rPr>
                <w:rFonts w:hint="eastAsia" w:ascii="宋体" w:hAnsi="宋体" w:eastAsia="宋体" w:cs="宋体"/>
                <w:spacing w:val="8"/>
                <w:sz w:val="24"/>
                <w:szCs w:val="24"/>
              </w:rPr>
              <w:t>：90日历日</w:t>
            </w:r>
          </w:p>
        </w:tc>
      </w:tr>
      <w:tr w14:paraId="0D770B00">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cantSplit/>
          <w:trHeight w:val="407" w:hRule="atLeast"/>
          <w:tblHeader/>
          <w:jc w:val="center"/>
        </w:trPr>
        <w:tc>
          <w:tcPr>
            <w:tcW w:w="1124" w:type="dxa"/>
            <w:tcBorders>
              <w:right w:val="single" w:color="000000" w:sz="4" w:space="0"/>
            </w:tcBorders>
            <w:vAlign w:val="center"/>
          </w:tcPr>
          <w:p w14:paraId="45AA86E1">
            <w:pPr>
              <w:spacing w:before="138" w:line="256" w:lineRule="exact"/>
              <w:ind w:left="42" w:leftChars="0"/>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2"/>
                <w:position w:val="-1"/>
                <w:sz w:val="24"/>
                <w:szCs w:val="24"/>
              </w:rPr>
              <w:t>16.1</w:t>
            </w:r>
          </w:p>
        </w:tc>
        <w:tc>
          <w:tcPr>
            <w:tcW w:w="8015" w:type="dxa"/>
            <w:tcBorders>
              <w:left w:val="single" w:color="000000" w:sz="4" w:space="0"/>
            </w:tcBorders>
            <w:vAlign w:val="center"/>
          </w:tcPr>
          <w:p w14:paraId="7748253A">
            <w:pPr>
              <w:spacing w:before="122" w:line="165" w:lineRule="auto"/>
              <w:ind w:left="18" w:leftChars="0"/>
              <w:jc w:val="both"/>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1"/>
                <w:sz w:val="24"/>
                <w:szCs w:val="24"/>
              </w:rPr>
              <w:t>投标截止时间</w:t>
            </w:r>
            <w:r>
              <w:rPr>
                <w:rFonts w:hint="eastAsia" w:ascii="宋体" w:hAnsi="宋体" w:eastAsia="宋体" w:cs="宋体"/>
                <w:spacing w:val="1"/>
                <w:sz w:val="24"/>
                <w:szCs w:val="24"/>
                <w:lang w:eastAsia="zh-CN"/>
              </w:rPr>
              <w:t>：</w:t>
            </w:r>
            <w:r>
              <w:rPr>
                <w:rFonts w:hint="eastAsia" w:ascii="宋体" w:hAnsi="宋体" w:eastAsia="宋体" w:cs="宋体"/>
                <w:color w:val="auto"/>
                <w:spacing w:val="1"/>
                <w:sz w:val="24"/>
                <w:szCs w:val="24"/>
                <w:lang w:eastAsia="zh-CN"/>
              </w:rPr>
              <w:t>202</w:t>
            </w:r>
            <w:r>
              <w:rPr>
                <w:rFonts w:hint="eastAsia" w:ascii="宋体" w:hAnsi="宋体" w:eastAsia="宋体" w:cs="宋体"/>
                <w:color w:val="auto"/>
                <w:spacing w:val="1"/>
                <w:sz w:val="24"/>
                <w:szCs w:val="24"/>
                <w:lang w:val="en-US" w:eastAsia="zh-CN"/>
              </w:rPr>
              <w:t>5</w:t>
            </w:r>
            <w:r>
              <w:rPr>
                <w:rFonts w:hint="eastAsia" w:ascii="宋体" w:hAnsi="宋体" w:eastAsia="宋体" w:cs="宋体"/>
                <w:color w:val="auto"/>
                <w:spacing w:val="1"/>
                <w:sz w:val="24"/>
                <w:szCs w:val="24"/>
                <w:lang w:eastAsia="zh-CN"/>
              </w:rPr>
              <w:t>年</w:t>
            </w:r>
            <w:r>
              <w:rPr>
                <w:rFonts w:hint="eastAsia" w:ascii="宋体" w:hAnsi="宋体" w:eastAsia="宋体" w:cs="宋体"/>
                <w:color w:val="auto"/>
                <w:spacing w:val="1"/>
                <w:sz w:val="24"/>
                <w:szCs w:val="24"/>
                <w:lang w:val="en-US" w:eastAsia="zh-CN"/>
              </w:rPr>
              <w:t>5</w:t>
            </w:r>
            <w:r>
              <w:rPr>
                <w:rFonts w:hint="eastAsia" w:ascii="宋体" w:hAnsi="宋体" w:eastAsia="宋体" w:cs="宋体"/>
                <w:color w:val="auto"/>
                <w:spacing w:val="1"/>
                <w:sz w:val="24"/>
                <w:szCs w:val="24"/>
                <w:lang w:eastAsia="zh-CN"/>
              </w:rPr>
              <w:t>月</w:t>
            </w:r>
            <w:r>
              <w:rPr>
                <w:rFonts w:hint="eastAsia" w:ascii="宋体" w:hAnsi="宋体" w:eastAsia="宋体" w:cs="宋体"/>
                <w:color w:val="auto"/>
                <w:spacing w:val="1"/>
                <w:sz w:val="24"/>
                <w:szCs w:val="24"/>
                <w:lang w:val="en-US" w:eastAsia="zh-CN"/>
              </w:rPr>
              <w:t>7</w:t>
            </w:r>
            <w:r>
              <w:rPr>
                <w:rFonts w:hint="eastAsia" w:ascii="宋体" w:hAnsi="宋体" w:eastAsia="宋体" w:cs="宋体"/>
                <w:color w:val="auto"/>
                <w:spacing w:val="1"/>
                <w:sz w:val="24"/>
                <w:szCs w:val="24"/>
                <w:lang w:eastAsia="zh-CN"/>
              </w:rPr>
              <w:t>日</w:t>
            </w:r>
            <w:r>
              <w:rPr>
                <w:rFonts w:hint="eastAsia" w:ascii="宋体" w:hAnsi="宋体" w:eastAsia="宋体" w:cs="宋体"/>
                <w:color w:val="auto"/>
                <w:spacing w:val="1"/>
                <w:sz w:val="24"/>
                <w:szCs w:val="24"/>
                <w:lang w:val="en-US" w:eastAsia="zh-CN"/>
              </w:rPr>
              <w:t>上午</w:t>
            </w: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:00</w:t>
            </w:r>
            <w:r>
              <w:rPr>
                <w:rFonts w:hint="eastAsia" w:ascii="宋体" w:hAnsi="宋体" w:eastAsia="宋体" w:cs="宋体"/>
                <w:sz w:val="24"/>
                <w:szCs w:val="24"/>
              </w:rPr>
              <w:t>（北京时间）</w:t>
            </w:r>
          </w:p>
        </w:tc>
      </w:tr>
      <w:tr w14:paraId="26DD5561">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cantSplit/>
          <w:trHeight w:val="724" w:hRule="atLeast"/>
          <w:tblHeader/>
          <w:jc w:val="center"/>
        </w:trPr>
        <w:tc>
          <w:tcPr>
            <w:tcW w:w="1124" w:type="dxa"/>
            <w:tcBorders>
              <w:right w:val="single" w:color="000000" w:sz="4" w:space="0"/>
            </w:tcBorders>
            <w:vAlign w:val="center"/>
          </w:tcPr>
          <w:p w14:paraId="0DD79E47">
            <w:pPr>
              <w:pStyle w:val="23"/>
              <w:jc w:val="center"/>
              <w:rPr>
                <w:rFonts w:hint="eastAsia" w:ascii="宋体" w:hAnsi="宋体" w:eastAsia="宋体" w:cs="宋体"/>
                <w:sz w:val="24"/>
                <w:szCs w:val="24"/>
              </w:rPr>
            </w:pPr>
          </w:p>
          <w:p w14:paraId="4354D0D9">
            <w:pPr>
              <w:spacing w:before="99" w:line="179" w:lineRule="auto"/>
              <w:ind w:left="42" w:leftChars="0"/>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2"/>
                <w:sz w:val="24"/>
                <w:szCs w:val="24"/>
              </w:rPr>
              <w:t>18.1</w:t>
            </w:r>
          </w:p>
        </w:tc>
        <w:tc>
          <w:tcPr>
            <w:tcW w:w="8015" w:type="dxa"/>
            <w:tcBorders>
              <w:left w:val="single" w:color="000000" w:sz="4" w:space="0"/>
            </w:tcBorders>
            <w:vAlign w:val="center"/>
          </w:tcPr>
          <w:p w14:paraId="36970449">
            <w:pPr>
              <w:spacing w:before="122" w:line="190" w:lineRule="auto"/>
              <w:ind w:left="19"/>
              <w:jc w:val="both"/>
              <w:rPr>
                <w:rFonts w:hint="eastAsia" w:ascii="宋体" w:hAnsi="宋体" w:eastAsia="宋体" w:cs="宋体"/>
                <w:sz w:val="24"/>
                <w:szCs w:val="24"/>
              </w:rPr>
            </w:pPr>
            <w:r>
              <w:rPr>
                <w:rFonts w:hint="eastAsia" w:ascii="宋体" w:hAnsi="宋体" w:eastAsia="宋体" w:cs="宋体"/>
                <w:sz w:val="24"/>
                <w:szCs w:val="24"/>
              </w:rPr>
              <w:t>开标时间：</w:t>
            </w:r>
            <w:r>
              <w:rPr>
                <w:rFonts w:hint="eastAsia" w:ascii="宋体" w:hAnsi="宋体" w:eastAsia="宋体" w:cs="宋体"/>
                <w:color w:val="auto"/>
                <w:sz w:val="24"/>
                <w:szCs w:val="24"/>
                <w:lang w:eastAsia="zh-CN"/>
              </w:rPr>
              <w:t>202</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eastAsia="zh-CN"/>
              </w:rPr>
              <w:t>年</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eastAsia="zh-CN"/>
              </w:rPr>
              <w:t>月</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lang w:eastAsia="zh-CN"/>
              </w:rPr>
              <w:t>日</w:t>
            </w:r>
            <w:r>
              <w:rPr>
                <w:rFonts w:hint="eastAsia" w:ascii="宋体" w:hAnsi="宋体" w:eastAsia="宋体" w:cs="宋体"/>
                <w:color w:val="auto"/>
                <w:spacing w:val="1"/>
                <w:sz w:val="24"/>
                <w:szCs w:val="24"/>
                <w:lang w:val="en-US" w:eastAsia="zh-CN"/>
              </w:rPr>
              <w:t>上午</w:t>
            </w: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:00</w:t>
            </w:r>
            <w:r>
              <w:rPr>
                <w:rFonts w:hint="eastAsia" w:ascii="宋体" w:hAnsi="宋体" w:eastAsia="宋体" w:cs="宋体"/>
                <w:sz w:val="24"/>
                <w:szCs w:val="24"/>
              </w:rPr>
              <w:t>（北京时间）</w:t>
            </w:r>
          </w:p>
          <w:p w14:paraId="4EBC30D1">
            <w:pPr>
              <w:spacing w:before="45" w:line="190" w:lineRule="auto"/>
              <w:ind w:left="19" w:leftChars="0"/>
              <w:jc w:val="both"/>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8"/>
                <w:sz w:val="24"/>
                <w:szCs w:val="24"/>
              </w:rPr>
              <w:t>开标地点：政采云平台（</w:t>
            </w:r>
            <w:r>
              <w:rPr>
                <w:rFonts w:hint="eastAsia" w:ascii="宋体" w:hAnsi="宋体" w:eastAsia="宋体" w:cs="宋体"/>
                <w:spacing w:val="-26"/>
                <w:sz w:val="24"/>
                <w:szCs w:val="24"/>
              </w:rPr>
              <w:t xml:space="preserve">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"https://login.zcygov.cn/user-login/#/login" </w:instrText>
            </w:r>
            <w:r>
              <w:rPr>
                <w:rFonts w:hint="eastAsia" w:ascii="宋体" w:hAnsi="宋体" w:eastAsia="宋体" w:cs="宋体"/>
                <w:sz w:val="24"/>
                <w:szCs w:val="24"/>
              </w:rPr>
              <w:fldChar w:fldCharType="separate"/>
            </w:r>
            <w:r>
              <w:rPr>
                <w:rFonts w:hint="eastAsia" w:ascii="宋体" w:hAnsi="宋体" w:eastAsia="宋体" w:cs="宋体"/>
                <w:sz w:val="24"/>
                <w:szCs w:val="24"/>
              </w:rPr>
              <w:t>https</w:t>
            </w:r>
            <w:r>
              <w:rPr>
                <w:rFonts w:hint="eastAsia" w:ascii="宋体" w:hAnsi="宋体" w:eastAsia="宋体" w:cs="宋体"/>
                <w:spacing w:val="8"/>
                <w:sz w:val="24"/>
                <w:szCs w:val="24"/>
              </w:rPr>
              <w:t>://</w:t>
            </w:r>
            <w:r>
              <w:rPr>
                <w:rFonts w:hint="eastAsia" w:ascii="宋体" w:hAnsi="宋体" w:eastAsia="宋体" w:cs="宋体"/>
                <w:sz w:val="24"/>
                <w:szCs w:val="24"/>
              </w:rPr>
              <w:t>login</w:t>
            </w:r>
            <w:r>
              <w:rPr>
                <w:rFonts w:hint="eastAsia" w:ascii="宋体" w:hAnsi="宋体" w:eastAsia="宋体" w:cs="宋体"/>
                <w:spacing w:val="8"/>
                <w:sz w:val="24"/>
                <w:szCs w:val="24"/>
              </w:rPr>
              <w:t>.</w:t>
            </w:r>
            <w:r>
              <w:rPr>
                <w:rFonts w:hint="eastAsia" w:ascii="宋体" w:hAnsi="宋体" w:eastAsia="宋体" w:cs="宋体"/>
                <w:sz w:val="24"/>
                <w:szCs w:val="24"/>
              </w:rPr>
              <w:t>zcygov</w:t>
            </w:r>
            <w:r>
              <w:rPr>
                <w:rFonts w:hint="eastAsia" w:ascii="宋体" w:hAnsi="宋体" w:eastAsia="宋体" w:cs="宋体"/>
                <w:spacing w:val="8"/>
                <w:sz w:val="24"/>
                <w:szCs w:val="24"/>
              </w:rPr>
              <w:t>.</w:t>
            </w:r>
            <w:r>
              <w:rPr>
                <w:rFonts w:hint="eastAsia" w:ascii="宋体" w:hAnsi="宋体" w:eastAsia="宋体" w:cs="宋体"/>
                <w:sz w:val="24"/>
                <w:szCs w:val="24"/>
              </w:rPr>
              <w:t>cn</w:t>
            </w:r>
            <w:r>
              <w:rPr>
                <w:rFonts w:hint="eastAsia" w:ascii="宋体" w:hAnsi="宋体" w:eastAsia="宋体" w:cs="宋体"/>
                <w:spacing w:val="8"/>
                <w:sz w:val="24"/>
                <w:szCs w:val="24"/>
              </w:rPr>
              <w:t>/</w:t>
            </w:r>
            <w:r>
              <w:rPr>
                <w:rFonts w:hint="eastAsia" w:ascii="宋体" w:hAnsi="宋体" w:eastAsia="宋体" w:cs="宋体"/>
                <w:sz w:val="24"/>
                <w:szCs w:val="24"/>
              </w:rPr>
              <w:t>user</w:t>
            </w:r>
            <w:r>
              <w:rPr>
                <w:rFonts w:hint="eastAsia" w:ascii="宋体" w:hAnsi="宋体" w:eastAsia="宋体" w:cs="宋体"/>
                <w:spacing w:val="8"/>
                <w:sz w:val="24"/>
                <w:szCs w:val="24"/>
              </w:rPr>
              <w:t>-</w:t>
            </w:r>
            <w:r>
              <w:rPr>
                <w:rFonts w:hint="eastAsia" w:ascii="宋体" w:hAnsi="宋体" w:eastAsia="宋体" w:cs="宋体"/>
                <w:sz w:val="24"/>
                <w:szCs w:val="24"/>
              </w:rPr>
              <w:t>login</w:t>
            </w:r>
            <w:r>
              <w:rPr>
                <w:rFonts w:hint="eastAsia" w:ascii="宋体" w:hAnsi="宋体" w:eastAsia="宋体" w:cs="宋体"/>
                <w:spacing w:val="8"/>
                <w:sz w:val="24"/>
                <w:szCs w:val="24"/>
              </w:rPr>
              <w:t>/#/</w:t>
            </w:r>
            <w:r>
              <w:rPr>
                <w:rFonts w:hint="eastAsia" w:ascii="宋体" w:hAnsi="宋体" w:eastAsia="宋体" w:cs="宋体"/>
                <w:sz w:val="24"/>
                <w:szCs w:val="24"/>
              </w:rPr>
              <w:t>login</w:t>
            </w:r>
            <w:r>
              <w:rPr>
                <w:rFonts w:hint="eastAsia" w:ascii="宋体" w:hAnsi="宋体" w:eastAsia="宋体" w:cs="宋体"/>
                <w:sz w:val="24"/>
                <w:szCs w:val="24"/>
              </w:rPr>
              <w:fldChar w:fldCharType="end"/>
            </w:r>
            <w:r>
              <w:rPr>
                <w:rFonts w:hint="eastAsia" w:ascii="宋体" w:hAnsi="宋体" w:eastAsia="宋体" w:cs="宋体"/>
                <w:spacing w:val="8"/>
                <w:sz w:val="24"/>
                <w:szCs w:val="24"/>
              </w:rPr>
              <w:t>）</w:t>
            </w:r>
          </w:p>
        </w:tc>
      </w:tr>
      <w:tr w14:paraId="52484C29">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cantSplit/>
          <w:trHeight w:val="477" w:hRule="atLeast"/>
          <w:tblHeader/>
          <w:jc w:val="center"/>
        </w:trPr>
        <w:tc>
          <w:tcPr>
            <w:tcW w:w="1124" w:type="dxa"/>
            <w:tcBorders>
              <w:right w:val="single" w:color="000000" w:sz="4" w:space="0"/>
            </w:tcBorders>
            <w:vAlign w:val="center"/>
          </w:tcPr>
          <w:p w14:paraId="2590E2FB">
            <w:pPr>
              <w:spacing w:before="143" w:line="229" w:lineRule="exact"/>
              <w:ind w:left="31" w:leftChars="0"/>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1"/>
                <w:position w:val="-2"/>
                <w:sz w:val="24"/>
                <w:szCs w:val="24"/>
              </w:rPr>
              <w:t>23.2</w:t>
            </w:r>
          </w:p>
        </w:tc>
        <w:tc>
          <w:tcPr>
            <w:tcW w:w="8015" w:type="dxa"/>
            <w:tcBorders>
              <w:left w:val="single" w:color="000000" w:sz="4" w:space="0"/>
            </w:tcBorders>
            <w:vAlign w:val="center"/>
          </w:tcPr>
          <w:p w14:paraId="6768D342">
            <w:pPr>
              <w:spacing w:before="125" w:line="247" w:lineRule="exact"/>
              <w:ind w:left="18" w:leftChars="0"/>
              <w:jc w:val="both"/>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9"/>
                <w:position w:val="-1"/>
                <w:sz w:val="24"/>
                <w:szCs w:val="24"/>
              </w:rPr>
              <w:t>评标方法：</w:t>
            </w:r>
            <w:r>
              <w:rPr>
                <w:rFonts w:hint="eastAsia" w:ascii="宋体" w:hAnsi="宋体" w:eastAsia="宋体" w:cs="宋体"/>
                <w:spacing w:val="9"/>
                <w:position w:val="-1"/>
                <w:sz w:val="24"/>
                <w:szCs w:val="24"/>
                <w:u w:val="single"/>
              </w:rPr>
              <w:t>综合评分法</w:t>
            </w:r>
          </w:p>
        </w:tc>
      </w:tr>
      <w:tr w14:paraId="692C48B1">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cantSplit/>
          <w:trHeight w:val="634" w:hRule="atLeast"/>
          <w:tblHeader/>
          <w:jc w:val="center"/>
        </w:trPr>
        <w:tc>
          <w:tcPr>
            <w:tcW w:w="1124" w:type="dxa"/>
            <w:tcBorders>
              <w:right w:val="single" w:color="000000" w:sz="4" w:space="0"/>
            </w:tcBorders>
            <w:vAlign w:val="center"/>
          </w:tcPr>
          <w:p w14:paraId="6536BCB0">
            <w:pPr>
              <w:spacing w:before="166" w:line="249" w:lineRule="exact"/>
              <w:ind w:left="31" w:leftChars="0"/>
              <w:jc w:val="center"/>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pacing w:val="-2"/>
                <w:position w:val="-1"/>
                <w:sz w:val="24"/>
                <w:szCs w:val="24"/>
              </w:rPr>
              <w:t>27</w:t>
            </w:r>
          </w:p>
        </w:tc>
        <w:tc>
          <w:tcPr>
            <w:tcW w:w="8015" w:type="dxa"/>
            <w:tcBorders>
              <w:left w:val="single" w:color="000000" w:sz="4" w:space="0"/>
            </w:tcBorders>
            <w:vAlign w:val="center"/>
          </w:tcPr>
          <w:p w14:paraId="0588E36C">
            <w:pPr>
              <w:spacing w:before="149" w:line="162" w:lineRule="auto"/>
              <w:ind w:left="17" w:leftChars="0"/>
              <w:jc w:val="both"/>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z w:val="24"/>
                <w:szCs w:val="24"/>
              </w:rPr>
              <w:t>推荐中标候选供应商的数量：</w:t>
            </w:r>
            <w:r>
              <w:rPr>
                <w:rFonts w:hint="eastAsia" w:ascii="宋体" w:hAnsi="宋体" w:eastAsia="宋体" w:cs="宋体"/>
                <w:sz w:val="24"/>
                <w:szCs w:val="24"/>
                <w:u w:val="single" w:color="auto"/>
              </w:rPr>
              <w:t xml:space="preserve"> </w:t>
            </w:r>
            <w:r>
              <w:rPr>
                <w:rFonts w:hint="eastAsia" w:ascii="宋体" w:hAnsi="宋体" w:eastAsia="宋体" w:cs="宋体"/>
                <w:sz w:val="24"/>
                <w:szCs w:val="24"/>
                <w:u w:val="single" w:color="auto"/>
                <w:lang w:val="en-US" w:eastAsia="zh-CN"/>
              </w:rPr>
              <w:t xml:space="preserve">3  </w:t>
            </w:r>
          </w:p>
        </w:tc>
      </w:tr>
      <w:tr w14:paraId="02A710E2">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cantSplit/>
          <w:trHeight w:val="731" w:hRule="atLeast"/>
          <w:tblHeader/>
          <w:jc w:val="center"/>
        </w:trPr>
        <w:tc>
          <w:tcPr>
            <w:tcW w:w="1124" w:type="dxa"/>
            <w:tcBorders>
              <w:bottom w:val="single" w:color="000000" w:sz="4" w:space="0"/>
              <w:right w:val="single" w:color="000000" w:sz="4" w:space="0"/>
            </w:tcBorders>
            <w:vAlign w:val="center"/>
          </w:tcPr>
          <w:p w14:paraId="347A0261">
            <w:pPr>
              <w:keepNext w:val="0"/>
              <w:keepLines w:val="0"/>
              <w:pageBreakBefore w:val="0"/>
              <w:widowControl w:val="0"/>
              <w:kinsoku w:val="0"/>
              <w:wordWrap/>
              <w:overflowPunct/>
              <w:topLinePunct w:val="0"/>
              <w:autoSpaceDE w:val="0"/>
              <w:autoSpaceDN w:val="0"/>
              <w:bidi w:val="0"/>
              <w:adjustRightInd w:val="0"/>
              <w:snapToGrid w:val="0"/>
              <w:spacing w:before="134" w:line="246" w:lineRule="exact"/>
              <w:ind w:left="282"/>
              <w:jc w:val="both"/>
              <w:textAlignment w:val="auto"/>
              <w:rPr>
                <w:rFonts w:hint="default" w:ascii="宋体" w:hAnsi="宋体" w:eastAsia="宋体" w:cs="宋体"/>
                <w:spacing w:val="-2"/>
                <w:position w:val="-1"/>
                <w:sz w:val="23"/>
                <w:szCs w:val="23"/>
                <w:lang w:val="en-US" w:eastAsia="zh-CN"/>
              </w:rPr>
            </w:pPr>
            <w:r>
              <w:rPr>
                <w:rFonts w:hint="eastAsia" w:ascii="宋体" w:hAnsi="宋体" w:eastAsia="宋体" w:cs="宋体"/>
                <w:spacing w:val="-2"/>
                <w:position w:val="-1"/>
                <w:sz w:val="23"/>
                <w:szCs w:val="23"/>
                <w:lang w:val="en-US" w:eastAsia="zh-CN"/>
              </w:rPr>
              <w:t>28</w:t>
            </w:r>
          </w:p>
        </w:tc>
        <w:tc>
          <w:tcPr>
            <w:tcW w:w="8015" w:type="dxa"/>
            <w:tcBorders>
              <w:left w:val="single" w:color="000000" w:sz="4" w:space="0"/>
              <w:bottom w:val="single" w:color="000000" w:sz="4" w:space="0"/>
            </w:tcBorders>
            <w:vAlign w:val="center"/>
          </w:tcPr>
          <w:p w14:paraId="24C99A28">
            <w:pPr>
              <w:keepNext w:val="0"/>
              <w:keepLines w:val="0"/>
              <w:pageBreakBefore w:val="0"/>
              <w:widowControl w:val="0"/>
              <w:kinsoku w:val="0"/>
              <w:wordWrap/>
              <w:overflowPunct/>
              <w:topLinePunct w:val="0"/>
              <w:autoSpaceDE w:val="0"/>
              <w:autoSpaceDN w:val="0"/>
              <w:bidi w:val="0"/>
              <w:adjustRightInd w:val="0"/>
              <w:snapToGrid w:val="0"/>
              <w:spacing w:before="91" w:line="236" w:lineRule="auto"/>
              <w:ind w:left="19" w:right="15" w:firstLine="36"/>
              <w:textAlignment w:val="auto"/>
              <w:rPr>
                <w:rFonts w:hint="eastAsia" w:ascii="宋体" w:hAnsi="宋体" w:eastAsia="宋体" w:cs="宋体"/>
                <w:sz w:val="24"/>
                <w:szCs w:val="24"/>
              </w:rPr>
            </w:pPr>
            <w:r>
              <w:rPr>
                <w:rFonts w:hint="eastAsia" w:ascii="宋体" w:hAnsi="宋体" w:eastAsia="宋体" w:cs="宋体"/>
                <w:spacing w:val="9"/>
                <w:sz w:val="24"/>
                <w:szCs w:val="24"/>
              </w:rPr>
              <w:t>（1）本项目为电子招投标，供应商需要使用</w:t>
            </w:r>
            <w:r>
              <w:rPr>
                <w:rFonts w:hint="eastAsia" w:ascii="宋体" w:hAnsi="宋体" w:eastAsia="宋体" w:cs="宋体"/>
                <w:sz w:val="24"/>
                <w:szCs w:val="24"/>
              </w:rPr>
              <w:t>CA</w:t>
            </w:r>
            <w:r>
              <w:rPr>
                <w:rFonts w:hint="eastAsia" w:ascii="宋体" w:hAnsi="宋体" w:eastAsia="宋体" w:cs="宋体"/>
                <w:spacing w:val="9"/>
                <w:sz w:val="24"/>
                <w:szCs w:val="24"/>
              </w:rPr>
              <w:t>加密设备，</w:t>
            </w:r>
            <w:r>
              <w:rPr>
                <w:rFonts w:hint="eastAsia" w:ascii="宋体" w:hAnsi="宋体" w:eastAsia="宋体" w:cs="宋体"/>
                <w:spacing w:val="-31"/>
                <w:sz w:val="24"/>
                <w:szCs w:val="24"/>
              </w:rPr>
              <w:t xml:space="preserve"> </w:t>
            </w:r>
            <w:r>
              <w:rPr>
                <w:rFonts w:hint="eastAsia" w:ascii="宋体" w:hAnsi="宋体" w:eastAsia="宋体" w:cs="宋体"/>
                <w:spacing w:val="9"/>
                <w:sz w:val="24"/>
                <w:szCs w:val="24"/>
              </w:rPr>
              <w:t>凡参加</w:t>
            </w:r>
            <w:r>
              <w:rPr>
                <w:rFonts w:hint="eastAsia" w:ascii="宋体" w:hAnsi="宋体" w:eastAsia="宋体" w:cs="宋体"/>
                <w:spacing w:val="8"/>
                <w:sz w:val="24"/>
                <w:szCs w:val="24"/>
              </w:rPr>
              <w:t>本项目必须可自</w:t>
            </w:r>
            <w:r>
              <w:rPr>
                <w:rFonts w:hint="eastAsia" w:ascii="宋体" w:hAnsi="宋体" w:eastAsia="宋体" w:cs="宋体"/>
                <w:sz w:val="24"/>
                <w:szCs w:val="24"/>
              </w:rPr>
              <w:t xml:space="preserve"> </w:t>
            </w:r>
            <w:r>
              <w:rPr>
                <w:rFonts w:hint="eastAsia" w:ascii="宋体" w:hAnsi="宋体" w:eastAsia="宋体" w:cs="宋体"/>
                <w:spacing w:val="12"/>
                <w:sz w:val="24"/>
                <w:szCs w:val="24"/>
              </w:rPr>
              <w:t>主通过新疆</w:t>
            </w:r>
            <w:r>
              <w:rPr>
                <w:rFonts w:hint="eastAsia" w:ascii="宋体" w:hAnsi="宋体" w:eastAsia="宋体" w:cs="宋体"/>
                <w:sz w:val="24"/>
                <w:szCs w:val="24"/>
              </w:rPr>
              <w:t>CA</w:t>
            </w:r>
            <w:r>
              <w:rPr>
                <w:rFonts w:hint="eastAsia" w:ascii="宋体" w:hAnsi="宋体" w:eastAsia="宋体" w:cs="宋体"/>
                <w:spacing w:val="12"/>
                <w:sz w:val="24"/>
                <w:szCs w:val="24"/>
              </w:rPr>
              <w:t>申领渠道“新疆政务通”</w:t>
            </w:r>
            <w:r>
              <w:rPr>
                <w:rFonts w:hint="eastAsia" w:ascii="宋体" w:hAnsi="宋体" w:eastAsia="宋体" w:cs="宋体"/>
                <w:spacing w:val="-33"/>
                <w:sz w:val="24"/>
                <w:szCs w:val="24"/>
              </w:rPr>
              <w:t xml:space="preserve"> </w:t>
            </w:r>
            <w:r>
              <w:rPr>
                <w:rFonts w:hint="eastAsia" w:ascii="宋体" w:hAnsi="宋体" w:eastAsia="宋体" w:cs="宋体"/>
                <w:spacing w:val="12"/>
                <w:sz w:val="24"/>
                <w:szCs w:val="24"/>
              </w:rPr>
              <w:t>申请政采云平台可使用的</w:t>
            </w:r>
            <w:r>
              <w:rPr>
                <w:rFonts w:hint="eastAsia" w:ascii="宋体" w:hAnsi="宋体" w:eastAsia="宋体" w:cs="宋体"/>
                <w:sz w:val="24"/>
                <w:szCs w:val="24"/>
              </w:rPr>
              <w:t>CA</w:t>
            </w:r>
            <w:r>
              <w:rPr>
                <w:rFonts w:hint="eastAsia" w:ascii="宋体" w:hAnsi="宋体" w:eastAsia="宋体" w:cs="宋体"/>
                <w:spacing w:val="12"/>
                <w:sz w:val="24"/>
                <w:szCs w:val="24"/>
              </w:rPr>
              <w:t>设备，如原有</w:t>
            </w:r>
            <w:r>
              <w:rPr>
                <w:rFonts w:hint="eastAsia" w:ascii="宋体" w:hAnsi="宋体" w:eastAsia="宋体" w:cs="宋体"/>
                <w:sz w:val="24"/>
                <w:szCs w:val="24"/>
              </w:rPr>
              <w:t xml:space="preserve"> </w:t>
            </w:r>
            <w:r>
              <w:rPr>
                <w:rFonts w:hint="eastAsia" w:ascii="宋体" w:hAnsi="宋体" w:eastAsia="宋体" w:cs="宋体"/>
                <w:spacing w:val="11"/>
                <w:sz w:val="24"/>
                <w:szCs w:val="24"/>
              </w:rPr>
              <w:t>兵团或公共资源使用的</w:t>
            </w:r>
            <w:r>
              <w:rPr>
                <w:rFonts w:hint="eastAsia" w:ascii="宋体" w:hAnsi="宋体" w:eastAsia="宋体" w:cs="宋体"/>
                <w:sz w:val="24"/>
                <w:szCs w:val="24"/>
              </w:rPr>
              <w:t>CA</w:t>
            </w:r>
            <w:r>
              <w:rPr>
                <w:rFonts w:hint="eastAsia" w:ascii="宋体" w:hAnsi="宋体" w:eastAsia="宋体" w:cs="宋体"/>
                <w:spacing w:val="11"/>
                <w:sz w:val="24"/>
                <w:szCs w:val="24"/>
              </w:rPr>
              <w:t>，</w:t>
            </w:r>
            <w:r>
              <w:rPr>
                <w:rFonts w:hint="eastAsia" w:ascii="宋体" w:hAnsi="宋体" w:eastAsia="宋体" w:cs="宋体"/>
                <w:spacing w:val="-40"/>
                <w:sz w:val="24"/>
                <w:szCs w:val="24"/>
              </w:rPr>
              <w:t xml:space="preserve"> </w:t>
            </w:r>
            <w:r>
              <w:rPr>
                <w:rFonts w:hint="eastAsia" w:ascii="宋体" w:hAnsi="宋体" w:eastAsia="宋体" w:cs="宋体"/>
                <w:spacing w:val="11"/>
                <w:sz w:val="24"/>
                <w:szCs w:val="24"/>
              </w:rPr>
              <w:t>可与新疆</w:t>
            </w:r>
            <w:r>
              <w:rPr>
                <w:rFonts w:hint="eastAsia" w:ascii="宋体" w:hAnsi="宋体" w:eastAsia="宋体" w:cs="宋体"/>
                <w:sz w:val="24"/>
                <w:szCs w:val="24"/>
              </w:rPr>
              <w:t>CA</w:t>
            </w:r>
            <w:r>
              <w:rPr>
                <w:rFonts w:hint="eastAsia" w:ascii="宋体" w:hAnsi="宋体" w:eastAsia="宋体" w:cs="宋体"/>
                <w:spacing w:val="11"/>
                <w:sz w:val="24"/>
                <w:szCs w:val="24"/>
              </w:rPr>
              <w:t>联系，</w:t>
            </w:r>
            <w:r>
              <w:rPr>
                <w:rFonts w:hint="eastAsia" w:ascii="宋体" w:hAnsi="宋体" w:eastAsia="宋体" w:cs="宋体"/>
                <w:spacing w:val="-28"/>
                <w:sz w:val="24"/>
                <w:szCs w:val="24"/>
              </w:rPr>
              <w:t xml:space="preserve"> </w:t>
            </w:r>
            <w:r>
              <w:rPr>
                <w:rFonts w:hint="eastAsia" w:ascii="宋体" w:hAnsi="宋体" w:eastAsia="宋体" w:cs="宋体"/>
                <w:spacing w:val="11"/>
                <w:sz w:val="24"/>
                <w:szCs w:val="24"/>
              </w:rPr>
              <w:t>申请增加电子证书即可，无需重复</w:t>
            </w:r>
            <w:r>
              <w:rPr>
                <w:rFonts w:hint="eastAsia" w:ascii="宋体" w:hAnsi="宋体" w:eastAsia="宋体" w:cs="宋体"/>
                <w:sz w:val="24"/>
                <w:szCs w:val="24"/>
              </w:rPr>
              <w:t xml:space="preserve"> </w:t>
            </w:r>
            <w:r>
              <w:rPr>
                <w:rFonts w:hint="eastAsia" w:ascii="宋体" w:hAnsi="宋体" w:eastAsia="宋体" w:cs="宋体"/>
                <w:spacing w:val="-6"/>
                <w:sz w:val="24"/>
                <w:szCs w:val="24"/>
              </w:rPr>
              <w:t>申领。</w:t>
            </w:r>
          </w:p>
          <w:p w14:paraId="4CDAA7B6">
            <w:pPr>
              <w:keepNext w:val="0"/>
              <w:keepLines w:val="0"/>
              <w:pageBreakBefore w:val="0"/>
              <w:widowControl w:val="0"/>
              <w:kinsoku w:val="0"/>
              <w:wordWrap/>
              <w:overflowPunct/>
              <w:topLinePunct w:val="0"/>
              <w:autoSpaceDE w:val="0"/>
              <w:autoSpaceDN w:val="0"/>
              <w:bidi w:val="0"/>
              <w:adjustRightInd w:val="0"/>
              <w:snapToGrid w:val="0"/>
              <w:spacing w:before="46" w:line="236" w:lineRule="auto"/>
              <w:ind w:left="20" w:right="15" w:firstLine="35"/>
              <w:textAlignment w:val="auto"/>
              <w:rPr>
                <w:rFonts w:hint="eastAsia" w:ascii="宋体" w:hAnsi="宋体" w:eastAsia="宋体" w:cs="宋体"/>
                <w:sz w:val="24"/>
                <w:szCs w:val="24"/>
              </w:rPr>
            </w:pPr>
            <w:r>
              <w:rPr>
                <w:rFonts w:hint="eastAsia" w:ascii="宋体" w:hAnsi="宋体" w:eastAsia="宋体" w:cs="宋体"/>
                <w:spacing w:val="7"/>
                <w:sz w:val="24"/>
                <w:szCs w:val="24"/>
              </w:rPr>
              <w:t>（2）本项目实行网上投标，采用电子投标文件(供应商须使用</w:t>
            </w:r>
            <w:r>
              <w:rPr>
                <w:rFonts w:hint="eastAsia" w:ascii="宋体" w:hAnsi="宋体" w:eastAsia="宋体" w:cs="宋体"/>
                <w:sz w:val="24"/>
                <w:szCs w:val="24"/>
              </w:rPr>
              <w:t>CA</w:t>
            </w:r>
            <w:r>
              <w:rPr>
                <w:rFonts w:hint="eastAsia" w:ascii="宋体" w:hAnsi="宋体" w:eastAsia="宋体" w:cs="宋体"/>
                <w:spacing w:val="7"/>
                <w:sz w:val="24"/>
                <w:szCs w:val="24"/>
              </w:rPr>
              <w:t>加密设备通过政采</w:t>
            </w:r>
            <w:r>
              <w:rPr>
                <w:rFonts w:hint="eastAsia" w:ascii="宋体" w:hAnsi="宋体" w:eastAsia="宋体" w:cs="宋体"/>
                <w:spacing w:val="17"/>
                <w:sz w:val="24"/>
                <w:szCs w:val="24"/>
              </w:rPr>
              <w:t xml:space="preserve"> </w:t>
            </w:r>
            <w:r>
              <w:rPr>
                <w:rFonts w:hint="eastAsia" w:ascii="宋体" w:hAnsi="宋体" w:eastAsia="宋体" w:cs="宋体"/>
                <w:spacing w:val="8"/>
                <w:sz w:val="24"/>
                <w:szCs w:val="24"/>
              </w:rPr>
              <w:t>云电子投标客户端制作投标文件)。若供应商参与投标，自行承担投标一切费用。</w:t>
            </w:r>
          </w:p>
          <w:p w14:paraId="35C0B343">
            <w:pPr>
              <w:keepNext w:val="0"/>
              <w:keepLines w:val="0"/>
              <w:pageBreakBefore w:val="0"/>
              <w:widowControl w:val="0"/>
              <w:kinsoku w:val="0"/>
              <w:wordWrap/>
              <w:overflowPunct/>
              <w:topLinePunct w:val="0"/>
              <w:autoSpaceDE w:val="0"/>
              <w:autoSpaceDN w:val="0"/>
              <w:bidi w:val="0"/>
              <w:adjustRightInd w:val="0"/>
              <w:snapToGrid w:val="0"/>
              <w:spacing w:before="20" w:line="235" w:lineRule="auto"/>
              <w:ind w:left="16" w:right="16" w:firstLine="39"/>
              <w:textAlignment w:val="auto"/>
              <w:rPr>
                <w:rFonts w:hint="eastAsia" w:ascii="宋体" w:hAnsi="宋体" w:eastAsia="宋体" w:cs="宋体"/>
                <w:sz w:val="24"/>
                <w:szCs w:val="24"/>
              </w:rPr>
            </w:pPr>
            <w:r>
              <w:rPr>
                <w:rFonts w:hint="eastAsia" w:ascii="宋体" w:hAnsi="宋体" w:eastAsia="宋体" w:cs="宋体"/>
                <w:spacing w:val="11"/>
                <w:sz w:val="24"/>
                <w:szCs w:val="24"/>
              </w:rPr>
              <w:t>（3）各供应商应在开标前应确保成为新疆政府采购网正式注册入库供应商，</w:t>
            </w:r>
            <w:r>
              <w:rPr>
                <w:rFonts w:hint="eastAsia" w:ascii="宋体" w:hAnsi="宋体" w:eastAsia="宋体" w:cs="宋体"/>
                <w:spacing w:val="-33"/>
                <w:sz w:val="24"/>
                <w:szCs w:val="24"/>
              </w:rPr>
              <w:t xml:space="preserve"> </w:t>
            </w:r>
            <w:r>
              <w:rPr>
                <w:rFonts w:hint="eastAsia" w:ascii="宋体" w:hAnsi="宋体" w:eastAsia="宋体" w:cs="宋体"/>
                <w:spacing w:val="11"/>
                <w:sz w:val="24"/>
                <w:szCs w:val="24"/>
              </w:rPr>
              <w:t>并完</w:t>
            </w:r>
            <w:r>
              <w:rPr>
                <w:rFonts w:hint="eastAsia" w:ascii="宋体" w:hAnsi="宋体" w:eastAsia="宋体" w:cs="宋体"/>
                <w:sz w:val="24"/>
                <w:szCs w:val="24"/>
              </w:rPr>
              <w:t xml:space="preserve"> </w:t>
            </w:r>
            <w:r>
              <w:rPr>
                <w:rFonts w:hint="eastAsia" w:ascii="宋体" w:hAnsi="宋体" w:eastAsia="宋体" w:cs="宋体"/>
                <w:spacing w:val="13"/>
                <w:sz w:val="24"/>
                <w:szCs w:val="24"/>
              </w:rPr>
              <w:t>成</w:t>
            </w:r>
            <w:r>
              <w:rPr>
                <w:rFonts w:hint="eastAsia" w:ascii="宋体" w:hAnsi="宋体" w:eastAsia="宋体" w:cs="宋体"/>
                <w:sz w:val="24"/>
                <w:szCs w:val="24"/>
              </w:rPr>
              <w:t>CA</w:t>
            </w:r>
            <w:r>
              <w:rPr>
                <w:rFonts w:hint="eastAsia" w:ascii="宋体" w:hAnsi="宋体" w:eastAsia="宋体" w:cs="宋体"/>
                <w:spacing w:val="13"/>
                <w:sz w:val="24"/>
                <w:szCs w:val="24"/>
              </w:rPr>
              <w:t>数字证书申领。因未注册入库、未办理</w:t>
            </w:r>
            <w:r>
              <w:rPr>
                <w:rFonts w:hint="eastAsia" w:ascii="宋体" w:hAnsi="宋体" w:eastAsia="宋体" w:cs="宋体"/>
                <w:sz w:val="24"/>
                <w:szCs w:val="24"/>
              </w:rPr>
              <w:t>CA</w:t>
            </w:r>
            <w:r>
              <w:rPr>
                <w:rFonts w:hint="eastAsia" w:ascii="宋体" w:hAnsi="宋体" w:eastAsia="宋体" w:cs="宋体"/>
                <w:spacing w:val="13"/>
                <w:sz w:val="24"/>
                <w:szCs w:val="24"/>
              </w:rPr>
              <w:t>数字证书等原因造成无法投标或投</w:t>
            </w:r>
            <w:r>
              <w:rPr>
                <w:rFonts w:hint="eastAsia" w:ascii="宋体" w:hAnsi="宋体" w:eastAsia="宋体" w:cs="宋体"/>
                <w:spacing w:val="5"/>
                <w:sz w:val="24"/>
                <w:szCs w:val="24"/>
              </w:rPr>
              <w:t xml:space="preserve"> </w:t>
            </w:r>
            <w:r>
              <w:rPr>
                <w:rFonts w:hint="eastAsia" w:ascii="宋体" w:hAnsi="宋体" w:eastAsia="宋体" w:cs="宋体"/>
                <w:spacing w:val="6"/>
                <w:sz w:val="24"/>
                <w:szCs w:val="24"/>
              </w:rPr>
              <w:t>标失败等后果由供应商自行承担。</w:t>
            </w:r>
          </w:p>
          <w:p w14:paraId="4C2270AF">
            <w:pPr>
              <w:keepNext w:val="0"/>
              <w:keepLines w:val="0"/>
              <w:pageBreakBefore w:val="0"/>
              <w:widowControl w:val="0"/>
              <w:kinsoku w:val="0"/>
              <w:wordWrap/>
              <w:overflowPunct/>
              <w:topLinePunct w:val="0"/>
              <w:autoSpaceDE w:val="0"/>
              <w:autoSpaceDN w:val="0"/>
              <w:bidi w:val="0"/>
              <w:adjustRightInd w:val="0"/>
              <w:snapToGrid w:val="0"/>
              <w:spacing w:before="46" w:line="236" w:lineRule="auto"/>
              <w:ind w:left="16" w:right="5" w:firstLine="39"/>
              <w:textAlignment w:val="auto"/>
              <w:rPr>
                <w:rFonts w:hint="eastAsia" w:ascii="宋体" w:hAnsi="宋体" w:eastAsia="宋体" w:cs="宋体"/>
                <w:sz w:val="24"/>
                <w:szCs w:val="24"/>
              </w:rPr>
            </w:pPr>
            <w:r>
              <w:rPr>
                <w:rFonts w:hint="eastAsia" w:ascii="宋体" w:hAnsi="宋体" w:eastAsia="宋体" w:cs="宋体"/>
                <w:spacing w:val="9"/>
                <w:sz w:val="24"/>
                <w:szCs w:val="24"/>
              </w:rPr>
              <w:t>（4）供应商将政采云电子交易客户端下载、安装完成后，</w:t>
            </w:r>
            <w:r>
              <w:rPr>
                <w:rFonts w:hint="eastAsia" w:ascii="宋体" w:hAnsi="宋体" w:eastAsia="宋体" w:cs="宋体"/>
                <w:spacing w:val="-29"/>
                <w:sz w:val="24"/>
                <w:szCs w:val="24"/>
              </w:rPr>
              <w:t xml:space="preserve"> </w:t>
            </w:r>
            <w:r>
              <w:rPr>
                <w:rFonts w:hint="eastAsia" w:ascii="宋体" w:hAnsi="宋体" w:eastAsia="宋体" w:cs="宋体"/>
                <w:spacing w:val="8"/>
                <w:sz w:val="24"/>
                <w:szCs w:val="24"/>
              </w:rPr>
              <w:t>可通过账号密码或</w:t>
            </w:r>
            <w:r>
              <w:rPr>
                <w:rFonts w:hint="eastAsia" w:ascii="宋体" w:hAnsi="宋体" w:eastAsia="宋体" w:cs="宋体"/>
                <w:sz w:val="24"/>
                <w:szCs w:val="24"/>
              </w:rPr>
              <w:t>CA</w:t>
            </w:r>
            <w:r>
              <w:rPr>
                <w:rFonts w:hint="eastAsia" w:ascii="宋体" w:hAnsi="宋体" w:eastAsia="宋体" w:cs="宋体"/>
                <w:spacing w:val="8"/>
                <w:sz w:val="24"/>
                <w:szCs w:val="24"/>
              </w:rPr>
              <w:t>登</w:t>
            </w:r>
            <w:r>
              <w:rPr>
                <w:rFonts w:hint="eastAsia" w:ascii="宋体" w:hAnsi="宋体" w:eastAsia="宋体" w:cs="宋体"/>
                <w:sz w:val="24"/>
                <w:szCs w:val="24"/>
              </w:rPr>
              <w:t xml:space="preserve"> </w:t>
            </w:r>
            <w:r>
              <w:rPr>
                <w:rFonts w:hint="eastAsia" w:ascii="宋体" w:hAnsi="宋体" w:eastAsia="宋体" w:cs="宋体"/>
                <w:spacing w:val="12"/>
                <w:sz w:val="24"/>
                <w:szCs w:val="24"/>
              </w:rPr>
              <w:t>录客户端进行投标文件制作。在使用政采云投标客户端时，</w:t>
            </w:r>
            <w:r>
              <w:rPr>
                <w:rFonts w:hint="eastAsia" w:ascii="宋体" w:hAnsi="宋体" w:eastAsia="宋体" w:cs="宋体"/>
                <w:spacing w:val="-34"/>
                <w:sz w:val="24"/>
                <w:szCs w:val="24"/>
              </w:rPr>
              <w:t xml:space="preserve"> </w:t>
            </w:r>
            <w:r>
              <w:rPr>
                <w:rFonts w:hint="eastAsia" w:ascii="宋体" w:hAnsi="宋体" w:eastAsia="宋体" w:cs="宋体"/>
                <w:spacing w:val="12"/>
                <w:sz w:val="24"/>
                <w:szCs w:val="24"/>
              </w:rPr>
              <w:t>建议使用</w:t>
            </w:r>
            <w:r>
              <w:rPr>
                <w:rFonts w:hint="eastAsia" w:ascii="宋体" w:hAnsi="宋体" w:eastAsia="宋体" w:cs="宋体"/>
                <w:sz w:val="24"/>
                <w:szCs w:val="24"/>
              </w:rPr>
              <w:t>WIN</w:t>
            </w:r>
            <w:r>
              <w:rPr>
                <w:rFonts w:hint="eastAsia" w:ascii="宋体" w:hAnsi="宋体" w:eastAsia="宋体" w:cs="宋体"/>
                <w:spacing w:val="12"/>
                <w:sz w:val="24"/>
                <w:szCs w:val="24"/>
              </w:rPr>
              <w:t>7及以上</w:t>
            </w:r>
            <w:r>
              <w:rPr>
                <w:rFonts w:hint="eastAsia" w:ascii="宋体" w:hAnsi="宋体" w:eastAsia="宋体" w:cs="宋体"/>
                <w:sz w:val="24"/>
                <w:szCs w:val="24"/>
              </w:rPr>
              <w:t xml:space="preserve"> </w:t>
            </w:r>
            <w:r>
              <w:rPr>
                <w:rFonts w:hint="eastAsia" w:ascii="宋体" w:hAnsi="宋体" w:eastAsia="宋体" w:cs="宋体"/>
                <w:spacing w:val="12"/>
                <w:sz w:val="24"/>
                <w:szCs w:val="24"/>
              </w:rPr>
              <w:t>操作系统。客户端请至新疆政府采购网（</w:t>
            </w:r>
            <w:r>
              <w:rPr>
                <w:rFonts w:hint="eastAsia" w:ascii="宋体" w:hAnsi="宋体" w:eastAsia="宋体" w:cs="宋体"/>
                <w:spacing w:val="-12"/>
                <w:sz w:val="24"/>
                <w:szCs w:val="24"/>
              </w:rPr>
              <w:t xml:space="preserve">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"http://www.ccgp-xinjiang.gov.cn/" </w:instrText>
            </w:r>
            <w:r>
              <w:rPr>
                <w:rFonts w:hint="eastAsia" w:ascii="宋体" w:hAnsi="宋体" w:eastAsia="宋体" w:cs="宋体"/>
                <w:sz w:val="24"/>
                <w:szCs w:val="24"/>
              </w:rPr>
              <w:fldChar w:fldCharType="separate"/>
            </w:r>
            <w:r>
              <w:rPr>
                <w:rFonts w:hint="eastAsia" w:ascii="宋体" w:hAnsi="宋体" w:eastAsia="宋体" w:cs="宋体"/>
                <w:sz w:val="24"/>
                <w:szCs w:val="24"/>
              </w:rPr>
              <w:t>http</w:t>
            </w:r>
            <w:r>
              <w:rPr>
                <w:rFonts w:hint="eastAsia" w:ascii="宋体" w:hAnsi="宋体" w:eastAsia="宋体" w:cs="宋体"/>
                <w:spacing w:val="12"/>
                <w:sz w:val="24"/>
                <w:szCs w:val="24"/>
              </w:rPr>
              <w:t>://</w:t>
            </w:r>
            <w:r>
              <w:rPr>
                <w:rFonts w:hint="eastAsia" w:ascii="宋体" w:hAnsi="宋体" w:eastAsia="宋体" w:cs="宋体"/>
                <w:sz w:val="24"/>
                <w:szCs w:val="24"/>
              </w:rPr>
              <w:t>www</w:t>
            </w:r>
            <w:r>
              <w:rPr>
                <w:rFonts w:hint="eastAsia" w:ascii="宋体" w:hAnsi="宋体" w:eastAsia="宋体" w:cs="宋体"/>
                <w:spacing w:val="12"/>
                <w:sz w:val="24"/>
                <w:szCs w:val="24"/>
              </w:rPr>
              <w:t>.</w:t>
            </w:r>
            <w:r>
              <w:rPr>
                <w:rFonts w:hint="eastAsia" w:ascii="宋体" w:hAnsi="宋体" w:eastAsia="宋体" w:cs="宋体"/>
                <w:sz w:val="24"/>
                <w:szCs w:val="24"/>
              </w:rPr>
              <w:t>ccgp</w:t>
            </w:r>
            <w:r>
              <w:rPr>
                <w:rFonts w:hint="eastAsia" w:ascii="宋体" w:hAnsi="宋体" w:eastAsia="宋体" w:cs="宋体"/>
                <w:spacing w:val="12"/>
                <w:sz w:val="24"/>
                <w:szCs w:val="24"/>
              </w:rPr>
              <w:t>-</w:t>
            </w:r>
            <w:r>
              <w:rPr>
                <w:rFonts w:hint="eastAsia" w:ascii="宋体" w:hAnsi="宋体" w:eastAsia="宋体" w:cs="宋体"/>
                <w:sz w:val="24"/>
                <w:szCs w:val="24"/>
              </w:rPr>
              <w:t>xinjiang</w:t>
            </w:r>
            <w:r>
              <w:rPr>
                <w:rFonts w:hint="eastAsia" w:ascii="宋体" w:hAnsi="宋体" w:eastAsia="宋体" w:cs="宋体"/>
                <w:spacing w:val="12"/>
                <w:sz w:val="24"/>
                <w:szCs w:val="24"/>
              </w:rPr>
              <w:t>.</w:t>
            </w:r>
            <w:r>
              <w:rPr>
                <w:rFonts w:hint="eastAsia" w:ascii="宋体" w:hAnsi="宋体" w:eastAsia="宋体" w:cs="宋体"/>
                <w:sz w:val="24"/>
                <w:szCs w:val="24"/>
              </w:rPr>
              <w:t>gov</w:t>
            </w:r>
            <w:r>
              <w:rPr>
                <w:rFonts w:hint="eastAsia" w:ascii="宋体" w:hAnsi="宋体" w:eastAsia="宋体" w:cs="宋体"/>
                <w:spacing w:val="12"/>
                <w:sz w:val="24"/>
                <w:szCs w:val="24"/>
              </w:rPr>
              <w:t>.</w:t>
            </w:r>
            <w:r>
              <w:rPr>
                <w:rFonts w:hint="eastAsia" w:ascii="宋体" w:hAnsi="宋体" w:eastAsia="宋体" w:cs="宋体"/>
                <w:sz w:val="24"/>
                <w:szCs w:val="24"/>
              </w:rPr>
              <w:t>cn</w:t>
            </w:r>
            <w:r>
              <w:rPr>
                <w:rFonts w:hint="eastAsia" w:ascii="宋体" w:hAnsi="宋体" w:eastAsia="宋体" w:cs="宋体"/>
                <w:spacing w:val="12"/>
                <w:sz w:val="24"/>
                <w:szCs w:val="24"/>
              </w:rPr>
              <w:t>/</w:t>
            </w:r>
            <w:r>
              <w:rPr>
                <w:rFonts w:hint="eastAsia" w:ascii="宋体" w:hAnsi="宋体" w:eastAsia="宋体" w:cs="宋体"/>
                <w:spacing w:val="12"/>
                <w:sz w:val="24"/>
                <w:szCs w:val="24"/>
              </w:rPr>
              <w:fldChar w:fldCharType="end"/>
            </w:r>
            <w:r>
              <w:rPr>
                <w:rFonts w:hint="eastAsia" w:ascii="宋体" w:hAnsi="宋体" w:eastAsia="宋体" w:cs="宋体"/>
                <w:spacing w:val="12"/>
                <w:sz w:val="24"/>
                <w:szCs w:val="24"/>
              </w:rPr>
              <w:t>）下</w:t>
            </w:r>
            <w:r>
              <w:rPr>
                <w:rFonts w:hint="eastAsia" w:ascii="宋体" w:hAnsi="宋体" w:eastAsia="宋体" w:cs="宋体"/>
                <w:sz w:val="24"/>
                <w:szCs w:val="24"/>
              </w:rPr>
              <w:t xml:space="preserve"> </w:t>
            </w:r>
            <w:r>
              <w:rPr>
                <w:rFonts w:hint="eastAsia" w:ascii="宋体" w:hAnsi="宋体" w:eastAsia="宋体" w:cs="宋体"/>
                <w:spacing w:val="8"/>
                <w:sz w:val="24"/>
                <w:szCs w:val="24"/>
              </w:rPr>
              <w:t>载专区查看，如有问题可拨打政采云客户服务</w:t>
            </w:r>
            <w:r>
              <w:rPr>
                <w:rFonts w:hint="eastAsia" w:ascii="宋体" w:hAnsi="宋体" w:eastAsia="宋体" w:cs="宋体"/>
                <w:spacing w:val="7"/>
                <w:sz w:val="24"/>
                <w:szCs w:val="24"/>
              </w:rPr>
              <w:t>热线95763进行咨询。</w:t>
            </w:r>
          </w:p>
          <w:p w14:paraId="76DF823F">
            <w:pPr>
              <w:keepNext w:val="0"/>
              <w:keepLines w:val="0"/>
              <w:pageBreakBefore w:val="0"/>
              <w:widowControl w:val="0"/>
              <w:kinsoku w:val="0"/>
              <w:wordWrap/>
              <w:overflowPunct/>
              <w:topLinePunct w:val="0"/>
              <w:autoSpaceDE w:val="0"/>
              <w:autoSpaceDN w:val="0"/>
              <w:bidi w:val="0"/>
              <w:adjustRightInd w:val="0"/>
              <w:snapToGrid w:val="0"/>
              <w:spacing w:before="45" w:line="230" w:lineRule="auto"/>
              <w:ind w:left="17" w:right="13" w:firstLine="38"/>
              <w:textAlignment w:val="auto"/>
              <w:rPr>
                <w:rFonts w:hint="eastAsia" w:ascii="宋体" w:hAnsi="宋体" w:eastAsia="宋体" w:cs="宋体"/>
                <w:sz w:val="24"/>
                <w:szCs w:val="24"/>
              </w:rPr>
            </w:pPr>
            <w:r>
              <w:rPr>
                <w:rFonts w:hint="eastAsia" w:ascii="宋体" w:hAnsi="宋体" w:eastAsia="宋体" w:cs="宋体"/>
                <w:spacing w:val="8"/>
                <w:sz w:val="24"/>
                <w:szCs w:val="24"/>
              </w:rPr>
              <w:t>（5）供应商在开标时须使用制作加密电子投标文件所使用的</w:t>
            </w:r>
            <w:r>
              <w:rPr>
                <w:rFonts w:hint="eastAsia" w:ascii="宋体" w:hAnsi="宋体" w:eastAsia="宋体" w:cs="宋体"/>
                <w:sz w:val="24"/>
                <w:szCs w:val="24"/>
              </w:rPr>
              <w:t>CA</w:t>
            </w:r>
            <w:r>
              <w:rPr>
                <w:rFonts w:hint="eastAsia" w:ascii="宋体" w:hAnsi="宋体" w:eastAsia="宋体" w:cs="宋体"/>
                <w:spacing w:val="8"/>
                <w:sz w:val="24"/>
                <w:szCs w:val="24"/>
              </w:rPr>
              <w:t>锁及电脑，</w:t>
            </w:r>
            <w:r>
              <w:rPr>
                <w:rFonts w:hint="eastAsia" w:ascii="宋体" w:hAnsi="宋体" w:eastAsia="宋体" w:cs="宋体"/>
                <w:sz w:val="24"/>
                <w:szCs w:val="24"/>
              </w:rPr>
              <w:t xml:space="preserve"> </w:t>
            </w:r>
            <w:r>
              <w:rPr>
                <w:rFonts w:hint="eastAsia" w:ascii="宋体" w:hAnsi="宋体" w:eastAsia="宋体" w:cs="宋体"/>
                <w:spacing w:val="8"/>
                <w:sz w:val="24"/>
                <w:szCs w:val="24"/>
              </w:rPr>
              <w:t>电脑须</w:t>
            </w:r>
            <w:r>
              <w:rPr>
                <w:rFonts w:hint="eastAsia" w:ascii="宋体" w:hAnsi="宋体" w:eastAsia="宋体" w:cs="宋体"/>
                <w:sz w:val="24"/>
                <w:szCs w:val="24"/>
              </w:rPr>
              <w:t xml:space="preserve"> </w:t>
            </w:r>
            <w:r>
              <w:rPr>
                <w:rFonts w:hint="eastAsia" w:ascii="宋体" w:hAnsi="宋体" w:eastAsia="宋体" w:cs="宋体"/>
                <w:spacing w:val="8"/>
                <w:sz w:val="24"/>
                <w:szCs w:val="24"/>
              </w:rPr>
              <w:t>提前配置好浏览器（建议使用谷歌浏览器），以便开标时解锁。</w:t>
            </w:r>
          </w:p>
          <w:p w14:paraId="20D1DFDC">
            <w:pPr>
              <w:keepNext w:val="0"/>
              <w:keepLines w:val="0"/>
              <w:pageBreakBefore w:val="0"/>
              <w:widowControl w:val="0"/>
              <w:kinsoku w:val="0"/>
              <w:wordWrap/>
              <w:overflowPunct/>
              <w:topLinePunct w:val="0"/>
              <w:autoSpaceDE w:val="0"/>
              <w:autoSpaceDN w:val="0"/>
              <w:bidi w:val="0"/>
              <w:adjustRightInd w:val="0"/>
              <w:snapToGrid w:val="0"/>
              <w:spacing w:before="40" w:line="235" w:lineRule="auto"/>
              <w:ind w:left="19" w:right="15" w:firstLine="35"/>
              <w:textAlignment w:val="auto"/>
              <w:rPr>
                <w:rFonts w:hint="eastAsia" w:ascii="宋体" w:hAnsi="宋体" w:eastAsia="宋体" w:cs="宋体"/>
                <w:sz w:val="24"/>
                <w:szCs w:val="24"/>
              </w:rPr>
            </w:pPr>
            <w:r>
              <w:rPr>
                <w:rFonts w:hint="eastAsia" w:ascii="宋体" w:hAnsi="宋体" w:eastAsia="宋体" w:cs="宋体"/>
                <w:spacing w:val="11"/>
                <w:sz w:val="24"/>
                <w:szCs w:val="24"/>
              </w:rPr>
              <w:t>（6）投标保证金缴纳及确认时间：</w:t>
            </w:r>
            <w:r>
              <w:rPr>
                <w:rFonts w:hint="eastAsia" w:ascii="宋体" w:hAnsi="宋体" w:eastAsia="宋体" w:cs="宋体"/>
                <w:spacing w:val="-48"/>
                <w:sz w:val="24"/>
                <w:szCs w:val="24"/>
              </w:rPr>
              <w:t xml:space="preserve"> </w:t>
            </w:r>
            <w:r>
              <w:rPr>
                <w:rFonts w:hint="eastAsia" w:ascii="宋体" w:hAnsi="宋体" w:eastAsia="宋体" w:cs="宋体"/>
                <w:spacing w:val="11"/>
                <w:sz w:val="24"/>
                <w:szCs w:val="24"/>
              </w:rPr>
              <w:t>凡拟参加本次招标项目的供应</w:t>
            </w:r>
            <w:r>
              <w:rPr>
                <w:rFonts w:hint="eastAsia" w:ascii="宋体" w:hAnsi="宋体" w:eastAsia="宋体" w:cs="宋体"/>
                <w:spacing w:val="10"/>
                <w:sz w:val="24"/>
                <w:szCs w:val="24"/>
              </w:rPr>
              <w:t>商，</w:t>
            </w:r>
            <w:r>
              <w:rPr>
                <w:rFonts w:hint="eastAsia" w:ascii="宋体" w:hAnsi="宋体" w:eastAsia="宋体" w:cs="宋体"/>
                <w:spacing w:val="-46"/>
                <w:sz w:val="24"/>
                <w:szCs w:val="24"/>
              </w:rPr>
              <w:t xml:space="preserve"> </w:t>
            </w:r>
            <w:r>
              <w:rPr>
                <w:rFonts w:hint="eastAsia" w:ascii="宋体" w:hAnsi="宋体" w:eastAsia="宋体" w:cs="宋体"/>
                <w:spacing w:val="10"/>
                <w:sz w:val="24"/>
                <w:szCs w:val="24"/>
              </w:rPr>
              <w:t>必须在开标</w:t>
            </w:r>
            <w:r>
              <w:rPr>
                <w:rFonts w:hint="eastAsia" w:ascii="宋体" w:hAnsi="宋体" w:eastAsia="宋体" w:cs="宋体"/>
                <w:sz w:val="24"/>
                <w:szCs w:val="24"/>
              </w:rPr>
              <w:t xml:space="preserve"> </w:t>
            </w:r>
            <w:r>
              <w:rPr>
                <w:rFonts w:hint="eastAsia" w:ascii="宋体" w:hAnsi="宋体" w:eastAsia="宋体" w:cs="宋体"/>
                <w:spacing w:val="9"/>
                <w:sz w:val="24"/>
                <w:szCs w:val="24"/>
              </w:rPr>
              <w:t>前将投标保证金汇入指定账户。投标保证金汇款</w:t>
            </w:r>
            <w:r>
              <w:rPr>
                <w:rFonts w:hint="eastAsia" w:ascii="宋体" w:hAnsi="宋体" w:eastAsia="宋体" w:cs="宋体"/>
                <w:spacing w:val="8"/>
                <w:sz w:val="24"/>
                <w:szCs w:val="24"/>
              </w:rPr>
              <w:t>凭证上用途栏应注明:招标项目名称</w:t>
            </w:r>
            <w:r>
              <w:rPr>
                <w:rFonts w:hint="eastAsia" w:ascii="宋体" w:hAnsi="宋体" w:eastAsia="宋体" w:cs="宋体"/>
                <w:sz w:val="24"/>
                <w:szCs w:val="24"/>
              </w:rPr>
              <w:t xml:space="preserve"> </w:t>
            </w:r>
            <w:r>
              <w:rPr>
                <w:rFonts w:hint="eastAsia" w:ascii="宋体" w:hAnsi="宋体" w:eastAsia="宋体" w:cs="宋体"/>
                <w:spacing w:val="7"/>
                <w:sz w:val="24"/>
                <w:szCs w:val="24"/>
              </w:rPr>
              <w:t>+投标保证金。否则，届时其投标将被拒绝。</w:t>
            </w:r>
          </w:p>
          <w:p w14:paraId="3B0F275D">
            <w:pPr>
              <w:keepNext w:val="0"/>
              <w:keepLines w:val="0"/>
              <w:pageBreakBefore w:val="0"/>
              <w:widowControl w:val="0"/>
              <w:kinsoku w:val="0"/>
              <w:wordWrap/>
              <w:overflowPunct/>
              <w:topLinePunct w:val="0"/>
              <w:autoSpaceDE w:val="0"/>
              <w:autoSpaceDN w:val="0"/>
              <w:bidi w:val="0"/>
              <w:adjustRightInd w:val="0"/>
              <w:snapToGrid w:val="0"/>
              <w:spacing w:before="39" w:line="243" w:lineRule="auto"/>
              <w:ind w:left="17" w:firstLine="38"/>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pacing w:val="52"/>
                <w:w w:val="101"/>
                <w:sz w:val="24"/>
                <w:szCs w:val="24"/>
              </w:rPr>
              <w:t xml:space="preserve"> </w:t>
            </w:r>
            <w:r>
              <w:rPr>
                <w:rFonts w:hint="eastAsia" w:ascii="宋体" w:hAnsi="宋体" w:eastAsia="宋体" w:cs="宋体"/>
                <w:sz w:val="24"/>
                <w:szCs w:val="24"/>
              </w:rPr>
              <w:t>7</w:t>
            </w:r>
            <w:r>
              <w:rPr>
                <w:rFonts w:hint="eastAsia" w:ascii="宋体" w:hAnsi="宋体" w:eastAsia="宋体" w:cs="宋体"/>
                <w:spacing w:val="54"/>
                <w:sz w:val="24"/>
                <w:szCs w:val="24"/>
              </w:rPr>
              <w:t xml:space="preserve"> </w:t>
            </w:r>
            <w:r>
              <w:rPr>
                <w:rFonts w:hint="eastAsia" w:ascii="宋体" w:hAnsi="宋体" w:eastAsia="宋体" w:cs="宋体"/>
                <w:sz w:val="24"/>
                <w:szCs w:val="24"/>
              </w:rPr>
              <w:t>）</w:t>
            </w:r>
            <w:r>
              <w:rPr>
                <w:rFonts w:hint="eastAsia" w:ascii="宋体" w:hAnsi="宋体" w:eastAsia="宋体" w:cs="宋体"/>
                <w:spacing w:val="39"/>
                <w:sz w:val="24"/>
                <w:szCs w:val="24"/>
              </w:rPr>
              <w:t xml:space="preserve"> </w:t>
            </w:r>
            <w:r>
              <w:rPr>
                <w:rFonts w:hint="eastAsia" w:ascii="宋体" w:hAnsi="宋体" w:eastAsia="宋体" w:cs="宋体"/>
                <w:sz w:val="24"/>
                <w:szCs w:val="24"/>
              </w:rPr>
              <w:t xml:space="preserve">供应商对不见面开评标系统的技术操作咨询 ，可通过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"https://edu.zcygov.cn/luban/xinjiang-e-biding" </w:instrText>
            </w:r>
            <w:r>
              <w:rPr>
                <w:rFonts w:hint="eastAsia" w:ascii="宋体" w:hAnsi="宋体" w:eastAsia="宋体" w:cs="宋体"/>
                <w:sz w:val="24"/>
                <w:szCs w:val="24"/>
              </w:rPr>
              <w:fldChar w:fldCharType="separate"/>
            </w:r>
            <w:r>
              <w:rPr>
                <w:rFonts w:hint="eastAsia" w:ascii="宋体" w:hAnsi="宋体" w:eastAsia="宋体" w:cs="宋体"/>
                <w:sz w:val="24"/>
                <w:szCs w:val="24"/>
              </w:rPr>
              <w:t>https</w:t>
            </w:r>
            <w:r>
              <w:rPr>
                <w:rFonts w:hint="eastAsia" w:ascii="宋体" w:hAnsi="宋体" w:eastAsia="宋体" w:cs="宋体"/>
                <w:spacing w:val="12"/>
                <w:sz w:val="24"/>
                <w:szCs w:val="24"/>
              </w:rPr>
              <w:t>://</w:t>
            </w:r>
            <w:r>
              <w:rPr>
                <w:rFonts w:hint="eastAsia" w:ascii="宋体" w:hAnsi="宋体" w:eastAsia="宋体" w:cs="宋体"/>
                <w:sz w:val="24"/>
                <w:szCs w:val="24"/>
              </w:rPr>
              <w:t>edu</w:t>
            </w:r>
            <w:r>
              <w:rPr>
                <w:rFonts w:hint="eastAsia" w:ascii="宋体" w:hAnsi="宋体" w:eastAsia="宋体" w:cs="宋体"/>
                <w:spacing w:val="12"/>
                <w:sz w:val="24"/>
                <w:szCs w:val="24"/>
              </w:rPr>
              <w:t>.</w:t>
            </w:r>
            <w:r>
              <w:rPr>
                <w:rFonts w:hint="eastAsia" w:ascii="宋体" w:hAnsi="宋体" w:eastAsia="宋体" w:cs="宋体"/>
                <w:sz w:val="24"/>
                <w:szCs w:val="24"/>
              </w:rPr>
              <w:t>zcygov</w:t>
            </w:r>
            <w:r>
              <w:rPr>
                <w:rFonts w:hint="eastAsia" w:ascii="宋体" w:hAnsi="宋体" w:eastAsia="宋体" w:cs="宋体"/>
                <w:spacing w:val="12"/>
                <w:sz w:val="24"/>
                <w:szCs w:val="24"/>
              </w:rPr>
              <w:t>.</w:t>
            </w:r>
            <w:r>
              <w:rPr>
                <w:rFonts w:hint="eastAsia" w:ascii="宋体" w:hAnsi="宋体" w:eastAsia="宋体" w:cs="宋体"/>
                <w:sz w:val="24"/>
                <w:szCs w:val="24"/>
              </w:rPr>
              <w:t>cn</w:t>
            </w:r>
            <w:r>
              <w:rPr>
                <w:rFonts w:hint="eastAsia" w:ascii="宋体" w:hAnsi="宋体" w:eastAsia="宋体" w:cs="宋体"/>
                <w:spacing w:val="12"/>
                <w:sz w:val="24"/>
                <w:szCs w:val="24"/>
              </w:rPr>
              <w:t>/</w:t>
            </w:r>
            <w:r>
              <w:rPr>
                <w:rFonts w:hint="eastAsia" w:ascii="宋体" w:hAnsi="宋体" w:eastAsia="宋体" w:cs="宋体"/>
                <w:sz w:val="24"/>
                <w:szCs w:val="24"/>
              </w:rPr>
              <w:t>luban</w:t>
            </w:r>
            <w:r>
              <w:rPr>
                <w:rFonts w:hint="eastAsia" w:ascii="宋体" w:hAnsi="宋体" w:eastAsia="宋体" w:cs="宋体"/>
                <w:spacing w:val="12"/>
                <w:sz w:val="24"/>
                <w:szCs w:val="24"/>
              </w:rPr>
              <w:t>/</w:t>
            </w:r>
            <w:r>
              <w:rPr>
                <w:rFonts w:hint="eastAsia" w:ascii="宋体" w:hAnsi="宋体" w:eastAsia="宋体" w:cs="宋体"/>
                <w:sz w:val="24"/>
                <w:szCs w:val="24"/>
              </w:rPr>
              <w:t>xinjiang</w:t>
            </w:r>
            <w:r>
              <w:rPr>
                <w:rFonts w:hint="eastAsia" w:ascii="宋体" w:hAnsi="宋体" w:eastAsia="宋体" w:cs="宋体"/>
                <w:spacing w:val="12"/>
                <w:sz w:val="24"/>
                <w:szCs w:val="24"/>
              </w:rPr>
              <w:t>-e-</w:t>
            </w:r>
            <w:r>
              <w:rPr>
                <w:rFonts w:hint="eastAsia" w:ascii="宋体" w:hAnsi="宋体" w:eastAsia="宋体" w:cs="宋体"/>
                <w:sz w:val="24"/>
                <w:szCs w:val="24"/>
              </w:rPr>
              <w:t>biding</w:t>
            </w:r>
            <w:r>
              <w:rPr>
                <w:rFonts w:hint="eastAsia" w:ascii="宋体" w:hAnsi="宋体" w:eastAsia="宋体" w:cs="宋体"/>
                <w:sz w:val="24"/>
                <w:szCs w:val="24"/>
              </w:rPr>
              <w:fldChar w:fldCharType="end"/>
            </w:r>
            <w:r>
              <w:rPr>
                <w:rFonts w:hint="eastAsia" w:ascii="宋体" w:hAnsi="宋体" w:eastAsia="宋体" w:cs="宋体"/>
                <w:spacing w:val="-29"/>
                <w:sz w:val="24"/>
                <w:szCs w:val="24"/>
              </w:rPr>
              <w:t xml:space="preserve"> </w:t>
            </w:r>
            <w:r>
              <w:rPr>
                <w:rFonts w:hint="eastAsia" w:ascii="宋体" w:hAnsi="宋体" w:eastAsia="宋体" w:cs="宋体"/>
                <w:spacing w:val="12"/>
                <w:sz w:val="24"/>
                <w:szCs w:val="24"/>
              </w:rPr>
              <w:t>自助查询，也可在政采云帮助中</w:t>
            </w:r>
            <w:r>
              <w:rPr>
                <w:rFonts w:hint="eastAsia" w:ascii="宋体" w:hAnsi="宋体" w:eastAsia="宋体" w:cs="宋体"/>
                <w:sz w:val="24"/>
                <w:szCs w:val="24"/>
              </w:rPr>
              <w:t xml:space="preserve">心常见问题解答和操作流程讲解视频中自助查询，网址为：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"https://service.zcygov.cn/#/help" </w:instrText>
            </w:r>
            <w:r>
              <w:rPr>
                <w:rFonts w:hint="eastAsia" w:ascii="宋体" w:hAnsi="宋体" w:eastAsia="宋体" w:cs="宋体"/>
                <w:sz w:val="24"/>
                <w:szCs w:val="24"/>
              </w:rPr>
              <w:fldChar w:fldCharType="separate"/>
            </w:r>
            <w:r>
              <w:rPr>
                <w:rFonts w:hint="eastAsia" w:ascii="宋体" w:hAnsi="宋体" w:eastAsia="宋体" w:cs="宋体"/>
                <w:sz w:val="24"/>
                <w:szCs w:val="24"/>
              </w:rPr>
              <w:t>https</w:t>
            </w:r>
            <w:r>
              <w:rPr>
                <w:rFonts w:hint="eastAsia" w:ascii="宋体" w:hAnsi="宋体" w:eastAsia="宋体" w:cs="宋体"/>
                <w:spacing w:val="10"/>
                <w:sz w:val="24"/>
                <w:szCs w:val="24"/>
              </w:rPr>
              <w:t>://</w:t>
            </w:r>
            <w:r>
              <w:rPr>
                <w:rFonts w:hint="eastAsia" w:ascii="宋体" w:hAnsi="宋体" w:eastAsia="宋体" w:cs="宋体"/>
                <w:sz w:val="24"/>
                <w:szCs w:val="24"/>
              </w:rPr>
              <w:t>service</w:t>
            </w:r>
            <w:r>
              <w:rPr>
                <w:rFonts w:hint="eastAsia" w:ascii="宋体" w:hAnsi="宋体" w:eastAsia="宋体" w:cs="宋体"/>
                <w:spacing w:val="10"/>
                <w:sz w:val="24"/>
                <w:szCs w:val="24"/>
              </w:rPr>
              <w:t>.</w:t>
            </w:r>
            <w:r>
              <w:rPr>
                <w:rFonts w:hint="eastAsia" w:ascii="宋体" w:hAnsi="宋体" w:eastAsia="宋体" w:cs="宋体"/>
                <w:sz w:val="24"/>
                <w:szCs w:val="24"/>
              </w:rPr>
              <w:t>zcygov</w:t>
            </w:r>
            <w:r>
              <w:rPr>
                <w:rFonts w:hint="eastAsia" w:ascii="宋体" w:hAnsi="宋体" w:eastAsia="宋体" w:cs="宋体"/>
                <w:spacing w:val="10"/>
                <w:sz w:val="24"/>
                <w:szCs w:val="24"/>
              </w:rPr>
              <w:t>.</w:t>
            </w:r>
            <w:r>
              <w:rPr>
                <w:rFonts w:hint="eastAsia" w:ascii="宋体" w:hAnsi="宋体" w:eastAsia="宋体" w:cs="宋体"/>
                <w:sz w:val="24"/>
                <w:szCs w:val="24"/>
              </w:rPr>
              <w:t>cn</w:t>
            </w:r>
            <w:r>
              <w:rPr>
                <w:rFonts w:hint="eastAsia" w:ascii="宋体" w:hAnsi="宋体" w:eastAsia="宋体" w:cs="宋体"/>
                <w:spacing w:val="10"/>
                <w:sz w:val="24"/>
                <w:szCs w:val="24"/>
              </w:rPr>
              <w:t>/#/</w:t>
            </w:r>
            <w:r>
              <w:rPr>
                <w:rFonts w:hint="eastAsia" w:ascii="宋体" w:hAnsi="宋体" w:eastAsia="宋体" w:cs="宋体"/>
                <w:sz w:val="24"/>
                <w:szCs w:val="24"/>
              </w:rPr>
              <w:t>help</w:t>
            </w:r>
            <w:r>
              <w:rPr>
                <w:rFonts w:hint="eastAsia" w:ascii="宋体" w:hAnsi="宋体" w:eastAsia="宋体" w:cs="宋体"/>
                <w:sz w:val="24"/>
                <w:szCs w:val="24"/>
              </w:rPr>
              <w:fldChar w:fldCharType="end"/>
            </w:r>
            <w:r>
              <w:rPr>
                <w:rFonts w:hint="eastAsia" w:ascii="宋体" w:hAnsi="宋体" w:eastAsia="宋体" w:cs="宋体"/>
                <w:spacing w:val="-22"/>
                <w:sz w:val="24"/>
                <w:szCs w:val="24"/>
              </w:rPr>
              <w:t xml:space="preserve"> </w:t>
            </w:r>
            <w:r>
              <w:rPr>
                <w:rFonts w:hint="eastAsia" w:ascii="宋体" w:hAnsi="宋体" w:eastAsia="宋体" w:cs="宋体"/>
                <w:spacing w:val="10"/>
                <w:sz w:val="24"/>
                <w:szCs w:val="24"/>
              </w:rPr>
              <w:t>，“项目采购”—“操作流程-电子招投标</w:t>
            </w:r>
            <w:r>
              <w:rPr>
                <w:rFonts w:hint="eastAsia" w:ascii="宋体" w:hAnsi="宋体" w:eastAsia="宋体" w:cs="宋体"/>
                <w:spacing w:val="-50"/>
                <w:sz w:val="24"/>
                <w:szCs w:val="24"/>
              </w:rPr>
              <w:t xml:space="preserve"> </w:t>
            </w:r>
            <w:r>
              <w:rPr>
                <w:rFonts w:hint="eastAsia" w:ascii="宋体" w:hAnsi="宋体" w:eastAsia="宋体" w:cs="宋体"/>
                <w:spacing w:val="10"/>
                <w:sz w:val="24"/>
                <w:szCs w:val="24"/>
              </w:rPr>
              <w:t>”—</w:t>
            </w:r>
            <w:r>
              <w:rPr>
                <w:rFonts w:hint="eastAsia" w:ascii="宋体" w:hAnsi="宋体" w:eastAsia="宋体" w:cs="宋体"/>
                <w:sz w:val="24"/>
                <w:szCs w:val="24"/>
              </w:rPr>
              <w:t xml:space="preserve">  </w:t>
            </w:r>
            <w:r>
              <w:rPr>
                <w:rFonts w:hint="eastAsia" w:ascii="宋体" w:hAnsi="宋体" w:eastAsia="宋体" w:cs="宋体"/>
                <w:spacing w:val="6"/>
                <w:sz w:val="24"/>
                <w:szCs w:val="24"/>
              </w:rPr>
              <w:t>“政府采购项目电子交易管理操作指南-供应商”版面获取操作指南，同时对自助查</w:t>
            </w:r>
            <w:r>
              <w:rPr>
                <w:rFonts w:hint="eastAsia" w:ascii="宋体" w:hAnsi="宋体" w:eastAsia="宋体" w:cs="宋体"/>
                <w:sz w:val="24"/>
                <w:szCs w:val="24"/>
              </w:rPr>
              <w:t xml:space="preserve">  </w:t>
            </w:r>
            <w:r>
              <w:rPr>
                <w:rFonts w:hint="eastAsia" w:ascii="宋体" w:hAnsi="宋体" w:eastAsia="宋体" w:cs="宋体"/>
                <w:spacing w:val="4"/>
                <w:sz w:val="24"/>
                <w:szCs w:val="24"/>
              </w:rPr>
              <w:t>询无法解决的问题可通过钉钉群及政采云在线客服获取服务支持。供应商钉钉群号：</w:t>
            </w:r>
            <w:r>
              <w:rPr>
                <w:rFonts w:hint="eastAsia" w:ascii="宋体" w:hAnsi="宋体" w:eastAsia="宋体" w:cs="宋体"/>
                <w:spacing w:val="12"/>
                <w:sz w:val="24"/>
                <w:szCs w:val="24"/>
              </w:rPr>
              <w:t xml:space="preserve"> </w:t>
            </w:r>
            <w:r>
              <w:rPr>
                <w:rFonts w:hint="eastAsia" w:ascii="宋体" w:hAnsi="宋体" w:eastAsia="宋体" w:cs="宋体"/>
                <w:spacing w:val="5"/>
                <w:sz w:val="24"/>
                <w:szCs w:val="24"/>
              </w:rPr>
              <w:t>政采云新疆供应商服务1号群：30349928（如已加入1-11群，无需重复加入，十一</w:t>
            </w:r>
            <w:r>
              <w:rPr>
                <w:rFonts w:hint="eastAsia" w:ascii="宋体" w:hAnsi="宋体" w:eastAsia="宋体" w:cs="宋体"/>
                <w:spacing w:val="6"/>
                <w:sz w:val="24"/>
                <w:szCs w:val="24"/>
              </w:rPr>
              <w:t xml:space="preserve">  </w:t>
            </w:r>
            <w:r>
              <w:rPr>
                <w:rFonts w:hint="eastAsia" w:ascii="宋体" w:hAnsi="宋体" w:eastAsia="宋体" w:cs="宋体"/>
                <w:spacing w:val="7"/>
                <w:sz w:val="24"/>
                <w:szCs w:val="24"/>
              </w:rPr>
              <w:t>个群联动直播</w:t>
            </w:r>
            <w:r>
              <w:rPr>
                <w:rFonts w:hint="eastAsia" w:ascii="宋体" w:hAnsi="宋体" w:eastAsia="宋体" w:cs="宋体"/>
                <w:spacing w:val="4"/>
                <w:sz w:val="24"/>
                <w:szCs w:val="24"/>
              </w:rPr>
              <w:t>）</w:t>
            </w:r>
            <w:r>
              <w:rPr>
                <w:rFonts w:hint="eastAsia" w:ascii="宋体" w:hAnsi="宋体" w:eastAsia="宋体" w:cs="宋体"/>
                <w:spacing w:val="6"/>
                <w:sz w:val="24"/>
                <w:szCs w:val="24"/>
              </w:rPr>
              <w:t xml:space="preserve"> </w:t>
            </w:r>
            <w:r>
              <w:rPr>
                <w:rFonts w:hint="eastAsia" w:ascii="宋体" w:hAnsi="宋体" w:eastAsia="宋体" w:cs="宋体"/>
                <w:spacing w:val="4"/>
                <w:sz w:val="24"/>
                <w:szCs w:val="24"/>
              </w:rPr>
              <w:t>，</w:t>
            </w:r>
            <w:r>
              <w:rPr>
                <w:rFonts w:hint="eastAsia" w:ascii="宋体" w:hAnsi="宋体" w:eastAsia="宋体" w:cs="宋体"/>
                <w:spacing w:val="7"/>
                <w:sz w:val="24"/>
                <w:szCs w:val="24"/>
              </w:rPr>
              <w:t>钉钉工具软件具有回放功能，直播培训结束后可在钉钉群中回放</w:t>
            </w:r>
            <w:r>
              <w:rPr>
                <w:rFonts w:hint="eastAsia" w:ascii="宋体" w:hAnsi="宋体" w:eastAsia="宋体" w:cs="宋体"/>
                <w:sz w:val="24"/>
                <w:szCs w:val="24"/>
              </w:rPr>
              <w:t xml:space="preserve">  </w:t>
            </w:r>
            <w:r>
              <w:rPr>
                <w:rFonts w:hint="eastAsia" w:ascii="宋体" w:hAnsi="宋体" w:eastAsia="宋体" w:cs="宋体"/>
                <w:spacing w:val="-2"/>
                <w:sz w:val="24"/>
                <w:szCs w:val="24"/>
              </w:rPr>
              <w:t>观看学习。</w:t>
            </w:r>
          </w:p>
          <w:p w14:paraId="3A02BC5E">
            <w:pPr>
              <w:keepNext w:val="0"/>
              <w:keepLines w:val="0"/>
              <w:pageBreakBefore w:val="0"/>
              <w:widowControl w:val="0"/>
              <w:kinsoku w:val="0"/>
              <w:wordWrap/>
              <w:overflowPunct/>
              <w:topLinePunct w:val="0"/>
              <w:autoSpaceDE w:val="0"/>
              <w:autoSpaceDN w:val="0"/>
              <w:bidi w:val="0"/>
              <w:adjustRightInd w:val="0"/>
              <w:snapToGrid w:val="0"/>
              <w:spacing w:before="5"/>
              <w:ind w:right="15"/>
              <w:textAlignment w:val="auto"/>
              <w:rPr>
                <w:rFonts w:hint="eastAsia" w:ascii="宋体" w:hAnsi="宋体" w:eastAsia="宋体" w:cs="宋体"/>
                <w:sz w:val="24"/>
                <w:szCs w:val="24"/>
                <w:lang w:eastAsia="zh-CN"/>
              </w:rPr>
            </w:pPr>
            <w:r>
              <w:rPr>
                <w:rFonts w:hint="eastAsia" w:ascii="宋体" w:hAnsi="宋体" w:eastAsia="宋体" w:cs="宋体"/>
                <w:spacing w:val="12"/>
                <w:sz w:val="24"/>
                <w:szCs w:val="24"/>
              </w:rPr>
              <w:t>（8</w:t>
            </w:r>
            <w:r>
              <w:rPr>
                <w:rFonts w:hint="eastAsia" w:ascii="宋体" w:hAnsi="宋体" w:eastAsia="宋体" w:cs="宋体"/>
                <w:spacing w:val="12"/>
                <w:sz w:val="24"/>
                <w:szCs w:val="24"/>
                <w:lang w:eastAsia="zh-CN"/>
              </w:rPr>
              <w:t>）</w:t>
            </w:r>
            <w:r>
              <w:rPr>
                <w:rFonts w:hint="eastAsia" w:ascii="宋体" w:hAnsi="宋体" w:eastAsia="宋体" w:cs="宋体"/>
                <w:spacing w:val="12"/>
                <w:sz w:val="24"/>
                <w:szCs w:val="24"/>
              </w:rPr>
              <w:t>各供应商须在投标截止时间前完成在系统上递交电子投标文件。投标供应商</w:t>
            </w:r>
            <w:r>
              <w:rPr>
                <w:rFonts w:hint="eastAsia" w:ascii="宋体" w:hAnsi="宋体" w:eastAsia="宋体" w:cs="宋体"/>
                <w:sz w:val="24"/>
                <w:szCs w:val="24"/>
              </w:rPr>
              <w:t xml:space="preserve"> </w:t>
            </w:r>
            <w:r>
              <w:rPr>
                <w:rFonts w:hint="eastAsia" w:ascii="宋体" w:hAnsi="宋体" w:eastAsia="宋体" w:cs="宋体"/>
                <w:spacing w:val="8"/>
                <w:sz w:val="24"/>
                <w:szCs w:val="24"/>
              </w:rPr>
              <w:t>的电子投标文件是经过</w:t>
            </w:r>
            <w:r>
              <w:rPr>
                <w:rFonts w:hint="eastAsia" w:ascii="宋体" w:hAnsi="宋体" w:eastAsia="宋体" w:cs="宋体"/>
                <w:sz w:val="24"/>
                <w:szCs w:val="24"/>
              </w:rPr>
              <w:t>CA</w:t>
            </w:r>
            <w:r>
              <w:rPr>
                <w:rFonts w:hint="eastAsia" w:ascii="宋体" w:hAnsi="宋体" w:eastAsia="宋体" w:cs="宋体"/>
                <w:spacing w:val="8"/>
                <w:sz w:val="24"/>
                <w:szCs w:val="24"/>
              </w:rPr>
              <w:t>证书加密后上传提交的，任何单位或个人均无法在投标截</w:t>
            </w:r>
            <w:r>
              <w:rPr>
                <w:rFonts w:hint="eastAsia" w:ascii="宋体" w:hAnsi="宋体" w:eastAsia="宋体" w:cs="宋体"/>
                <w:spacing w:val="9"/>
                <w:sz w:val="24"/>
                <w:szCs w:val="24"/>
              </w:rPr>
              <w:t xml:space="preserve"> </w:t>
            </w:r>
            <w:r>
              <w:rPr>
                <w:rFonts w:hint="eastAsia" w:ascii="宋体" w:hAnsi="宋体" w:eastAsia="宋体" w:cs="宋体"/>
                <w:spacing w:val="12"/>
                <w:sz w:val="24"/>
                <w:szCs w:val="24"/>
              </w:rPr>
              <w:t>止时间(即开标时间)之前查看或篡改，不存在泄密风险</w:t>
            </w:r>
            <w:r>
              <w:rPr>
                <w:rFonts w:hint="eastAsia" w:ascii="宋体" w:hAnsi="宋体" w:eastAsia="宋体" w:cs="宋体"/>
                <w:spacing w:val="12"/>
                <w:sz w:val="24"/>
                <w:szCs w:val="24"/>
                <w:lang w:eastAsia="zh-CN"/>
              </w:rPr>
              <w:t>。</w:t>
            </w:r>
            <w:r>
              <w:rPr>
                <w:rFonts w:hint="eastAsia" w:ascii="宋体" w:hAnsi="宋体" w:eastAsia="宋体" w:cs="宋体"/>
                <w:spacing w:val="12"/>
                <w:sz w:val="24"/>
                <w:szCs w:val="24"/>
              </w:rPr>
              <w:t>（严格按照政采云电子投</w:t>
            </w:r>
            <w:r>
              <w:rPr>
                <w:rFonts w:hint="eastAsia" w:ascii="宋体" w:hAnsi="宋体" w:eastAsia="宋体" w:cs="宋体"/>
                <w:spacing w:val="7"/>
                <w:sz w:val="24"/>
                <w:szCs w:val="24"/>
              </w:rPr>
              <w:t xml:space="preserve"> </w:t>
            </w:r>
            <w:r>
              <w:rPr>
                <w:rFonts w:hint="eastAsia" w:ascii="宋体" w:hAnsi="宋体" w:eastAsia="宋体" w:cs="宋体"/>
                <w:spacing w:val="9"/>
                <w:sz w:val="24"/>
                <w:szCs w:val="24"/>
              </w:rPr>
              <w:t>标流程制作并上传电子投标文件</w:t>
            </w:r>
            <w:r>
              <w:rPr>
                <w:rFonts w:hint="eastAsia" w:ascii="宋体" w:hAnsi="宋体" w:eastAsia="宋体" w:cs="宋体"/>
                <w:spacing w:val="9"/>
                <w:sz w:val="24"/>
                <w:szCs w:val="24"/>
                <w:lang w:eastAsia="zh-CN"/>
              </w:rPr>
              <w:t>）。</w:t>
            </w:r>
          </w:p>
          <w:p w14:paraId="7F9AF085">
            <w:pPr>
              <w:spacing w:before="60"/>
              <w:ind w:right="13"/>
              <w:rPr>
                <w:rFonts w:hint="eastAsia" w:ascii="宋体" w:hAnsi="宋体" w:eastAsia="宋体" w:cs="宋体"/>
                <w:sz w:val="24"/>
                <w:szCs w:val="24"/>
              </w:rPr>
            </w:pPr>
            <w:r>
              <w:rPr>
                <w:rFonts w:hint="eastAsia" w:ascii="宋体" w:hAnsi="宋体" w:eastAsia="宋体" w:cs="宋体"/>
                <w:spacing w:val="11"/>
                <w:sz w:val="24"/>
                <w:szCs w:val="24"/>
              </w:rPr>
              <w:t>（9）各供应商在投标截止时间前将“投标文件</w:t>
            </w:r>
            <w:r>
              <w:rPr>
                <w:rFonts w:hint="eastAsia" w:ascii="宋体" w:hAnsi="宋体" w:eastAsia="宋体" w:cs="宋体"/>
                <w:spacing w:val="-35"/>
                <w:sz w:val="24"/>
                <w:szCs w:val="24"/>
              </w:rPr>
              <w:t xml:space="preserve"> </w:t>
            </w:r>
            <w:r>
              <w:rPr>
                <w:rFonts w:hint="eastAsia" w:ascii="宋体" w:hAnsi="宋体" w:eastAsia="宋体" w:cs="宋体"/>
                <w:spacing w:val="11"/>
                <w:sz w:val="24"/>
                <w:szCs w:val="24"/>
              </w:rPr>
              <w:t>”上传至政采云平台。投标文件包</w:t>
            </w:r>
            <w:r>
              <w:rPr>
                <w:rFonts w:hint="eastAsia" w:ascii="宋体" w:hAnsi="宋体" w:eastAsia="宋体" w:cs="宋体"/>
                <w:sz w:val="24"/>
                <w:szCs w:val="24"/>
              </w:rPr>
              <w:t xml:space="preserve"> </w:t>
            </w:r>
            <w:r>
              <w:rPr>
                <w:rFonts w:hint="eastAsia" w:ascii="宋体" w:hAnsi="宋体" w:eastAsia="宋体" w:cs="宋体"/>
                <w:spacing w:val="10"/>
                <w:sz w:val="24"/>
                <w:szCs w:val="24"/>
              </w:rPr>
              <w:t>括“开标一览表表及资格证明文件”与“商务及技术文件”两部分合并成一册。投</w:t>
            </w:r>
            <w:r>
              <w:rPr>
                <w:rFonts w:hint="eastAsia" w:ascii="宋体" w:hAnsi="宋体" w:eastAsia="宋体" w:cs="宋体"/>
                <w:spacing w:val="7"/>
                <w:sz w:val="24"/>
                <w:szCs w:val="24"/>
              </w:rPr>
              <w:t>标文件应按照招标文件规定的格式填写、签署和盖章，并以.</w:t>
            </w:r>
            <w:r>
              <w:rPr>
                <w:rFonts w:hint="eastAsia" w:ascii="宋体" w:hAnsi="宋体" w:eastAsia="宋体" w:cs="宋体"/>
                <w:sz w:val="24"/>
                <w:szCs w:val="24"/>
              </w:rPr>
              <w:t>jmbs</w:t>
            </w:r>
            <w:r>
              <w:rPr>
                <w:rFonts w:hint="eastAsia" w:ascii="宋体" w:hAnsi="宋体" w:eastAsia="宋体" w:cs="宋体"/>
                <w:spacing w:val="7"/>
                <w:sz w:val="24"/>
                <w:szCs w:val="24"/>
              </w:rPr>
              <w:t>格式上传至政采云</w:t>
            </w:r>
            <w:r>
              <w:rPr>
                <w:rFonts w:hint="eastAsia" w:ascii="宋体" w:hAnsi="宋体" w:eastAsia="宋体" w:cs="宋体"/>
                <w:spacing w:val="6"/>
                <w:sz w:val="24"/>
                <w:szCs w:val="24"/>
              </w:rPr>
              <w:t xml:space="preserve"> 开评标平台（投标文件为正本扫描件）。</w:t>
            </w:r>
          </w:p>
          <w:p w14:paraId="48F49FEB">
            <w:pPr>
              <w:spacing w:before="10" w:line="243" w:lineRule="auto"/>
              <w:ind w:left="18" w:right="13" w:firstLine="37"/>
              <w:jc w:val="both"/>
              <w:rPr>
                <w:rFonts w:hint="eastAsia" w:ascii="宋体" w:hAnsi="宋体" w:eastAsia="宋体" w:cs="宋体"/>
                <w:sz w:val="24"/>
                <w:szCs w:val="24"/>
              </w:rPr>
            </w:pPr>
            <w:r>
              <w:rPr>
                <w:rFonts w:hint="eastAsia" w:ascii="宋体" w:hAnsi="宋体" w:eastAsia="宋体" w:cs="宋体"/>
                <w:spacing w:val="9"/>
                <w:sz w:val="24"/>
                <w:szCs w:val="24"/>
              </w:rPr>
              <w:t>（</w:t>
            </w:r>
            <w:r>
              <w:rPr>
                <w:rFonts w:hint="eastAsia" w:ascii="宋体" w:hAnsi="宋体" w:eastAsia="宋体" w:cs="宋体"/>
                <w:spacing w:val="-38"/>
                <w:sz w:val="24"/>
                <w:szCs w:val="24"/>
              </w:rPr>
              <w:t xml:space="preserve"> </w:t>
            </w:r>
            <w:r>
              <w:rPr>
                <w:rFonts w:hint="eastAsia" w:ascii="宋体" w:hAnsi="宋体" w:eastAsia="宋体" w:cs="宋体"/>
                <w:spacing w:val="9"/>
                <w:sz w:val="24"/>
                <w:szCs w:val="24"/>
              </w:rPr>
              <w:t>10）</w:t>
            </w:r>
            <w:r>
              <w:rPr>
                <w:rFonts w:hint="eastAsia" w:ascii="宋体" w:hAnsi="宋体" w:eastAsia="宋体" w:cs="宋体"/>
                <w:spacing w:val="-44"/>
                <w:sz w:val="24"/>
                <w:szCs w:val="24"/>
              </w:rPr>
              <w:t xml:space="preserve"> </w:t>
            </w:r>
            <w:r>
              <w:rPr>
                <w:rFonts w:hint="eastAsia" w:ascii="宋体" w:hAnsi="宋体" w:eastAsia="宋体" w:cs="宋体"/>
                <w:b/>
                <w:bCs/>
                <w:spacing w:val="9"/>
                <w:sz w:val="24"/>
                <w:szCs w:val="24"/>
              </w:rPr>
              <w:t>中标供应商在中标公告公示期结束后5个工作日内将纸质版投标</w:t>
            </w:r>
          </w:p>
          <w:p w14:paraId="5DAAD8C9">
            <w:pPr>
              <w:keepNext w:val="0"/>
              <w:keepLines w:val="0"/>
              <w:pageBreakBefore w:val="0"/>
              <w:widowControl w:val="0"/>
              <w:kinsoku w:val="0"/>
              <w:wordWrap/>
              <w:overflowPunct/>
              <w:topLinePunct w:val="0"/>
              <w:autoSpaceDE w:val="0"/>
              <w:autoSpaceDN w:val="0"/>
              <w:bidi w:val="0"/>
              <w:adjustRightInd w:val="0"/>
              <w:snapToGrid w:val="0"/>
              <w:spacing w:before="119" w:line="159" w:lineRule="auto"/>
              <w:jc w:val="left"/>
              <w:textAlignment w:val="auto"/>
              <w:rPr>
                <w:rFonts w:hint="eastAsia" w:ascii="宋体" w:hAnsi="宋体" w:eastAsia="宋体" w:cs="宋体"/>
                <w:b/>
                <w:bCs/>
                <w:spacing w:val="9"/>
                <w:sz w:val="24"/>
                <w:szCs w:val="24"/>
              </w:rPr>
            </w:pPr>
            <w:r>
              <w:rPr>
                <w:rFonts w:hint="eastAsia" w:ascii="宋体" w:hAnsi="宋体" w:eastAsia="宋体" w:cs="宋体"/>
                <w:b/>
                <w:bCs/>
                <w:spacing w:val="9"/>
                <w:sz w:val="24"/>
                <w:szCs w:val="24"/>
              </w:rPr>
              <w:t>文件送至或</w:t>
            </w:r>
            <w:r>
              <w:rPr>
                <w:rFonts w:hint="eastAsia" w:ascii="宋体" w:hAnsi="宋体" w:eastAsia="宋体" w:cs="宋体"/>
                <w:b/>
                <w:bCs/>
                <w:spacing w:val="10"/>
                <w:sz w:val="24"/>
                <w:szCs w:val="24"/>
              </w:rPr>
              <w:t>邮寄至代理机构备案，纸质版投标文件包括“开标一览表</w:t>
            </w:r>
          </w:p>
        </w:tc>
      </w:tr>
    </w:tbl>
    <w:tbl>
      <w:tblPr>
        <w:tblStyle w:val="22"/>
        <w:tblpPr w:leftFromText="180" w:rightFromText="180" w:vertAnchor="text" w:horzAnchor="page" w:tblpX="1379" w:tblpY="463"/>
        <w:tblOverlap w:val="never"/>
        <w:tblW w:w="915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45"/>
        <w:gridCol w:w="2668"/>
        <w:gridCol w:w="1819"/>
        <w:gridCol w:w="1500"/>
        <w:gridCol w:w="2018"/>
      </w:tblGrid>
      <w:tr w14:paraId="6A4A80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1" w:hRule="atLeast"/>
        </w:trPr>
        <w:tc>
          <w:tcPr>
            <w:tcW w:w="1145" w:type="dxa"/>
            <w:tcBorders>
              <w:top w:val="single" w:color="000000" w:sz="10" w:space="0"/>
              <w:left w:val="single" w:color="000000" w:sz="10" w:space="0"/>
            </w:tcBorders>
            <w:vAlign w:val="top"/>
          </w:tcPr>
          <w:p w14:paraId="5778BF99">
            <w:pPr>
              <w:pStyle w:val="23"/>
              <w:rPr>
                <w:rFonts w:hint="eastAsia" w:ascii="宋体" w:hAnsi="宋体" w:eastAsia="宋体" w:cs="宋体"/>
              </w:rPr>
            </w:pPr>
          </w:p>
        </w:tc>
        <w:tc>
          <w:tcPr>
            <w:tcW w:w="8005" w:type="dxa"/>
            <w:gridSpan w:val="4"/>
            <w:tcBorders>
              <w:top w:val="single" w:color="000000" w:sz="10" w:space="0"/>
              <w:right w:val="single" w:color="000000" w:sz="10" w:space="0"/>
            </w:tcBorders>
            <w:vAlign w:val="top"/>
          </w:tcPr>
          <w:p w14:paraId="26FA9474">
            <w:pPr>
              <w:spacing w:before="10" w:line="243" w:lineRule="auto"/>
              <w:ind w:left="18" w:right="13" w:firstLine="37"/>
              <w:jc w:val="both"/>
              <w:rPr>
                <w:rFonts w:hint="eastAsia" w:ascii="宋体" w:hAnsi="宋体" w:eastAsia="宋体" w:cs="宋体"/>
                <w:sz w:val="24"/>
                <w:szCs w:val="24"/>
              </w:rPr>
            </w:pPr>
            <w:r>
              <w:rPr>
                <w:rFonts w:hint="eastAsia" w:ascii="宋体" w:hAnsi="宋体" w:eastAsia="宋体" w:cs="宋体"/>
                <w:b/>
                <w:bCs/>
                <w:spacing w:val="10"/>
                <w:sz w:val="24"/>
                <w:szCs w:val="24"/>
              </w:rPr>
              <w:t>及资格证明文件”和“商</w:t>
            </w:r>
            <w:r>
              <w:rPr>
                <w:rFonts w:hint="eastAsia" w:ascii="宋体" w:hAnsi="宋体" w:eastAsia="宋体" w:cs="宋体"/>
                <w:b/>
                <w:bCs/>
                <w:spacing w:val="9"/>
                <w:sz w:val="24"/>
                <w:szCs w:val="24"/>
              </w:rPr>
              <w:t>务及技术文件”两部分，两部分合订成一册递交。</w:t>
            </w:r>
          </w:p>
          <w:p w14:paraId="5F3FFAEC">
            <w:pPr>
              <w:spacing w:before="1"/>
              <w:ind w:left="18" w:right="15"/>
              <w:rPr>
                <w:rFonts w:hint="eastAsia" w:ascii="宋体" w:hAnsi="宋体" w:eastAsia="宋体" w:cs="宋体"/>
                <w:sz w:val="24"/>
                <w:szCs w:val="24"/>
              </w:rPr>
            </w:pPr>
            <w:r>
              <w:rPr>
                <w:rFonts w:hint="eastAsia" w:ascii="宋体" w:hAnsi="宋体" w:eastAsia="宋体" w:cs="宋体"/>
                <w:b/>
                <w:bCs/>
                <w:spacing w:val="9"/>
                <w:sz w:val="24"/>
                <w:szCs w:val="24"/>
              </w:rPr>
              <w:t>递交数量</w:t>
            </w:r>
            <w:r>
              <w:rPr>
                <w:rFonts w:hint="eastAsia" w:ascii="宋体" w:hAnsi="宋体" w:eastAsia="宋体" w:cs="宋体"/>
                <w:b/>
                <w:bCs/>
                <w:spacing w:val="-20"/>
                <w:sz w:val="24"/>
                <w:szCs w:val="24"/>
              </w:rPr>
              <w:t xml:space="preserve"> </w:t>
            </w:r>
            <w:r>
              <w:rPr>
                <w:rFonts w:hint="eastAsia" w:ascii="宋体" w:hAnsi="宋体" w:eastAsia="宋体" w:cs="宋体"/>
                <w:spacing w:val="9"/>
                <w:sz w:val="24"/>
                <w:szCs w:val="24"/>
              </w:rPr>
              <w:t>：正本：</w:t>
            </w:r>
            <w:r>
              <w:rPr>
                <w:rFonts w:hint="eastAsia" w:ascii="宋体" w:hAnsi="宋体" w:eastAsia="宋体" w:cs="宋体"/>
                <w:spacing w:val="-45"/>
                <w:sz w:val="24"/>
                <w:szCs w:val="24"/>
              </w:rPr>
              <w:t xml:space="preserve"> </w:t>
            </w:r>
            <w:r>
              <w:rPr>
                <w:rFonts w:hint="eastAsia" w:ascii="宋体" w:hAnsi="宋体" w:eastAsia="宋体" w:cs="宋体"/>
                <w:spacing w:val="9"/>
                <w:sz w:val="24"/>
                <w:szCs w:val="24"/>
              </w:rPr>
              <w:t>壹份、副本：</w:t>
            </w:r>
            <w:r>
              <w:rPr>
                <w:rFonts w:hint="eastAsia" w:ascii="宋体" w:hAnsi="宋体" w:eastAsia="宋体" w:cs="宋体"/>
                <w:spacing w:val="-47"/>
                <w:sz w:val="24"/>
                <w:szCs w:val="24"/>
              </w:rPr>
              <w:t xml:space="preserve"> </w:t>
            </w:r>
            <w:r>
              <w:rPr>
                <w:rFonts w:hint="eastAsia" w:ascii="宋体" w:hAnsi="宋体" w:eastAsia="宋体" w:cs="宋体"/>
                <w:spacing w:val="9"/>
                <w:sz w:val="24"/>
                <w:szCs w:val="24"/>
                <w:lang w:val="en-US" w:eastAsia="zh-CN"/>
              </w:rPr>
              <w:t>贰</w:t>
            </w:r>
            <w:r>
              <w:rPr>
                <w:rFonts w:hint="eastAsia" w:ascii="宋体" w:hAnsi="宋体" w:eastAsia="宋体" w:cs="宋体"/>
                <w:spacing w:val="9"/>
                <w:sz w:val="24"/>
                <w:szCs w:val="24"/>
              </w:rPr>
              <w:t>份；</w:t>
            </w:r>
            <w:r>
              <w:rPr>
                <w:rFonts w:hint="eastAsia" w:ascii="宋体" w:hAnsi="宋体" w:eastAsia="宋体" w:cs="宋体"/>
                <w:spacing w:val="-36"/>
                <w:sz w:val="24"/>
                <w:szCs w:val="24"/>
              </w:rPr>
              <w:t xml:space="preserve"> </w:t>
            </w:r>
            <w:r>
              <w:rPr>
                <w:rFonts w:hint="eastAsia" w:ascii="宋体" w:hAnsi="宋体" w:eastAsia="宋体" w:cs="宋体"/>
                <w:spacing w:val="9"/>
                <w:sz w:val="24"/>
                <w:szCs w:val="24"/>
              </w:rPr>
              <w:t>电子文档2份（以正本为准，</w:t>
            </w:r>
            <w:r>
              <w:rPr>
                <w:rFonts w:hint="eastAsia" w:ascii="宋体" w:hAnsi="宋体" w:eastAsia="宋体" w:cs="宋体"/>
                <w:spacing w:val="-48"/>
                <w:sz w:val="24"/>
                <w:szCs w:val="24"/>
              </w:rPr>
              <w:t xml:space="preserve"> </w:t>
            </w:r>
            <w:r>
              <w:rPr>
                <w:rFonts w:hint="eastAsia" w:ascii="宋体" w:hAnsi="宋体" w:eastAsia="宋体" w:cs="宋体"/>
                <w:spacing w:val="9"/>
                <w:sz w:val="24"/>
                <w:szCs w:val="24"/>
              </w:rPr>
              <w:t>副本可以是正</w:t>
            </w:r>
            <w:r>
              <w:rPr>
                <w:rFonts w:hint="eastAsia" w:ascii="宋体" w:hAnsi="宋体" w:eastAsia="宋体" w:cs="宋体"/>
                <w:sz w:val="24"/>
                <w:szCs w:val="24"/>
              </w:rPr>
              <w:t xml:space="preserve"> </w:t>
            </w:r>
            <w:r>
              <w:rPr>
                <w:rFonts w:hint="eastAsia" w:ascii="宋体" w:hAnsi="宋体" w:eastAsia="宋体" w:cs="宋体"/>
                <w:spacing w:val="2"/>
                <w:sz w:val="24"/>
                <w:szCs w:val="24"/>
              </w:rPr>
              <w:t>本的复印件）</w:t>
            </w:r>
          </w:p>
          <w:p w14:paraId="6704FCD2">
            <w:pPr>
              <w:spacing w:before="55" w:line="233" w:lineRule="auto"/>
              <w:ind w:left="15" w:right="18" w:firstLine="1"/>
              <w:jc w:val="both"/>
              <w:rPr>
                <w:rFonts w:hint="eastAsia" w:ascii="宋体" w:hAnsi="宋体" w:eastAsia="宋体" w:cs="宋体"/>
                <w:sz w:val="24"/>
                <w:szCs w:val="24"/>
              </w:rPr>
            </w:pPr>
            <w:r>
              <w:rPr>
                <w:rFonts w:hint="eastAsia" w:ascii="宋体" w:hAnsi="宋体" w:eastAsia="宋体" w:cs="宋体"/>
                <w:b/>
                <w:bCs/>
                <w:spacing w:val="10"/>
                <w:sz w:val="24"/>
                <w:szCs w:val="24"/>
              </w:rPr>
              <w:t>纸质投标文件的签署及规定：</w:t>
            </w:r>
            <w:r>
              <w:rPr>
                <w:rFonts w:hint="eastAsia" w:ascii="宋体" w:hAnsi="宋体" w:eastAsia="宋体" w:cs="宋体"/>
                <w:spacing w:val="10"/>
                <w:sz w:val="24"/>
                <w:szCs w:val="24"/>
              </w:rPr>
              <w:t>投标文件的正副本需打印或</w:t>
            </w:r>
            <w:r>
              <w:rPr>
                <w:rFonts w:hint="eastAsia" w:ascii="宋体" w:hAnsi="宋体" w:eastAsia="宋体" w:cs="宋体"/>
                <w:spacing w:val="9"/>
                <w:sz w:val="24"/>
                <w:szCs w:val="24"/>
              </w:rPr>
              <w:t>用不褪色墨水书写，并由</w:t>
            </w:r>
            <w:r>
              <w:rPr>
                <w:rFonts w:hint="eastAsia" w:ascii="宋体" w:hAnsi="宋体" w:eastAsia="宋体" w:cs="宋体"/>
                <w:sz w:val="24"/>
                <w:szCs w:val="24"/>
              </w:rPr>
              <w:t xml:space="preserve"> </w:t>
            </w:r>
            <w:r>
              <w:rPr>
                <w:rFonts w:hint="eastAsia" w:ascii="宋体" w:hAnsi="宋体" w:eastAsia="宋体" w:cs="宋体"/>
                <w:spacing w:val="10"/>
                <w:sz w:val="24"/>
                <w:szCs w:val="24"/>
              </w:rPr>
              <w:t>供应商的法定代表人或经其正式委托代理人按招标文件规定在投标文件上签字或盖</w:t>
            </w:r>
            <w:r>
              <w:rPr>
                <w:rFonts w:hint="eastAsia" w:ascii="宋体" w:hAnsi="宋体" w:eastAsia="宋体" w:cs="宋体"/>
                <w:spacing w:val="14"/>
                <w:sz w:val="24"/>
                <w:szCs w:val="24"/>
              </w:rPr>
              <w:t xml:space="preserve"> </w:t>
            </w:r>
            <w:r>
              <w:rPr>
                <w:rFonts w:hint="eastAsia" w:ascii="宋体" w:hAnsi="宋体" w:eastAsia="宋体" w:cs="宋体"/>
                <w:spacing w:val="4"/>
                <w:sz w:val="24"/>
                <w:szCs w:val="24"/>
              </w:rPr>
              <w:t>章，并加盖单位印章。</w:t>
            </w:r>
          </w:p>
          <w:p w14:paraId="28B225CE">
            <w:pPr>
              <w:spacing w:line="233" w:lineRule="auto"/>
              <w:rPr>
                <w:rFonts w:hint="eastAsia" w:ascii="宋体" w:hAnsi="宋体" w:eastAsia="宋体" w:cs="宋体"/>
                <w:sz w:val="24"/>
                <w:szCs w:val="24"/>
              </w:rPr>
            </w:pPr>
            <w:r>
              <w:rPr>
                <w:rFonts w:hint="eastAsia" w:ascii="宋体" w:hAnsi="宋体" w:eastAsia="宋体" w:cs="宋体"/>
                <w:b/>
                <w:bCs/>
                <w:spacing w:val="3"/>
                <w:sz w:val="24"/>
                <w:szCs w:val="24"/>
              </w:rPr>
              <w:t>（11）解密时长为30分钟。</w:t>
            </w:r>
          </w:p>
          <w:p w14:paraId="7406769A">
            <w:pPr>
              <w:rPr>
                <w:rFonts w:hint="eastAsia" w:ascii="宋体" w:hAnsi="宋体" w:eastAsia="宋体" w:cs="宋体"/>
                <w:sz w:val="23"/>
                <w:szCs w:val="23"/>
              </w:rPr>
            </w:pPr>
            <w:r>
              <w:rPr>
                <w:rFonts w:hint="eastAsia" w:ascii="宋体" w:hAnsi="宋体" w:eastAsia="宋体" w:cs="宋体"/>
                <w:b/>
                <w:bCs/>
                <w:spacing w:val="7"/>
                <w:sz w:val="24"/>
                <w:szCs w:val="24"/>
              </w:rPr>
              <w:t>（12）须供应商提供备份的投标文件,后缀为.</w:t>
            </w:r>
            <w:r>
              <w:rPr>
                <w:rFonts w:hint="eastAsia" w:ascii="宋体" w:hAnsi="宋体" w:eastAsia="宋体" w:cs="宋体"/>
                <w:b/>
                <w:bCs/>
                <w:sz w:val="24"/>
                <w:szCs w:val="24"/>
              </w:rPr>
              <w:t>bfbs</w:t>
            </w:r>
            <w:r>
              <w:rPr>
                <w:rFonts w:hint="eastAsia" w:ascii="宋体" w:hAnsi="宋体" w:eastAsia="宋体" w:cs="宋体"/>
                <w:b/>
                <w:bCs/>
                <w:spacing w:val="7"/>
                <w:sz w:val="24"/>
                <w:szCs w:val="24"/>
              </w:rPr>
              <w:t>。</w:t>
            </w:r>
          </w:p>
        </w:tc>
      </w:tr>
      <w:tr w14:paraId="672DC8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3" w:hRule="atLeast"/>
        </w:trPr>
        <w:tc>
          <w:tcPr>
            <w:tcW w:w="1145" w:type="dxa"/>
            <w:tcBorders>
              <w:left w:val="single" w:color="000000" w:sz="10" w:space="0"/>
            </w:tcBorders>
            <w:vAlign w:val="center"/>
          </w:tcPr>
          <w:p w14:paraId="7A35B486">
            <w:pPr>
              <w:spacing w:before="146" w:line="226" w:lineRule="exact"/>
              <w:ind w:left="31"/>
              <w:jc w:val="center"/>
              <w:rPr>
                <w:rFonts w:hint="eastAsia" w:ascii="宋体" w:hAnsi="宋体" w:eastAsia="宋体" w:cs="宋体"/>
                <w:sz w:val="24"/>
                <w:szCs w:val="24"/>
                <w:lang w:eastAsia="zh-CN"/>
              </w:rPr>
            </w:pPr>
            <w:r>
              <w:rPr>
                <w:rFonts w:hint="eastAsia" w:ascii="宋体" w:hAnsi="宋体" w:eastAsia="宋体" w:cs="宋体"/>
                <w:spacing w:val="-2"/>
                <w:position w:val="-2"/>
                <w:sz w:val="24"/>
                <w:szCs w:val="24"/>
              </w:rPr>
              <w:t>2</w:t>
            </w:r>
            <w:r>
              <w:rPr>
                <w:rFonts w:hint="eastAsia" w:ascii="宋体" w:hAnsi="宋体" w:eastAsia="宋体" w:cs="宋体"/>
                <w:spacing w:val="-2"/>
                <w:position w:val="-2"/>
                <w:sz w:val="24"/>
                <w:szCs w:val="24"/>
                <w:lang w:val="en-US" w:eastAsia="zh-CN"/>
              </w:rPr>
              <w:t>9</w:t>
            </w:r>
          </w:p>
        </w:tc>
        <w:tc>
          <w:tcPr>
            <w:tcW w:w="8005" w:type="dxa"/>
            <w:gridSpan w:val="4"/>
            <w:tcBorders>
              <w:right w:val="single" w:color="000000" w:sz="10" w:space="0"/>
            </w:tcBorders>
            <w:vAlign w:val="center"/>
          </w:tcPr>
          <w:p w14:paraId="62B2AC12">
            <w:pPr>
              <w:spacing w:before="129" w:line="243" w:lineRule="exact"/>
              <w:ind w:left="17"/>
              <w:jc w:val="both"/>
              <w:rPr>
                <w:rFonts w:hint="eastAsia" w:ascii="宋体" w:hAnsi="宋体" w:eastAsia="宋体" w:cs="宋体"/>
                <w:sz w:val="24"/>
                <w:szCs w:val="24"/>
              </w:rPr>
            </w:pPr>
            <w:r>
              <w:rPr>
                <w:rFonts w:hint="eastAsia" w:ascii="宋体" w:hAnsi="宋体" w:eastAsia="宋体" w:cs="宋体"/>
                <w:spacing w:val="2"/>
                <w:sz w:val="24"/>
                <w:szCs w:val="24"/>
              </w:rPr>
              <w:t xml:space="preserve">招标人是否委托评标委员会直接确定中标人：否 </w:t>
            </w:r>
            <w:r>
              <w:rPr>
                <w:rFonts w:hint="eastAsia" w:ascii="宋体" w:hAnsi="宋体" w:eastAsia="宋体" w:cs="宋体"/>
                <w:i/>
                <w:iCs/>
                <w:spacing w:val="2"/>
                <w:sz w:val="24"/>
                <w:szCs w:val="24"/>
              </w:rPr>
              <w:t>（是、否）</w:t>
            </w:r>
          </w:p>
        </w:tc>
      </w:tr>
      <w:tr w14:paraId="377A96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3" w:hRule="atLeast"/>
        </w:trPr>
        <w:tc>
          <w:tcPr>
            <w:tcW w:w="1145" w:type="dxa"/>
            <w:tcBorders>
              <w:left w:val="single" w:color="000000" w:sz="10" w:space="0"/>
            </w:tcBorders>
            <w:vAlign w:val="center"/>
          </w:tcPr>
          <w:p w14:paraId="527B30C2">
            <w:pPr>
              <w:pStyle w:val="23"/>
              <w:spacing w:line="463" w:lineRule="auto"/>
              <w:jc w:val="center"/>
              <w:rPr>
                <w:rFonts w:hint="eastAsia" w:ascii="宋体" w:hAnsi="宋体" w:eastAsia="宋体" w:cs="宋体"/>
                <w:sz w:val="24"/>
                <w:szCs w:val="24"/>
              </w:rPr>
            </w:pPr>
          </w:p>
          <w:p w14:paraId="1FE961E3">
            <w:pPr>
              <w:spacing w:before="99" w:line="179" w:lineRule="auto"/>
              <w:ind w:left="34"/>
              <w:jc w:val="center"/>
              <w:rPr>
                <w:rFonts w:hint="eastAsia" w:ascii="宋体" w:hAnsi="宋体" w:eastAsia="宋体" w:cs="宋体"/>
                <w:sz w:val="24"/>
                <w:szCs w:val="24"/>
              </w:rPr>
            </w:pPr>
            <w:r>
              <w:rPr>
                <w:rFonts w:hint="eastAsia" w:ascii="宋体" w:hAnsi="宋体" w:eastAsia="宋体" w:cs="宋体"/>
                <w:sz w:val="24"/>
                <w:szCs w:val="24"/>
              </w:rPr>
              <w:t>31.1</w:t>
            </w:r>
          </w:p>
        </w:tc>
        <w:tc>
          <w:tcPr>
            <w:tcW w:w="8005" w:type="dxa"/>
            <w:gridSpan w:val="4"/>
            <w:tcBorders>
              <w:right w:val="single" w:color="000000" w:sz="10" w:space="0"/>
            </w:tcBorders>
            <w:vAlign w:val="center"/>
          </w:tcPr>
          <w:p w14:paraId="14F93552">
            <w:pPr>
              <w:spacing w:before="106" w:line="221" w:lineRule="auto"/>
              <w:ind w:left="19"/>
              <w:jc w:val="both"/>
              <w:rPr>
                <w:rFonts w:hint="eastAsia" w:ascii="宋体" w:hAnsi="宋体" w:eastAsia="宋体" w:cs="宋体"/>
                <w:sz w:val="24"/>
                <w:szCs w:val="24"/>
              </w:rPr>
            </w:pPr>
            <w:r>
              <w:rPr>
                <w:rFonts w:hint="eastAsia" w:ascii="宋体" w:hAnsi="宋体" w:eastAsia="宋体" w:cs="宋体"/>
                <w:spacing w:val="4"/>
                <w:sz w:val="24"/>
                <w:szCs w:val="24"/>
              </w:rPr>
              <w:t>履约保证金金额：合同总价</w:t>
            </w:r>
            <w:r>
              <w:rPr>
                <w:rFonts w:hint="eastAsia" w:ascii="宋体" w:hAnsi="宋体" w:eastAsia="宋体" w:cs="宋体"/>
                <w:color w:val="auto"/>
                <w:spacing w:val="4"/>
                <w:sz w:val="24"/>
                <w:szCs w:val="24"/>
              </w:rPr>
              <w:t>的</w:t>
            </w:r>
            <w:r>
              <w:rPr>
                <w:rFonts w:hint="eastAsia" w:ascii="宋体" w:hAnsi="宋体" w:eastAsia="宋体" w:cs="宋体"/>
                <w:color w:val="auto"/>
                <w:spacing w:val="4"/>
                <w:sz w:val="24"/>
                <w:szCs w:val="24"/>
                <w:u w:val="single" w:color="auto"/>
              </w:rPr>
              <w:t xml:space="preserve">  5% </w:t>
            </w:r>
            <w:r>
              <w:rPr>
                <w:rFonts w:hint="eastAsia" w:ascii="宋体" w:hAnsi="宋体" w:eastAsia="宋体" w:cs="宋体"/>
                <w:i/>
                <w:iCs/>
                <w:spacing w:val="4"/>
                <w:sz w:val="24"/>
                <w:szCs w:val="24"/>
              </w:rPr>
              <w:t>（不得超过政府采购合同金额的</w:t>
            </w:r>
            <w:r>
              <w:rPr>
                <w:rFonts w:hint="eastAsia" w:ascii="宋体" w:hAnsi="宋体" w:eastAsia="宋体" w:cs="宋体"/>
                <w:spacing w:val="4"/>
                <w:sz w:val="24"/>
                <w:szCs w:val="24"/>
              </w:rPr>
              <w:t xml:space="preserve"> </w:t>
            </w:r>
            <w:r>
              <w:rPr>
                <w:rFonts w:hint="eastAsia" w:ascii="宋体" w:hAnsi="宋体" w:eastAsia="宋体" w:cs="宋体"/>
                <w:i/>
                <w:iCs/>
                <w:spacing w:val="4"/>
                <w:sz w:val="24"/>
                <w:szCs w:val="24"/>
              </w:rPr>
              <w:t>10</w:t>
            </w:r>
            <w:r>
              <w:rPr>
                <w:rFonts w:hint="eastAsia" w:ascii="宋体" w:hAnsi="宋体" w:eastAsia="宋体" w:cs="宋体"/>
                <w:i/>
                <w:iCs/>
                <w:spacing w:val="3"/>
                <w:sz w:val="24"/>
                <w:szCs w:val="24"/>
              </w:rPr>
              <w:t>%）</w:t>
            </w:r>
          </w:p>
          <w:p w14:paraId="2AE80FEC">
            <w:pPr>
              <w:spacing w:before="11" w:line="412" w:lineRule="exact"/>
              <w:ind w:left="19"/>
              <w:jc w:val="both"/>
              <w:rPr>
                <w:rFonts w:hint="eastAsia" w:ascii="宋体" w:hAnsi="宋体" w:eastAsia="宋体" w:cs="宋体"/>
                <w:sz w:val="24"/>
                <w:szCs w:val="24"/>
              </w:rPr>
            </w:pPr>
            <w:r>
              <w:rPr>
                <w:rFonts w:hint="eastAsia" w:ascii="宋体" w:hAnsi="宋体" w:eastAsia="宋体" w:cs="宋体"/>
                <w:position w:val="4"/>
                <w:sz w:val="24"/>
                <w:szCs w:val="24"/>
              </w:rPr>
              <w:t>履约保证金形式：</w:t>
            </w:r>
            <w:r>
              <w:rPr>
                <w:rFonts w:hint="eastAsia" w:ascii="宋体" w:hAnsi="宋体" w:eastAsia="宋体" w:cs="宋体"/>
                <w:spacing w:val="33"/>
                <w:w w:val="101"/>
                <w:position w:val="4"/>
                <w:sz w:val="24"/>
                <w:szCs w:val="24"/>
              </w:rPr>
              <w:t xml:space="preserve"> </w:t>
            </w:r>
            <w:r>
              <w:rPr>
                <w:rFonts w:hint="eastAsia" w:ascii="宋体" w:hAnsi="宋体" w:eastAsia="宋体" w:cs="宋体"/>
                <w:position w:val="4"/>
                <w:sz w:val="24"/>
                <w:szCs w:val="24"/>
                <w:lang w:eastAsia="zh-CN"/>
              </w:rPr>
              <w:t>☑</w:t>
            </w:r>
            <w:r>
              <w:rPr>
                <w:rFonts w:hint="eastAsia" w:ascii="宋体" w:hAnsi="宋体" w:eastAsia="宋体" w:cs="宋体"/>
                <w:position w:val="4"/>
                <w:sz w:val="24"/>
                <w:szCs w:val="24"/>
              </w:rPr>
              <w:t>保函。</w:t>
            </w:r>
            <w:r>
              <w:rPr>
                <w:rFonts w:hint="eastAsia" w:ascii="宋体" w:hAnsi="宋体" w:eastAsia="宋体" w:cs="宋体"/>
                <w:position w:val="4"/>
                <w:sz w:val="24"/>
                <w:szCs w:val="24"/>
                <w:lang w:eastAsia="zh-CN"/>
              </w:rPr>
              <w:t>☑</w:t>
            </w:r>
            <w:r>
              <w:rPr>
                <w:rFonts w:hint="eastAsia" w:ascii="宋体" w:hAnsi="宋体" w:eastAsia="宋体" w:cs="宋体"/>
                <w:position w:val="4"/>
                <w:sz w:val="24"/>
                <w:szCs w:val="24"/>
              </w:rPr>
              <w:t xml:space="preserve">电汇 </w:t>
            </w:r>
            <w:r>
              <w:rPr>
                <w:rFonts w:hint="eastAsia" w:ascii="宋体" w:hAnsi="宋体" w:eastAsia="宋体" w:cs="宋体"/>
                <w:position w:val="4"/>
                <w:sz w:val="24"/>
                <w:szCs w:val="24"/>
                <w:lang w:eastAsia="zh-CN"/>
              </w:rPr>
              <w:t>☑</w:t>
            </w:r>
            <w:r>
              <w:rPr>
                <w:rFonts w:hint="eastAsia" w:ascii="宋体" w:hAnsi="宋体" w:eastAsia="宋体" w:cs="宋体"/>
                <w:position w:val="4"/>
                <w:sz w:val="24"/>
                <w:szCs w:val="24"/>
              </w:rPr>
              <w:t xml:space="preserve">支票  </w:t>
            </w:r>
            <w:r>
              <w:rPr>
                <w:rFonts w:hint="eastAsia" w:ascii="宋体" w:hAnsi="宋体" w:eastAsia="宋体" w:cs="宋体"/>
                <w:position w:val="4"/>
                <w:sz w:val="24"/>
                <w:szCs w:val="24"/>
                <w:lang w:eastAsia="zh-CN"/>
              </w:rPr>
              <w:t>☑</w:t>
            </w:r>
            <w:r>
              <w:rPr>
                <w:rFonts w:hint="eastAsia" w:ascii="宋体" w:hAnsi="宋体" w:eastAsia="宋体" w:cs="宋体"/>
                <w:position w:val="4"/>
                <w:sz w:val="24"/>
                <w:szCs w:val="24"/>
              </w:rPr>
              <w:t>对公转账</w:t>
            </w:r>
          </w:p>
          <w:p w14:paraId="1FDA88C4">
            <w:pPr>
              <w:spacing w:before="40" w:line="243" w:lineRule="exact"/>
              <w:ind w:left="17"/>
              <w:jc w:val="both"/>
              <w:rPr>
                <w:rFonts w:hint="eastAsia" w:ascii="宋体" w:hAnsi="宋体" w:eastAsia="宋体" w:cs="宋体"/>
                <w:sz w:val="24"/>
                <w:szCs w:val="24"/>
              </w:rPr>
            </w:pPr>
            <w:r>
              <w:rPr>
                <w:rFonts w:hint="eastAsia" w:ascii="宋体" w:hAnsi="宋体" w:eastAsia="宋体" w:cs="宋体"/>
                <w:spacing w:val="7"/>
                <w:position w:val="-1"/>
                <w:sz w:val="24"/>
                <w:szCs w:val="24"/>
              </w:rPr>
              <w:t>提交履约保证金的时间：签订合同前 5 日历日打入甲方指定</w:t>
            </w:r>
            <w:r>
              <w:rPr>
                <w:rFonts w:hint="eastAsia" w:ascii="宋体" w:hAnsi="宋体" w:eastAsia="宋体" w:cs="宋体"/>
                <w:spacing w:val="6"/>
                <w:position w:val="-1"/>
                <w:sz w:val="24"/>
                <w:szCs w:val="24"/>
              </w:rPr>
              <w:t>账户</w:t>
            </w:r>
          </w:p>
        </w:tc>
      </w:tr>
      <w:tr w14:paraId="10BFDE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5" w:type="dxa"/>
            <w:vMerge w:val="restart"/>
            <w:tcBorders>
              <w:left w:val="single" w:color="000000" w:sz="10" w:space="0"/>
            </w:tcBorders>
            <w:vAlign w:val="center"/>
          </w:tcPr>
          <w:p w14:paraId="3B59952A">
            <w:pPr>
              <w:pStyle w:val="23"/>
              <w:spacing w:line="241" w:lineRule="auto"/>
              <w:jc w:val="center"/>
              <w:rPr>
                <w:rFonts w:hint="eastAsia" w:ascii="宋体" w:hAnsi="宋体" w:eastAsia="宋体" w:cs="宋体"/>
                <w:sz w:val="24"/>
                <w:szCs w:val="24"/>
              </w:rPr>
            </w:pPr>
          </w:p>
          <w:p w14:paraId="633377A2">
            <w:pPr>
              <w:pStyle w:val="23"/>
              <w:spacing w:line="241" w:lineRule="auto"/>
              <w:jc w:val="center"/>
              <w:rPr>
                <w:rFonts w:hint="eastAsia" w:ascii="宋体" w:hAnsi="宋体" w:eastAsia="宋体" w:cs="宋体"/>
                <w:sz w:val="24"/>
                <w:szCs w:val="24"/>
              </w:rPr>
            </w:pPr>
          </w:p>
          <w:p w14:paraId="7748263D">
            <w:pPr>
              <w:pStyle w:val="23"/>
              <w:spacing w:line="242" w:lineRule="auto"/>
              <w:jc w:val="center"/>
              <w:rPr>
                <w:rFonts w:hint="eastAsia" w:ascii="宋体" w:hAnsi="宋体" w:eastAsia="宋体" w:cs="宋体"/>
                <w:sz w:val="24"/>
                <w:szCs w:val="24"/>
              </w:rPr>
            </w:pPr>
          </w:p>
          <w:p w14:paraId="74EBB4C4">
            <w:pPr>
              <w:pStyle w:val="23"/>
              <w:spacing w:line="242" w:lineRule="auto"/>
              <w:jc w:val="center"/>
              <w:rPr>
                <w:rFonts w:hint="eastAsia" w:ascii="宋体" w:hAnsi="宋体" w:eastAsia="宋体" w:cs="宋体"/>
                <w:sz w:val="24"/>
                <w:szCs w:val="24"/>
              </w:rPr>
            </w:pPr>
          </w:p>
          <w:p w14:paraId="7B90A0D7">
            <w:pPr>
              <w:pStyle w:val="23"/>
              <w:spacing w:line="242" w:lineRule="auto"/>
              <w:jc w:val="center"/>
              <w:rPr>
                <w:rFonts w:hint="eastAsia" w:ascii="宋体" w:hAnsi="宋体" w:eastAsia="宋体" w:cs="宋体"/>
                <w:sz w:val="24"/>
                <w:szCs w:val="24"/>
              </w:rPr>
            </w:pPr>
          </w:p>
          <w:p w14:paraId="0993F1AE">
            <w:pPr>
              <w:spacing w:before="99" w:line="178" w:lineRule="auto"/>
              <w:ind w:left="34"/>
              <w:jc w:val="center"/>
              <w:rPr>
                <w:rFonts w:hint="eastAsia" w:ascii="宋体" w:hAnsi="宋体" w:eastAsia="宋体" w:cs="宋体"/>
                <w:sz w:val="24"/>
                <w:szCs w:val="24"/>
              </w:rPr>
            </w:pPr>
            <w:r>
              <w:rPr>
                <w:rFonts w:hint="eastAsia" w:ascii="宋体" w:hAnsi="宋体" w:eastAsia="宋体" w:cs="宋体"/>
                <w:spacing w:val="-4"/>
                <w:sz w:val="24"/>
                <w:szCs w:val="24"/>
              </w:rPr>
              <w:t>32</w:t>
            </w:r>
          </w:p>
        </w:tc>
        <w:tc>
          <w:tcPr>
            <w:tcW w:w="8005" w:type="dxa"/>
            <w:gridSpan w:val="4"/>
            <w:tcBorders>
              <w:bottom w:val="single" w:color="000000" w:sz="10" w:space="0"/>
              <w:right w:val="single" w:color="000000" w:sz="10" w:space="0"/>
            </w:tcBorders>
            <w:vAlign w:val="center"/>
          </w:tcPr>
          <w:p w14:paraId="0BA96F20">
            <w:pPr>
              <w:spacing w:before="98" w:line="228" w:lineRule="auto"/>
              <w:ind w:right="78"/>
              <w:jc w:val="both"/>
              <w:rPr>
                <w:rFonts w:hint="eastAsia" w:ascii="宋体" w:hAnsi="宋体" w:eastAsia="宋体" w:cs="宋体"/>
                <w:spacing w:val="4"/>
                <w:sz w:val="24"/>
                <w:szCs w:val="24"/>
              </w:rPr>
            </w:pPr>
            <w:r>
              <w:rPr>
                <w:rFonts w:hint="eastAsia" w:ascii="宋体" w:hAnsi="宋体" w:eastAsia="宋体" w:cs="宋体"/>
                <w:b/>
                <w:bCs/>
                <w:spacing w:val="6"/>
                <w:sz w:val="24"/>
                <w:szCs w:val="24"/>
              </w:rPr>
              <w:t>中标服务费：</w:t>
            </w:r>
            <w:r>
              <w:rPr>
                <w:rFonts w:ascii="宋体" w:hAnsi="宋体" w:eastAsia="宋体" w:cs="宋体"/>
                <w:sz w:val="24"/>
                <w:szCs w:val="24"/>
              </w:rPr>
              <w:t>中标服务费：根据发改价格[2015]299号文：中标单位在领取本采购项目中标通知书时，按照本表中规定收费基准价格向招标代理机构支付本采购项目代理费。</w:t>
            </w:r>
          </w:p>
        </w:tc>
      </w:tr>
      <w:tr w14:paraId="06B7ED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5" w:type="dxa"/>
            <w:vMerge w:val="continue"/>
            <w:tcBorders>
              <w:left w:val="single" w:color="000000" w:sz="10" w:space="0"/>
            </w:tcBorders>
            <w:vAlign w:val="center"/>
          </w:tcPr>
          <w:p w14:paraId="28C0EF0D">
            <w:pPr>
              <w:spacing w:before="87" w:line="189" w:lineRule="auto"/>
              <w:ind w:left="19"/>
              <w:jc w:val="both"/>
            </w:pPr>
          </w:p>
        </w:tc>
        <w:tc>
          <w:tcPr>
            <w:tcW w:w="2668" w:type="dxa"/>
            <w:tcBorders>
              <w:bottom w:val="single" w:color="000000" w:sz="10" w:space="0"/>
              <w:right w:val="single" w:color="000000" w:sz="10" w:space="0"/>
            </w:tcBorders>
            <w:vAlign w:val="center"/>
          </w:tcPr>
          <w:p w14:paraId="0BB73865">
            <w:pPr>
              <w:spacing w:before="87" w:line="189" w:lineRule="auto"/>
              <w:ind w:left="19"/>
              <w:jc w:val="center"/>
              <w:rPr>
                <w:rFonts w:hint="eastAsia" w:eastAsia="宋体"/>
                <w:lang w:val="en-US" w:eastAsia="zh-CN"/>
              </w:rPr>
            </w:pPr>
            <w:r>
              <w:rPr>
                <w:sz w:val="21"/>
              </w:rPr>
              <mc:AlternateContent>
                <mc:Choice Requires="wps">
                  <w:drawing>
                    <wp:anchor distT="0" distB="0" distL="114300" distR="114300" simplePos="0" relativeHeight="251666432" behindDoc="0" locked="0" layoutInCell="1" allowOverlap="1">
                      <wp:simplePos x="0" y="0"/>
                      <wp:positionH relativeFrom="column">
                        <wp:posOffset>8890</wp:posOffset>
                      </wp:positionH>
                      <wp:positionV relativeFrom="paragraph">
                        <wp:posOffset>-635</wp:posOffset>
                      </wp:positionV>
                      <wp:extent cx="1694180" cy="371475"/>
                      <wp:effectExtent l="1270" t="6350" r="19050" b="22225"/>
                      <wp:wrapNone/>
                      <wp:docPr id="1" name="直接连接符 1"/>
                      <wp:cNvGraphicFramePr/>
                      <a:graphic xmlns:a="http://schemas.openxmlformats.org/drawingml/2006/main">
                        <a:graphicData uri="http://schemas.microsoft.com/office/word/2010/wordprocessingShape">
                          <wps:wsp>
                            <wps:cNvCnPr/>
                            <wps:spPr>
                              <a:xfrm>
                                <a:off x="1614170" y="4796790"/>
                                <a:ext cx="1694180" cy="371475"/>
                              </a:xfrm>
                              <a:prstGeom prst="line">
                                <a:avLst/>
                              </a:prstGeom>
                              <a:ln>
                                <a:solidFill>
                                  <a:schemeClr val="tx1">
                                    <a:lumMod val="50000"/>
                                    <a:lumOff val="50000"/>
                                  </a:schemeClr>
                                </a:solidFill>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line id="_x0000_s1026" o:spid="_x0000_s1026" o:spt="20" style="position:absolute;left:0pt;margin-left:0.7pt;margin-top:-0.05pt;height:29.25pt;width:133.4pt;z-index:251666432;mso-width-relative:page;mso-height-relative:page;" filled="f" stroked="t" coordsize="21600,21600" o:gfxdata="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&#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CGSZ5fSAAAABgEAAA8AAAAAAAAAAQAgAAAAIgAAAGRy&#10;cy9kb3ducmV2LnhtbFBLAQIUABQAAAAIAIdO4kBcyKG3CwIAAPwDAAAOAAAAAAAAAAEAIAAAACEB&#10;AABkcnMvZTJvRG9jLnhtbFBLBQYAAAAABgAGAFkBAACeBQAAAAA=&#10;">
                      <v:fill on="f" focussize="0,0"/>
                      <v:stroke weight="1pt" color="#808080 [1629]" miterlimit="8" joinstyle="miter"/>
                      <v:imagedata o:title=""/>
                      <o:lock v:ext="edit" aspectratio="f"/>
                    </v:line>
                  </w:pict>
                </mc:Fallback>
              </mc:AlternateContent>
            </w:r>
            <w:r>
              <w:rPr>
                <w:rFonts w:hint="eastAsia" w:eastAsia="宋体"/>
                <w:lang w:val="en-US" w:eastAsia="zh-CN"/>
              </w:rPr>
              <w:t xml:space="preserve">  费率</w:t>
            </w:r>
          </w:p>
          <w:p w14:paraId="74AF1038">
            <w:pPr>
              <w:spacing w:before="87" w:line="189" w:lineRule="auto"/>
              <w:ind w:left="19"/>
              <w:jc w:val="both"/>
              <w:rPr>
                <w:rFonts w:hint="eastAsia" w:eastAsia="宋体"/>
                <w:lang w:val="en-US" w:eastAsia="zh-CN"/>
              </w:rPr>
            </w:pPr>
            <w:r>
              <w:rPr>
                <w:rFonts w:hint="eastAsia" w:eastAsia="宋体"/>
                <w:lang w:val="en-US" w:eastAsia="zh-CN"/>
              </w:rPr>
              <w:t>中标金额（万）</w:t>
            </w:r>
          </w:p>
        </w:tc>
        <w:tc>
          <w:tcPr>
            <w:tcW w:w="1819" w:type="dxa"/>
            <w:tcBorders>
              <w:bottom w:val="single" w:color="000000" w:sz="10" w:space="0"/>
              <w:right w:val="single" w:color="000000" w:sz="10" w:space="0"/>
            </w:tcBorders>
            <w:vAlign w:val="center"/>
          </w:tcPr>
          <w:p w14:paraId="13B7E4CA">
            <w:pPr>
              <w:spacing w:before="87" w:line="189" w:lineRule="auto"/>
              <w:ind w:left="19"/>
              <w:jc w:val="center"/>
              <w:rPr>
                <w:rFonts w:hint="default" w:eastAsia="宋体"/>
                <w:lang w:val="en-US" w:eastAsia="zh-CN"/>
              </w:rPr>
            </w:pPr>
            <w:r>
              <w:rPr>
                <w:rFonts w:hint="eastAsia" w:eastAsia="宋体"/>
                <w:lang w:val="en-US" w:eastAsia="zh-CN"/>
              </w:rPr>
              <w:t>货物招标</w:t>
            </w:r>
          </w:p>
        </w:tc>
        <w:tc>
          <w:tcPr>
            <w:tcW w:w="1500" w:type="dxa"/>
            <w:tcBorders>
              <w:bottom w:val="single" w:color="000000" w:sz="10" w:space="0"/>
              <w:right w:val="single" w:color="000000" w:sz="10" w:space="0"/>
            </w:tcBorders>
            <w:vAlign w:val="center"/>
          </w:tcPr>
          <w:p w14:paraId="251C5923">
            <w:pPr>
              <w:spacing w:before="87" w:line="189" w:lineRule="auto"/>
              <w:ind w:left="19"/>
              <w:jc w:val="center"/>
              <w:rPr>
                <w:rFonts w:hint="default"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服务招标</w:t>
            </w:r>
          </w:p>
        </w:tc>
        <w:tc>
          <w:tcPr>
            <w:tcW w:w="2018" w:type="dxa"/>
            <w:tcBorders>
              <w:bottom w:val="single" w:color="000000" w:sz="10" w:space="0"/>
              <w:right w:val="single" w:color="000000" w:sz="10" w:space="0"/>
            </w:tcBorders>
            <w:vAlign w:val="center"/>
          </w:tcPr>
          <w:p w14:paraId="1FDC80B2">
            <w:pPr>
              <w:spacing w:before="87" w:line="189" w:lineRule="auto"/>
              <w:ind w:left="19"/>
              <w:jc w:val="center"/>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工程招标</w:t>
            </w:r>
          </w:p>
        </w:tc>
      </w:tr>
      <w:tr w14:paraId="243FAC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5" w:type="dxa"/>
            <w:vMerge w:val="continue"/>
            <w:tcBorders>
              <w:left w:val="single" w:color="000000" w:sz="10" w:space="0"/>
            </w:tcBorders>
            <w:vAlign w:val="center"/>
          </w:tcPr>
          <w:p w14:paraId="5D0AA1FF">
            <w:pPr>
              <w:spacing w:before="87" w:line="189" w:lineRule="auto"/>
              <w:ind w:left="19"/>
              <w:jc w:val="both"/>
              <w:rPr>
                <w:rFonts w:hint="eastAsia" w:ascii="宋体" w:hAnsi="宋体" w:eastAsia="宋体" w:cs="宋体"/>
                <w:spacing w:val="4"/>
                <w:sz w:val="24"/>
                <w:szCs w:val="24"/>
              </w:rPr>
            </w:pPr>
          </w:p>
        </w:tc>
        <w:tc>
          <w:tcPr>
            <w:tcW w:w="2668" w:type="dxa"/>
            <w:tcBorders>
              <w:bottom w:val="single" w:color="000000" w:sz="10" w:space="0"/>
              <w:right w:val="single" w:color="000000" w:sz="10" w:space="0"/>
            </w:tcBorders>
            <w:vAlign w:val="center"/>
          </w:tcPr>
          <w:p w14:paraId="2E28EE3B">
            <w:pPr>
              <w:spacing w:before="87" w:line="189" w:lineRule="auto"/>
              <w:ind w:left="19"/>
              <w:jc w:val="center"/>
              <w:rPr>
                <w:rFonts w:hint="default"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100以下</w:t>
            </w:r>
          </w:p>
        </w:tc>
        <w:tc>
          <w:tcPr>
            <w:tcW w:w="1819" w:type="dxa"/>
            <w:tcBorders>
              <w:bottom w:val="single" w:color="000000" w:sz="10" w:space="0"/>
              <w:right w:val="single" w:color="000000" w:sz="10" w:space="0"/>
            </w:tcBorders>
            <w:vAlign w:val="center"/>
          </w:tcPr>
          <w:p w14:paraId="1547DB56">
            <w:pPr>
              <w:spacing w:before="87" w:line="189" w:lineRule="auto"/>
              <w:ind w:left="19"/>
              <w:jc w:val="center"/>
              <w:rPr>
                <w:rFonts w:hint="default"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1.5</w:t>
            </w:r>
          </w:p>
        </w:tc>
        <w:tc>
          <w:tcPr>
            <w:tcW w:w="1500" w:type="dxa"/>
            <w:tcBorders>
              <w:bottom w:val="single" w:color="000000" w:sz="10" w:space="0"/>
              <w:right w:val="single" w:color="000000" w:sz="10" w:space="0"/>
            </w:tcBorders>
            <w:vAlign w:val="center"/>
          </w:tcPr>
          <w:p w14:paraId="540A2BD5">
            <w:pPr>
              <w:spacing w:before="87" w:line="189" w:lineRule="auto"/>
              <w:ind w:left="19"/>
              <w:jc w:val="center"/>
              <w:rPr>
                <w:rFonts w:hint="default"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1.5</w:t>
            </w:r>
          </w:p>
        </w:tc>
        <w:tc>
          <w:tcPr>
            <w:tcW w:w="2018" w:type="dxa"/>
            <w:tcBorders>
              <w:bottom w:val="single" w:color="000000" w:sz="10" w:space="0"/>
              <w:right w:val="single" w:color="000000" w:sz="10" w:space="0"/>
            </w:tcBorders>
            <w:vAlign w:val="center"/>
          </w:tcPr>
          <w:p w14:paraId="2F627328">
            <w:pPr>
              <w:spacing w:before="87" w:line="189" w:lineRule="auto"/>
              <w:ind w:left="19"/>
              <w:jc w:val="center"/>
              <w:rPr>
                <w:rFonts w:hint="default"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1.0</w:t>
            </w:r>
          </w:p>
        </w:tc>
      </w:tr>
      <w:tr w14:paraId="28C187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5" w:type="dxa"/>
            <w:vMerge w:val="continue"/>
            <w:tcBorders>
              <w:left w:val="single" w:color="000000" w:sz="10" w:space="0"/>
            </w:tcBorders>
            <w:vAlign w:val="center"/>
          </w:tcPr>
          <w:p w14:paraId="7D5836BD">
            <w:pPr>
              <w:spacing w:before="87" w:line="189" w:lineRule="auto"/>
              <w:ind w:left="19"/>
              <w:jc w:val="both"/>
              <w:rPr>
                <w:rFonts w:hint="eastAsia" w:ascii="宋体" w:hAnsi="宋体" w:eastAsia="宋体" w:cs="宋体"/>
                <w:spacing w:val="4"/>
                <w:sz w:val="24"/>
                <w:szCs w:val="24"/>
              </w:rPr>
            </w:pPr>
          </w:p>
        </w:tc>
        <w:tc>
          <w:tcPr>
            <w:tcW w:w="2668" w:type="dxa"/>
            <w:tcBorders>
              <w:bottom w:val="single" w:color="000000" w:sz="10" w:space="0"/>
              <w:right w:val="single" w:color="000000" w:sz="10" w:space="0"/>
            </w:tcBorders>
            <w:vAlign w:val="center"/>
          </w:tcPr>
          <w:p w14:paraId="2607EE29">
            <w:pPr>
              <w:spacing w:before="87" w:line="189" w:lineRule="auto"/>
              <w:ind w:left="19"/>
              <w:jc w:val="center"/>
              <w:rPr>
                <w:rFonts w:hint="default"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100-500</w:t>
            </w:r>
          </w:p>
        </w:tc>
        <w:tc>
          <w:tcPr>
            <w:tcW w:w="1819" w:type="dxa"/>
            <w:tcBorders>
              <w:bottom w:val="single" w:color="000000" w:sz="10" w:space="0"/>
              <w:right w:val="single" w:color="000000" w:sz="10" w:space="0"/>
            </w:tcBorders>
            <w:vAlign w:val="center"/>
          </w:tcPr>
          <w:p w14:paraId="77B12F74">
            <w:pPr>
              <w:spacing w:before="87" w:line="189" w:lineRule="auto"/>
              <w:ind w:left="19"/>
              <w:jc w:val="center"/>
              <w:rPr>
                <w:rFonts w:hint="default"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1.1</w:t>
            </w:r>
          </w:p>
        </w:tc>
        <w:tc>
          <w:tcPr>
            <w:tcW w:w="1500" w:type="dxa"/>
            <w:tcBorders>
              <w:bottom w:val="single" w:color="000000" w:sz="10" w:space="0"/>
              <w:right w:val="single" w:color="000000" w:sz="10" w:space="0"/>
            </w:tcBorders>
            <w:vAlign w:val="center"/>
          </w:tcPr>
          <w:p w14:paraId="6D74A0EF">
            <w:pPr>
              <w:spacing w:before="87" w:line="189" w:lineRule="auto"/>
              <w:ind w:left="19"/>
              <w:jc w:val="center"/>
              <w:rPr>
                <w:rFonts w:hint="default"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0.8</w:t>
            </w:r>
          </w:p>
        </w:tc>
        <w:tc>
          <w:tcPr>
            <w:tcW w:w="2018" w:type="dxa"/>
            <w:tcBorders>
              <w:bottom w:val="single" w:color="000000" w:sz="10" w:space="0"/>
              <w:right w:val="single" w:color="000000" w:sz="10" w:space="0"/>
            </w:tcBorders>
            <w:vAlign w:val="center"/>
          </w:tcPr>
          <w:p w14:paraId="50B38E3A">
            <w:pPr>
              <w:spacing w:before="87" w:line="189" w:lineRule="auto"/>
              <w:ind w:left="19"/>
              <w:jc w:val="center"/>
              <w:rPr>
                <w:rFonts w:hint="default"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0.7</w:t>
            </w:r>
          </w:p>
        </w:tc>
      </w:tr>
      <w:tr w14:paraId="5878D4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5" w:type="dxa"/>
            <w:vMerge w:val="continue"/>
            <w:tcBorders>
              <w:left w:val="single" w:color="000000" w:sz="10" w:space="0"/>
            </w:tcBorders>
            <w:vAlign w:val="center"/>
          </w:tcPr>
          <w:p w14:paraId="5AF03079">
            <w:pPr>
              <w:spacing w:before="87" w:line="189" w:lineRule="auto"/>
              <w:ind w:left="19"/>
              <w:jc w:val="both"/>
              <w:rPr>
                <w:rFonts w:hint="eastAsia" w:ascii="宋体" w:hAnsi="宋体" w:eastAsia="宋体" w:cs="宋体"/>
                <w:spacing w:val="4"/>
                <w:sz w:val="24"/>
                <w:szCs w:val="24"/>
              </w:rPr>
            </w:pPr>
          </w:p>
        </w:tc>
        <w:tc>
          <w:tcPr>
            <w:tcW w:w="2668" w:type="dxa"/>
            <w:tcBorders>
              <w:bottom w:val="single" w:color="000000" w:sz="10" w:space="0"/>
              <w:right w:val="single" w:color="000000" w:sz="10" w:space="0"/>
            </w:tcBorders>
            <w:vAlign w:val="center"/>
          </w:tcPr>
          <w:p w14:paraId="520CFC83">
            <w:pPr>
              <w:spacing w:before="87" w:line="189" w:lineRule="auto"/>
              <w:ind w:left="19"/>
              <w:jc w:val="center"/>
              <w:rPr>
                <w:rFonts w:hint="default"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500-1000</w:t>
            </w:r>
          </w:p>
        </w:tc>
        <w:tc>
          <w:tcPr>
            <w:tcW w:w="1819" w:type="dxa"/>
            <w:tcBorders>
              <w:bottom w:val="single" w:color="000000" w:sz="10" w:space="0"/>
              <w:right w:val="single" w:color="000000" w:sz="10" w:space="0"/>
            </w:tcBorders>
            <w:shd w:val="clear" w:color="auto" w:fill="auto"/>
            <w:vAlign w:val="top"/>
          </w:tcPr>
          <w:p w14:paraId="07C509CA">
            <w:pPr>
              <w:spacing w:before="87" w:line="189" w:lineRule="auto"/>
              <w:ind w:left="19"/>
              <w:jc w:val="center"/>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0.8%</w:t>
            </w:r>
          </w:p>
        </w:tc>
        <w:tc>
          <w:tcPr>
            <w:tcW w:w="1500" w:type="dxa"/>
            <w:tcBorders>
              <w:bottom w:val="single" w:color="000000" w:sz="10" w:space="0"/>
              <w:right w:val="single" w:color="000000" w:sz="10" w:space="0"/>
            </w:tcBorders>
            <w:shd w:val="clear" w:color="auto" w:fill="auto"/>
            <w:vAlign w:val="top"/>
          </w:tcPr>
          <w:p w14:paraId="51825F23">
            <w:pPr>
              <w:spacing w:before="87" w:line="189" w:lineRule="auto"/>
              <w:ind w:left="19"/>
              <w:jc w:val="center"/>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0.45%</w:t>
            </w:r>
          </w:p>
        </w:tc>
        <w:tc>
          <w:tcPr>
            <w:tcW w:w="2018" w:type="dxa"/>
            <w:tcBorders>
              <w:bottom w:val="single" w:color="000000" w:sz="10" w:space="0"/>
              <w:right w:val="single" w:color="000000" w:sz="10" w:space="0"/>
            </w:tcBorders>
            <w:shd w:val="clear" w:color="auto" w:fill="auto"/>
            <w:vAlign w:val="top"/>
          </w:tcPr>
          <w:p w14:paraId="0C073366">
            <w:pPr>
              <w:spacing w:before="87" w:line="189" w:lineRule="auto"/>
              <w:ind w:left="19"/>
              <w:jc w:val="center"/>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0.55%</w:t>
            </w:r>
          </w:p>
        </w:tc>
      </w:tr>
      <w:tr w14:paraId="29A9F8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5" w:type="dxa"/>
            <w:vMerge w:val="continue"/>
            <w:tcBorders>
              <w:left w:val="single" w:color="000000" w:sz="10" w:space="0"/>
            </w:tcBorders>
            <w:vAlign w:val="center"/>
          </w:tcPr>
          <w:p w14:paraId="2C1E468C">
            <w:pPr>
              <w:spacing w:before="87" w:line="189" w:lineRule="auto"/>
              <w:ind w:left="19"/>
              <w:jc w:val="both"/>
              <w:rPr>
                <w:rFonts w:hint="eastAsia" w:ascii="宋体" w:hAnsi="宋体" w:eastAsia="宋体" w:cs="宋体"/>
                <w:spacing w:val="4"/>
                <w:sz w:val="24"/>
                <w:szCs w:val="24"/>
              </w:rPr>
            </w:pPr>
          </w:p>
        </w:tc>
        <w:tc>
          <w:tcPr>
            <w:tcW w:w="2668" w:type="dxa"/>
            <w:tcBorders>
              <w:bottom w:val="single" w:color="000000" w:sz="10" w:space="0"/>
              <w:right w:val="single" w:color="000000" w:sz="10" w:space="0"/>
            </w:tcBorders>
            <w:vAlign w:val="center"/>
          </w:tcPr>
          <w:p w14:paraId="78F8C6FF">
            <w:pPr>
              <w:spacing w:before="87" w:line="189" w:lineRule="auto"/>
              <w:ind w:left="19"/>
              <w:jc w:val="center"/>
              <w:rPr>
                <w:rFonts w:hint="default"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1000-5000</w:t>
            </w:r>
          </w:p>
        </w:tc>
        <w:tc>
          <w:tcPr>
            <w:tcW w:w="1819" w:type="dxa"/>
            <w:tcBorders>
              <w:bottom w:val="single" w:color="000000" w:sz="10" w:space="0"/>
              <w:right w:val="single" w:color="000000" w:sz="10" w:space="0"/>
            </w:tcBorders>
            <w:shd w:val="clear" w:color="auto" w:fill="auto"/>
            <w:vAlign w:val="top"/>
          </w:tcPr>
          <w:p w14:paraId="6F843103">
            <w:pPr>
              <w:spacing w:before="87" w:line="189" w:lineRule="auto"/>
              <w:ind w:left="19"/>
              <w:jc w:val="center"/>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0.5%</w:t>
            </w:r>
          </w:p>
        </w:tc>
        <w:tc>
          <w:tcPr>
            <w:tcW w:w="1500" w:type="dxa"/>
            <w:tcBorders>
              <w:bottom w:val="single" w:color="000000" w:sz="10" w:space="0"/>
              <w:right w:val="single" w:color="000000" w:sz="10" w:space="0"/>
            </w:tcBorders>
            <w:shd w:val="clear" w:color="auto" w:fill="auto"/>
            <w:vAlign w:val="top"/>
          </w:tcPr>
          <w:p w14:paraId="50DE629F">
            <w:pPr>
              <w:spacing w:before="87" w:line="189" w:lineRule="auto"/>
              <w:ind w:left="19"/>
              <w:jc w:val="center"/>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0.25%</w:t>
            </w:r>
          </w:p>
        </w:tc>
        <w:tc>
          <w:tcPr>
            <w:tcW w:w="2018" w:type="dxa"/>
            <w:tcBorders>
              <w:bottom w:val="single" w:color="000000" w:sz="10" w:space="0"/>
              <w:right w:val="single" w:color="000000" w:sz="10" w:space="0"/>
            </w:tcBorders>
            <w:shd w:val="clear" w:color="auto" w:fill="auto"/>
            <w:vAlign w:val="top"/>
          </w:tcPr>
          <w:p w14:paraId="6F225BBB">
            <w:pPr>
              <w:spacing w:before="87" w:line="189" w:lineRule="auto"/>
              <w:ind w:left="19"/>
              <w:jc w:val="center"/>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0.35%</w:t>
            </w:r>
          </w:p>
        </w:tc>
      </w:tr>
      <w:tr w14:paraId="329E8F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145" w:type="dxa"/>
            <w:vMerge w:val="continue"/>
            <w:tcBorders>
              <w:left w:val="single" w:color="000000" w:sz="10" w:space="0"/>
              <w:bottom w:val="single" w:color="000000" w:sz="10" w:space="0"/>
            </w:tcBorders>
            <w:vAlign w:val="center"/>
          </w:tcPr>
          <w:p w14:paraId="7DB4A17A">
            <w:pPr>
              <w:spacing w:before="87" w:line="189" w:lineRule="auto"/>
              <w:ind w:left="19"/>
              <w:jc w:val="both"/>
              <w:rPr>
                <w:rFonts w:hint="eastAsia" w:ascii="宋体" w:hAnsi="宋体" w:eastAsia="宋体" w:cs="宋体"/>
                <w:spacing w:val="4"/>
                <w:sz w:val="24"/>
                <w:szCs w:val="24"/>
              </w:rPr>
            </w:pPr>
          </w:p>
        </w:tc>
        <w:tc>
          <w:tcPr>
            <w:tcW w:w="8005" w:type="dxa"/>
            <w:gridSpan w:val="4"/>
            <w:tcBorders>
              <w:bottom w:val="single" w:color="000000" w:sz="10" w:space="0"/>
              <w:right w:val="single" w:color="000000" w:sz="10" w:space="0"/>
            </w:tcBorders>
            <w:vAlign w:val="center"/>
          </w:tcPr>
          <w:p w14:paraId="40FFD883">
            <w:pPr>
              <w:numPr>
                <w:ilvl w:val="0"/>
                <w:numId w:val="2"/>
              </w:numPr>
              <w:spacing w:before="67" w:line="189" w:lineRule="auto"/>
              <w:ind w:left="19"/>
              <w:jc w:val="both"/>
              <w:rPr>
                <w:rFonts w:ascii="宋体" w:hAnsi="宋体" w:eastAsia="宋体" w:cs="宋体"/>
                <w:sz w:val="24"/>
                <w:szCs w:val="24"/>
              </w:rPr>
            </w:pPr>
            <w:r>
              <w:rPr>
                <w:rFonts w:ascii="宋体" w:hAnsi="宋体" w:eastAsia="宋体" w:cs="宋体"/>
                <w:sz w:val="24"/>
                <w:szCs w:val="24"/>
              </w:rPr>
              <w:t xml:space="preserve">代理服务收费标准：本项目服务费按照差额定律累进计费方式计算，标准如下: </w:t>
            </w:r>
          </w:p>
          <w:p w14:paraId="4492E9FB">
            <w:pPr>
              <w:numPr>
                <w:ilvl w:val="0"/>
                <w:numId w:val="0"/>
              </w:numPr>
              <w:spacing w:before="67" w:line="189" w:lineRule="auto"/>
              <w:jc w:val="both"/>
              <w:rPr>
                <w:rFonts w:ascii="宋体" w:hAnsi="宋体" w:eastAsia="宋体" w:cs="宋体"/>
                <w:sz w:val="24"/>
                <w:szCs w:val="24"/>
              </w:rPr>
            </w:pPr>
            <w:r>
              <w:rPr>
                <w:rFonts w:ascii="宋体" w:hAnsi="宋体" w:eastAsia="宋体" w:cs="宋体"/>
                <w:sz w:val="24"/>
                <w:szCs w:val="24"/>
              </w:rPr>
              <w:t>成交金额100万元以下的部分,货物类采购费率1.50%,服务类采购费率1.50%;</w:t>
            </w:r>
          </w:p>
          <w:p w14:paraId="7D31EB51">
            <w:pPr>
              <w:numPr>
                <w:ilvl w:val="0"/>
                <w:numId w:val="0"/>
              </w:numPr>
              <w:spacing w:before="67" w:line="189" w:lineRule="auto"/>
              <w:jc w:val="both"/>
              <w:rPr>
                <w:rFonts w:ascii="宋体" w:hAnsi="宋体" w:eastAsia="宋体" w:cs="宋体"/>
                <w:sz w:val="24"/>
                <w:szCs w:val="24"/>
              </w:rPr>
            </w:pPr>
            <w:r>
              <w:rPr>
                <w:rFonts w:ascii="宋体" w:hAnsi="宋体" w:eastAsia="宋体" w:cs="宋体"/>
                <w:sz w:val="24"/>
                <w:szCs w:val="24"/>
              </w:rPr>
              <w:t xml:space="preserve">成交金额100万元至500万元的部分,货物类采购费率1.10%,服务类采购费率0.80%; </w:t>
            </w:r>
          </w:p>
          <w:p w14:paraId="77AF9372">
            <w:pPr>
              <w:numPr>
                <w:ilvl w:val="0"/>
                <w:numId w:val="0"/>
              </w:numPr>
              <w:spacing w:before="67" w:line="189" w:lineRule="auto"/>
              <w:jc w:val="both"/>
              <w:rPr>
                <w:rFonts w:ascii="宋体" w:hAnsi="宋体" w:eastAsia="宋体" w:cs="宋体"/>
                <w:sz w:val="24"/>
                <w:szCs w:val="24"/>
              </w:rPr>
            </w:pPr>
            <w:r>
              <w:rPr>
                <w:rFonts w:ascii="宋体" w:hAnsi="宋体" w:eastAsia="宋体" w:cs="宋体"/>
                <w:sz w:val="24"/>
                <w:szCs w:val="24"/>
              </w:rPr>
              <w:t xml:space="preserve">成交金额500万元至1000万元的部分,货物类采购费率0.80%,服务类采购费率0.45%; </w:t>
            </w:r>
          </w:p>
          <w:p w14:paraId="760B8E23">
            <w:pPr>
              <w:numPr>
                <w:ilvl w:val="0"/>
                <w:numId w:val="0"/>
              </w:numPr>
              <w:spacing w:before="67" w:line="189" w:lineRule="auto"/>
              <w:jc w:val="both"/>
              <w:rPr>
                <w:rFonts w:ascii="宋体" w:hAnsi="宋体" w:eastAsia="宋体" w:cs="宋体"/>
                <w:sz w:val="24"/>
                <w:szCs w:val="24"/>
              </w:rPr>
            </w:pPr>
            <w:r>
              <w:rPr>
                <w:rFonts w:ascii="宋体" w:hAnsi="宋体" w:eastAsia="宋体" w:cs="宋体"/>
                <w:sz w:val="24"/>
                <w:szCs w:val="24"/>
              </w:rPr>
              <w:t>成交金额1000万元至5000万元的部分,货物类采购费率0.50%,服务类采购费率0.25%;</w:t>
            </w:r>
          </w:p>
          <w:p w14:paraId="249449C9">
            <w:pPr>
              <w:numPr>
                <w:ilvl w:val="0"/>
                <w:numId w:val="2"/>
              </w:numPr>
              <w:spacing w:before="67" w:line="189" w:lineRule="auto"/>
              <w:ind w:left="19"/>
              <w:jc w:val="both"/>
              <w:rPr>
                <w:rFonts w:hint="eastAsia" w:ascii="宋体" w:hAnsi="宋体" w:eastAsia="宋体" w:cs="宋体"/>
                <w:sz w:val="24"/>
                <w:szCs w:val="24"/>
              </w:rPr>
            </w:pPr>
            <w:r>
              <w:rPr>
                <w:rFonts w:hint="eastAsia" w:ascii="宋体" w:hAnsi="宋体" w:eastAsia="宋体" w:cs="宋体"/>
                <w:spacing w:val="4"/>
                <w:sz w:val="24"/>
                <w:szCs w:val="24"/>
              </w:rPr>
              <w:t>支付形式：</w:t>
            </w:r>
            <w:r>
              <w:rPr>
                <w:rFonts w:hint="eastAsia" w:ascii="宋体" w:hAnsi="宋体" w:eastAsia="宋体" w:cs="宋体"/>
                <w:spacing w:val="-24"/>
                <w:sz w:val="24"/>
                <w:szCs w:val="24"/>
              </w:rPr>
              <w:t xml:space="preserve"> </w:t>
            </w:r>
            <w:r>
              <w:rPr>
                <w:rFonts w:hint="eastAsia" w:ascii="宋体" w:hAnsi="宋体" w:eastAsia="宋体" w:cs="宋体"/>
                <w:spacing w:val="13"/>
                <w:sz w:val="24"/>
                <w:szCs w:val="24"/>
                <w:u w:val="single" w:color="auto"/>
              </w:rPr>
              <w:t xml:space="preserve"> </w:t>
            </w:r>
            <w:r>
              <w:rPr>
                <w:rFonts w:hint="eastAsia" w:ascii="宋体" w:hAnsi="宋体" w:eastAsia="宋体" w:cs="宋体"/>
                <w:spacing w:val="4"/>
                <w:sz w:val="24"/>
                <w:szCs w:val="24"/>
                <w:u w:val="single" w:color="auto"/>
              </w:rPr>
              <w:t>对公转账</w:t>
            </w:r>
          </w:p>
          <w:p w14:paraId="061AC33C">
            <w:pPr>
              <w:spacing w:before="87" w:line="189" w:lineRule="auto"/>
              <w:ind w:left="19"/>
              <w:jc w:val="both"/>
              <w:rPr>
                <w:rFonts w:hint="eastAsia" w:ascii="宋体" w:hAnsi="宋体" w:eastAsia="宋体" w:cs="宋体"/>
                <w:spacing w:val="4"/>
                <w:sz w:val="24"/>
                <w:szCs w:val="24"/>
              </w:rPr>
            </w:pPr>
            <w:r>
              <w:rPr>
                <w:rFonts w:hint="eastAsia" w:ascii="宋体" w:hAnsi="宋体" w:eastAsia="宋体" w:cs="宋体"/>
                <w:spacing w:val="4"/>
                <w:sz w:val="24"/>
                <w:szCs w:val="24"/>
              </w:rPr>
              <w:t>支付时间</w:t>
            </w:r>
            <w:r>
              <w:rPr>
                <w:rFonts w:hint="eastAsia" w:ascii="宋体" w:hAnsi="宋体" w:eastAsia="宋体" w:cs="宋体"/>
                <w:spacing w:val="4"/>
                <w:sz w:val="24"/>
                <w:szCs w:val="24"/>
                <w:lang w:eastAsia="zh-CN"/>
              </w:rPr>
              <w:t>：</w:t>
            </w:r>
            <w:r>
              <w:rPr>
                <w:rFonts w:hint="eastAsia" w:ascii="宋体" w:hAnsi="宋体" w:eastAsia="宋体" w:cs="宋体"/>
                <w:spacing w:val="4"/>
                <w:sz w:val="24"/>
                <w:szCs w:val="24"/>
                <w:u w:val="single" w:color="auto"/>
              </w:rPr>
              <w:t>领取中标通知书时</w:t>
            </w:r>
            <w:r>
              <w:rPr>
                <w:rFonts w:hint="eastAsia" w:ascii="宋体" w:hAnsi="宋体" w:eastAsia="宋体" w:cs="宋体"/>
                <w:b/>
                <w:bCs/>
                <w:spacing w:val="3"/>
                <w:sz w:val="24"/>
                <w:szCs w:val="24"/>
              </w:rPr>
              <w:t>（由中标供应商支付）。</w:t>
            </w:r>
          </w:p>
        </w:tc>
      </w:tr>
    </w:tbl>
    <w:p w14:paraId="11F98959">
      <w:pPr>
        <w:keepNext w:val="0"/>
        <w:keepLines w:val="0"/>
        <w:pageBreakBefore w:val="0"/>
        <w:widowControl w:val="0"/>
        <w:kinsoku w:val="0"/>
        <w:wordWrap/>
        <w:overflowPunct/>
        <w:topLinePunct w:val="0"/>
        <w:autoSpaceDE w:val="0"/>
        <w:autoSpaceDN w:val="0"/>
        <w:bidi w:val="0"/>
        <w:adjustRightInd w:val="0"/>
        <w:snapToGrid w:val="0"/>
        <w:spacing w:before="99" w:line="600" w:lineRule="exact"/>
        <w:ind w:right="51"/>
        <w:jc w:val="both"/>
        <w:textAlignment w:val="auto"/>
        <w:rPr>
          <w:rFonts w:hint="eastAsia" w:ascii="宋体" w:hAnsi="宋体" w:eastAsia="宋体" w:cs="宋体"/>
          <w:spacing w:val="-5"/>
          <w:sz w:val="28"/>
          <w:szCs w:val="28"/>
        </w:rPr>
      </w:pPr>
    </w:p>
    <w:p w14:paraId="6EAA66AD">
      <w:pPr>
        <w:keepNext w:val="0"/>
        <w:keepLines w:val="0"/>
        <w:pageBreakBefore w:val="0"/>
        <w:widowControl/>
        <w:kinsoku w:val="0"/>
        <w:wordWrap/>
        <w:overflowPunct/>
        <w:topLinePunct w:val="0"/>
        <w:autoSpaceDE w:val="0"/>
        <w:autoSpaceDN w:val="0"/>
        <w:bidi w:val="0"/>
        <w:adjustRightInd w:val="0"/>
        <w:snapToGrid w:val="0"/>
        <w:spacing w:before="388" w:line="600" w:lineRule="exact"/>
        <w:jc w:val="both"/>
        <w:textAlignment w:val="baseline"/>
        <w:outlineLvl w:val="9"/>
        <w:rPr>
          <w:rFonts w:hint="eastAsia" w:ascii="宋体" w:hAnsi="宋体" w:eastAsia="宋体" w:cs="宋体"/>
          <w:b/>
          <w:bCs/>
          <w:spacing w:val="9"/>
          <w:sz w:val="28"/>
          <w:szCs w:val="28"/>
          <w:lang w:val="en-US" w:eastAsia="zh-CN"/>
        </w:rPr>
        <w:sectPr>
          <w:footerReference r:id="rId10" w:type="default"/>
          <w:pgSz w:w="11906" w:h="16838"/>
          <w:pgMar w:top="1440" w:right="1800" w:bottom="1440" w:left="1800" w:header="851" w:footer="992" w:gutter="0"/>
          <w:pgNumType w:fmt="decimal"/>
          <w:cols w:space="425" w:num="1"/>
          <w:docGrid w:type="lines" w:linePitch="312" w:charSpace="0"/>
        </w:sectPr>
      </w:pPr>
    </w:p>
    <w:p w14:paraId="54FFBC26">
      <w:pPr>
        <w:spacing w:before="98" w:line="228" w:lineRule="auto"/>
        <w:ind w:right="78"/>
        <w:jc w:val="center"/>
        <w:outlineLvl w:val="0"/>
        <w:rPr>
          <w:rFonts w:hint="eastAsia" w:ascii="宋体" w:hAnsi="宋体" w:eastAsia="宋体" w:cs="宋体"/>
          <w:b/>
          <w:bCs/>
          <w:spacing w:val="6"/>
          <w:sz w:val="28"/>
          <w:szCs w:val="28"/>
          <w:lang w:val="en-US" w:eastAsia="zh-CN"/>
        </w:rPr>
      </w:pPr>
      <w:bookmarkStart w:id="96" w:name="_Toc21156"/>
      <w:r>
        <w:rPr>
          <w:rFonts w:hint="eastAsia" w:ascii="宋体" w:hAnsi="宋体" w:eastAsia="宋体" w:cs="宋体"/>
          <w:b/>
          <w:bCs/>
          <w:spacing w:val="6"/>
          <w:sz w:val="28"/>
          <w:szCs w:val="28"/>
          <w:lang w:val="en-US" w:eastAsia="zh-CN"/>
        </w:rPr>
        <w:t>第4章 采购需求一览表及技术规格</w:t>
      </w:r>
      <w:bookmarkEnd w:id="96"/>
    </w:p>
    <w:p w14:paraId="2B706FFF">
      <w:pPr>
        <w:spacing w:before="117" w:line="188" w:lineRule="auto"/>
        <w:outlineLvl w:val="9"/>
        <w:rPr>
          <w:rFonts w:hint="eastAsia" w:ascii="宋体" w:hAnsi="宋体" w:eastAsia="宋体" w:cs="宋体"/>
          <w:spacing w:val="9"/>
          <w:sz w:val="23"/>
          <w:szCs w:val="23"/>
        </w:rPr>
      </w:pPr>
    </w:p>
    <w:p w14:paraId="4DA5710D">
      <w:pPr>
        <w:keepNext w:val="0"/>
        <w:keepLines w:val="0"/>
        <w:pageBreakBefore w:val="0"/>
        <w:widowControl w:val="0"/>
        <w:kinsoku/>
        <w:wordWrap/>
        <w:overflowPunct/>
        <w:topLinePunct w:val="0"/>
        <w:bidi w:val="0"/>
        <w:snapToGrid/>
        <w:spacing w:line="240"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一、项目概况</w:t>
      </w:r>
    </w:p>
    <w:p w14:paraId="1C7FE1E5">
      <w:pPr>
        <w:keepNext w:val="0"/>
        <w:keepLines w:val="0"/>
        <w:pageBreakBefore w:val="0"/>
        <w:widowControl w:val="0"/>
        <w:kinsoku/>
        <w:wordWrap/>
        <w:overflowPunct/>
        <w:topLinePunct w:val="0"/>
        <w:bidi w:val="0"/>
        <w:snapToGrid/>
        <w:spacing w:line="240"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项目编号：</w:t>
      </w: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ZPDL（2025）032</w:t>
      </w:r>
    </w:p>
    <w:p w14:paraId="28A157EB">
      <w:pPr>
        <w:keepNext w:val="0"/>
        <w:keepLines w:val="0"/>
        <w:pageBreakBefore w:val="0"/>
        <w:widowControl w:val="0"/>
        <w:kinsoku/>
        <w:wordWrap/>
        <w:overflowPunct/>
        <w:topLinePunct w:val="0"/>
        <w:bidi w:val="0"/>
        <w:snapToGrid/>
        <w:spacing w:line="240"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项目名称：泽普县2025年文化润疆(文体赛事活动开展)项目</w:t>
      </w:r>
    </w:p>
    <w:p w14:paraId="7A290B26">
      <w:pPr>
        <w:keepNext w:val="0"/>
        <w:keepLines w:val="0"/>
        <w:pageBreakBefore w:val="0"/>
        <w:widowControl w:val="0"/>
        <w:kinsoku/>
        <w:wordWrap/>
        <w:overflowPunct/>
        <w:topLinePunct w:val="0"/>
        <w:bidi w:val="0"/>
        <w:snapToGrid/>
        <w:spacing w:afterAutospacing="0" w:line="240"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预算金额：270万元；</w:t>
      </w:r>
    </w:p>
    <w:p w14:paraId="6C059C4A">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240" w:lineRule="auto"/>
        <w:ind w:right="51" w:rightChars="0"/>
        <w:jc w:val="both"/>
        <w:textAlignment w:val="baseline"/>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采购需求说明：文体赛事活动开展。举办自行车赛、马拉松比赛、越野赛等各类大型体育赛事及乡村运动会，举办艺术节等文化活动及展会推介。</w:t>
      </w:r>
    </w:p>
    <w:tbl>
      <w:tblPr>
        <w:tblStyle w:val="20"/>
        <w:tblpPr w:leftFromText="180" w:rightFromText="180" w:vertAnchor="text" w:horzAnchor="page" w:tblpX="1782" w:tblpY="35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15"/>
        <w:gridCol w:w="6895"/>
      </w:tblGrid>
      <w:tr w14:paraId="48256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615" w:type="dxa"/>
            <w:vAlign w:val="center"/>
          </w:tcPr>
          <w:p w14:paraId="3183C06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序号</w:t>
            </w:r>
          </w:p>
        </w:tc>
        <w:tc>
          <w:tcPr>
            <w:tcW w:w="6895" w:type="dxa"/>
            <w:vAlign w:val="center"/>
          </w:tcPr>
          <w:p w14:paraId="082D2AE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主要技术要求</w:t>
            </w:r>
          </w:p>
        </w:tc>
      </w:tr>
      <w:tr w14:paraId="4A7FA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615" w:type="dxa"/>
            <w:vAlign w:val="center"/>
          </w:tcPr>
          <w:p w14:paraId="7B23120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1</w:t>
            </w:r>
          </w:p>
        </w:tc>
        <w:tc>
          <w:tcPr>
            <w:tcW w:w="6895" w:type="dxa"/>
            <w:vAlign w:val="center"/>
          </w:tcPr>
          <w:p w14:paraId="760D3A6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举办泽普大地艺术季活动。</w:t>
            </w:r>
          </w:p>
        </w:tc>
      </w:tr>
      <w:tr w14:paraId="59992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1615" w:type="dxa"/>
            <w:vAlign w:val="center"/>
          </w:tcPr>
          <w:p w14:paraId="58BE055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2</w:t>
            </w:r>
          </w:p>
        </w:tc>
        <w:tc>
          <w:tcPr>
            <w:tcW w:w="6895" w:type="dxa"/>
            <w:vAlign w:val="center"/>
          </w:tcPr>
          <w:p w14:paraId="0EFF76C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举办第三届泽普县自行车赛。</w:t>
            </w:r>
          </w:p>
        </w:tc>
      </w:tr>
      <w:tr w14:paraId="203E6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1615" w:type="dxa"/>
            <w:vAlign w:val="center"/>
          </w:tcPr>
          <w:p w14:paraId="73A4EEAE">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3</w:t>
            </w:r>
          </w:p>
        </w:tc>
        <w:tc>
          <w:tcPr>
            <w:tcW w:w="6895" w:type="dxa"/>
            <w:vAlign w:val="center"/>
          </w:tcPr>
          <w:p w14:paraId="464CC6C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举办2025年泽普县马拉松比赛。</w:t>
            </w:r>
          </w:p>
        </w:tc>
      </w:tr>
      <w:tr w14:paraId="15645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1615" w:type="dxa"/>
            <w:vAlign w:val="center"/>
          </w:tcPr>
          <w:p w14:paraId="794661D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4</w:t>
            </w:r>
          </w:p>
        </w:tc>
        <w:tc>
          <w:tcPr>
            <w:tcW w:w="6895" w:type="dxa"/>
            <w:vAlign w:val="center"/>
          </w:tcPr>
          <w:p w14:paraId="63CDECB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开展第二届泽普县越野车赛</w:t>
            </w:r>
          </w:p>
        </w:tc>
      </w:tr>
      <w:tr w14:paraId="5751F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5" w:type="dxa"/>
            <w:vAlign w:val="center"/>
          </w:tcPr>
          <w:p w14:paraId="748DDE6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5</w:t>
            </w:r>
          </w:p>
        </w:tc>
        <w:tc>
          <w:tcPr>
            <w:tcW w:w="6895" w:type="dxa"/>
            <w:vAlign w:val="center"/>
          </w:tcPr>
          <w:p w14:paraId="2B97703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举办乡村运动会，组织各乡镇（场）村（社区）农民、乡村干部、“访惠聚”驻村工作队等人员开展篮球、足球、排球、拔河等比赛。</w:t>
            </w:r>
          </w:p>
        </w:tc>
      </w:tr>
    </w:tbl>
    <w:p w14:paraId="71A80019">
      <w:pPr>
        <w:keepNext w:val="0"/>
        <w:keepLines w:val="0"/>
        <w:pageBreakBefore w:val="0"/>
        <w:widowControl w:val="0"/>
        <w:numPr>
          <w:ilvl w:val="0"/>
          <w:numId w:val="3"/>
        </w:numPr>
        <w:kinsoku/>
        <w:wordWrap/>
        <w:overflowPunct/>
        <w:topLinePunct w:val="0"/>
        <w:bidi w:val="0"/>
        <w:snapToGrid/>
        <w:spacing w:beforeAutospacing="0" w:line="240" w:lineRule="auto"/>
        <w:textAlignment w:val="auto"/>
        <w:rPr>
          <w:rFonts w:hint="eastAsia" w:ascii="宋体" w:hAnsi="宋体" w:eastAsia="宋体" w:cs="宋体"/>
          <w:sz w:val="24"/>
          <w:szCs w:val="24"/>
          <w:lang w:val="en-US" w:eastAsia="zh-CN"/>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服务内容</w:t>
      </w:r>
    </w:p>
    <w:p w14:paraId="3C08C4FC">
      <w:pPr>
        <w:keepNext w:val="0"/>
        <w:keepLines w:val="0"/>
        <w:pageBreakBefore w:val="0"/>
        <w:widowControl w:val="0"/>
        <w:numPr>
          <w:ilvl w:val="0"/>
          <w:numId w:val="3"/>
        </w:numPr>
        <w:kinsoku/>
        <w:wordWrap/>
        <w:overflowPunct/>
        <w:topLinePunct w:val="0"/>
        <w:bidi w:val="0"/>
        <w:snapToGrid/>
        <w:spacing w:before="0" w:beforeLines="100" w:beforeAutospacing="0" w:afterAutospacing="0" w:line="24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服务期限</w:t>
      </w:r>
      <w:r>
        <w:rPr>
          <w:rFonts w:hint="eastAsia" w:ascii="宋体" w:hAnsi="宋体" w:eastAsia="宋体" w:cs="宋体"/>
          <w:color w:val="auto"/>
          <w:sz w:val="24"/>
          <w:szCs w:val="24"/>
          <w:highlight w:val="none"/>
          <w:lang w:val="en-US" w:eastAsia="zh-CN"/>
        </w:rPr>
        <w:t>：1年（具体以签订的合同为准）</w:t>
      </w:r>
    </w:p>
    <w:p w14:paraId="469DDAF9">
      <w:pPr>
        <w:keepNext w:val="0"/>
        <w:keepLines w:val="0"/>
        <w:pageBreakBefore w:val="0"/>
        <w:widowControl w:val="0"/>
        <w:numPr>
          <w:ilvl w:val="0"/>
          <w:numId w:val="3"/>
        </w:numPr>
        <w:kinsoku/>
        <w:wordWrap/>
        <w:overflowPunct/>
        <w:topLinePunct w:val="0"/>
        <w:bidi w:val="0"/>
        <w:snapToGrid/>
        <w:spacing w:beforeAutospacing="0" w:afterAutospacing="0" w:line="24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服务地点</w:t>
      </w:r>
      <w:r>
        <w:rPr>
          <w:rFonts w:hint="eastAsia" w:ascii="宋体" w:hAnsi="宋体" w:eastAsia="宋体" w:cs="宋体"/>
          <w:color w:val="auto"/>
          <w:sz w:val="24"/>
          <w:szCs w:val="24"/>
          <w:highlight w:val="none"/>
          <w:lang w:val="en-US" w:eastAsia="zh-CN"/>
        </w:rPr>
        <w:t>：泽普县</w:t>
      </w:r>
    </w:p>
    <w:p w14:paraId="6D0D7E32">
      <w:pPr>
        <w:keepNext w:val="0"/>
        <w:keepLines w:val="0"/>
        <w:pageBreakBefore w:val="0"/>
        <w:widowControl w:val="0"/>
        <w:numPr>
          <w:ilvl w:val="0"/>
          <w:numId w:val="3"/>
        </w:numPr>
        <w:kinsoku/>
        <w:wordWrap/>
        <w:overflowPunct/>
        <w:topLinePunct w:val="0"/>
        <w:bidi w:val="0"/>
        <w:snapToGrid/>
        <w:spacing w:beforeAutospacing="0" w:afterAutospacing="0" w:line="240"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付款方式：合同签订后支付合同价款的50% ，完成工作量的40%后支付40 % ，完成全部工作量提交成果后支付10% 。（具体以签订的合同为准）</w:t>
      </w:r>
    </w:p>
    <w:p w14:paraId="14642D28">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jc w:val="both"/>
        <w:textAlignment w:val="baseline"/>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六</w:t>
      </w:r>
      <w:r>
        <w:rPr>
          <w:rFonts w:hint="eastAsia" w:ascii="宋体" w:hAnsi="宋体" w:eastAsia="宋体" w:cs="宋体"/>
          <w:color w:val="000000" w:themeColor="text1"/>
          <w:spacing w:val="-1"/>
          <w:sz w:val="24"/>
          <w:szCs w:val="24"/>
          <w:lang w:val="en-US"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投标人在保证质量的前提下，应能按时完成所有工作内容。</w:t>
      </w:r>
    </w:p>
    <w:p w14:paraId="24E02758">
      <w:pPr>
        <w:keepNext w:val="0"/>
        <w:keepLines w:val="0"/>
        <w:pageBreakBefore w:val="0"/>
        <w:widowControl/>
        <w:kinsoku w:val="0"/>
        <w:wordWrap/>
        <w:overflowPunct/>
        <w:topLinePunct w:val="0"/>
        <w:autoSpaceDE w:val="0"/>
        <w:autoSpaceDN w:val="0"/>
        <w:bidi w:val="0"/>
        <w:adjustRightInd w:val="0"/>
        <w:snapToGrid w:val="0"/>
        <w:spacing w:beforeAutospacing="0" w:afterAutospacing="0" w:line="240" w:lineRule="auto"/>
        <w:ind w:right="51"/>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七、</w:t>
      </w:r>
      <w:r>
        <w:rPr>
          <w:rFonts w:hint="eastAsia" w:ascii="宋体" w:hAnsi="宋体" w:eastAsia="宋体" w:cs="宋体"/>
          <w:color w:val="000000" w:themeColor="text1"/>
          <w:sz w:val="24"/>
          <w:szCs w:val="24"/>
          <w:highlight w:val="none"/>
          <w14:textFill>
            <w14:solidFill>
              <w14:schemeClr w14:val="tx1"/>
            </w14:solidFill>
          </w14:textFill>
        </w:rPr>
        <w:t>供应商应组成技术力量强、经验丰富的工作团队，熟悉国家</w:t>
      </w:r>
      <w:r>
        <w:rPr>
          <w:rFonts w:hint="eastAsia" w:ascii="宋体" w:hAnsi="宋体" w:eastAsia="宋体" w:cs="宋体"/>
          <w:color w:val="auto"/>
          <w:sz w:val="24"/>
          <w:szCs w:val="24"/>
          <w:highlight w:val="none"/>
        </w:rPr>
        <w:t>相关规定和规范，有较高的政策理论和业务水平；制定和建立严格的质量保证措施和管理制度，确保项目按时、按质完成。</w:t>
      </w:r>
    </w:p>
    <w:p w14:paraId="78B56C62">
      <w:pPr>
        <w:keepNext w:val="0"/>
        <w:keepLines w:val="0"/>
        <w:pageBreakBefore w:val="0"/>
        <w:widowControl/>
        <w:kinsoku w:val="0"/>
        <w:wordWrap/>
        <w:overflowPunct/>
        <w:topLinePunct w:val="0"/>
        <w:autoSpaceDE w:val="0"/>
        <w:autoSpaceDN w:val="0"/>
        <w:bidi w:val="0"/>
        <w:adjustRightInd w:val="0"/>
        <w:snapToGrid w:val="0"/>
        <w:spacing w:beforeAutospacing="0" w:line="240" w:lineRule="auto"/>
        <w:ind w:right="51"/>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八、</w:t>
      </w:r>
      <w:r>
        <w:rPr>
          <w:rFonts w:hint="eastAsia" w:ascii="宋体" w:hAnsi="宋体" w:eastAsia="宋体" w:cs="宋体"/>
          <w:color w:val="auto"/>
          <w:sz w:val="24"/>
          <w:szCs w:val="24"/>
          <w:highlight w:val="none"/>
        </w:rPr>
        <w:t>须提供详细的实施方案及应急方案，投标单位根据招标文件中整体项目的服务需求、时间安排等进行项目整体计划、规划，进行综合考虑。</w:t>
      </w:r>
    </w:p>
    <w:p w14:paraId="54DF16FF">
      <w:pPr>
        <w:keepNext w:val="0"/>
        <w:keepLines w:val="0"/>
        <w:pageBreakBefore w:val="0"/>
        <w:widowControl/>
        <w:kinsoku w:val="0"/>
        <w:wordWrap/>
        <w:overflowPunct/>
        <w:topLinePunct w:val="0"/>
        <w:autoSpaceDE w:val="0"/>
        <w:autoSpaceDN w:val="0"/>
        <w:bidi w:val="0"/>
        <w:adjustRightInd w:val="0"/>
        <w:snapToGrid w:val="0"/>
        <w:spacing w:before="99" w:afterAutospacing="0" w:line="240" w:lineRule="auto"/>
        <w:ind w:right="51"/>
        <w:jc w:val="both"/>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九、</w:t>
      </w:r>
      <w:r>
        <w:rPr>
          <w:rFonts w:hint="eastAsia" w:ascii="宋体" w:hAnsi="宋体" w:eastAsia="宋体" w:cs="宋体"/>
          <w:color w:val="auto"/>
          <w:sz w:val="24"/>
          <w:szCs w:val="24"/>
          <w:highlight w:val="none"/>
        </w:rPr>
        <w:t>服务人员要求：项目负责人应当具有丰富的实践经验和管理能力</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项目组的</w:t>
      </w:r>
      <w:r>
        <w:rPr>
          <w:rFonts w:hint="eastAsia" w:ascii="宋体" w:hAnsi="宋体" w:eastAsia="宋体" w:cs="宋体"/>
          <w:color w:val="auto"/>
          <w:sz w:val="24"/>
          <w:szCs w:val="24"/>
          <w:highlight w:val="none"/>
          <w:lang w:val="en-US" w:eastAsia="zh-CN"/>
        </w:rPr>
        <w:t>组成</w:t>
      </w:r>
      <w:r>
        <w:rPr>
          <w:rFonts w:hint="eastAsia" w:ascii="宋体" w:hAnsi="宋体" w:eastAsia="宋体" w:cs="宋体"/>
          <w:color w:val="auto"/>
          <w:sz w:val="24"/>
          <w:szCs w:val="24"/>
          <w:highlight w:val="none"/>
        </w:rPr>
        <w:t>人员构成合理，项目经验丰富，有利于项目的执行。其他未尽事宜由供需双方在采购合同中详细约定</w:t>
      </w:r>
      <w:r>
        <w:rPr>
          <w:rFonts w:hint="eastAsia" w:ascii="宋体" w:hAnsi="宋体" w:eastAsia="宋体" w:cs="宋体"/>
          <w:color w:val="auto"/>
          <w:sz w:val="24"/>
          <w:szCs w:val="24"/>
          <w:highlight w:val="none"/>
          <w:lang w:eastAsia="zh-CN"/>
        </w:rPr>
        <w:t>。</w:t>
      </w:r>
    </w:p>
    <w:p w14:paraId="771F9948">
      <w:pPr>
        <w:keepNext w:val="0"/>
        <w:keepLines w:val="0"/>
        <w:pageBreakBefore w:val="0"/>
        <w:widowControl/>
        <w:kinsoku w:val="0"/>
        <w:wordWrap/>
        <w:overflowPunct/>
        <w:topLinePunct w:val="0"/>
        <w:autoSpaceDE w:val="0"/>
        <w:autoSpaceDN w:val="0"/>
        <w:bidi w:val="0"/>
        <w:adjustRightInd w:val="0"/>
        <w:snapToGrid w:val="0"/>
        <w:spacing w:beforeAutospacing="0" w:line="600" w:lineRule="exact"/>
        <w:ind w:right="51" w:firstLine="560" w:firstLineChars="200"/>
        <w:jc w:val="both"/>
        <w:textAlignment w:val="baseline"/>
        <w:rPr>
          <w:rFonts w:hint="eastAsia" w:ascii="宋体" w:hAnsi="宋体" w:eastAsia="宋体" w:cs="宋体"/>
          <w:sz w:val="28"/>
          <w:szCs w:val="28"/>
        </w:rPr>
      </w:pPr>
    </w:p>
    <w:p w14:paraId="64A6374E">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z w:val="28"/>
          <w:szCs w:val="28"/>
        </w:rPr>
      </w:pPr>
    </w:p>
    <w:p w14:paraId="519C96CE">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z w:val="28"/>
          <w:szCs w:val="28"/>
        </w:rPr>
      </w:pPr>
    </w:p>
    <w:p w14:paraId="262367AC">
      <w:pPr>
        <w:pStyle w:val="18"/>
        <w:rPr>
          <w:rFonts w:hint="eastAsia" w:ascii="宋体" w:hAnsi="宋体" w:eastAsia="宋体" w:cs="宋体"/>
          <w:sz w:val="28"/>
          <w:szCs w:val="28"/>
        </w:rPr>
      </w:pPr>
    </w:p>
    <w:p w14:paraId="7D3A1E8F">
      <w:pPr>
        <w:rPr>
          <w:rFonts w:hint="eastAsia"/>
          <w:lang w:val="en-US" w:eastAsia="zh-CN"/>
        </w:rPr>
      </w:pPr>
      <w:bookmarkStart w:id="97" w:name="_Toc32717"/>
    </w:p>
    <w:p w14:paraId="5C4D3239">
      <w:pPr>
        <w:spacing w:before="98" w:line="228" w:lineRule="auto"/>
        <w:ind w:right="78"/>
        <w:jc w:val="center"/>
        <w:outlineLvl w:val="0"/>
        <w:rPr>
          <w:rFonts w:hint="eastAsia" w:ascii="宋体" w:hAnsi="宋体" w:eastAsia="宋体" w:cs="宋体"/>
          <w:b/>
          <w:bCs/>
          <w:spacing w:val="6"/>
          <w:sz w:val="32"/>
          <w:szCs w:val="32"/>
          <w:lang w:val="en-US" w:eastAsia="zh-CN"/>
        </w:rPr>
      </w:pPr>
      <w:r>
        <w:rPr>
          <w:rFonts w:hint="eastAsia" w:ascii="宋体" w:hAnsi="宋体" w:eastAsia="宋体" w:cs="宋体"/>
          <w:b/>
          <w:bCs/>
          <w:spacing w:val="6"/>
          <w:sz w:val="32"/>
          <w:szCs w:val="32"/>
          <w:lang w:val="en-US" w:eastAsia="zh-CN"/>
        </w:rPr>
        <w:t>第 5 章   评标方法和标准</w:t>
      </w:r>
      <w:bookmarkEnd w:id="97"/>
    </w:p>
    <w:p w14:paraId="6CB56909">
      <w:pPr>
        <w:spacing w:line="133" w:lineRule="exact"/>
        <w:rPr>
          <w:rFonts w:hint="eastAsia" w:ascii="宋体" w:hAnsi="宋体" w:eastAsia="宋体" w:cs="宋体"/>
        </w:rPr>
      </w:pPr>
    </w:p>
    <w:p w14:paraId="2F5C2EE0">
      <w:pPr>
        <w:spacing w:line="133" w:lineRule="exact"/>
        <w:rPr>
          <w:rFonts w:hint="eastAsia" w:ascii="宋体" w:hAnsi="宋体" w:eastAsia="宋体" w:cs="宋体"/>
        </w:rPr>
        <w:sectPr>
          <w:footerReference r:id="rId11" w:type="default"/>
          <w:pgSz w:w="11900" w:h="16838"/>
          <w:pgMar w:top="1440" w:right="1803" w:bottom="1440" w:left="1803" w:header="0" w:footer="996" w:gutter="0"/>
          <w:pgNumType w:fmt="decimal"/>
          <w:cols w:equalWidth="0" w:num="1">
            <w:col w:w="9814"/>
          </w:cols>
        </w:sectPr>
      </w:pPr>
    </w:p>
    <w:p w14:paraId="5EF180D5">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480" w:firstLineChars="200"/>
        <w:jc w:val="both"/>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本项目将按照招标文件第一章供应商须知中“五 开标及评标”、“六 确定中标”及本章的规定评标。</w:t>
      </w:r>
    </w:p>
    <w:p w14:paraId="7FC46DAA">
      <w:pPr>
        <w:spacing w:before="169" w:line="189" w:lineRule="auto"/>
        <w:ind w:left="541"/>
        <w:rPr>
          <w:rFonts w:hint="eastAsia" w:ascii="宋体" w:hAnsi="宋体" w:eastAsia="宋体" w:cs="宋体"/>
          <w:sz w:val="24"/>
          <w:szCs w:val="24"/>
        </w:rPr>
      </w:pPr>
      <w:r>
        <w:rPr>
          <w:rFonts w:hint="eastAsia" w:ascii="宋体" w:hAnsi="宋体" w:eastAsia="宋体" w:cs="宋体"/>
          <w:b/>
          <w:bCs/>
          <w:spacing w:val="1"/>
          <w:sz w:val="24"/>
          <w:szCs w:val="24"/>
        </w:rPr>
        <w:t>注：</w:t>
      </w:r>
      <w:r>
        <w:rPr>
          <w:rFonts w:hint="eastAsia" w:ascii="宋体" w:hAnsi="宋体" w:eastAsia="宋体" w:cs="宋体"/>
          <w:b/>
          <w:bCs/>
          <w:spacing w:val="-21"/>
          <w:sz w:val="24"/>
          <w:szCs w:val="24"/>
        </w:rPr>
        <w:t xml:space="preserve"> </w:t>
      </w:r>
      <w:r>
        <w:rPr>
          <w:rFonts w:hint="eastAsia" w:ascii="宋体" w:hAnsi="宋体" w:eastAsia="宋体" w:cs="宋体"/>
          <w:b/>
          <w:bCs/>
          <w:spacing w:val="1"/>
          <w:sz w:val="24"/>
          <w:szCs w:val="24"/>
        </w:rPr>
        <w:t>1.投标无效的情形：</w:t>
      </w:r>
    </w:p>
    <w:p w14:paraId="2992D22B">
      <w:pPr>
        <w:spacing w:before="124" w:line="254" w:lineRule="auto"/>
        <w:ind w:left="1" w:right="69" w:firstLine="578"/>
        <w:rPr>
          <w:rFonts w:hint="eastAsia" w:ascii="宋体" w:hAnsi="宋体" w:eastAsia="宋体" w:cs="宋体"/>
          <w:sz w:val="24"/>
          <w:szCs w:val="24"/>
        </w:rPr>
      </w:pPr>
      <w:r>
        <w:rPr>
          <w:rFonts w:hint="eastAsia" w:ascii="宋体" w:hAnsi="宋体" w:eastAsia="宋体" w:cs="宋体"/>
          <w:spacing w:val="7"/>
          <w:sz w:val="24"/>
          <w:szCs w:val="24"/>
        </w:rPr>
        <w:t>（1）单位负责人为同一人或者存在直接控股、管理关系的不同供应商，其相关投标将被</w:t>
      </w:r>
      <w:r>
        <w:rPr>
          <w:rFonts w:hint="eastAsia" w:ascii="宋体" w:hAnsi="宋体" w:eastAsia="宋体" w:cs="宋体"/>
          <w:spacing w:val="3"/>
          <w:sz w:val="24"/>
          <w:szCs w:val="24"/>
        </w:rPr>
        <w:t>认定为投标无效。</w:t>
      </w:r>
    </w:p>
    <w:p w14:paraId="210D3B51">
      <w:pPr>
        <w:spacing w:before="125" w:line="254" w:lineRule="auto"/>
        <w:ind w:left="2" w:right="66" w:firstLine="577"/>
        <w:rPr>
          <w:rFonts w:hint="eastAsia" w:ascii="宋体" w:hAnsi="宋体" w:eastAsia="宋体" w:cs="宋体"/>
          <w:sz w:val="24"/>
          <w:szCs w:val="24"/>
        </w:rPr>
      </w:pPr>
      <w:r>
        <w:rPr>
          <w:rFonts w:hint="eastAsia" w:ascii="宋体" w:hAnsi="宋体" w:eastAsia="宋体" w:cs="宋体"/>
          <w:spacing w:val="7"/>
          <w:sz w:val="24"/>
          <w:szCs w:val="24"/>
        </w:rPr>
        <w:t>（2）若供应商须知资料表中未写明允许采购进口产品，如供应商所投产品为进口产品，</w:t>
      </w:r>
      <w:r>
        <w:rPr>
          <w:rFonts w:hint="eastAsia" w:ascii="宋体" w:hAnsi="宋体" w:eastAsia="宋体" w:cs="宋体"/>
          <w:spacing w:val="5"/>
          <w:sz w:val="24"/>
          <w:szCs w:val="24"/>
        </w:rPr>
        <w:t>其投标将被认定为投标无效。</w:t>
      </w:r>
    </w:p>
    <w:p w14:paraId="10432F68">
      <w:pPr>
        <w:spacing w:before="125" w:line="254" w:lineRule="auto"/>
        <w:ind w:right="1" w:firstLine="700"/>
        <w:rPr>
          <w:rFonts w:hint="eastAsia" w:ascii="宋体" w:hAnsi="宋体" w:eastAsia="宋体" w:cs="宋体"/>
          <w:sz w:val="24"/>
          <w:szCs w:val="24"/>
        </w:rPr>
      </w:pPr>
      <w:r>
        <w:rPr>
          <w:rFonts w:hint="eastAsia" w:ascii="宋体" w:hAnsi="宋体" w:eastAsia="宋体" w:cs="宋体"/>
          <w:spacing w:val="6"/>
          <w:sz w:val="24"/>
          <w:szCs w:val="24"/>
        </w:rPr>
        <w:t>（3）为本项目提供过整体设计、规范编制或者项目管理、监理、检测等服务的供应商，</w:t>
      </w:r>
      <w:r>
        <w:rPr>
          <w:rFonts w:hint="eastAsia" w:ascii="宋体" w:hAnsi="宋体" w:eastAsia="宋体" w:cs="宋体"/>
          <w:spacing w:val="9"/>
          <w:sz w:val="24"/>
          <w:szCs w:val="24"/>
        </w:rPr>
        <w:t>不得再参加本项目上述服务以外的其他采购活</w:t>
      </w:r>
      <w:r>
        <w:rPr>
          <w:rFonts w:hint="eastAsia" w:ascii="宋体" w:hAnsi="宋体" w:eastAsia="宋体" w:cs="宋体"/>
          <w:spacing w:val="8"/>
          <w:sz w:val="24"/>
          <w:szCs w:val="24"/>
        </w:rPr>
        <w:t>动。否则其投标将被认定为投标无效。</w:t>
      </w:r>
    </w:p>
    <w:p w14:paraId="1B2DF6B5">
      <w:pPr>
        <w:spacing w:before="166" w:line="279" w:lineRule="auto"/>
        <w:ind w:left="2" w:firstLine="537"/>
        <w:rPr>
          <w:rFonts w:hint="eastAsia" w:ascii="宋体" w:hAnsi="宋体" w:eastAsia="宋体" w:cs="宋体"/>
          <w:sz w:val="24"/>
          <w:szCs w:val="24"/>
        </w:rPr>
      </w:pPr>
      <w:r>
        <w:rPr>
          <w:rFonts w:hint="eastAsia" w:ascii="宋体" w:hAnsi="宋体" w:eastAsia="宋体" w:cs="宋体"/>
          <w:spacing w:val="8"/>
          <w:sz w:val="24"/>
          <w:szCs w:val="24"/>
        </w:rPr>
        <w:t>供应商在投标过程中不得向采购人提供</w:t>
      </w:r>
      <w:r>
        <w:rPr>
          <w:rFonts w:hint="eastAsia" w:ascii="宋体" w:hAnsi="宋体" w:eastAsia="宋体" w:cs="宋体"/>
          <w:spacing w:val="8"/>
          <w:sz w:val="24"/>
          <w:szCs w:val="24"/>
          <w:lang w:eastAsia="zh-CN"/>
        </w:rPr>
        <w:t>、</w:t>
      </w:r>
      <w:r>
        <w:rPr>
          <w:rFonts w:hint="eastAsia" w:ascii="宋体" w:hAnsi="宋体" w:eastAsia="宋体" w:cs="宋体"/>
          <w:spacing w:val="8"/>
          <w:sz w:val="24"/>
          <w:szCs w:val="24"/>
        </w:rPr>
        <w:t>给予任何有价值的物品，影</w:t>
      </w:r>
      <w:r>
        <w:rPr>
          <w:rFonts w:hint="eastAsia" w:ascii="宋体" w:hAnsi="宋体" w:eastAsia="宋体" w:cs="宋体"/>
          <w:spacing w:val="7"/>
          <w:sz w:val="24"/>
          <w:szCs w:val="24"/>
        </w:rPr>
        <w:t>响其正常决策行为。</w:t>
      </w:r>
      <w:r>
        <w:rPr>
          <w:rFonts w:hint="eastAsia" w:ascii="宋体" w:hAnsi="宋体" w:eastAsia="宋体" w:cs="宋体"/>
          <w:spacing w:val="6"/>
          <w:sz w:val="24"/>
          <w:szCs w:val="24"/>
        </w:rPr>
        <w:t>一经发现，其将被认定为投标无效。</w:t>
      </w:r>
    </w:p>
    <w:p w14:paraId="7390AAF3">
      <w:pPr>
        <w:spacing w:before="1" w:line="254" w:lineRule="auto"/>
        <w:ind w:left="1" w:right="69" w:firstLine="578"/>
        <w:rPr>
          <w:rFonts w:hint="eastAsia" w:ascii="宋体" w:hAnsi="宋体" w:eastAsia="宋体" w:cs="宋体"/>
          <w:sz w:val="24"/>
          <w:szCs w:val="24"/>
        </w:rPr>
      </w:pPr>
      <w:r>
        <w:rPr>
          <w:rFonts w:hint="eastAsia" w:ascii="宋体" w:hAnsi="宋体" w:eastAsia="宋体" w:cs="宋体"/>
          <w:spacing w:val="7"/>
          <w:sz w:val="24"/>
          <w:szCs w:val="24"/>
        </w:rPr>
        <w:t>（4）供应商报价超过招标文件规定的预算金额或者分项、分包最高限价的，其投标将被</w:t>
      </w:r>
      <w:r>
        <w:rPr>
          <w:rFonts w:hint="eastAsia" w:ascii="宋体" w:hAnsi="宋体" w:eastAsia="宋体" w:cs="宋体"/>
          <w:spacing w:val="3"/>
          <w:sz w:val="24"/>
          <w:szCs w:val="24"/>
        </w:rPr>
        <w:t>认定为投标无效。</w:t>
      </w:r>
    </w:p>
    <w:p w14:paraId="761438E7">
      <w:pPr>
        <w:spacing w:before="123" w:line="267" w:lineRule="auto"/>
        <w:ind w:left="1" w:right="28" w:firstLine="578"/>
        <w:rPr>
          <w:rFonts w:hint="eastAsia" w:ascii="宋体" w:hAnsi="宋体" w:eastAsia="宋体" w:cs="宋体"/>
          <w:sz w:val="24"/>
          <w:szCs w:val="24"/>
        </w:rPr>
      </w:pPr>
      <w:r>
        <w:rPr>
          <w:rFonts w:hint="eastAsia" w:ascii="宋体" w:hAnsi="宋体" w:eastAsia="宋体" w:cs="宋体"/>
          <w:spacing w:val="7"/>
          <w:sz w:val="24"/>
          <w:szCs w:val="24"/>
        </w:rPr>
        <w:t>（5）供应商应认真阅读招标文件所有的事项、格式、条款和技术规范等。如供应商没有</w:t>
      </w:r>
      <w:r>
        <w:rPr>
          <w:rFonts w:hint="eastAsia" w:ascii="宋体" w:hAnsi="宋体" w:eastAsia="宋体" w:cs="宋体"/>
          <w:spacing w:val="9"/>
          <w:sz w:val="24"/>
          <w:szCs w:val="24"/>
        </w:rPr>
        <w:t>按照招标文件要求提交全部资料，或者投标文件没有对</w:t>
      </w:r>
      <w:r>
        <w:rPr>
          <w:rFonts w:hint="eastAsia" w:ascii="宋体" w:hAnsi="宋体" w:eastAsia="宋体" w:cs="宋体"/>
          <w:spacing w:val="8"/>
          <w:sz w:val="24"/>
          <w:szCs w:val="24"/>
        </w:rPr>
        <w:t>招标文件在各方面都做出实质性响应，</w:t>
      </w:r>
      <w:r>
        <w:rPr>
          <w:rFonts w:hint="eastAsia" w:ascii="宋体" w:hAnsi="宋体" w:eastAsia="宋体" w:cs="宋体"/>
          <w:spacing w:val="6"/>
          <w:sz w:val="24"/>
          <w:szCs w:val="24"/>
        </w:rPr>
        <w:t>可能导致其投标将被认定为投标无效</w:t>
      </w:r>
      <w:r>
        <w:rPr>
          <w:rFonts w:hint="eastAsia" w:ascii="宋体" w:hAnsi="宋体" w:eastAsia="宋体" w:cs="宋体"/>
          <w:spacing w:val="6"/>
          <w:sz w:val="24"/>
          <w:szCs w:val="24"/>
          <w:lang w:eastAsia="zh-CN"/>
        </w:rPr>
        <w:t>。</w:t>
      </w:r>
    </w:p>
    <w:p w14:paraId="45B548EE">
      <w:pPr>
        <w:spacing w:before="124" w:line="254" w:lineRule="auto"/>
        <w:ind w:left="13" w:right="69" w:firstLine="686"/>
        <w:rPr>
          <w:rFonts w:hint="eastAsia" w:ascii="宋体" w:hAnsi="宋体" w:eastAsia="宋体" w:cs="宋体"/>
          <w:sz w:val="24"/>
          <w:szCs w:val="24"/>
        </w:rPr>
      </w:pPr>
      <w:r>
        <w:rPr>
          <w:rFonts w:hint="eastAsia" w:ascii="宋体" w:hAnsi="宋体" w:eastAsia="宋体" w:cs="宋体"/>
          <w:spacing w:val="10"/>
          <w:sz w:val="24"/>
          <w:szCs w:val="24"/>
        </w:rPr>
        <w:t>（6）供应商应当对所投分包招标文件中“</w:t>
      </w:r>
      <w:r>
        <w:rPr>
          <w:rFonts w:hint="eastAsia" w:ascii="宋体" w:hAnsi="宋体" w:eastAsia="宋体" w:cs="宋体"/>
          <w:spacing w:val="10"/>
          <w:sz w:val="24"/>
          <w:szCs w:val="24"/>
          <w:lang w:eastAsia="zh-CN"/>
        </w:rPr>
        <w:t>采购需求</w:t>
      </w:r>
      <w:r>
        <w:rPr>
          <w:rFonts w:hint="eastAsia" w:ascii="宋体" w:hAnsi="宋体" w:eastAsia="宋体" w:cs="宋体"/>
          <w:spacing w:val="10"/>
          <w:sz w:val="24"/>
          <w:szCs w:val="24"/>
        </w:rPr>
        <w:t>”所列的所有内容进行投标，如仅</w:t>
      </w:r>
      <w:r>
        <w:rPr>
          <w:rFonts w:hint="eastAsia" w:ascii="宋体" w:hAnsi="宋体" w:eastAsia="宋体" w:cs="宋体"/>
          <w:spacing w:val="7"/>
          <w:sz w:val="24"/>
          <w:szCs w:val="24"/>
        </w:rPr>
        <w:t>响应某一包中的部分内容，其该包投标将被认定为投标无效</w:t>
      </w:r>
      <w:r>
        <w:rPr>
          <w:rFonts w:hint="eastAsia" w:ascii="宋体" w:hAnsi="宋体" w:eastAsia="宋体" w:cs="宋体"/>
          <w:spacing w:val="7"/>
          <w:sz w:val="24"/>
          <w:szCs w:val="24"/>
          <w:lang w:eastAsia="zh-CN"/>
        </w:rPr>
        <w:t>。</w:t>
      </w:r>
    </w:p>
    <w:p w14:paraId="16B91547">
      <w:pPr>
        <w:spacing w:before="125" w:line="254" w:lineRule="auto"/>
        <w:ind w:left="1" w:right="64" w:firstLine="578"/>
        <w:rPr>
          <w:rFonts w:hint="eastAsia" w:ascii="宋体" w:hAnsi="宋体" w:eastAsia="宋体" w:cs="宋体"/>
          <w:sz w:val="24"/>
          <w:szCs w:val="24"/>
        </w:rPr>
      </w:pPr>
      <w:r>
        <w:rPr>
          <w:rFonts w:hint="eastAsia" w:ascii="宋体" w:hAnsi="宋体" w:eastAsia="宋体" w:cs="宋体"/>
          <w:spacing w:val="6"/>
          <w:sz w:val="24"/>
          <w:szCs w:val="24"/>
        </w:rPr>
        <w:t>（7）供应商未按本须知第 12.1 和 1</w:t>
      </w:r>
      <w:r>
        <w:rPr>
          <w:rFonts w:hint="eastAsia" w:ascii="宋体" w:hAnsi="宋体" w:eastAsia="宋体" w:cs="宋体"/>
          <w:spacing w:val="5"/>
          <w:sz w:val="24"/>
          <w:szCs w:val="24"/>
        </w:rPr>
        <w:t>2.3 条规定提交投标保证金的，其投标将被认定为投</w:t>
      </w:r>
      <w:r>
        <w:rPr>
          <w:rFonts w:hint="eastAsia" w:ascii="宋体" w:hAnsi="宋体" w:eastAsia="宋体" w:cs="宋体"/>
          <w:spacing w:val="-3"/>
          <w:sz w:val="24"/>
          <w:szCs w:val="24"/>
        </w:rPr>
        <w:t>标无效。</w:t>
      </w:r>
    </w:p>
    <w:p w14:paraId="1F111F82">
      <w:pPr>
        <w:spacing w:before="123" w:line="267" w:lineRule="auto"/>
        <w:ind w:right="64" w:firstLine="579"/>
        <w:rPr>
          <w:rFonts w:hint="eastAsia" w:ascii="宋体" w:hAnsi="宋体" w:eastAsia="宋体" w:cs="宋体"/>
          <w:sz w:val="24"/>
          <w:szCs w:val="24"/>
        </w:rPr>
      </w:pPr>
      <w:r>
        <w:rPr>
          <w:rFonts w:hint="eastAsia" w:ascii="宋体" w:hAnsi="宋体" w:eastAsia="宋体" w:cs="宋体"/>
          <w:spacing w:val="4"/>
          <w:sz w:val="24"/>
          <w:szCs w:val="24"/>
        </w:rPr>
        <w:t>（8）所有投标均以人民币报价。供应商的投标报价应遵守《中华人民共和国价格法》。</w:t>
      </w:r>
      <w:r>
        <w:rPr>
          <w:rFonts w:hint="eastAsia" w:ascii="宋体" w:hAnsi="宋体" w:eastAsia="宋体" w:cs="宋体"/>
          <w:spacing w:val="8"/>
          <w:sz w:val="24"/>
          <w:szCs w:val="24"/>
        </w:rPr>
        <w:t>同时根据《中华人民共和国政府采购法》第二条的</w:t>
      </w:r>
      <w:r>
        <w:rPr>
          <w:rFonts w:hint="eastAsia" w:ascii="宋体" w:hAnsi="宋体" w:eastAsia="宋体" w:cs="宋体"/>
          <w:spacing w:val="7"/>
          <w:sz w:val="24"/>
          <w:szCs w:val="24"/>
        </w:rPr>
        <w:t>规定，为保证公平竞争，如有主体部分的赠与行为，其投标将被认定为投标无效</w:t>
      </w:r>
      <w:r>
        <w:rPr>
          <w:rFonts w:hint="eastAsia" w:ascii="宋体" w:hAnsi="宋体" w:eastAsia="宋体" w:cs="宋体"/>
          <w:spacing w:val="7"/>
          <w:sz w:val="24"/>
          <w:szCs w:val="24"/>
          <w:lang w:eastAsia="zh-CN"/>
        </w:rPr>
        <w:t>。</w:t>
      </w:r>
    </w:p>
    <w:p w14:paraId="1B0AF10F">
      <w:pPr>
        <w:spacing w:before="125" w:line="254" w:lineRule="auto"/>
        <w:ind w:left="10" w:right="71" w:firstLine="569"/>
        <w:rPr>
          <w:rFonts w:hint="eastAsia" w:ascii="宋体" w:hAnsi="宋体" w:eastAsia="宋体" w:cs="宋体"/>
          <w:sz w:val="24"/>
          <w:szCs w:val="24"/>
        </w:rPr>
      </w:pPr>
      <w:r>
        <w:rPr>
          <w:rFonts w:hint="eastAsia" w:ascii="宋体" w:hAnsi="宋体" w:eastAsia="宋体" w:cs="宋体"/>
          <w:spacing w:val="7"/>
          <w:sz w:val="24"/>
          <w:szCs w:val="24"/>
        </w:rPr>
        <w:t>（9）供应商所报的各分项投标单价在合同履行过程中是固定不变的，不得以任何理由予</w:t>
      </w:r>
      <w:r>
        <w:rPr>
          <w:rFonts w:hint="eastAsia" w:ascii="宋体" w:hAnsi="宋体" w:eastAsia="宋体" w:cs="宋体"/>
          <w:spacing w:val="8"/>
          <w:sz w:val="24"/>
          <w:szCs w:val="24"/>
        </w:rPr>
        <w:t>以变更。任何包含价格调整要求的投标，其投标将被认定为投标无</w:t>
      </w:r>
      <w:r>
        <w:rPr>
          <w:rFonts w:hint="eastAsia" w:ascii="宋体" w:hAnsi="宋体" w:eastAsia="宋体" w:cs="宋体"/>
          <w:spacing w:val="7"/>
          <w:sz w:val="24"/>
          <w:szCs w:val="24"/>
        </w:rPr>
        <w:t>效。</w:t>
      </w:r>
    </w:p>
    <w:p w14:paraId="223DB8FC">
      <w:pPr>
        <w:spacing w:before="189" w:line="189" w:lineRule="auto"/>
        <w:ind w:left="1"/>
        <w:rPr>
          <w:rFonts w:hint="eastAsia" w:ascii="宋体" w:hAnsi="宋体" w:eastAsia="宋体" w:cs="宋体"/>
          <w:sz w:val="24"/>
          <w:szCs w:val="24"/>
        </w:rPr>
      </w:pPr>
      <w:r>
        <w:rPr>
          <w:rFonts w:hint="eastAsia" w:ascii="宋体" w:hAnsi="宋体" w:eastAsia="宋体" w:cs="宋体"/>
          <w:spacing w:val="10"/>
          <w:sz w:val="24"/>
          <w:szCs w:val="24"/>
        </w:rPr>
        <w:t>（10）投标应在供应商须知资料表中规定时间内保持有效。投标有</w:t>
      </w:r>
      <w:r>
        <w:rPr>
          <w:rFonts w:hint="eastAsia" w:ascii="宋体" w:hAnsi="宋体" w:eastAsia="宋体" w:cs="宋体"/>
          <w:spacing w:val="9"/>
          <w:sz w:val="24"/>
          <w:szCs w:val="24"/>
        </w:rPr>
        <w:t>效期不满足要求的投</w:t>
      </w:r>
      <w:r>
        <w:rPr>
          <w:rFonts w:hint="eastAsia" w:ascii="宋体" w:hAnsi="宋体" w:eastAsia="宋体" w:cs="宋体"/>
          <w:spacing w:val="6"/>
          <w:sz w:val="24"/>
          <w:szCs w:val="24"/>
        </w:rPr>
        <w:t>标，其投标将被认定为投标无效。</w:t>
      </w:r>
    </w:p>
    <w:p w14:paraId="2B490B0B">
      <w:pPr>
        <w:spacing w:before="123" w:line="229" w:lineRule="auto"/>
        <w:ind w:left="580"/>
        <w:rPr>
          <w:rFonts w:hint="eastAsia" w:ascii="宋体" w:hAnsi="宋体" w:eastAsia="宋体" w:cs="宋体"/>
          <w:sz w:val="24"/>
          <w:szCs w:val="24"/>
        </w:rPr>
      </w:pPr>
      <w:r>
        <w:rPr>
          <w:rFonts w:hint="eastAsia" w:ascii="宋体" w:hAnsi="宋体" w:eastAsia="宋体" w:cs="宋体"/>
          <w:spacing w:val="7"/>
          <w:sz w:val="24"/>
          <w:szCs w:val="24"/>
        </w:rPr>
        <w:t>（11）所有投标文件采用不可拆装的胶订方式装订，否则其投标将被认定为投标无效。</w:t>
      </w:r>
    </w:p>
    <w:p w14:paraId="6881BEE8">
      <w:pPr>
        <w:spacing w:before="104" w:line="254" w:lineRule="auto"/>
        <w:ind w:right="43" w:firstLine="580"/>
        <w:rPr>
          <w:rFonts w:hint="eastAsia" w:ascii="宋体" w:hAnsi="宋体" w:eastAsia="宋体" w:cs="宋体"/>
          <w:sz w:val="24"/>
          <w:szCs w:val="24"/>
        </w:rPr>
      </w:pPr>
      <w:r>
        <w:rPr>
          <w:rFonts w:hint="eastAsia" w:ascii="宋体" w:hAnsi="宋体" w:eastAsia="宋体" w:cs="宋体"/>
          <w:spacing w:val="7"/>
          <w:sz w:val="24"/>
          <w:szCs w:val="24"/>
        </w:rPr>
        <w:t>（12）采购人或采购代理机构将在开标前 1 个工作日至投标截止后 1 小时的期间内查询</w:t>
      </w:r>
      <w:r>
        <w:rPr>
          <w:rFonts w:hint="eastAsia" w:ascii="宋体" w:hAnsi="宋体" w:eastAsia="宋体" w:cs="宋体"/>
          <w:spacing w:val="1"/>
          <w:sz w:val="24"/>
          <w:szCs w:val="24"/>
        </w:rPr>
        <w:t xml:space="preserve"> </w:t>
      </w:r>
      <w:r>
        <w:rPr>
          <w:rFonts w:hint="eastAsia" w:ascii="宋体" w:hAnsi="宋体" w:eastAsia="宋体" w:cs="宋体"/>
          <w:spacing w:val="8"/>
          <w:sz w:val="24"/>
          <w:szCs w:val="24"/>
        </w:rPr>
        <w:t>供应商的信用记录。供应商存在不良信用记录的，其投标将被认定为投标无效。</w:t>
      </w:r>
    </w:p>
    <w:p w14:paraId="5DAA2D3B">
      <w:pPr>
        <w:spacing w:before="122" w:line="267" w:lineRule="auto"/>
        <w:ind w:right="41" w:firstLine="579"/>
        <w:rPr>
          <w:rFonts w:hint="eastAsia" w:ascii="宋体" w:hAnsi="宋体" w:eastAsia="宋体" w:cs="宋体"/>
          <w:sz w:val="24"/>
          <w:szCs w:val="24"/>
        </w:rPr>
      </w:pPr>
      <w:r>
        <w:rPr>
          <w:rFonts w:hint="eastAsia" w:ascii="宋体" w:hAnsi="宋体" w:eastAsia="宋体" w:cs="宋体"/>
          <w:spacing w:val="10"/>
          <w:sz w:val="24"/>
          <w:szCs w:val="24"/>
        </w:rPr>
        <w:t>（13）总价金额与按单价汇总金额不一致的，以单价金额计算结果为准</w:t>
      </w:r>
      <w:r>
        <w:rPr>
          <w:rFonts w:hint="eastAsia" w:ascii="宋体" w:hAnsi="宋体" w:eastAsia="宋体" w:cs="宋体"/>
          <w:spacing w:val="9"/>
          <w:sz w:val="24"/>
          <w:szCs w:val="24"/>
        </w:rPr>
        <w:t>。同时出现两种</w:t>
      </w:r>
      <w:r>
        <w:rPr>
          <w:rFonts w:hint="eastAsia" w:ascii="宋体" w:hAnsi="宋体" w:eastAsia="宋体" w:cs="宋体"/>
          <w:sz w:val="24"/>
          <w:szCs w:val="24"/>
        </w:rPr>
        <w:t xml:space="preserve"> </w:t>
      </w:r>
      <w:r>
        <w:rPr>
          <w:rFonts w:hint="eastAsia" w:ascii="宋体" w:hAnsi="宋体" w:eastAsia="宋体" w:cs="宋体"/>
          <w:spacing w:val="9"/>
          <w:sz w:val="24"/>
          <w:szCs w:val="24"/>
        </w:rPr>
        <w:t>以上不一致的，按照前款规定的顺序修正。修正后的报价按照第 20.2 条的规定经供应商确认</w:t>
      </w:r>
      <w:r>
        <w:rPr>
          <w:rFonts w:hint="eastAsia" w:ascii="宋体" w:hAnsi="宋体" w:eastAsia="宋体" w:cs="宋体"/>
          <w:spacing w:val="13"/>
          <w:sz w:val="24"/>
          <w:szCs w:val="24"/>
        </w:rPr>
        <w:t xml:space="preserve"> </w:t>
      </w:r>
      <w:r>
        <w:rPr>
          <w:rFonts w:hint="eastAsia" w:ascii="宋体" w:hAnsi="宋体" w:eastAsia="宋体" w:cs="宋体"/>
          <w:spacing w:val="8"/>
          <w:sz w:val="24"/>
          <w:szCs w:val="24"/>
        </w:rPr>
        <w:t>后产生约束力，供应商不确认，其投标将被认定为投标无效。</w:t>
      </w:r>
    </w:p>
    <w:p w14:paraId="67FF449A">
      <w:pPr>
        <w:spacing w:before="123" w:line="267" w:lineRule="auto"/>
        <w:ind w:right="46" w:firstLine="580"/>
        <w:rPr>
          <w:rFonts w:hint="eastAsia" w:ascii="宋体" w:hAnsi="宋体" w:eastAsia="宋体" w:cs="宋体"/>
          <w:sz w:val="24"/>
          <w:szCs w:val="24"/>
        </w:rPr>
      </w:pPr>
      <w:r>
        <w:rPr>
          <w:rFonts w:hint="eastAsia" w:ascii="宋体" w:hAnsi="宋体" w:eastAsia="宋体" w:cs="宋体"/>
          <w:spacing w:val="9"/>
          <w:sz w:val="24"/>
          <w:szCs w:val="24"/>
        </w:rPr>
        <w:t>（14）在比较与评价之前，根据本须知的规定，</w:t>
      </w:r>
      <w:r>
        <w:rPr>
          <w:rFonts w:hint="eastAsia" w:ascii="宋体" w:hAnsi="宋体" w:eastAsia="宋体" w:cs="宋体"/>
          <w:spacing w:val="-38"/>
          <w:sz w:val="24"/>
          <w:szCs w:val="24"/>
        </w:rPr>
        <w:t xml:space="preserve"> </w:t>
      </w:r>
      <w:r>
        <w:rPr>
          <w:rFonts w:hint="eastAsia" w:ascii="宋体" w:hAnsi="宋体" w:eastAsia="宋体" w:cs="宋体"/>
          <w:spacing w:val="9"/>
          <w:sz w:val="24"/>
          <w:szCs w:val="24"/>
        </w:rPr>
        <w:t>评标委员会要审查每份投标文件是否实</w:t>
      </w:r>
      <w:r>
        <w:rPr>
          <w:rFonts w:hint="eastAsia" w:ascii="宋体" w:hAnsi="宋体" w:eastAsia="宋体" w:cs="宋体"/>
          <w:sz w:val="24"/>
          <w:szCs w:val="24"/>
        </w:rPr>
        <w:t xml:space="preserve"> </w:t>
      </w:r>
      <w:r>
        <w:rPr>
          <w:rFonts w:hint="eastAsia" w:ascii="宋体" w:hAnsi="宋体" w:eastAsia="宋体" w:cs="宋体"/>
          <w:spacing w:val="8"/>
          <w:sz w:val="24"/>
          <w:szCs w:val="24"/>
        </w:rPr>
        <w:t>质上响应了招标文件的要求。实质上响应的投标应该是</w:t>
      </w:r>
      <w:r>
        <w:rPr>
          <w:rFonts w:hint="eastAsia" w:ascii="宋体" w:hAnsi="宋体" w:eastAsia="宋体" w:cs="宋体"/>
          <w:spacing w:val="7"/>
          <w:sz w:val="24"/>
          <w:szCs w:val="24"/>
        </w:rPr>
        <w:t>与招标文件要求的全部条款、条件和规</w:t>
      </w:r>
      <w:r>
        <w:rPr>
          <w:rFonts w:hint="eastAsia" w:ascii="宋体" w:hAnsi="宋体" w:eastAsia="宋体" w:cs="宋体"/>
          <w:sz w:val="24"/>
          <w:szCs w:val="24"/>
        </w:rPr>
        <w:t xml:space="preserve"> </w:t>
      </w:r>
      <w:r>
        <w:rPr>
          <w:rFonts w:hint="eastAsia" w:ascii="宋体" w:hAnsi="宋体" w:eastAsia="宋体" w:cs="宋体"/>
          <w:spacing w:val="8"/>
          <w:sz w:val="24"/>
          <w:szCs w:val="24"/>
        </w:rPr>
        <w:t>格相符，没有重大偏离的投标。对关键条款的偏离，将被认定为投标无效。</w:t>
      </w:r>
    </w:p>
    <w:p w14:paraId="6DFCC8C6">
      <w:pPr>
        <w:spacing w:before="124" w:line="229" w:lineRule="auto"/>
        <w:ind w:left="580"/>
        <w:outlineLvl w:val="1"/>
        <w:rPr>
          <w:rFonts w:hint="eastAsia" w:ascii="宋体" w:hAnsi="宋体" w:eastAsia="宋体" w:cs="宋体"/>
          <w:sz w:val="24"/>
          <w:szCs w:val="24"/>
        </w:rPr>
      </w:pPr>
      <w:bookmarkStart w:id="98" w:name="_Toc11547"/>
      <w:r>
        <w:rPr>
          <w:rFonts w:hint="eastAsia" w:ascii="宋体" w:hAnsi="宋体" w:eastAsia="宋体" w:cs="宋体"/>
          <w:spacing w:val="6"/>
          <w:sz w:val="24"/>
          <w:szCs w:val="24"/>
        </w:rPr>
        <w:t>（15）如发现下列情况之一的，其投标将被认定为投标无效：</w:t>
      </w:r>
      <w:bookmarkEnd w:id="98"/>
    </w:p>
    <w:p w14:paraId="598615AA">
      <w:pPr>
        <w:spacing w:before="145" w:line="291" w:lineRule="auto"/>
        <w:ind w:left="2" w:firstLine="539"/>
        <w:jc w:val="both"/>
        <w:rPr>
          <w:rFonts w:hint="eastAsia" w:ascii="宋体" w:hAnsi="宋体" w:eastAsia="宋体" w:cs="宋体"/>
          <w:sz w:val="24"/>
          <w:szCs w:val="24"/>
        </w:rPr>
      </w:pPr>
      <w:r>
        <w:rPr>
          <w:rFonts w:hint="eastAsia" w:ascii="宋体" w:hAnsi="宋体" w:eastAsia="宋体" w:cs="宋体"/>
          <w:spacing w:val="12"/>
          <w:sz w:val="24"/>
          <w:szCs w:val="24"/>
        </w:rPr>
        <w:t>未按招标文件规定的形式和金额提交投标保证金的；未按照招标文件规定要求签署、盖</w:t>
      </w:r>
      <w:r>
        <w:rPr>
          <w:rFonts w:hint="eastAsia" w:ascii="宋体" w:hAnsi="宋体" w:eastAsia="宋体" w:cs="宋体"/>
          <w:spacing w:val="3"/>
          <w:sz w:val="24"/>
          <w:szCs w:val="24"/>
        </w:rPr>
        <w:t xml:space="preserve"> </w:t>
      </w:r>
      <w:r>
        <w:rPr>
          <w:rFonts w:hint="eastAsia" w:ascii="宋体" w:hAnsi="宋体" w:eastAsia="宋体" w:cs="宋体"/>
          <w:spacing w:val="8"/>
          <w:sz w:val="24"/>
          <w:szCs w:val="24"/>
        </w:rPr>
        <w:t>章的；未满足招标文件中技术条款的实质性要求；</w:t>
      </w:r>
      <w:r>
        <w:rPr>
          <w:rFonts w:hint="eastAsia" w:ascii="宋体" w:hAnsi="宋体" w:eastAsia="宋体" w:cs="宋体"/>
          <w:spacing w:val="7"/>
          <w:sz w:val="24"/>
          <w:szCs w:val="24"/>
        </w:rPr>
        <w:t>与其他供应商串通投标，或者与招标人串通</w:t>
      </w:r>
      <w:r>
        <w:rPr>
          <w:rFonts w:hint="eastAsia" w:ascii="宋体" w:hAnsi="宋体" w:eastAsia="宋体" w:cs="宋体"/>
          <w:sz w:val="24"/>
          <w:szCs w:val="24"/>
        </w:rPr>
        <w:t xml:space="preserve"> </w:t>
      </w:r>
      <w:r>
        <w:rPr>
          <w:rFonts w:hint="eastAsia" w:ascii="宋体" w:hAnsi="宋体" w:eastAsia="宋体" w:cs="宋体"/>
          <w:spacing w:val="8"/>
          <w:sz w:val="24"/>
          <w:szCs w:val="24"/>
        </w:rPr>
        <w:t>投标；属于招标文件规定的其他投标无效情形；评</w:t>
      </w:r>
      <w:r>
        <w:rPr>
          <w:rFonts w:hint="eastAsia" w:ascii="宋体" w:hAnsi="宋体" w:eastAsia="宋体" w:cs="宋体"/>
          <w:spacing w:val="7"/>
          <w:sz w:val="24"/>
          <w:szCs w:val="24"/>
        </w:rPr>
        <w:t>标委员会认为供应商的报价明显低于其他通</w:t>
      </w:r>
      <w:r>
        <w:rPr>
          <w:rFonts w:hint="eastAsia" w:ascii="宋体" w:hAnsi="宋体" w:eastAsia="宋体" w:cs="宋体"/>
          <w:sz w:val="24"/>
          <w:szCs w:val="24"/>
        </w:rPr>
        <w:t xml:space="preserve"> </w:t>
      </w:r>
      <w:r>
        <w:rPr>
          <w:rFonts w:hint="eastAsia" w:ascii="宋体" w:hAnsi="宋体" w:eastAsia="宋体" w:cs="宋体"/>
          <w:spacing w:val="9"/>
          <w:sz w:val="24"/>
          <w:szCs w:val="24"/>
        </w:rPr>
        <w:t>过符合性检查供应商的报价，有可能影响履约的，且供应商未</w:t>
      </w:r>
      <w:r>
        <w:rPr>
          <w:rFonts w:hint="eastAsia" w:ascii="宋体" w:hAnsi="宋体" w:eastAsia="宋体" w:cs="宋体"/>
          <w:spacing w:val="8"/>
          <w:sz w:val="24"/>
          <w:szCs w:val="24"/>
        </w:rPr>
        <w:t>按照规定证明其报价合理性的；</w:t>
      </w:r>
      <w:r>
        <w:rPr>
          <w:rFonts w:hint="eastAsia" w:ascii="宋体" w:hAnsi="宋体" w:eastAsia="宋体" w:cs="宋体"/>
          <w:sz w:val="24"/>
          <w:szCs w:val="24"/>
        </w:rPr>
        <w:t xml:space="preserve"> </w:t>
      </w:r>
      <w:r>
        <w:rPr>
          <w:rFonts w:hint="eastAsia" w:ascii="宋体" w:hAnsi="宋体" w:eastAsia="宋体" w:cs="宋体"/>
          <w:spacing w:val="8"/>
          <w:sz w:val="24"/>
          <w:szCs w:val="24"/>
        </w:rPr>
        <w:t>投标文件含有采购人不能接受的附加条件的；不符</w:t>
      </w:r>
      <w:r>
        <w:rPr>
          <w:rFonts w:hint="eastAsia" w:ascii="宋体" w:hAnsi="宋体" w:eastAsia="宋体" w:cs="宋体"/>
          <w:spacing w:val="7"/>
          <w:sz w:val="24"/>
          <w:szCs w:val="24"/>
        </w:rPr>
        <w:t>合法规和招标文件中规定的其他实质性要求</w:t>
      </w:r>
      <w:r>
        <w:rPr>
          <w:rFonts w:hint="eastAsia" w:ascii="宋体" w:hAnsi="宋体" w:eastAsia="宋体" w:cs="宋体"/>
          <w:spacing w:val="-9"/>
          <w:sz w:val="24"/>
          <w:szCs w:val="24"/>
        </w:rPr>
        <w:t>的。</w:t>
      </w:r>
    </w:p>
    <w:p w14:paraId="03B34411">
      <w:pPr>
        <w:bidi w:val="0"/>
        <w:rPr>
          <w:rFonts w:hint="eastAsia" w:ascii="宋体" w:hAnsi="宋体" w:eastAsia="宋体" w:cs="宋体"/>
          <w:sz w:val="24"/>
          <w:szCs w:val="24"/>
        </w:rPr>
      </w:pPr>
      <w:r>
        <w:rPr>
          <w:rFonts w:hint="eastAsia" w:ascii="宋体" w:hAnsi="宋体" w:eastAsia="宋体" w:cs="宋体"/>
          <w:b/>
          <w:bCs/>
          <w:spacing w:val="9"/>
          <w:sz w:val="24"/>
          <w:szCs w:val="24"/>
        </w:rPr>
        <w:t>2.</w:t>
      </w:r>
      <w:r>
        <w:rPr>
          <w:rFonts w:hint="eastAsia" w:ascii="宋体" w:hAnsi="宋体" w:eastAsia="宋体" w:cs="宋体"/>
          <w:b/>
          <w:bCs/>
          <w:color w:val="auto"/>
          <w:spacing w:val="9"/>
          <w:sz w:val="24"/>
          <w:szCs w:val="24"/>
        </w:rPr>
        <w:t>根据《政府采购促进中小企业发展管理办法》（财库[2020]46 号）、《财政部</w:t>
      </w:r>
      <w:r>
        <w:rPr>
          <w:rFonts w:hint="eastAsia" w:ascii="宋体" w:hAnsi="宋体" w:eastAsia="宋体" w:cs="宋体"/>
          <w:b/>
          <w:bCs/>
          <w:color w:val="auto"/>
          <w:spacing w:val="70"/>
          <w:w w:val="101"/>
          <w:sz w:val="24"/>
          <w:szCs w:val="24"/>
        </w:rPr>
        <w:t xml:space="preserve"> </w:t>
      </w:r>
      <w:r>
        <w:rPr>
          <w:rFonts w:hint="eastAsia" w:ascii="宋体" w:hAnsi="宋体" w:eastAsia="宋体" w:cs="宋体"/>
          <w:b/>
          <w:bCs/>
          <w:color w:val="auto"/>
          <w:spacing w:val="9"/>
          <w:sz w:val="24"/>
          <w:szCs w:val="24"/>
        </w:rPr>
        <w:t>司法</w:t>
      </w:r>
      <w:r>
        <w:rPr>
          <w:rFonts w:hint="eastAsia" w:ascii="宋体" w:hAnsi="宋体" w:eastAsia="宋体" w:cs="宋体"/>
          <w:b/>
          <w:bCs/>
          <w:color w:val="auto"/>
          <w:sz w:val="24"/>
          <w:szCs w:val="24"/>
        </w:rPr>
        <w:t xml:space="preserve"> </w:t>
      </w:r>
      <w:r>
        <w:rPr>
          <w:rFonts w:hint="eastAsia" w:ascii="宋体" w:hAnsi="宋体" w:eastAsia="宋体" w:cs="宋体"/>
          <w:b/>
          <w:bCs/>
          <w:color w:val="auto"/>
          <w:spacing w:val="6"/>
          <w:sz w:val="24"/>
          <w:szCs w:val="24"/>
        </w:rPr>
        <w:t>部关于政府采购支持监狱企业发展有关问题的通知》（财库〔</w:t>
      </w:r>
      <w:r>
        <w:rPr>
          <w:rFonts w:hint="eastAsia" w:ascii="宋体" w:hAnsi="宋体" w:eastAsia="宋体" w:cs="宋体"/>
          <w:b/>
          <w:bCs/>
          <w:color w:val="auto"/>
          <w:spacing w:val="-23"/>
          <w:sz w:val="24"/>
          <w:szCs w:val="24"/>
        </w:rPr>
        <w:t xml:space="preserve"> </w:t>
      </w:r>
      <w:r>
        <w:rPr>
          <w:rFonts w:hint="eastAsia" w:ascii="宋体" w:hAnsi="宋体" w:eastAsia="宋体" w:cs="宋体"/>
          <w:b/>
          <w:bCs/>
          <w:color w:val="auto"/>
          <w:spacing w:val="6"/>
          <w:sz w:val="24"/>
          <w:szCs w:val="24"/>
        </w:rPr>
        <w:t>2014〕68 号）和《三部门联合</w:t>
      </w:r>
      <w:r>
        <w:rPr>
          <w:rFonts w:hint="eastAsia" w:ascii="宋体" w:hAnsi="宋体" w:eastAsia="宋体" w:cs="宋体"/>
          <w:b/>
          <w:bCs/>
          <w:color w:val="auto"/>
          <w:sz w:val="24"/>
          <w:szCs w:val="24"/>
        </w:rPr>
        <w:t xml:space="preserve"> </w:t>
      </w:r>
      <w:r>
        <w:rPr>
          <w:rFonts w:hint="eastAsia" w:ascii="宋体" w:hAnsi="宋体" w:eastAsia="宋体" w:cs="宋体"/>
          <w:b/>
          <w:bCs/>
          <w:color w:val="auto"/>
          <w:spacing w:val="8"/>
          <w:sz w:val="24"/>
          <w:szCs w:val="24"/>
        </w:rPr>
        <w:t>发布关于促进残疾人就业政府采购政策的通知》（财库〔2017〕</w:t>
      </w:r>
      <w:r>
        <w:rPr>
          <w:rFonts w:hint="eastAsia" w:ascii="宋体" w:hAnsi="宋体" w:eastAsia="宋体" w:cs="宋体"/>
          <w:b/>
          <w:bCs/>
          <w:color w:val="auto"/>
          <w:spacing w:val="-35"/>
          <w:sz w:val="24"/>
          <w:szCs w:val="24"/>
        </w:rPr>
        <w:t xml:space="preserve"> </w:t>
      </w:r>
      <w:r>
        <w:rPr>
          <w:rFonts w:hint="eastAsia" w:ascii="宋体" w:hAnsi="宋体" w:eastAsia="宋体" w:cs="宋体"/>
          <w:b/>
          <w:bCs/>
          <w:color w:val="auto"/>
          <w:spacing w:val="8"/>
          <w:sz w:val="24"/>
          <w:szCs w:val="24"/>
        </w:rPr>
        <w:t>14</w:t>
      </w:r>
      <w:r>
        <w:rPr>
          <w:rFonts w:hint="eastAsia" w:ascii="宋体" w:hAnsi="宋体" w:eastAsia="宋体" w:cs="宋体"/>
          <w:b/>
          <w:bCs/>
          <w:color w:val="auto"/>
          <w:spacing w:val="7"/>
          <w:sz w:val="24"/>
          <w:szCs w:val="24"/>
        </w:rPr>
        <w:t>1 号）</w:t>
      </w:r>
      <w:r>
        <w:rPr>
          <w:rFonts w:hint="eastAsia" w:ascii="宋体" w:hAnsi="宋体" w:eastAsia="宋体" w:cs="宋体"/>
          <w:b/>
          <w:bCs/>
          <w:color w:val="auto"/>
          <w:spacing w:val="-42"/>
          <w:sz w:val="24"/>
          <w:szCs w:val="24"/>
        </w:rPr>
        <w:t xml:space="preserve"> </w:t>
      </w:r>
      <w:r>
        <w:rPr>
          <w:rFonts w:hint="eastAsia" w:ascii="宋体" w:hAnsi="宋体" w:eastAsia="宋体" w:cs="宋体"/>
          <w:b/>
          <w:bCs/>
          <w:color w:val="auto"/>
          <w:spacing w:val="7"/>
          <w:sz w:val="24"/>
          <w:szCs w:val="24"/>
        </w:rPr>
        <w:t>、《关于进一步加</w:t>
      </w:r>
      <w:r>
        <w:rPr>
          <w:rFonts w:hint="eastAsia" w:ascii="宋体" w:hAnsi="宋体" w:eastAsia="宋体" w:cs="宋体"/>
          <w:b/>
          <w:bCs/>
          <w:color w:val="auto"/>
          <w:sz w:val="24"/>
          <w:szCs w:val="24"/>
        </w:rPr>
        <w:t xml:space="preserve"> </w:t>
      </w:r>
      <w:r>
        <w:rPr>
          <w:rFonts w:hint="eastAsia" w:ascii="宋体" w:hAnsi="宋体" w:eastAsia="宋体" w:cs="宋体"/>
          <w:b/>
          <w:bCs/>
          <w:color w:val="auto"/>
          <w:spacing w:val="6"/>
          <w:sz w:val="24"/>
          <w:szCs w:val="24"/>
        </w:rPr>
        <w:t>大政府采购支持中小企业力度的通知》（财库〔</w:t>
      </w:r>
      <w:r>
        <w:rPr>
          <w:rFonts w:hint="eastAsia" w:ascii="宋体" w:hAnsi="宋体" w:eastAsia="宋体" w:cs="宋体"/>
          <w:b/>
          <w:bCs/>
          <w:color w:val="auto"/>
          <w:spacing w:val="-37"/>
          <w:sz w:val="24"/>
          <w:szCs w:val="24"/>
        </w:rPr>
        <w:t xml:space="preserve"> </w:t>
      </w:r>
      <w:r>
        <w:rPr>
          <w:rFonts w:hint="eastAsia" w:ascii="宋体" w:hAnsi="宋体" w:eastAsia="宋体" w:cs="宋体"/>
          <w:b/>
          <w:bCs/>
          <w:color w:val="auto"/>
          <w:spacing w:val="6"/>
          <w:sz w:val="24"/>
          <w:szCs w:val="24"/>
        </w:rPr>
        <w:t>2022〕1</w:t>
      </w:r>
      <w:r>
        <w:rPr>
          <w:rFonts w:hint="eastAsia" w:ascii="宋体" w:hAnsi="宋体" w:eastAsia="宋体" w:cs="宋体"/>
          <w:b/>
          <w:bCs/>
          <w:color w:val="auto"/>
          <w:spacing w:val="5"/>
          <w:sz w:val="24"/>
          <w:szCs w:val="24"/>
        </w:rPr>
        <w:t>9 号）的规定</w:t>
      </w:r>
      <w:r>
        <w:rPr>
          <w:rFonts w:hint="eastAsia" w:ascii="宋体" w:hAnsi="宋体" w:eastAsia="宋体" w:cs="宋体"/>
          <w:b/>
          <w:bCs/>
          <w:color w:val="auto"/>
          <w:spacing w:val="-37"/>
          <w:sz w:val="24"/>
          <w:szCs w:val="24"/>
        </w:rPr>
        <w:t xml:space="preserve"> </w:t>
      </w:r>
      <w:r>
        <w:rPr>
          <w:rFonts w:hint="eastAsia" w:ascii="宋体" w:hAnsi="宋体" w:eastAsia="宋体" w:cs="宋体"/>
          <w:b/>
          <w:bCs/>
          <w:color w:val="auto"/>
          <w:spacing w:val="5"/>
          <w:sz w:val="24"/>
          <w:szCs w:val="24"/>
        </w:rPr>
        <w:t>，对满足价格扣除条件</w:t>
      </w:r>
      <w:r>
        <w:rPr>
          <w:rFonts w:hint="eastAsia" w:ascii="宋体" w:hAnsi="宋体" w:eastAsia="宋体" w:cs="宋体"/>
          <w:b/>
          <w:bCs/>
          <w:color w:val="auto"/>
          <w:sz w:val="24"/>
          <w:szCs w:val="24"/>
        </w:rPr>
        <w:t xml:space="preserve"> </w:t>
      </w:r>
      <w:r>
        <w:rPr>
          <w:rFonts w:hint="eastAsia" w:ascii="宋体" w:hAnsi="宋体" w:eastAsia="宋体" w:cs="宋体"/>
          <w:b/>
          <w:bCs/>
          <w:color w:val="auto"/>
          <w:spacing w:val="8"/>
          <w:sz w:val="24"/>
          <w:szCs w:val="24"/>
        </w:rPr>
        <w:t>且在投标文件中提交了《中小企业声明函》或省级</w:t>
      </w:r>
      <w:r>
        <w:rPr>
          <w:rFonts w:hint="eastAsia" w:ascii="宋体" w:hAnsi="宋体" w:eastAsia="宋体" w:cs="宋体"/>
          <w:b/>
          <w:bCs/>
          <w:color w:val="auto"/>
          <w:spacing w:val="7"/>
          <w:sz w:val="24"/>
          <w:szCs w:val="24"/>
        </w:rPr>
        <w:t>以上监狱管理局、戒毒管理局（含新疆生产</w:t>
      </w:r>
      <w:r>
        <w:rPr>
          <w:rFonts w:hint="eastAsia" w:ascii="宋体" w:hAnsi="宋体" w:eastAsia="宋体" w:cs="宋体"/>
          <w:b/>
          <w:bCs/>
          <w:color w:val="auto"/>
          <w:sz w:val="24"/>
          <w:szCs w:val="24"/>
        </w:rPr>
        <w:t xml:space="preserve"> </w:t>
      </w:r>
      <w:r>
        <w:rPr>
          <w:rFonts w:hint="eastAsia" w:ascii="宋体" w:hAnsi="宋体" w:eastAsia="宋体" w:cs="宋体"/>
          <w:b/>
          <w:bCs/>
          <w:color w:val="auto"/>
          <w:spacing w:val="9"/>
          <w:sz w:val="24"/>
          <w:szCs w:val="24"/>
        </w:rPr>
        <w:t>建设兵团）</w:t>
      </w:r>
      <w:r>
        <w:rPr>
          <w:rFonts w:hint="eastAsia" w:ascii="宋体" w:hAnsi="宋体" w:eastAsia="宋体" w:cs="宋体"/>
          <w:b/>
          <w:bCs/>
          <w:color w:val="auto"/>
          <w:spacing w:val="-11"/>
          <w:sz w:val="24"/>
          <w:szCs w:val="24"/>
        </w:rPr>
        <w:t xml:space="preserve"> </w:t>
      </w:r>
      <w:r>
        <w:rPr>
          <w:rFonts w:hint="eastAsia" w:ascii="宋体" w:hAnsi="宋体" w:eastAsia="宋体" w:cs="宋体"/>
          <w:b/>
          <w:bCs/>
          <w:color w:val="auto"/>
          <w:spacing w:val="9"/>
          <w:sz w:val="24"/>
          <w:szCs w:val="24"/>
        </w:rPr>
        <w:t>出具的属于监狱企业的证明文件的供应商，其投标报价扣除 10%后参与评标。对于同时属于小微企业、监狱企业或残疾人福利性单</w:t>
      </w:r>
      <w:r>
        <w:rPr>
          <w:rFonts w:hint="eastAsia" w:ascii="宋体" w:hAnsi="宋体" w:eastAsia="宋体" w:cs="宋体"/>
          <w:b/>
          <w:bCs/>
          <w:color w:val="auto"/>
          <w:spacing w:val="8"/>
          <w:sz w:val="24"/>
          <w:szCs w:val="24"/>
        </w:rPr>
        <w:t>位的，不重复进行投标报价扣除。</w:t>
      </w:r>
    </w:p>
    <w:p w14:paraId="213DCF1C">
      <w:pPr>
        <w:spacing w:before="91" w:line="289" w:lineRule="auto"/>
        <w:ind w:left="1" w:right="44" w:firstLine="554"/>
        <w:rPr>
          <w:rFonts w:hint="eastAsia" w:ascii="宋体" w:hAnsi="宋体" w:eastAsia="宋体" w:cs="宋体"/>
          <w:spacing w:val="6"/>
          <w:sz w:val="24"/>
          <w:szCs w:val="24"/>
        </w:rPr>
      </w:pPr>
      <w:r>
        <w:rPr>
          <w:rFonts w:hint="eastAsia" w:ascii="宋体" w:hAnsi="宋体" w:eastAsia="宋体" w:cs="宋体"/>
          <w:spacing w:val="6"/>
          <w:sz w:val="24"/>
          <w:szCs w:val="24"/>
        </w:rPr>
        <w:t>3.联合协议中约定，小型、微型企业和监狱企业的协议合同金额占到联合体协议合同总金</w:t>
      </w:r>
      <w:r>
        <w:rPr>
          <w:rFonts w:hint="eastAsia" w:ascii="宋体" w:hAnsi="宋体" w:eastAsia="宋体" w:cs="宋体"/>
          <w:spacing w:val="18"/>
          <w:sz w:val="24"/>
          <w:szCs w:val="24"/>
        </w:rPr>
        <w:t xml:space="preserve"> </w:t>
      </w:r>
      <w:r>
        <w:rPr>
          <w:rFonts w:hint="eastAsia" w:ascii="宋体" w:hAnsi="宋体" w:eastAsia="宋体" w:cs="宋体"/>
          <w:spacing w:val="7"/>
          <w:sz w:val="24"/>
          <w:szCs w:val="24"/>
        </w:rPr>
        <w:t>额 40%以上的，可给予联合体 4%~6%的价格扣除。（本</w:t>
      </w:r>
      <w:r>
        <w:rPr>
          <w:rFonts w:hint="eastAsia" w:ascii="宋体" w:hAnsi="宋体" w:eastAsia="宋体" w:cs="宋体"/>
          <w:spacing w:val="6"/>
          <w:sz w:val="24"/>
          <w:szCs w:val="24"/>
        </w:rPr>
        <w:t>项目不适用）联合体各方均为小型、微型企业和监狱企业的，联合体视同为小型、微型企业和监狱企业。</w:t>
      </w:r>
    </w:p>
    <w:p w14:paraId="27D47E19">
      <w:pPr>
        <w:spacing w:before="91" w:line="289" w:lineRule="auto"/>
        <w:ind w:left="1" w:right="44" w:firstLine="554"/>
        <w:rPr>
          <w:rFonts w:hint="eastAsia" w:ascii="宋体" w:hAnsi="宋体" w:eastAsia="宋体" w:cs="宋体"/>
          <w:sz w:val="24"/>
          <w:szCs w:val="24"/>
        </w:rPr>
      </w:pPr>
      <w:r>
        <w:rPr>
          <w:rFonts w:hint="eastAsia" w:ascii="宋体" w:hAnsi="宋体" w:eastAsia="宋体" w:cs="宋体"/>
          <w:spacing w:val="6"/>
          <w:sz w:val="24"/>
          <w:szCs w:val="24"/>
        </w:rPr>
        <w:t>4.供应商所投产品如被列入财政部与国家主管部门颁发的节能产品目录或环境标志产品目录或无线局域网产品目录，应提供相关证明，在评标时予以优先采购，具体优惠措施为： 投标商所投产品应优先选择《财政部国家发展改革委关于调整公布第二十四期节能产品政府采 购清单的通知》（财库〔2018〕 73 号）、《财政部 环境保护部关于调整公布第二十二期环境标志产</w:t>
      </w:r>
      <w:r>
        <w:rPr>
          <w:rFonts w:hint="eastAsia" w:ascii="宋体" w:hAnsi="宋体" w:eastAsia="宋体" w:cs="宋体"/>
          <w:spacing w:val="7"/>
          <w:sz w:val="24"/>
          <w:szCs w:val="24"/>
        </w:rPr>
        <w:t>品政府采购清单的通知》（财库〔</w:t>
      </w:r>
      <w:r>
        <w:rPr>
          <w:rFonts w:hint="eastAsia" w:ascii="宋体" w:hAnsi="宋体" w:eastAsia="宋体" w:cs="宋体"/>
          <w:spacing w:val="-33"/>
          <w:sz w:val="24"/>
          <w:szCs w:val="24"/>
        </w:rPr>
        <w:t xml:space="preserve"> </w:t>
      </w:r>
      <w:r>
        <w:rPr>
          <w:rFonts w:hint="eastAsia" w:ascii="宋体" w:hAnsi="宋体" w:eastAsia="宋体" w:cs="宋体"/>
          <w:spacing w:val="7"/>
          <w:sz w:val="24"/>
          <w:szCs w:val="24"/>
        </w:rPr>
        <w:t>2</w:t>
      </w:r>
      <w:r>
        <w:rPr>
          <w:rFonts w:hint="eastAsia" w:ascii="宋体" w:hAnsi="宋体" w:eastAsia="宋体" w:cs="宋体"/>
          <w:spacing w:val="6"/>
          <w:sz w:val="24"/>
          <w:szCs w:val="24"/>
        </w:rPr>
        <w:t>018〕70 号）</w:t>
      </w:r>
      <w:r>
        <w:rPr>
          <w:rFonts w:hint="eastAsia" w:ascii="宋体" w:hAnsi="宋体" w:eastAsia="宋体" w:cs="宋体"/>
          <w:spacing w:val="-28"/>
          <w:sz w:val="24"/>
          <w:szCs w:val="24"/>
        </w:rPr>
        <w:t xml:space="preserve"> </w:t>
      </w:r>
      <w:r>
        <w:rPr>
          <w:rFonts w:hint="eastAsia" w:ascii="宋体" w:hAnsi="宋体" w:eastAsia="宋体" w:cs="宋体"/>
          <w:spacing w:val="6"/>
          <w:sz w:val="24"/>
          <w:szCs w:val="24"/>
        </w:rPr>
        <w:t>目录内的产品（须提供节能、环保</w:t>
      </w:r>
      <w:r>
        <w:rPr>
          <w:rFonts w:hint="eastAsia" w:ascii="宋体" w:hAnsi="宋体" w:eastAsia="宋体" w:cs="宋体"/>
          <w:spacing w:val="5"/>
          <w:sz w:val="24"/>
          <w:szCs w:val="24"/>
        </w:rPr>
        <w:t>认证证书复印件加盖公章）。</w:t>
      </w:r>
    </w:p>
    <w:p w14:paraId="064246A2">
      <w:pPr>
        <w:spacing w:before="60" w:line="279" w:lineRule="auto"/>
        <w:ind w:right="4" w:firstLine="557"/>
        <w:rPr>
          <w:rFonts w:hint="eastAsia" w:ascii="宋体" w:hAnsi="宋体" w:eastAsia="宋体" w:cs="宋体"/>
          <w:sz w:val="24"/>
          <w:szCs w:val="24"/>
        </w:rPr>
      </w:pPr>
      <w:r>
        <w:rPr>
          <w:rFonts w:hint="eastAsia" w:ascii="宋体" w:hAnsi="宋体" w:eastAsia="宋体" w:cs="宋体"/>
          <w:spacing w:val="6"/>
          <w:sz w:val="24"/>
          <w:szCs w:val="24"/>
        </w:rPr>
        <w:t>5.如采购人所采购产品为政府强制采购的节能产品，供应商所投产品的品牌及型号必须为</w:t>
      </w:r>
      <w:r>
        <w:rPr>
          <w:rFonts w:hint="eastAsia" w:ascii="宋体" w:hAnsi="宋体" w:eastAsia="宋体" w:cs="宋体"/>
          <w:spacing w:val="14"/>
          <w:sz w:val="24"/>
          <w:szCs w:val="24"/>
        </w:rPr>
        <w:t xml:space="preserve"> </w:t>
      </w:r>
      <w:r>
        <w:rPr>
          <w:rFonts w:hint="eastAsia" w:ascii="宋体" w:hAnsi="宋体" w:eastAsia="宋体" w:cs="宋体"/>
          <w:spacing w:val="8"/>
          <w:sz w:val="24"/>
          <w:szCs w:val="24"/>
        </w:rPr>
        <w:t>清单中有效期内产品并提供证明文件，否则其投标将被认定为投标无效。</w:t>
      </w:r>
    </w:p>
    <w:p w14:paraId="526A0912">
      <w:pPr>
        <w:spacing w:before="1" w:line="232" w:lineRule="auto"/>
        <w:ind w:left="551"/>
        <w:rPr>
          <w:rFonts w:hint="eastAsia" w:ascii="宋体" w:hAnsi="宋体" w:eastAsia="宋体" w:cs="宋体"/>
          <w:sz w:val="24"/>
          <w:szCs w:val="24"/>
        </w:rPr>
      </w:pPr>
      <w:r>
        <w:rPr>
          <w:rFonts w:hint="eastAsia" w:ascii="宋体" w:hAnsi="宋体" w:eastAsia="宋体" w:cs="宋体"/>
          <w:sz w:val="24"/>
          <w:szCs w:val="24"/>
        </w:rPr>
        <w:t>6.对创新产品或创新性企业的优惠措施为：</w:t>
      </w:r>
      <w:r>
        <w:rPr>
          <w:rFonts w:hint="eastAsia" w:ascii="宋体" w:hAnsi="宋体" w:eastAsia="宋体" w:cs="宋体"/>
          <w:sz w:val="24"/>
          <w:szCs w:val="24"/>
          <w:u w:val="single" w:color="auto"/>
        </w:rPr>
        <w:t xml:space="preserve"> /             </w:t>
      </w:r>
    </w:p>
    <w:p w14:paraId="6CD203C4">
      <w:pPr>
        <w:spacing w:before="99" w:line="233" w:lineRule="auto"/>
        <w:ind w:left="514"/>
        <w:rPr>
          <w:rFonts w:hint="eastAsia" w:ascii="宋体" w:hAnsi="宋体" w:eastAsia="宋体" w:cs="宋体"/>
          <w:b/>
          <w:bCs/>
          <w:spacing w:val="6"/>
          <w:sz w:val="24"/>
          <w:szCs w:val="24"/>
        </w:rPr>
      </w:pPr>
      <w:r>
        <w:rPr>
          <w:rFonts w:hint="eastAsia" w:ascii="宋体" w:hAnsi="宋体" w:eastAsia="宋体" w:cs="宋体"/>
          <w:b/>
          <w:bCs/>
          <w:spacing w:val="6"/>
          <w:sz w:val="24"/>
          <w:szCs w:val="24"/>
        </w:rPr>
        <w:t>7.开标：</w:t>
      </w:r>
    </w:p>
    <w:p w14:paraId="0F70A50E">
      <w:pPr>
        <w:bidi w:val="0"/>
        <w:rPr>
          <w:rFonts w:hint="eastAsia" w:ascii="宋体" w:hAnsi="宋体" w:eastAsia="宋体" w:cs="宋体"/>
          <w:b/>
          <w:bCs/>
          <w:spacing w:val="6"/>
          <w:sz w:val="24"/>
          <w:szCs w:val="24"/>
        </w:rPr>
      </w:pPr>
      <w:r>
        <w:rPr>
          <w:rFonts w:hint="eastAsia" w:ascii="宋体" w:hAnsi="宋体" w:eastAsia="宋体" w:cs="宋体"/>
          <w:b/>
          <w:bCs/>
          <w:spacing w:val="6"/>
          <w:sz w:val="24"/>
          <w:szCs w:val="24"/>
        </w:rPr>
        <w:t>（1）供应商按照须知资料表中规定的开标时间和地点，在规定时间内上传投标文件。</w:t>
      </w:r>
    </w:p>
    <w:p w14:paraId="4A5E2481">
      <w:pPr>
        <w:bidi w:val="0"/>
        <w:rPr>
          <w:rFonts w:hint="eastAsia" w:ascii="宋体" w:hAnsi="宋体" w:eastAsia="宋体" w:cs="宋体"/>
          <w:b/>
          <w:bCs/>
          <w:spacing w:val="6"/>
          <w:sz w:val="24"/>
          <w:szCs w:val="24"/>
        </w:rPr>
      </w:pPr>
      <w:r>
        <w:rPr>
          <w:rFonts w:hint="eastAsia" w:ascii="宋体" w:hAnsi="宋体" w:eastAsia="宋体" w:cs="宋体"/>
          <w:b/>
          <w:bCs/>
          <w:spacing w:val="6"/>
          <w:sz w:val="24"/>
          <w:szCs w:val="24"/>
        </w:rPr>
        <w:t>（2）在开标前，工作人员收取所有参会人员的手机，主持人宣读开标纪律</w:t>
      </w:r>
      <w:r>
        <w:rPr>
          <w:rFonts w:hint="eastAsia" w:ascii="宋体" w:hAnsi="宋体" w:eastAsia="宋体" w:cs="宋体"/>
          <w:b/>
          <w:bCs/>
          <w:spacing w:val="6"/>
          <w:sz w:val="24"/>
          <w:szCs w:val="24"/>
          <w:lang w:eastAsia="zh-CN"/>
        </w:rPr>
        <w:t>。</w:t>
      </w:r>
    </w:p>
    <w:p w14:paraId="462A809F">
      <w:pPr>
        <w:bidi w:val="0"/>
        <w:rPr>
          <w:rFonts w:hint="eastAsia" w:ascii="宋体" w:hAnsi="宋体" w:eastAsia="宋体" w:cs="宋体"/>
          <w:b/>
          <w:bCs/>
          <w:spacing w:val="6"/>
          <w:sz w:val="24"/>
          <w:szCs w:val="24"/>
        </w:rPr>
      </w:pPr>
      <w:r>
        <w:rPr>
          <w:rFonts w:hint="eastAsia" w:ascii="宋体" w:hAnsi="宋体" w:eastAsia="宋体" w:cs="宋体"/>
          <w:b/>
          <w:bCs/>
          <w:spacing w:val="6"/>
          <w:sz w:val="24"/>
          <w:szCs w:val="24"/>
        </w:rPr>
        <w:t>（3）开标时，由代理机构对供应商的投标文件进行解密， 解密时间为 30 分钟。</w:t>
      </w:r>
    </w:p>
    <w:p w14:paraId="33E0758E">
      <w:pPr>
        <w:bidi w:val="0"/>
        <w:outlineLvl w:val="1"/>
        <w:rPr>
          <w:rFonts w:hint="eastAsia" w:ascii="宋体" w:hAnsi="宋体" w:eastAsia="宋体" w:cs="宋体"/>
          <w:b/>
          <w:bCs/>
          <w:spacing w:val="6"/>
          <w:sz w:val="24"/>
          <w:szCs w:val="24"/>
        </w:rPr>
      </w:pPr>
      <w:bookmarkStart w:id="99" w:name="_Toc4621"/>
      <w:r>
        <w:rPr>
          <w:rFonts w:hint="eastAsia" w:ascii="宋体" w:hAnsi="宋体" w:eastAsia="宋体" w:cs="宋体"/>
          <w:b/>
          <w:bCs/>
          <w:spacing w:val="6"/>
          <w:sz w:val="24"/>
          <w:szCs w:val="24"/>
        </w:rPr>
        <w:t>（4）由代理机构开启报价，所有投标供应商签字确认。</w:t>
      </w:r>
      <w:bookmarkEnd w:id="99"/>
    </w:p>
    <w:p w14:paraId="3F9FC9F6">
      <w:pPr>
        <w:bidi w:val="0"/>
        <w:rPr>
          <w:rFonts w:hint="eastAsia" w:ascii="宋体" w:hAnsi="宋体" w:eastAsia="宋体" w:cs="宋体"/>
          <w:b/>
          <w:bCs/>
          <w:spacing w:val="6"/>
          <w:sz w:val="24"/>
          <w:szCs w:val="24"/>
        </w:rPr>
      </w:pPr>
      <w:r>
        <w:rPr>
          <w:rFonts w:hint="eastAsia" w:ascii="宋体" w:hAnsi="宋体" w:eastAsia="宋体" w:cs="宋体"/>
          <w:b/>
          <w:bCs/>
          <w:spacing w:val="6"/>
          <w:sz w:val="24"/>
          <w:szCs w:val="24"/>
        </w:rPr>
        <w:t>（5）采购人或采购代理机构登录政采云平台对投标供应商的资格证明材料进行审查。</w:t>
      </w:r>
    </w:p>
    <w:p w14:paraId="5F85398D">
      <w:pPr>
        <w:spacing w:before="99" w:line="233" w:lineRule="auto"/>
        <w:ind w:left="514"/>
        <w:rPr>
          <w:rFonts w:hint="eastAsia" w:ascii="宋体" w:hAnsi="宋体" w:eastAsia="宋体" w:cs="宋体"/>
          <w:b/>
          <w:bCs/>
          <w:spacing w:val="6"/>
          <w:sz w:val="24"/>
          <w:szCs w:val="24"/>
        </w:rPr>
      </w:pPr>
      <w:r>
        <w:rPr>
          <w:rFonts w:hint="eastAsia" w:ascii="宋体" w:hAnsi="宋体" w:eastAsia="宋体" w:cs="宋体"/>
          <w:b/>
          <w:bCs/>
          <w:spacing w:val="6"/>
          <w:sz w:val="24"/>
          <w:szCs w:val="24"/>
        </w:rPr>
        <w:t>8.评标：</w:t>
      </w:r>
    </w:p>
    <w:p w14:paraId="42DF1625">
      <w:pPr>
        <w:spacing w:before="120" w:line="285" w:lineRule="auto"/>
        <w:ind w:right="4"/>
        <w:jc w:val="both"/>
        <w:rPr>
          <w:rFonts w:hint="eastAsia" w:ascii="宋体" w:hAnsi="宋体" w:eastAsia="宋体" w:cs="宋体"/>
          <w:sz w:val="24"/>
          <w:szCs w:val="24"/>
        </w:rPr>
      </w:pPr>
      <w:r>
        <w:rPr>
          <w:rFonts w:hint="eastAsia" w:ascii="宋体" w:hAnsi="宋体" w:eastAsia="宋体" w:cs="宋体"/>
          <w:b/>
          <w:bCs/>
          <w:spacing w:val="7"/>
          <w:sz w:val="24"/>
          <w:szCs w:val="24"/>
        </w:rPr>
        <w:t>（1）评标办法</w:t>
      </w:r>
      <w:r>
        <w:rPr>
          <w:rFonts w:hint="eastAsia" w:ascii="宋体" w:hAnsi="宋体" w:eastAsia="宋体" w:cs="宋体"/>
          <w:b/>
          <w:bCs/>
          <w:spacing w:val="-30"/>
          <w:sz w:val="24"/>
          <w:szCs w:val="24"/>
        </w:rPr>
        <w:t xml:space="preserve"> </w:t>
      </w:r>
      <w:r>
        <w:rPr>
          <w:rFonts w:hint="eastAsia" w:ascii="宋体" w:hAnsi="宋体" w:eastAsia="宋体" w:cs="宋体"/>
          <w:b/>
          <w:bCs/>
          <w:spacing w:val="7"/>
          <w:sz w:val="24"/>
          <w:szCs w:val="24"/>
        </w:rPr>
        <w:t>：本项目采用综合评分法</w:t>
      </w:r>
      <w:r>
        <w:rPr>
          <w:rFonts w:hint="eastAsia" w:ascii="宋体" w:hAnsi="宋体" w:eastAsia="宋体" w:cs="宋体"/>
          <w:b/>
          <w:bCs/>
          <w:spacing w:val="-32"/>
          <w:sz w:val="24"/>
          <w:szCs w:val="24"/>
        </w:rPr>
        <w:t xml:space="preserve"> </w:t>
      </w:r>
      <w:r>
        <w:rPr>
          <w:rFonts w:hint="eastAsia" w:ascii="宋体" w:hAnsi="宋体" w:eastAsia="宋体" w:cs="宋体"/>
          <w:spacing w:val="7"/>
          <w:sz w:val="24"/>
          <w:szCs w:val="24"/>
        </w:rPr>
        <w:t>，供应商的投标文件满足招标文件全部实质</w:t>
      </w:r>
      <w:r>
        <w:rPr>
          <w:rFonts w:hint="eastAsia" w:ascii="宋体" w:hAnsi="宋体" w:eastAsia="宋体" w:cs="宋体"/>
          <w:spacing w:val="6"/>
          <w:sz w:val="24"/>
          <w:szCs w:val="24"/>
        </w:rPr>
        <w:t>性要</w:t>
      </w:r>
      <w:r>
        <w:rPr>
          <w:rFonts w:hint="eastAsia" w:ascii="宋体" w:hAnsi="宋体" w:eastAsia="宋体" w:cs="宋体"/>
          <w:sz w:val="24"/>
          <w:szCs w:val="24"/>
        </w:rPr>
        <w:t xml:space="preserve"> </w:t>
      </w:r>
      <w:r>
        <w:rPr>
          <w:rFonts w:hint="eastAsia" w:ascii="宋体" w:hAnsi="宋体" w:eastAsia="宋体" w:cs="宋体"/>
          <w:spacing w:val="8"/>
          <w:sz w:val="24"/>
          <w:szCs w:val="24"/>
        </w:rPr>
        <w:t>求，且按照评标因素的量化指标评标得分最高的投</w:t>
      </w:r>
      <w:r>
        <w:rPr>
          <w:rFonts w:hint="eastAsia" w:ascii="宋体" w:hAnsi="宋体" w:eastAsia="宋体" w:cs="宋体"/>
          <w:spacing w:val="7"/>
          <w:sz w:val="24"/>
          <w:szCs w:val="24"/>
        </w:rPr>
        <w:t>标人为中标候选人的评标方法。（具体评分</w:t>
      </w:r>
      <w:r>
        <w:rPr>
          <w:rFonts w:hint="eastAsia" w:ascii="宋体" w:hAnsi="宋体" w:eastAsia="宋体" w:cs="宋体"/>
          <w:sz w:val="24"/>
          <w:szCs w:val="24"/>
        </w:rPr>
        <w:t xml:space="preserve"> </w:t>
      </w:r>
      <w:r>
        <w:rPr>
          <w:rFonts w:hint="eastAsia" w:ascii="宋体" w:hAnsi="宋体" w:eastAsia="宋体" w:cs="宋体"/>
          <w:spacing w:val="8"/>
          <w:sz w:val="24"/>
          <w:szCs w:val="24"/>
        </w:rPr>
        <w:t>细则详见综合评分表）</w:t>
      </w:r>
    </w:p>
    <w:p w14:paraId="784AF4EF">
      <w:pPr>
        <w:spacing w:before="34" w:line="293" w:lineRule="auto"/>
        <w:ind w:right="4"/>
        <w:jc w:val="both"/>
        <w:rPr>
          <w:rFonts w:hint="eastAsia" w:ascii="宋体" w:hAnsi="宋体" w:eastAsia="宋体" w:cs="宋体"/>
          <w:sz w:val="24"/>
          <w:szCs w:val="24"/>
        </w:rPr>
      </w:pPr>
      <w:r>
        <w:rPr>
          <w:rFonts w:hint="eastAsia" w:ascii="宋体" w:hAnsi="宋体" w:eastAsia="宋体" w:cs="宋体"/>
          <w:b/>
          <w:bCs/>
          <w:spacing w:val="9"/>
          <w:sz w:val="24"/>
          <w:szCs w:val="24"/>
        </w:rPr>
        <w:t>（2）评标专家来源：《中华人民共和国政府采购法》、《中华人民共和国政</w:t>
      </w:r>
      <w:r>
        <w:rPr>
          <w:rFonts w:hint="eastAsia" w:ascii="宋体" w:hAnsi="宋体" w:eastAsia="宋体" w:cs="宋体"/>
          <w:b/>
          <w:bCs/>
          <w:spacing w:val="8"/>
          <w:sz w:val="24"/>
          <w:szCs w:val="24"/>
        </w:rPr>
        <w:t>府采购法实</w:t>
      </w:r>
      <w:r>
        <w:rPr>
          <w:rFonts w:hint="eastAsia" w:ascii="宋体" w:hAnsi="宋体" w:eastAsia="宋体" w:cs="宋体"/>
          <w:b/>
          <w:bCs/>
          <w:sz w:val="24"/>
          <w:szCs w:val="24"/>
        </w:rPr>
        <w:t xml:space="preserve"> </w:t>
      </w:r>
      <w:r>
        <w:rPr>
          <w:rFonts w:hint="eastAsia" w:ascii="宋体" w:hAnsi="宋体" w:eastAsia="宋体" w:cs="宋体"/>
          <w:b/>
          <w:bCs/>
          <w:spacing w:val="12"/>
          <w:sz w:val="24"/>
          <w:szCs w:val="24"/>
        </w:rPr>
        <w:t>施条例》及本项目本级和上级财政部门的有关规定依法在政采云平</w:t>
      </w:r>
      <w:r>
        <w:rPr>
          <w:rFonts w:hint="eastAsia" w:ascii="宋体" w:hAnsi="宋体" w:eastAsia="宋体" w:cs="宋体"/>
          <w:b/>
          <w:bCs/>
          <w:spacing w:val="11"/>
          <w:sz w:val="24"/>
          <w:szCs w:val="24"/>
        </w:rPr>
        <w:t>台随机抽取 5 人，组成评</w:t>
      </w:r>
      <w:r>
        <w:rPr>
          <w:rFonts w:hint="eastAsia" w:ascii="宋体" w:hAnsi="宋体" w:eastAsia="宋体" w:cs="宋体"/>
          <w:b/>
          <w:bCs/>
          <w:sz w:val="24"/>
          <w:szCs w:val="24"/>
        </w:rPr>
        <w:t xml:space="preserve"> </w:t>
      </w:r>
      <w:r>
        <w:rPr>
          <w:rFonts w:hint="eastAsia" w:ascii="宋体" w:hAnsi="宋体" w:eastAsia="宋体" w:cs="宋体"/>
          <w:b/>
          <w:bCs/>
          <w:spacing w:val="5"/>
          <w:sz w:val="24"/>
          <w:szCs w:val="24"/>
        </w:rPr>
        <w:t>标小组，负责评标工作。</w:t>
      </w:r>
    </w:p>
    <w:p w14:paraId="726E9746">
      <w:pPr>
        <w:spacing w:before="1" w:line="228" w:lineRule="auto"/>
        <w:rPr>
          <w:rFonts w:hint="eastAsia" w:ascii="宋体" w:hAnsi="宋体" w:eastAsia="宋体" w:cs="宋体"/>
          <w:sz w:val="24"/>
          <w:szCs w:val="24"/>
        </w:rPr>
      </w:pPr>
      <w:r>
        <w:rPr>
          <w:rFonts w:hint="eastAsia" w:ascii="宋体" w:hAnsi="宋体" w:eastAsia="宋体" w:cs="宋体"/>
          <w:spacing w:val="6"/>
          <w:sz w:val="24"/>
          <w:szCs w:val="24"/>
        </w:rPr>
        <w:t>（3）</w:t>
      </w:r>
      <w:r>
        <w:rPr>
          <w:rFonts w:hint="eastAsia" w:ascii="宋体" w:hAnsi="宋体" w:eastAsia="宋体" w:cs="宋体"/>
          <w:b/>
          <w:bCs/>
          <w:spacing w:val="6"/>
          <w:sz w:val="24"/>
          <w:szCs w:val="24"/>
        </w:rPr>
        <w:t>评标前</w:t>
      </w:r>
      <w:r>
        <w:rPr>
          <w:rFonts w:hint="eastAsia" w:ascii="宋体" w:hAnsi="宋体" w:eastAsia="宋体" w:cs="宋体"/>
          <w:b/>
          <w:bCs/>
          <w:spacing w:val="-32"/>
          <w:sz w:val="24"/>
          <w:szCs w:val="24"/>
        </w:rPr>
        <w:t xml:space="preserve"> </w:t>
      </w:r>
      <w:r>
        <w:rPr>
          <w:rFonts w:hint="eastAsia" w:ascii="宋体" w:hAnsi="宋体" w:eastAsia="宋体" w:cs="宋体"/>
          <w:spacing w:val="6"/>
          <w:sz w:val="24"/>
          <w:szCs w:val="24"/>
        </w:rPr>
        <w:t>，工作人员收取所有参会人员的手机，主持人宣读评</w:t>
      </w:r>
      <w:r>
        <w:rPr>
          <w:rFonts w:hint="eastAsia" w:ascii="宋体" w:hAnsi="宋体" w:eastAsia="宋体" w:cs="宋体"/>
          <w:spacing w:val="5"/>
          <w:sz w:val="24"/>
          <w:szCs w:val="24"/>
        </w:rPr>
        <w:t>标纪律。</w:t>
      </w:r>
    </w:p>
    <w:p w14:paraId="236010BF">
      <w:pPr>
        <w:spacing w:before="99" w:line="233" w:lineRule="auto"/>
        <w:outlineLvl w:val="1"/>
        <w:rPr>
          <w:rFonts w:hint="eastAsia" w:ascii="宋体" w:hAnsi="宋体" w:eastAsia="宋体" w:cs="宋体"/>
          <w:sz w:val="24"/>
          <w:szCs w:val="24"/>
        </w:rPr>
      </w:pPr>
      <w:bookmarkStart w:id="100" w:name="_Toc1879"/>
      <w:r>
        <w:rPr>
          <w:rFonts w:hint="eastAsia" w:ascii="宋体" w:hAnsi="宋体" w:eastAsia="宋体" w:cs="宋体"/>
          <w:b/>
          <w:bCs/>
          <w:spacing w:val="6"/>
          <w:sz w:val="24"/>
          <w:szCs w:val="24"/>
        </w:rPr>
        <w:t>（4）本次评标工作纪律</w:t>
      </w:r>
      <w:bookmarkEnd w:id="100"/>
    </w:p>
    <w:p w14:paraId="5EF9B0E4">
      <w:pPr>
        <w:spacing w:before="148" w:line="266" w:lineRule="auto"/>
        <w:ind w:right="4" w:firstLine="486"/>
        <w:rPr>
          <w:rFonts w:hint="eastAsia" w:ascii="宋体" w:hAnsi="宋体" w:eastAsia="宋体" w:cs="宋体"/>
          <w:sz w:val="24"/>
          <w:szCs w:val="24"/>
        </w:rPr>
      </w:pPr>
      <w:r>
        <w:rPr>
          <w:rFonts w:hint="eastAsia" w:ascii="宋体" w:hAnsi="宋体" w:eastAsia="宋体" w:cs="宋体"/>
          <w:spacing w:val="7"/>
          <w:sz w:val="24"/>
          <w:szCs w:val="24"/>
        </w:rPr>
        <w:t>①评标委员会成员要严格遵守评标时间，主动出具身份证明，遵守评标工作纪律和评标回</w:t>
      </w:r>
      <w:r>
        <w:rPr>
          <w:rFonts w:hint="eastAsia" w:ascii="宋体" w:hAnsi="宋体" w:eastAsia="宋体" w:cs="宋体"/>
          <w:spacing w:val="13"/>
          <w:sz w:val="24"/>
          <w:szCs w:val="24"/>
        </w:rPr>
        <w:t xml:space="preserve"> </w:t>
      </w:r>
      <w:r>
        <w:rPr>
          <w:rFonts w:hint="eastAsia" w:ascii="宋体" w:hAnsi="宋体" w:eastAsia="宋体" w:cs="宋体"/>
          <w:spacing w:val="8"/>
          <w:sz w:val="24"/>
          <w:szCs w:val="24"/>
        </w:rPr>
        <w:t>避的相关规定。在评标工作开始前，将手机等通讯工</w:t>
      </w:r>
      <w:r>
        <w:rPr>
          <w:rFonts w:hint="eastAsia" w:ascii="宋体" w:hAnsi="宋体" w:eastAsia="宋体" w:cs="宋体"/>
          <w:spacing w:val="7"/>
          <w:sz w:val="24"/>
          <w:szCs w:val="24"/>
        </w:rPr>
        <w:t>具或相关电子设备交由采购人或采购代理</w:t>
      </w:r>
      <w:r>
        <w:rPr>
          <w:rFonts w:hint="eastAsia" w:ascii="宋体" w:hAnsi="宋体" w:eastAsia="宋体" w:cs="宋体"/>
          <w:sz w:val="24"/>
          <w:szCs w:val="24"/>
        </w:rPr>
        <w:t xml:space="preserve"> </w:t>
      </w:r>
      <w:r>
        <w:rPr>
          <w:rFonts w:hint="eastAsia" w:ascii="宋体" w:hAnsi="宋体" w:eastAsia="宋体" w:cs="宋体"/>
          <w:spacing w:val="8"/>
          <w:sz w:val="24"/>
          <w:szCs w:val="24"/>
        </w:rPr>
        <w:t>机构统一保管，拒不上交的，采购人或采购代理机构</w:t>
      </w:r>
      <w:r>
        <w:rPr>
          <w:rFonts w:hint="eastAsia" w:ascii="宋体" w:hAnsi="宋体" w:eastAsia="宋体" w:cs="宋体"/>
          <w:spacing w:val="7"/>
          <w:sz w:val="24"/>
          <w:szCs w:val="24"/>
        </w:rPr>
        <w:t>可以拒绝其参加评标工作并向财政部门报</w:t>
      </w:r>
      <w:r>
        <w:rPr>
          <w:rFonts w:hint="eastAsia" w:ascii="宋体" w:hAnsi="宋体" w:eastAsia="宋体" w:cs="宋体"/>
          <w:sz w:val="24"/>
          <w:szCs w:val="24"/>
        </w:rPr>
        <w:t xml:space="preserve"> </w:t>
      </w:r>
      <w:r>
        <w:rPr>
          <w:rFonts w:hint="eastAsia" w:ascii="宋体" w:hAnsi="宋体" w:eastAsia="宋体" w:cs="宋体"/>
          <w:spacing w:val="-9"/>
          <w:sz w:val="24"/>
          <w:szCs w:val="24"/>
        </w:rPr>
        <w:t>告。</w:t>
      </w:r>
    </w:p>
    <w:p w14:paraId="59F77F35">
      <w:pPr>
        <w:spacing w:before="167" w:line="241" w:lineRule="auto"/>
        <w:ind w:left="1" w:right="7" w:firstLine="485"/>
        <w:rPr>
          <w:rFonts w:hint="eastAsia" w:ascii="宋体" w:hAnsi="宋体" w:eastAsia="宋体" w:cs="宋体"/>
          <w:sz w:val="24"/>
          <w:szCs w:val="24"/>
        </w:rPr>
      </w:pPr>
      <w:r>
        <w:rPr>
          <w:rFonts w:hint="eastAsia" w:ascii="宋体" w:hAnsi="宋体" w:eastAsia="宋体" w:cs="宋体"/>
          <w:spacing w:val="7"/>
          <w:sz w:val="24"/>
          <w:szCs w:val="24"/>
        </w:rPr>
        <w:t>②评标委员会成员和评标工作有关人员不得干预或者影响正常评标工作，不得明示或者暗</w:t>
      </w:r>
      <w:r>
        <w:rPr>
          <w:rFonts w:hint="eastAsia" w:ascii="宋体" w:hAnsi="宋体" w:eastAsia="宋体" w:cs="宋体"/>
          <w:spacing w:val="10"/>
          <w:sz w:val="24"/>
          <w:szCs w:val="24"/>
        </w:rPr>
        <w:t xml:space="preserve"> </w:t>
      </w:r>
      <w:r>
        <w:rPr>
          <w:rFonts w:hint="eastAsia" w:ascii="宋体" w:hAnsi="宋体" w:eastAsia="宋体" w:cs="宋体"/>
          <w:spacing w:val="8"/>
          <w:sz w:val="24"/>
          <w:szCs w:val="24"/>
        </w:rPr>
        <w:t>示其倾向性、引导性意见，不得修改或细化采购</w:t>
      </w:r>
      <w:r>
        <w:rPr>
          <w:rFonts w:hint="eastAsia" w:ascii="宋体" w:hAnsi="宋体" w:eastAsia="宋体" w:cs="宋体"/>
          <w:spacing w:val="7"/>
          <w:sz w:val="24"/>
          <w:szCs w:val="24"/>
        </w:rPr>
        <w:t>文件确定的评标程序、评标方法、评标因素和</w:t>
      </w:r>
      <w:r>
        <w:rPr>
          <w:rFonts w:hint="eastAsia" w:ascii="宋体" w:hAnsi="宋体" w:eastAsia="宋体" w:cs="宋体"/>
          <w:spacing w:val="8"/>
          <w:sz w:val="24"/>
          <w:szCs w:val="24"/>
        </w:rPr>
        <w:t>评标标准，不得接受供应商主动提出的澄清和解</w:t>
      </w:r>
      <w:r>
        <w:rPr>
          <w:rFonts w:hint="eastAsia" w:ascii="宋体" w:hAnsi="宋体" w:eastAsia="宋体" w:cs="宋体"/>
          <w:spacing w:val="7"/>
          <w:sz w:val="24"/>
          <w:szCs w:val="24"/>
        </w:rPr>
        <w:t>释，不得征询采购人代表的倾向性意见，不得</w:t>
      </w:r>
      <w:r>
        <w:rPr>
          <w:rFonts w:hint="eastAsia" w:ascii="宋体" w:hAnsi="宋体" w:eastAsia="宋体" w:cs="宋体"/>
          <w:sz w:val="24"/>
          <w:szCs w:val="24"/>
        </w:rPr>
        <w:t xml:space="preserve"> </w:t>
      </w:r>
      <w:r>
        <w:rPr>
          <w:rFonts w:hint="eastAsia" w:ascii="宋体" w:hAnsi="宋体" w:eastAsia="宋体" w:cs="宋体"/>
          <w:spacing w:val="8"/>
          <w:sz w:val="24"/>
          <w:szCs w:val="24"/>
        </w:rPr>
        <w:t>协商评分，不得记录、复制或带走任何评标资料。</w:t>
      </w:r>
      <w:r>
        <w:rPr>
          <w:rFonts w:hint="eastAsia" w:ascii="宋体" w:hAnsi="宋体" w:eastAsia="宋体" w:cs="宋体"/>
          <w:spacing w:val="7"/>
          <w:sz w:val="24"/>
          <w:szCs w:val="24"/>
        </w:rPr>
        <w:t>评标结果汇总完成后，采购人、采购代理机</w:t>
      </w:r>
      <w:r>
        <w:rPr>
          <w:rFonts w:hint="eastAsia" w:ascii="宋体" w:hAnsi="宋体" w:eastAsia="宋体" w:cs="宋体"/>
          <w:sz w:val="24"/>
          <w:szCs w:val="24"/>
        </w:rPr>
        <w:t xml:space="preserve"> </w:t>
      </w:r>
      <w:r>
        <w:rPr>
          <w:rFonts w:hint="eastAsia" w:ascii="宋体" w:hAnsi="宋体" w:eastAsia="宋体" w:cs="宋体"/>
          <w:spacing w:val="8"/>
          <w:sz w:val="24"/>
          <w:szCs w:val="24"/>
        </w:rPr>
        <w:t>构和评标委员会均不得修改评标结果或者要求重新</w:t>
      </w:r>
      <w:r>
        <w:rPr>
          <w:rFonts w:hint="eastAsia" w:ascii="宋体" w:hAnsi="宋体" w:eastAsia="宋体" w:cs="宋体"/>
          <w:spacing w:val="7"/>
          <w:sz w:val="24"/>
          <w:szCs w:val="24"/>
        </w:rPr>
        <w:t>评标，但资格性检查认定错误、分值汇总计</w:t>
      </w:r>
      <w:r>
        <w:rPr>
          <w:rFonts w:hint="eastAsia" w:ascii="宋体" w:hAnsi="宋体" w:eastAsia="宋体" w:cs="宋体"/>
          <w:sz w:val="24"/>
          <w:szCs w:val="24"/>
        </w:rPr>
        <w:t xml:space="preserve"> </w:t>
      </w:r>
      <w:r>
        <w:rPr>
          <w:rFonts w:hint="eastAsia" w:ascii="宋体" w:hAnsi="宋体" w:eastAsia="宋体" w:cs="宋体"/>
          <w:spacing w:val="9"/>
          <w:sz w:val="24"/>
          <w:szCs w:val="24"/>
        </w:rPr>
        <w:t>算错误、分项评分超出评分标准范围、客观分评分不一致</w:t>
      </w:r>
      <w:r>
        <w:rPr>
          <w:rFonts w:hint="eastAsia" w:ascii="宋体" w:hAnsi="宋体" w:eastAsia="宋体" w:cs="宋体"/>
          <w:spacing w:val="8"/>
          <w:sz w:val="24"/>
          <w:szCs w:val="24"/>
        </w:rPr>
        <w:t>、经评标委员会一致认定评分畸高、</w:t>
      </w:r>
      <w:r>
        <w:rPr>
          <w:rFonts w:hint="eastAsia" w:ascii="宋体" w:hAnsi="宋体" w:eastAsia="宋体" w:cs="宋体"/>
          <w:sz w:val="24"/>
          <w:szCs w:val="24"/>
        </w:rPr>
        <w:t xml:space="preserve"> </w:t>
      </w:r>
      <w:r>
        <w:rPr>
          <w:rFonts w:hint="eastAsia" w:ascii="宋体" w:hAnsi="宋体" w:eastAsia="宋体" w:cs="宋体"/>
          <w:spacing w:val="8"/>
          <w:sz w:val="24"/>
          <w:szCs w:val="24"/>
        </w:rPr>
        <w:t>畸低的情形除外。出现上述除外情形的，评标委员</w:t>
      </w:r>
      <w:r>
        <w:rPr>
          <w:rFonts w:hint="eastAsia" w:ascii="宋体" w:hAnsi="宋体" w:eastAsia="宋体" w:cs="宋体"/>
          <w:spacing w:val="7"/>
          <w:sz w:val="24"/>
          <w:szCs w:val="24"/>
        </w:rPr>
        <w:t>会应当现场修改评标结果，并在评标报告中</w:t>
      </w:r>
      <w:r>
        <w:rPr>
          <w:rFonts w:hint="eastAsia" w:ascii="宋体" w:hAnsi="宋体" w:eastAsia="宋体" w:cs="宋体"/>
          <w:sz w:val="24"/>
          <w:szCs w:val="24"/>
        </w:rPr>
        <w:t xml:space="preserve"> </w:t>
      </w:r>
      <w:r>
        <w:rPr>
          <w:rFonts w:hint="eastAsia" w:ascii="宋体" w:hAnsi="宋体" w:eastAsia="宋体" w:cs="宋体"/>
          <w:spacing w:val="-1"/>
          <w:sz w:val="24"/>
          <w:szCs w:val="24"/>
        </w:rPr>
        <w:t>明确记载。</w:t>
      </w:r>
    </w:p>
    <w:p w14:paraId="0095BB84">
      <w:pPr>
        <w:spacing w:line="233" w:lineRule="auto"/>
        <w:ind w:left="274"/>
        <w:outlineLvl w:val="1"/>
        <w:rPr>
          <w:rFonts w:hint="eastAsia" w:ascii="宋体" w:hAnsi="宋体" w:eastAsia="宋体" w:cs="宋体"/>
          <w:sz w:val="24"/>
          <w:szCs w:val="24"/>
        </w:rPr>
      </w:pPr>
      <w:bookmarkStart w:id="101" w:name="_Toc15114"/>
      <w:r>
        <w:rPr>
          <w:rFonts w:hint="eastAsia" w:ascii="宋体" w:hAnsi="宋体" w:eastAsia="宋体" w:cs="宋体"/>
          <w:b/>
          <w:bCs/>
          <w:spacing w:val="8"/>
          <w:sz w:val="24"/>
          <w:szCs w:val="24"/>
        </w:rPr>
        <w:t>（5）评标专家与供应商有下列利害关系之一的人员，应当回避</w:t>
      </w:r>
      <w:bookmarkEnd w:id="101"/>
    </w:p>
    <w:p w14:paraId="729222D5">
      <w:pPr>
        <w:spacing w:beforeAutospacing="0" w:afterAutospacing="0" w:line="240" w:lineRule="auto"/>
        <w:rPr>
          <w:rFonts w:hint="eastAsia" w:ascii="宋体" w:hAnsi="宋体" w:eastAsia="宋体" w:cs="宋体"/>
          <w:spacing w:val="6"/>
          <w:sz w:val="24"/>
          <w:szCs w:val="24"/>
        </w:rPr>
      </w:pPr>
      <w:r>
        <w:rPr>
          <w:rFonts w:hint="eastAsia" w:ascii="宋体" w:hAnsi="宋体" w:eastAsia="宋体" w:cs="宋体"/>
          <w:spacing w:val="6"/>
          <w:sz w:val="24"/>
          <w:szCs w:val="24"/>
        </w:rPr>
        <w:t>1）参加采购活动前 3 年内与供应商存在劳动关系；</w:t>
      </w:r>
    </w:p>
    <w:p w14:paraId="6787584B">
      <w:pPr>
        <w:spacing w:beforeAutospacing="0" w:afterAutospacing="0" w:line="190" w:lineRule="auto"/>
        <w:rPr>
          <w:rFonts w:hint="eastAsia" w:ascii="宋体" w:hAnsi="宋体" w:eastAsia="宋体" w:cs="宋体"/>
          <w:sz w:val="24"/>
          <w:szCs w:val="24"/>
        </w:rPr>
      </w:pPr>
      <w:r>
        <w:rPr>
          <w:rFonts w:hint="eastAsia" w:ascii="宋体" w:hAnsi="宋体" w:eastAsia="宋体" w:cs="宋体"/>
          <w:spacing w:val="6"/>
          <w:sz w:val="24"/>
          <w:szCs w:val="24"/>
        </w:rPr>
        <w:t>2）参加采购活动前 3 年内担任供应商的</w:t>
      </w:r>
      <w:r>
        <w:rPr>
          <w:rFonts w:hint="eastAsia" w:ascii="宋体" w:hAnsi="宋体" w:eastAsia="宋体" w:cs="宋体"/>
          <w:spacing w:val="5"/>
          <w:sz w:val="24"/>
          <w:szCs w:val="24"/>
        </w:rPr>
        <w:t>董事、监事；</w:t>
      </w:r>
    </w:p>
    <w:p w14:paraId="587BC089">
      <w:pPr>
        <w:spacing w:beforeAutospacing="0" w:afterAutospacing="0" w:line="190" w:lineRule="auto"/>
        <w:rPr>
          <w:rFonts w:hint="eastAsia" w:ascii="宋体" w:hAnsi="宋体" w:eastAsia="宋体" w:cs="宋体"/>
          <w:sz w:val="24"/>
          <w:szCs w:val="24"/>
        </w:rPr>
      </w:pPr>
      <w:r>
        <w:rPr>
          <w:rFonts w:hint="eastAsia" w:ascii="宋体" w:hAnsi="宋体" w:eastAsia="宋体" w:cs="宋体"/>
          <w:spacing w:val="6"/>
          <w:sz w:val="24"/>
          <w:szCs w:val="24"/>
        </w:rPr>
        <w:t>3）参加采购活动前 3 年内是供应商的控股股东或者实际控制人；</w:t>
      </w:r>
    </w:p>
    <w:p w14:paraId="1444E102">
      <w:pPr>
        <w:spacing w:beforeAutospacing="0" w:afterAutospacing="0" w:line="241" w:lineRule="auto"/>
        <w:ind w:right="48"/>
        <w:rPr>
          <w:rFonts w:hint="eastAsia" w:ascii="宋体" w:hAnsi="宋体" w:eastAsia="宋体" w:cs="宋体"/>
          <w:sz w:val="24"/>
          <w:szCs w:val="24"/>
        </w:rPr>
      </w:pPr>
      <w:r>
        <w:rPr>
          <w:rFonts w:hint="eastAsia" w:ascii="宋体" w:hAnsi="宋体" w:eastAsia="宋体" w:cs="宋体"/>
          <w:spacing w:val="10"/>
          <w:sz w:val="24"/>
          <w:szCs w:val="24"/>
        </w:rPr>
        <w:t>4）与供应商的法定代表人或者负责人有夫妻、直系血亲、三代以</w:t>
      </w:r>
      <w:r>
        <w:rPr>
          <w:rFonts w:hint="eastAsia" w:ascii="宋体" w:hAnsi="宋体" w:eastAsia="宋体" w:cs="宋体"/>
          <w:spacing w:val="9"/>
          <w:sz w:val="24"/>
          <w:szCs w:val="24"/>
        </w:rPr>
        <w:t>内旁系血亲或者近姻亲</w:t>
      </w:r>
      <w:r>
        <w:rPr>
          <w:rFonts w:hint="eastAsia" w:ascii="宋体" w:hAnsi="宋体" w:eastAsia="宋体" w:cs="宋体"/>
          <w:sz w:val="24"/>
          <w:szCs w:val="24"/>
        </w:rPr>
        <w:t xml:space="preserve"> </w:t>
      </w:r>
      <w:r>
        <w:rPr>
          <w:rFonts w:hint="eastAsia" w:ascii="宋体" w:hAnsi="宋体" w:eastAsia="宋体" w:cs="宋体"/>
          <w:spacing w:val="-6"/>
          <w:sz w:val="24"/>
          <w:szCs w:val="24"/>
        </w:rPr>
        <w:t>关系。</w:t>
      </w:r>
    </w:p>
    <w:p w14:paraId="2AE560FC">
      <w:pPr>
        <w:spacing w:beforeAutospacing="0" w:line="233" w:lineRule="auto"/>
        <w:ind w:left="274"/>
        <w:outlineLvl w:val="1"/>
        <w:rPr>
          <w:rFonts w:hint="eastAsia" w:ascii="宋体" w:hAnsi="宋体" w:eastAsia="宋体" w:cs="宋体"/>
          <w:sz w:val="24"/>
          <w:szCs w:val="24"/>
        </w:rPr>
      </w:pPr>
      <w:bookmarkStart w:id="102" w:name="_Toc9577"/>
      <w:r>
        <w:rPr>
          <w:rFonts w:hint="eastAsia" w:ascii="宋体" w:hAnsi="宋体" w:eastAsia="宋体" w:cs="宋体"/>
          <w:b/>
          <w:bCs/>
          <w:spacing w:val="-1"/>
          <w:sz w:val="24"/>
          <w:szCs w:val="24"/>
        </w:rPr>
        <w:t>（6）保密要求：</w:t>
      </w:r>
      <w:bookmarkEnd w:id="102"/>
    </w:p>
    <w:p w14:paraId="302C3FBF">
      <w:pPr>
        <w:spacing w:before="146" w:line="240" w:lineRule="auto"/>
        <w:ind w:firstLine="516" w:firstLineChars="200"/>
        <w:jc w:val="both"/>
        <w:rPr>
          <w:rFonts w:hint="eastAsia" w:ascii="宋体" w:hAnsi="宋体" w:eastAsia="宋体" w:cs="宋体"/>
          <w:sz w:val="24"/>
          <w:szCs w:val="24"/>
        </w:rPr>
      </w:pPr>
      <w:r>
        <w:rPr>
          <w:rFonts w:hint="eastAsia" w:ascii="宋体" w:hAnsi="宋体" w:eastAsia="宋体" w:cs="宋体"/>
          <w:spacing w:val="9"/>
          <w:sz w:val="24"/>
          <w:szCs w:val="24"/>
        </w:rPr>
        <w:t>采购人、采购代理机构确保评标活动在严格保密的情况下</w:t>
      </w:r>
      <w:r>
        <w:rPr>
          <w:rFonts w:hint="eastAsia" w:ascii="宋体" w:hAnsi="宋体" w:eastAsia="宋体" w:cs="宋体"/>
          <w:spacing w:val="8"/>
          <w:sz w:val="24"/>
          <w:szCs w:val="24"/>
        </w:rPr>
        <w:t>进行。在采购结果确定前，采购人、</w:t>
      </w:r>
      <w:r>
        <w:rPr>
          <w:rFonts w:hint="eastAsia" w:ascii="宋体" w:hAnsi="宋体" w:eastAsia="宋体" w:cs="宋体"/>
          <w:sz w:val="24"/>
          <w:szCs w:val="24"/>
        </w:rPr>
        <w:t xml:space="preserve"> </w:t>
      </w:r>
      <w:r>
        <w:rPr>
          <w:rFonts w:hint="eastAsia" w:ascii="宋体" w:hAnsi="宋体" w:eastAsia="宋体" w:cs="宋体"/>
          <w:spacing w:val="8"/>
          <w:sz w:val="24"/>
          <w:szCs w:val="24"/>
        </w:rPr>
        <w:t>采购代理机构对评标委员会名单保密。与评标工作</w:t>
      </w:r>
      <w:r>
        <w:rPr>
          <w:rFonts w:hint="eastAsia" w:ascii="宋体" w:hAnsi="宋体" w:eastAsia="宋体" w:cs="宋体"/>
          <w:spacing w:val="7"/>
          <w:sz w:val="24"/>
          <w:szCs w:val="24"/>
        </w:rPr>
        <w:t>无关的人员不得进入评标现场标。有关人员</w:t>
      </w:r>
      <w:r>
        <w:rPr>
          <w:rFonts w:hint="eastAsia" w:ascii="宋体" w:hAnsi="宋体" w:eastAsia="宋体" w:cs="宋体"/>
          <w:sz w:val="24"/>
          <w:szCs w:val="24"/>
        </w:rPr>
        <w:t xml:space="preserve"> </w:t>
      </w:r>
      <w:r>
        <w:rPr>
          <w:rFonts w:hint="eastAsia" w:ascii="宋体" w:hAnsi="宋体" w:eastAsia="宋体" w:cs="宋体"/>
          <w:spacing w:val="9"/>
          <w:sz w:val="24"/>
          <w:szCs w:val="24"/>
        </w:rPr>
        <w:t>须对评标情况以及在评标过程中获悉的国家秘密、商业秘密负有保密责任。</w:t>
      </w:r>
    </w:p>
    <w:p w14:paraId="13137983">
      <w:pPr>
        <w:spacing w:afterAutospacing="0" w:line="240" w:lineRule="auto"/>
        <w:ind w:right="46" w:firstLine="518"/>
        <w:rPr>
          <w:rFonts w:hint="eastAsia" w:ascii="宋体" w:hAnsi="宋体" w:eastAsia="宋体" w:cs="宋体"/>
          <w:sz w:val="24"/>
          <w:szCs w:val="24"/>
        </w:rPr>
      </w:pPr>
      <w:r>
        <w:rPr>
          <w:rFonts w:hint="eastAsia" w:ascii="宋体" w:hAnsi="宋体" w:eastAsia="宋体" w:cs="宋体"/>
          <w:spacing w:val="9"/>
          <w:sz w:val="24"/>
          <w:szCs w:val="24"/>
        </w:rPr>
        <w:t>（7）采购人或采购代理机构依据法律法规和招标文件中规定的内容，</w:t>
      </w:r>
      <w:r>
        <w:rPr>
          <w:rFonts w:hint="eastAsia" w:ascii="宋体" w:hAnsi="宋体" w:eastAsia="宋体" w:cs="宋体"/>
          <w:spacing w:val="8"/>
          <w:sz w:val="24"/>
          <w:szCs w:val="24"/>
        </w:rPr>
        <w:t>对投标人的投标文</w:t>
      </w:r>
      <w:r>
        <w:rPr>
          <w:rFonts w:hint="eastAsia" w:ascii="宋体" w:hAnsi="宋体" w:eastAsia="宋体" w:cs="宋体"/>
          <w:sz w:val="24"/>
          <w:szCs w:val="24"/>
        </w:rPr>
        <w:t xml:space="preserve"> </w:t>
      </w:r>
      <w:r>
        <w:rPr>
          <w:rFonts w:hint="eastAsia" w:ascii="宋体" w:hAnsi="宋体" w:eastAsia="宋体" w:cs="宋体"/>
          <w:spacing w:val="4"/>
          <w:sz w:val="24"/>
          <w:szCs w:val="24"/>
        </w:rPr>
        <w:t>件进行资格性审查。</w:t>
      </w:r>
    </w:p>
    <w:p w14:paraId="4E037F87">
      <w:pPr>
        <w:spacing w:beforeAutospacing="0" w:afterAutospacing="0" w:line="240" w:lineRule="auto"/>
        <w:ind w:right="41" w:firstLine="578"/>
        <w:rPr>
          <w:rFonts w:hint="eastAsia" w:ascii="宋体" w:hAnsi="宋体" w:eastAsia="宋体" w:cs="宋体"/>
          <w:sz w:val="24"/>
          <w:szCs w:val="24"/>
        </w:rPr>
      </w:pPr>
      <w:r>
        <w:rPr>
          <w:rFonts w:hint="eastAsia" w:ascii="宋体" w:hAnsi="宋体" w:eastAsia="宋体" w:cs="宋体"/>
          <w:spacing w:val="7"/>
          <w:sz w:val="24"/>
          <w:szCs w:val="24"/>
        </w:rPr>
        <w:t>（8）未通过资格审查的投标人不进入评标；通过资格审查的投标人少于不足三家的，不</w:t>
      </w:r>
      <w:r>
        <w:rPr>
          <w:rFonts w:hint="eastAsia" w:ascii="宋体" w:hAnsi="宋体" w:eastAsia="宋体" w:cs="宋体"/>
          <w:spacing w:val="-3"/>
          <w:sz w:val="24"/>
          <w:szCs w:val="24"/>
        </w:rPr>
        <w:t>得评标。</w:t>
      </w:r>
    </w:p>
    <w:p w14:paraId="57762EF4">
      <w:pPr>
        <w:spacing w:beforeAutospacing="0" w:afterAutospacing="0" w:line="240" w:lineRule="auto"/>
        <w:ind w:left="13" w:right="43" w:firstLine="566"/>
        <w:rPr>
          <w:rFonts w:hint="eastAsia" w:ascii="宋体" w:hAnsi="宋体" w:eastAsia="宋体" w:cs="宋体"/>
          <w:sz w:val="24"/>
          <w:szCs w:val="24"/>
        </w:rPr>
      </w:pPr>
      <w:r>
        <w:rPr>
          <w:rFonts w:hint="eastAsia" w:ascii="宋体" w:hAnsi="宋体" w:eastAsia="宋体" w:cs="宋体"/>
          <w:spacing w:val="7"/>
          <w:sz w:val="24"/>
          <w:szCs w:val="24"/>
        </w:rPr>
        <w:t>（9）符合性审查是指依据招标文件的规定，从投标文件的有效性和完整性对招标文件的</w:t>
      </w:r>
      <w:r>
        <w:rPr>
          <w:rFonts w:hint="eastAsia" w:ascii="宋体" w:hAnsi="宋体" w:eastAsia="宋体" w:cs="宋体"/>
          <w:spacing w:val="13"/>
          <w:sz w:val="24"/>
          <w:szCs w:val="24"/>
        </w:rPr>
        <w:t xml:space="preserve"> </w:t>
      </w:r>
      <w:r>
        <w:rPr>
          <w:rFonts w:hint="eastAsia" w:ascii="宋体" w:hAnsi="宋体" w:eastAsia="宋体" w:cs="宋体"/>
          <w:spacing w:val="8"/>
          <w:sz w:val="24"/>
          <w:szCs w:val="24"/>
        </w:rPr>
        <w:t>响应程度进行审查，以确定是否对招标文件的实质</w:t>
      </w:r>
      <w:r>
        <w:rPr>
          <w:rFonts w:hint="eastAsia" w:ascii="宋体" w:hAnsi="宋体" w:eastAsia="宋体" w:cs="宋体"/>
          <w:spacing w:val="7"/>
          <w:sz w:val="24"/>
          <w:szCs w:val="24"/>
        </w:rPr>
        <w:t>性要求做出响应。</w:t>
      </w:r>
    </w:p>
    <w:p w14:paraId="2633A565">
      <w:pPr>
        <w:spacing w:beforeAutospacing="0" w:afterAutospacing="0" w:line="240" w:lineRule="auto"/>
        <w:ind w:left="2" w:right="42" w:firstLine="576"/>
        <w:rPr>
          <w:rFonts w:hint="eastAsia" w:ascii="宋体" w:hAnsi="宋体" w:eastAsia="宋体" w:cs="宋体"/>
          <w:sz w:val="24"/>
          <w:szCs w:val="24"/>
        </w:rPr>
      </w:pPr>
      <w:r>
        <w:rPr>
          <w:rFonts w:hint="eastAsia" w:ascii="宋体" w:hAnsi="宋体" w:eastAsia="宋体" w:cs="宋体"/>
          <w:spacing w:val="9"/>
          <w:sz w:val="24"/>
          <w:szCs w:val="24"/>
        </w:rPr>
        <w:t>（10）</w:t>
      </w:r>
      <w:r>
        <w:rPr>
          <w:rFonts w:hint="eastAsia" w:ascii="宋体" w:hAnsi="宋体" w:eastAsia="宋体" w:cs="宋体"/>
          <w:spacing w:val="-47"/>
          <w:sz w:val="24"/>
          <w:szCs w:val="24"/>
        </w:rPr>
        <w:t xml:space="preserve"> </w:t>
      </w:r>
      <w:r>
        <w:rPr>
          <w:rFonts w:hint="eastAsia" w:ascii="宋体" w:hAnsi="宋体" w:eastAsia="宋体" w:cs="宋体"/>
          <w:spacing w:val="9"/>
          <w:sz w:val="24"/>
          <w:szCs w:val="24"/>
        </w:rPr>
        <w:t>经符合性审查合格的投标文件，</w:t>
      </w:r>
      <w:r>
        <w:rPr>
          <w:rFonts w:hint="eastAsia" w:ascii="宋体" w:hAnsi="宋体" w:eastAsia="宋体" w:cs="宋体"/>
          <w:spacing w:val="-40"/>
          <w:sz w:val="24"/>
          <w:szCs w:val="24"/>
        </w:rPr>
        <w:t xml:space="preserve"> </w:t>
      </w:r>
      <w:r>
        <w:rPr>
          <w:rFonts w:hint="eastAsia" w:ascii="宋体" w:hAnsi="宋体" w:eastAsia="宋体" w:cs="宋体"/>
          <w:spacing w:val="9"/>
          <w:sz w:val="24"/>
          <w:szCs w:val="24"/>
        </w:rPr>
        <w:t>评标委</w:t>
      </w:r>
      <w:r>
        <w:rPr>
          <w:rFonts w:hint="eastAsia" w:ascii="宋体" w:hAnsi="宋体" w:eastAsia="宋体" w:cs="宋体"/>
          <w:spacing w:val="8"/>
          <w:sz w:val="24"/>
          <w:szCs w:val="24"/>
        </w:rPr>
        <w:t>员会将根据招标文件确定的评标方法和标</w:t>
      </w:r>
      <w:r>
        <w:rPr>
          <w:rFonts w:hint="eastAsia" w:ascii="宋体" w:hAnsi="宋体" w:eastAsia="宋体" w:cs="宋体"/>
          <w:sz w:val="24"/>
          <w:szCs w:val="24"/>
        </w:rPr>
        <w:t xml:space="preserve"> </w:t>
      </w:r>
      <w:r>
        <w:rPr>
          <w:rFonts w:hint="eastAsia" w:ascii="宋体" w:hAnsi="宋体" w:eastAsia="宋体" w:cs="宋体"/>
          <w:spacing w:val="7"/>
          <w:sz w:val="24"/>
          <w:szCs w:val="24"/>
        </w:rPr>
        <w:t>准，对其技术部分和商务部分作进一步的比较和评价。</w:t>
      </w:r>
    </w:p>
    <w:p w14:paraId="7AF1ACA3">
      <w:pPr>
        <w:spacing w:beforeAutospacing="0" w:afterAutospacing="0" w:line="240" w:lineRule="auto"/>
        <w:ind w:right="42" w:firstLine="579"/>
        <w:rPr>
          <w:rFonts w:hint="eastAsia" w:ascii="宋体" w:hAnsi="宋体" w:eastAsia="宋体" w:cs="宋体"/>
          <w:sz w:val="24"/>
          <w:szCs w:val="24"/>
        </w:rPr>
      </w:pPr>
      <w:r>
        <w:rPr>
          <w:rFonts w:hint="eastAsia" w:ascii="宋体" w:hAnsi="宋体" w:eastAsia="宋体" w:cs="宋体"/>
          <w:spacing w:val="10"/>
          <w:sz w:val="24"/>
          <w:szCs w:val="24"/>
        </w:rPr>
        <w:t>（11）评标严格按照招标文件的要求和条件进行：综合评分法，是指</w:t>
      </w:r>
      <w:r>
        <w:rPr>
          <w:rFonts w:hint="eastAsia" w:ascii="宋体" w:hAnsi="宋体" w:eastAsia="宋体" w:cs="宋体"/>
          <w:spacing w:val="9"/>
          <w:sz w:val="24"/>
          <w:szCs w:val="24"/>
        </w:rPr>
        <w:t>投标文件满足招标</w:t>
      </w:r>
      <w:r>
        <w:rPr>
          <w:rFonts w:hint="eastAsia" w:ascii="宋体" w:hAnsi="宋体" w:eastAsia="宋体" w:cs="宋体"/>
          <w:sz w:val="24"/>
          <w:szCs w:val="24"/>
        </w:rPr>
        <w:t xml:space="preserve"> </w:t>
      </w:r>
      <w:r>
        <w:rPr>
          <w:rFonts w:hint="eastAsia" w:ascii="宋体" w:hAnsi="宋体" w:eastAsia="宋体" w:cs="宋体"/>
          <w:spacing w:val="8"/>
          <w:sz w:val="24"/>
          <w:szCs w:val="24"/>
        </w:rPr>
        <w:t>文件全部实质性要求，且按照评标因素的量化指标评</w:t>
      </w:r>
      <w:r>
        <w:rPr>
          <w:rFonts w:hint="eastAsia" w:ascii="宋体" w:hAnsi="宋体" w:eastAsia="宋体" w:cs="宋体"/>
          <w:spacing w:val="7"/>
          <w:sz w:val="24"/>
          <w:szCs w:val="24"/>
        </w:rPr>
        <w:t>标得分最高的投标人为中标候选人的评标</w:t>
      </w:r>
      <w:r>
        <w:rPr>
          <w:rFonts w:hint="eastAsia" w:ascii="宋体" w:hAnsi="宋体" w:eastAsia="宋体" w:cs="宋体"/>
          <w:sz w:val="24"/>
          <w:szCs w:val="24"/>
        </w:rPr>
        <w:t xml:space="preserve"> </w:t>
      </w:r>
      <w:r>
        <w:rPr>
          <w:rFonts w:hint="eastAsia" w:ascii="宋体" w:hAnsi="宋体" w:eastAsia="宋体" w:cs="宋体"/>
          <w:spacing w:val="-6"/>
          <w:sz w:val="24"/>
          <w:szCs w:val="24"/>
        </w:rPr>
        <w:t>方法。</w:t>
      </w:r>
    </w:p>
    <w:p w14:paraId="42C6A5D0">
      <w:pPr>
        <w:keepNext w:val="0"/>
        <w:keepLines w:val="0"/>
        <w:pageBreakBefore w:val="0"/>
        <w:widowControl/>
        <w:kinsoku w:val="0"/>
        <w:wordWrap/>
        <w:overflowPunct/>
        <w:topLinePunct w:val="0"/>
        <w:autoSpaceDE w:val="0"/>
        <w:autoSpaceDN w:val="0"/>
        <w:bidi w:val="0"/>
        <w:adjustRightInd w:val="0"/>
        <w:snapToGrid w:val="0"/>
        <w:spacing w:beforeAutospacing="0" w:line="240" w:lineRule="auto"/>
        <w:textAlignment w:val="baseline"/>
        <w:rPr>
          <w:rFonts w:hint="eastAsia" w:ascii="宋体" w:hAnsi="宋体" w:eastAsia="宋体" w:cs="宋体"/>
          <w:sz w:val="24"/>
          <w:szCs w:val="24"/>
        </w:rPr>
      </w:pPr>
      <w:r>
        <w:rPr>
          <w:rFonts w:hint="eastAsia" w:ascii="宋体" w:hAnsi="宋体" w:eastAsia="宋体" w:cs="宋体"/>
          <w:b/>
          <w:bCs/>
          <w:spacing w:val="12"/>
          <w:sz w:val="24"/>
          <w:szCs w:val="24"/>
        </w:rPr>
        <w:t>同品牌处理办法</w:t>
      </w:r>
      <w:r>
        <w:rPr>
          <w:rFonts w:hint="eastAsia" w:ascii="宋体" w:hAnsi="宋体" w:eastAsia="宋体" w:cs="宋体"/>
          <w:spacing w:val="6"/>
          <w:sz w:val="24"/>
          <w:szCs w:val="24"/>
        </w:rPr>
        <w:t>：提供相同品牌产品且通过资格审查、符合性审查的不同供应商参加同 一合同项下投标的，按一家供应商计算，评标后得分最高的同品牌供应商获得中标人推荐资格</w:t>
      </w:r>
      <w:r>
        <w:rPr>
          <w:rFonts w:hint="eastAsia" w:ascii="宋体" w:hAnsi="宋体" w:eastAsia="宋体" w:cs="宋体"/>
          <w:spacing w:val="10"/>
          <w:sz w:val="24"/>
          <w:szCs w:val="24"/>
        </w:rPr>
        <w:t>;</w:t>
      </w:r>
      <w:r>
        <w:rPr>
          <w:rFonts w:hint="eastAsia" w:ascii="宋体" w:hAnsi="宋体" w:eastAsia="宋体" w:cs="宋体"/>
          <w:spacing w:val="8"/>
          <w:sz w:val="24"/>
          <w:szCs w:val="24"/>
        </w:rPr>
        <w:t>评标得分相同的，由采购人或者采购人委托评标</w:t>
      </w:r>
      <w:r>
        <w:rPr>
          <w:rFonts w:hint="eastAsia" w:ascii="宋体" w:hAnsi="宋体" w:eastAsia="宋体" w:cs="宋体"/>
          <w:spacing w:val="7"/>
          <w:sz w:val="24"/>
          <w:szCs w:val="24"/>
        </w:rPr>
        <w:t>委员会按照招标文件规定的方式确定一个供应</w:t>
      </w:r>
      <w:r>
        <w:rPr>
          <w:rFonts w:hint="eastAsia" w:ascii="宋体" w:hAnsi="宋体" w:eastAsia="宋体" w:cs="宋体"/>
          <w:sz w:val="24"/>
          <w:szCs w:val="24"/>
        </w:rPr>
        <w:t xml:space="preserve"> </w:t>
      </w:r>
      <w:r>
        <w:rPr>
          <w:rFonts w:hint="eastAsia" w:ascii="宋体" w:hAnsi="宋体" w:eastAsia="宋体" w:cs="宋体"/>
          <w:spacing w:val="8"/>
          <w:sz w:val="24"/>
          <w:szCs w:val="24"/>
        </w:rPr>
        <w:t>商获得中标人推荐资格，招标文件未规定的采</w:t>
      </w:r>
      <w:r>
        <w:rPr>
          <w:rFonts w:hint="eastAsia" w:ascii="宋体" w:hAnsi="宋体" w:eastAsia="宋体" w:cs="宋体"/>
          <w:spacing w:val="7"/>
          <w:sz w:val="24"/>
          <w:szCs w:val="24"/>
        </w:rPr>
        <w:t>取随机抽取方式确定，其他同品牌供应商不作为</w:t>
      </w:r>
      <w:r>
        <w:rPr>
          <w:rFonts w:hint="eastAsia" w:ascii="宋体" w:hAnsi="宋体" w:eastAsia="宋体" w:cs="宋体"/>
          <w:sz w:val="24"/>
          <w:szCs w:val="24"/>
        </w:rPr>
        <w:t xml:space="preserve"> 中标候选人。</w:t>
      </w:r>
    </w:p>
    <w:p w14:paraId="2D34C24B">
      <w:pPr>
        <w:spacing w:before="8" w:afterAutospacing="0" w:line="240" w:lineRule="auto"/>
        <w:ind w:left="488"/>
        <w:rPr>
          <w:rFonts w:hint="eastAsia" w:ascii="宋体" w:hAnsi="宋体" w:eastAsia="宋体" w:cs="宋体"/>
          <w:sz w:val="24"/>
          <w:szCs w:val="24"/>
        </w:rPr>
      </w:pPr>
      <w:r>
        <w:rPr>
          <w:rFonts w:hint="eastAsia" w:ascii="宋体" w:hAnsi="宋体" w:eastAsia="宋体" w:cs="宋体"/>
          <w:b/>
          <w:bCs/>
          <w:spacing w:val="-3"/>
          <w:sz w:val="24"/>
          <w:szCs w:val="24"/>
        </w:rPr>
        <w:t>9.答疑：</w:t>
      </w:r>
    </w:p>
    <w:p w14:paraId="4EF74919">
      <w:pPr>
        <w:spacing w:beforeAutospacing="0" w:afterAutospacing="0" w:line="240" w:lineRule="auto"/>
        <w:ind w:right="69" w:firstLine="520"/>
        <w:rPr>
          <w:rFonts w:hint="eastAsia" w:ascii="宋体" w:hAnsi="宋体" w:eastAsia="宋体" w:cs="宋体"/>
          <w:sz w:val="24"/>
          <w:szCs w:val="24"/>
        </w:rPr>
      </w:pPr>
      <w:r>
        <w:rPr>
          <w:rFonts w:hint="eastAsia" w:ascii="宋体" w:hAnsi="宋体" w:eastAsia="宋体" w:cs="宋体"/>
          <w:spacing w:val="9"/>
          <w:sz w:val="24"/>
          <w:szCs w:val="24"/>
        </w:rPr>
        <w:t>（1）在评标过程中，评标委员会在评审过程中发现供应商所提交的投标文件</w:t>
      </w:r>
      <w:r>
        <w:rPr>
          <w:rFonts w:hint="eastAsia" w:ascii="宋体" w:hAnsi="宋体" w:eastAsia="宋体" w:cs="宋体"/>
          <w:spacing w:val="8"/>
          <w:sz w:val="24"/>
          <w:szCs w:val="24"/>
        </w:rPr>
        <w:t>中存在含义</w:t>
      </w:r>
      <w:r>
        <w:rPr>
          <w:rFonts w:hint="eastAsia" w:ascii="宋体" w:hAnsi="宋体" w:eastAsia="宋体" w:cs="宋体"/>
          <w:sz w:val="24"/>
          <w:szCs w:val="24"/>
        </w:rPr>
        <w:t xml:space="preserve"> </w:t>
      </w:r>
      <w:r>
        <w:rPr>
          <w:rFonts w:hint="eastAsia" w:ascii="宋体" w:hAnsi="宋体" w:eastAsia="宋体" w:cs="宋体"/>
          <w:spacing w:val="8"/>
          <w:sz w:val="24"/>
          <w:szCs w:val="24"/>
        </w:rPr>
        <w:t>不明确、同类问题表述不一致或者有明显文字和计算错</w:t>
      </w:r>
      <w:r>
        <w:rPr>
          <w:rFonts w:hint="eastAsia" w:ascii="宋体" w:hAnsi="宋体" w:eastAsia="宋体" w:cs="宋体"/>
          <w:spacing w:val="7"/>
          <w:sz w:val="24"/>
          <w:szCs w:val="24"/>
        </w:rPr>
        <w:t>误的内容，评标委员会应当以书面形式</w:t>
      </w:r>
      <w:r>
        <w:rPr>
          <w:rFonts w:hint="eastAsia" w:ascii="宋体" w:hAnsi="宋体" w:eastAsia="宋体" w:cs="宋体"/>
          <w:sz w:val="24"/>
          <w:szCs w:val="24"/>
        </w:rPr>
        <w:t xml:space="preserve"> </w:t>
      </w:r>
      <w:r>
        <w:rPr>
          <w:rFonts w:hint="eastAsia" w:ascii="宋体" w:hAnsi="宋体" w:eastAsia="宋体" w:cs="宋体"/>
          <w:spacing w:val="7"/>
          <w:sz w:val="24"/>
          <w:szCs w:val="24"/>
        </w:rPr>
        <w:t>要求供应商作出必要的澄清、说明或者补正。</w:t>
      </w:r>
    </w:p>
    <w:p w14:paraId="18E94FE3">
      <w:pPr>
        <w:spacing w:beforeAutospacing="0" w:afterAutospacing="0" w:line="240" w:lineRule="auto"/>
        <w:ind w:left="1" w:right="69" w:firstLine="518"/>
        <w:rPr>
          <w:rFonts w:hint="eastAsia" w:ascii="宋体" w:hAnsi="宋体" w:eastAsia="宋体" w:cs="宋体"/>
          <w:sz w:val="24"/>
          <w:szCs w:val="24"/>
        </w:rPr>
      </w:pPr>
      <w:r>
        <w:rPr>
          <w:rFonts w:hint="eastAsia" w:ascii="宋体" w:hAnsi="宋体" w:eastAsia="宋体" w:cs="宋体"/>
          <w:spacing w:val="9"/>
          <w:sz w:val="24"/>
          <w:szCs w:val="24"/>
        </w:rPr>
        <w:t>（2）供应商的澄清、说明或者补正应当采用书面形式，并加盖公章，或者</w:t>
      </w:r>
      <w:r>
        <w:rPr>
          <w:rFonts w:hint="eastAsia" w:ascii="宋体" w:hAnsi="宋体" w:eastAsia="宋体" w:cs="宋体"/>
          <w:spacing w:val="8"/>
          <w:sz w:val="24"/>
          <w:szCs w:val="24"/>
        </w:rPr>
        <w:t>由法定代表人</w:t>
      </w:r>
      <w:r>
        <w:rPr>
          <w:rFonts w:hint="eastAsia" w:ascii="宋体" w:hAnsi="宋体" w:eastAsia="宋体" w:cs="宋体"/>
          <w:sz w:val="24"/>
          <w:szCs w:val="24"/>
        </w:rPr>
        <w:t xml:space="preserve"> </w:t>
      </w:r>
      <w:r>
        <w:rPr>
          <w:rFonts w:hint="eastAsia" w:ascii="宋体" w:hAnsi="宋体" w:eastAsia="宋体" w:cs="宋体"/>
          <w:spacing w:val="8"/>
          <w:sz w:val="24"/>
          <w:szCs w:val="24"/>
        </w:rPr>
        <w:t>或其授权的代表签字。供应商的澄清、说明或者补正</w:t>
      </w:r>
      <w:r>
        <w:rPr>
          <w:rFonts w:hint="eastAsia" w:ascii="宋体" w:hAnsi="宋体" w:eastAsia="宋体" w:cs="宋体"/>
          <w:spacing w:val="7"/>
          <w:sz w:val="24"/>
          <w:szCs w:val="24"/>
        </w:rPr>
        <w:t>不得超出投标文件的范围或者改变投标文</w:t>
      </w:r>
      <w:r>
        <w:rPr>
          <w:rFonts w:hint="eastAsia" w:ascii="宋体" w:hAnsi="宋体" w:eastAsia="宋体" w:cs="宋体"/>
          <w:sz w:val="24"/>
          <w:szCs w:val="24"/>
        </w:rPr>
        <w:t xml:space="preserve"> </w:t>
      </w:r>
      <w:r>
        <w:rPr>
          <w:rFonts w:hint="eastAsia" w:ascii="宋体" w:hAnsi="宋体" w:eastAsia="宋体" w:cs="宋体"/>
          <w:spacing w:val="3"/>
          <w:sz w:val="24"/>
          <w:szCs w:val="24"/>
        </w:rPr>
        <w:t>件的实质性内容。</w:t>
      </w:r>
    </w:p>
    <w:p w14:paraId="298703E1">
      <w:pPr>
        <w:spacing w:beforeAutospacing="0" w:afterAutospacing="0" w:line="240" w:lineRule="auto"/>
        <w:ind w:left="560"/>
        <w:rPr>
          <w:rFonts w:hint="eastAsia" w:ascii="宋体" w:hAnsi="宋体" w:eastAsia="宋体" w:cs="宋体"/>
          <w:sz w:val="24"/>
          <w:szCs w:val="24"/>
        </w:rPr>
      </w:pPr>
      <w:r>
        <w:rPr>
          <w:rFonts w:hint="eastAsia" w:ascii="宋体" w:hAnsi="宋体" w:eastAsia="宋体" w:cs="宋体"/>
          <w:b/>
          <w:bCs/>
          <w:spacing w:val="-3"/>
          <w:sz w:val="24"/>
          <w:szCs w:val="24"/>
        </w:rPr>
        <w:t>10.定标：</w:t>
      </w:r>
    </w:p>
    <w:p w14:paraId="4D2CD201">
      <w:pPr>
        <w:spacing w:beforeAutospacing="0" w:afterAutospacing="0" w:line="240" w:lineRule="auto"/>
        <w:ind w:left="18" w:right="66" w:firstLine="561"/>
        <w:rPr>
          <w:rFonts w:hint="eastAsia" w:ascii="宋体" w:hAnsi="宋体" w:eastAsia="宋体" w:cs="宋体"/>
          <w:sz w:val="24"/>
          <w:szCs w:val="24"/>
        </w:rPr>
      </w:pPr>
      <w:r>
        <w:rPr>
          <w:rFonts w:hint="eastAsia" w:ascii="宋体" w:hAnsi="宋体" w:eastAsia="宋体" w:cs="宋体"/>
          <w:spacing w:val="6"/>
          <w:sz w:val="24"/>
          <w:szCs w:val="24"/>
        </w:rPr>
        <w:t>（1）评标委员会推荐中标候选供应商的数量为 3 家。采购人不委托评标委员会直接确定</w:t>
      </w:r>
      <w:r>
        <w:rPr>
          <w:rFonts w:hint="eastAsia" w:ascii="宋体" w:hAnsi="宋体" w:eastAsia="宋体" w:cs="宋体"/>
          <w:spacing w:val="-6"/>
          <w:sz w:val="24"/>
          <w:szCs w:val="24"/>
        </w:rPr>
        <w:t>中标人。</w:t>
      </w:r>
    </w:p>
    <w:p w14:paraId="69772633">
      <w:pPr>
        <w:spacing w:beforeAutospacing="0" w:afterAutospacing="0" w:line="240" w:lineRule="auto"/>
        <w:ind w:left="580"/>
        <w:rPr>
          <w:rFonts w:hint="eastAsia" w:ascii="宋体" w:hAnsi="宋体" w:eastAsia="宋体" w:cs="宋体"/>
          <w:sz w:val="24"/>
          <w:szCs w:val="24"/>
        </w:rPr>
      </w:pPr>
      <w:r>
        <w:rPr>
          <w:rFonts w:hint="eastAsia" w:ascii="宋体" w:hAnsi="宋体" w:eastAsia="宋体" w:cs="宋体"/>
          <w:spacing w:val="6"/>
          <w:sz w:val="24"/>
          <w:szCs w:val="24"/>
        </w:rPr>
        <w:t>（2）采购代理机构在评标结束后 2 个工作日内将评标</w:t>
      </w:r>
      <w:r>
        <w:rPr>
          <w:rFonts w:hint="eastAsia" w:ascii="宋体" w:hAnsi="宋体" w:eastAsia="宋体" w:cs="宋体"/>
          <w:spacing w:val="5"/>
          <w:sz w:val="24"/>
          <w:szCs w:val="24"/>
        </w:rPr>
        <w:t>报告送采购人。</w:t>
      </w:r>
    </w:p>
    <w:p w14:paraId="636CAFB7">
      <w:pPr>
        <w:spacing w:beforeAutospacing="0" w:afterAutospacing="0" w:line="240" w:lineRule="auto"/>
        <w:ind w:left="2" w:right="69" w:firstLine="577"/>
        <w:rPr>
          <w:rFonts w:hint="eastAsia" w:ascii="宋体" w:hAnsi="宋体" w:eastAsia="宋体" w:cs="宋体"/>
          <w:sz w:val="24"/>
          <w:szCs w:val="24"/>
        </w:rPr>
      </w:pPr>
      <w:r>
        <w:rPr>
          <w:rFonts w:hint="eastAsia" w:ascii="宋体" w:hAnsi="宋体" w:eastAsia="宋体" w:cs="宋体"/>
          <w:spacing w:val="10"/>
          <w:sz w:val="24"/>
          <w:szCs w:val="24"/>
        </w:rPr>
        <w:t>（3）采购人应当自收到评标报告之日起5个工作日内，在评标报告</w:t>
      </w:r>
      <w:r>
        <w:rPr>
          <w:rFonts w:hint="eastAsia" w:ascii="宋体" w:hAnsi="宋体" w:eastAsia="宋体" w:cs="宋体"/>
          <w:spacing w:val="9"/>
          <w:sz w:val="24"/>
          <w:szCs w:val="24"/>
        </w:rPr>
        <w:t>确定的中标候选人名</w:t>
      </w:r>
      <w:r>
        <w:rPr>
          <w:rFonts w:hint="eastAsia" w:ascii="宋体" w:hAnsi="宋体" w:eastAsia="宋体" w:cs="宋体"/>
          <w:sz w:val="24"/>
          <w:szCs w:val="24"/>
        </w:rPr>
        <w:t xml:space="preserve"> </w:t>
      </w:r>
      <w:r>
        <w:rPr>
          <w:rFonts w:hint="eastAsia" w:ascii="宋体" w:hAnsi="宋体" w:eastAsia="宋体" w:cs="宋体"/>
          <w:spacing w:val="8"/>
          <w:sz w:val="24"/>
          <w:szCs w:val="24"/>
        </w:rPr>
        <w:t>单中按顺序确定中标人。中标候选人并列的，按照</w:t>
      </w:r>
      <w:r>
        <w:rPr>
          <w:rFonts w:hint="eastAsia" w:ascii="宋体" w:hAnsi="宋体" w:eastAsia="宋体" w:cs="宋体"/>
          <w:spacing w:val="7"/>
          <w:sz w:val="24"/>
          <w:szCs w:val="24"/>
        </w:rPr>
        <w:t>中标候选人并列时的处理方式：评标结果按</w:t>
      </w:r>
      <w:r>
        <w:rPr>
          <w:rFonts w:hint="eastAsia" w:ascii="宋体" w:hAnsi="宋体" w:eastAsia="宋体" w:cs="宋体"/>
          <w:sz w:val="24"/>
          <w:szCs w:val="24"/>
        </w:rPr>
        <w:t xml:space="preserve"> </w:t>
      </w:r>
      <w:r>
        <w:rPr>
          <w:rFonts w:hint="eastAsia" w:ascii="宋体" w:hAnsi="宋体" w:eastAsia="宋体" w:cs="宋体"/>
          <w:spacing w:val="8"/>
          <w:sz w:val="24"/>
          <w:szCs w:val="24"/>
        </w:rPr>
        <w:t>评标后得分由高到低顺序排列。得分相同的，按投</w:t>
      </w:r>
      <w:r>
        <w:rPr>
          <w:rFonts w:hint="eastAsia" w:ascii="宋体" w:hAnsi="宋体" w:eastAsia="宋体" w:cs="宋体"/>
          <w:spacing w:val="7"/>
          <w:sz w:val="24"/>
          <w:szCs w:val="24"/>
        </w:rPr>
        <w:t>标报价由低到高顺序排列。得分且投标报价</w:t>
      </w:r>
      <w:r>
        <w:rPr>
          <w:rFonts w:hint="eastAsia" w:ascii="宋体" w:hAnsi="宋体" w:eastAsia="宋体" w:cs="宋体"/>
          <w:spacing w:val="8"/>
          <w:sz w:val="24"/>
          <w:szCs w:val="24"/>
        </w:rPr>
        <w:t>相同的并列。投标文件满足招标文件全部实质性要</w:t>
      </w:r>
      <w:r>
        <w:rPr>
          <w:rFonts w:hint="eastAsia" w:ascii="宋体" w:hAnsi="宋体" w:eastAsia="宋体" w:cs="宋体"/>
          <w:spacing w:val="7"/>
          <w:sz w:val="24"/>
          <w:szCs w:val="24"/>
        </w:rPr>
        <w:t>求，且按照评标因素的量化指标评标得分最</w:t>
      </w:r>
      <w:r>
        <w:rPr>
          <w:rFonts w:hint="eastAsia" w:ascii="宋体" w:hAnsi="宋体" w:eastAsia="宋体" w:cs="宋体"/>
          <w:spacing w:val="6"/>
          <w:sz w:val="24"/>
          <w:szCs w:val="24"/>
        </w:rPr>
        <w:t>高的供应商为排名第一的中标候选人。</w:t>
      </w:r>
    </w:p>
    <w:p w14:paraId="79F32010">
      <w:pPr>
        <w:spacing w:beforeAutospacing="0" w:line="240" w:lineRule="auto"/>
        <w:ind w:left="2" w:firstLine="577"/>
        <w:rPr>
          <w:rFonts w:hint="eastAsia" w:ascii="宋体" w:hAnsi="宋体" w:eastAsia="宋体" w:cs="宋体"/>
          <w:sz w:val="24"/>
          <w:szCs w:val="24"/>
        </w:rPr>
      </w:pPr>
      <w:r>
        <w:rPr>
          <w:rFonts w:hint="eastAsia" w:ascii="宋体" w:hAnsi="宋体" w:eastAsia="宋体" w:cs="宋体"/>
          <w:spacing w:val="6"/>
          <w:sz w:val="24"/>
          <w:szCs w:val="24"/>
        </w:rPr>
        <w:t>（4）采购人在收到评标报告 5 个工作日内未按评标报告推荐的中标候选人顺序确定中标</w:t>
      </w:r>
      <w:r>
        <w:rPr>
          <w:rFonts w:hint="eastAsia" w:ascii="宋体" w:hAnsi="宋体" w:eastAsia="宋体" w:cs="宋体"/>
          <w:spacing w:val="4"/>
          <w:sz w:val="24"/>
          <w:szCs w:val="24"/>
        </w:rPr>
        <w:t>人，又不能说明合法理由的，视同按评标报告推荐</w:t>
      </w:r>
      <w:r>
        <w:rPr>
          <w:rFonts w:hint="eastAsia" w:ascii="宋体" w:hAnsi="宋体" w:eastAsia="宋体" w:cs="宋体"/>
          <w:spacing w:val="3"/>
          <w:sz w:val="24"/>
          <w:szCs w:val="24"/>
        </w:rPr>
        <w:t>的顺序确定排名第一的中标候选人为中标人。</w:t>
      </w:r>
    </w:p>
    <w:p w14:paraId="7FFCFA84">
      <w:pPr>
        <w:spacing w:line="240" w:lineRule="auto"/>
        <w:rPr>
          <w:rFonts w:hint="eastAsia" w:ascii="宋体" w:hAnsi="宋体" w:eastAsia="宋体" w:cs="宋体"/>
          <w:sz w:val="24"/>
          <w:szCs w:val="24"/>
        </w:rPr>
        <w:sectPr>
          <w:footerReference r:id="rId12" w:type="default"/>
          <w:type w:val="continuous"/>
          <w:pgSz w:w="11900" w:h="16838"/>
          <w:pgMar w:top="1440" w:right="1803" w:bottom="1440" w:left="1803" w:header="0" w:footer="996" w:gutter="0"/>
          <w:pgNumType w:fmt="decimal"/>
          <w:cols w:equalWidth="0" w:num="1">
            <w:col w:w="9814"/>
          </w:cols>
        </w:sectPr>
      </w:pPr>
    </w:p>
    <w:p w14:paraId="65086C11">
      <w:pPr>
        <w:spacing w:before="96" w:line="184" w:lineRule="auto"/>
        <w:jc w:val="center"/>
        <w:outlineLvl w:val="0"/>
        <w:rPr>
          <w:rFonts w:hint="eastAsia" w:ascii="宋体" w:hAnsi="宋体" w:eastAsia="宋体" w:cs="宋体"/>
          <w:sz w:val="28"/>
          <w:szCs w:val="28"/>
        </w:rPr>
      </w:pPr>
      <w:bookmarkStart w:id="103" w:name="_Toc21842"/>
      <w:r>
        <w:rPr>
          <w:rFonts w:hint="eastAsia" w:ascii="宋体" w:hAnsi="宋体" w:eastAsia="宋体" w:cs="宋体"/>
          <w:b/>
          <w:bCs/>
          <w:spacing w:val="-1"/>
          <w:sz w:val="28"/>
          <w:szCs w:val="28"/>
        </w:rPr>
        <w:t>初步评审—资格性审查表</w:t>
      </w:r>
      <w:bookmarkEnd w:id="103"/>
    </w:p>
    <w:p w14:paraId="03C5DBFF">
      <w:pPr>
        <w:spacing w:line="233" w:lineRule="exact"/>
        <w:rPr>
          <w:rFonts w:hint="eastAsia" w:ascii="宋体" w:hAnsi="宋体" w:eastAsia="宋体" w:cs="宋体"/>
        </w:rPr>
      </w:pPr>
    </w:p>
    <w:tbl>
      <w:tblPr>
        <w:tblStyle w:val="22"/>
        <w:tblW w:w="9965"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10"/>
        <w:gridCol w:w="7155"/>
        <w:gridCol w:w="918"/>
        <w:gridCol w:w="675"/>
        <w:gridCol w:w="707"/>
      </w:tblGrid>
      <w:tr w14:paraId="2BF4B5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6" w:hRule="atLeast"/>
          <w:jc w:val="center"/>
        </w:trPr>
        <w:tc>
          <w:tcPr>
            <w:tcW w:w="510" w:type="dxa"/>
            <w:vMerge w:val="restart"/>
            <w:tcBorders>
              <w:bottom w:val="nil"/>
            </w:tcBorders>
            <w:textDirection w:val="tbRlV"/>
            <w:vAlign w:val="top"/>
          </w:tcPr>
          <w:p w14:paraId="4E250BC9">
            <w:pPr>
              <w:spacing w:before="175" w:line="181" w:lineRule="auto"/>
              <w:ind w:firstLine="472" w:firstLineChars="200"/>
              <w:jc w:val="both"/>
              <w:rPr>
                <w:rFonts w:hint="eastAsia" w:ascii="宋体" w:hAnsi="宋体" w:eastAsia="宋体" w:cs="宋体"/>
                <w:b w:val="0"/>
                <w:bCs w:val="0"/>
                <w:sz w:val="24"/>
                <w:szCs w:val="24"/>
              </w:rPr>
            </w:pPr>
            <w:r>
              <w:rPr>
                <w:rFonts w:hint="eastAsia" w:ascii="宋体" w:hAnsi="宋体" w:eastAsia="宋体" w:cs="宋体"/>
                <w:b w:val="0"/>
                <w:bCs w:val="0"/>
                <w:spacing w:val="-2"/>
                <w:sz w:val="24"/>
                <w:szCs w:val="24"/>
              </w:rPr>
              <w:t>序</w:t>
            </w:r>
            <w:r>
              <w:rPr>
                <w:rFonts w:hint="eastAsia" w:ascii="宋体" w:hAnsi="宋体" w:eastAsia="宋体" w:cs="宋体"/>
                <w:b w:val="0"/>
                <w:bCs w:val="0"/>
                <w:spacing w:val="18"/>
                <w:w w:val="101"/>
                <w:sz w:val="24"/>
                <w:szCs w:val="24"/>
              </w:rPr>
              <w:t xml:space="preserve">  </w:t>
            </w:r>
            <w:r>
              <w:rPr>
                <w:rFonts w:hint="eastAsia" w:ascii="宋体" w:hAnsi="宋体" w:eastAsia="宋体" w:cs="宋体"/>
                <w:b w:val="0"/>
                <w:bCs w:val="0"/>
                <w:spacing w:val="-2"/>
                <w:sz w:val="24"/>
                <w:szCs w:val="24"/>
              </w:rPr>
              <w:t>号</w:t>
            </w:r>
          </w:p>
        </w:tc>
        <w:tc>
          <w:tcPr>
            <w:tcW w:w="7155" w:type="dxa"/>
            <w:vMerge w:val="restart"/>
            <w:tcBorders>
              <w:bottom w:val="nil"/>
            </w:tcBorders>
            <w:vAlign w:val="top"/>
          </w:tcPr>
          <w:p w14:paraId="585DF32D">
            <w:pPr>
              <w:pStyle w:val="23"/>
              <w:spacing w:line="250" w:lineRule="auto"/>
              <w:jc w:val="center"/>
              <w:rPr>
                <w:rFonts w:hint="eastAsia" w:ascii="宋体" w:hAnsi="宋体" w:eastAsia="宋体" w:cs="宋体"/>
                <w:b w:val="0"/>
                <w:bCs w:val="0"/>
                <w:sz w:val="24"/>
                <w:szCs w:val="24"/>
              </w:rPr>
            </w:pPr>
          </w:p>
          <w:p w14:paraId="391707F3">
            <w:pPr>
              <w:pStyle w:val="23"/>
              <w:spacing w:line="251" w:lineRule="auto"/>
              <w:jc w:val="center"/>
              <w:rPr>
                <w:rFonts w:hint="eastAsia" w:ascii="宋体" w:hAnsi="宋体" w:eastAsia="宋体" w:cs="宋体"/>
                <w:b w:val="0"/>
                <w:bCs w:val="0"/>
                <w:sz w:val="24"/>
                <w:szCs w:val="24"/>
              </w:rPr>
            </w:pPr>
          </w:p>
          <w:p w14:paraId="671D9EB2">
            <w:pPr>
              <w:pStyle w:val="23"/>
              <w:spacing w:line="251" w:lineRule="auto"/>
              <w:jc w:val="center"/>
              <w:rPr>
                <w:rFonts w:hint="eastAsia" w:ascii="宋体" w:hAnsi="宋体" w:eastAsia="宋体" w:cs="宋体"/>
                <w:b w:val="0"/>
                <w:bCs w:val="0"/>
                <w:sz w:val="24"/>
                <w:szCs w:val="24"/>
              </w:rPr>
            </w:pPr>
          </w:p>
          <w:p w14:paraId="5F374416">
            <w:pPr>
              <w:spacing w:before="94" w:line="184" w:lineRule="auto"/>
              <w:ind w:left="108"/>
              <w:jc w:val="center"/>
              <w:rPr>
                <w:rFonts w:hint="eastAsia" w:ascii="宋体" w:hAnsi="宋体" w:eastAsia="宋体" w:cs="宋体"/>
                <w:b w:val="0"/>
                <w:bCs w:val="0"/>
                <w:sz w:val="24"/>
                <w:szCs w:val="24"/>
              </w:rPr>
            </w:pPr>
            <w:r>
              <w:rPr>
                <w:rFonts w:hint="eastAsia" w:ascii="宋体" w:hAnsi="宋体" w:eastAsia="宋体" w:cs="宋体"/>
                <w:b w:val="0"/>
                <w:bCs w:val="0"/>
                <w:spacing w:val="-1"/>
                <w:sz w:val="24"/>
                <w:szCs w:val="24"/>
              </w:rPr>
              <w:t>评审内容</w:t>
            </w:r>
          </w:p>
        </w:tc>
        <w:tc>
          <w:tcPr>
            <w:tcW w:w="2300" w:type="dxa"/>
            <w:gridSpan w:val="3"/>
            <w:vAlign w:val="top"/>
          </w:tcPr>
          <w:p w14:paraId="28391BB1">
            <w:pPr>
              <w:spacing w:before="91" w:line="181" w:lineRule="auto"/>
              <w:ind w:left="383"/>
              <w:jc w:val="center"/>
              <w:rPr>
                <w:rFonts w:hint="eastAsia" w:ascii="宋体" w:hAnsi="宋体" w:eastAsia="宋体" w:cs="宋体"/>
                <w:b w:val="0"/>
                <w:bCs w:val="0"/>
                <w:sz w:val="24"/>
                <w:szCs w:val="24"/>
              </w:rPr>
            </w:pPr>
            <w:r>
              <w:rPr>
                <w:rFonts w:hint="eastAsia" w:ascii="宋体" w:hAnsi="宋体" w:eastAsia="宋体" w:cs="宋体"/>
                <w:b w:val="0"/>
                <w:bCs w:val="0"/>
                <w:spacing w:val="-1"/>
                <w:sz w:val="24"/>
                <w:szCs w:val="24"/>
              </w:rPr>
              <w:t>供应商</w:t>
            </w:r>
          </w:p>
        </w:tc>
      </w:tr>
      <w:tr w14:paraId="3606FE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14" w:hRule="atLeast"/>
          <w:jc w:val="center"/>
        </w:trPr>
        <w:tc>
          <w:tcPr>
            <w:tcW w:w="510" w:type="dxa"/>
            <w:vMerge w:val="continue"/>
            <w:tcBorders>
              <w:top w:val="nil"/>
            </w:tcBorders>
            <w:textDirection w:val="tbRlV"/>
            <w:vAlign w:val="top"/>
          </w:tcPr>
          <w:p w14:paraId="03DCCE55">
            <w:pPr>
              <w:pStyle w:val="23"/>
              <w:jc w:val="center"/>
              <w:rPr>
                <w:rFonts w:hint="eastAsia" w:ascii="宋体" w:hAnsi="宋体" w:eastAsia="宋体" w:cs="宋体"/>
                <w:b w:val="0"/>
                <w:bCs w:val="0"/>
                <w:sz w:val="24"/>
                <w:szCs w:val="24"/>
              </w:rPr>
            </w:pPr>
          </w:p>
        </w:tc>
        <w:tc>
          <w:tcPr>
            <w:tcW w:w="7155" w:type="dxa"/>
            <w:vMerge w:val="continue"/>
            <w:tcBorders>
              <w:top w:val="nil"/>
            </w:tcBorders>
            <w:vAlign w:val="top"/>
          </w:tcPr>
          <w:p w14:paraId="2EF45433">
            <w:pPr>
              <w:pStyle w:val="23"/>
              <w:jc w:val="center"/>
              <w:rPr>
                <w:rFonts w:hint="eastAsia" w:ascii="宋体" w:hAnsi="宋体" w:eastAsia="宋体" w:cs="宋体"/>
                <w:b w:val="0"/>
                <w:bCs w:val="0"/>
                <w:sz w:val="24"/>
                <w:szCs w:val="24"/>
              </w:rPr>
            </w:pPr>
          </w:p>
        </w:tc>
        <w:tc>
          <w:tcPr>
            <w:tcW w:w="918" w:type="dxa"/>
            <w:textDirection w:val="tbRlV"/>
            <w:vAlign w:val="center"/>
          </w:tcPr>
          <w:p w14:paraId="205D2597">
            <w:pPr>
              <w:keepNext w:val="0"/>
              <w:keepLines w:val="0"/>
              <w:pageBreakBefore w:val="0"/>
              <w:widowControl/>
              <w:kinsoku w:val="0"/>
              <w:wordWrap/>
              <w:overflowPunct/>
              <w:topLinePunct w:val="0"/>
              <w:autoSpaceDE w:val="0"/>
              <w:autoSpaceDN w:val="0"/>
              <w:bidi w:val="0"/>
              <w:adjustRightInd w:val="0"/>
              <w:snapToGrid w:val="0"/>
              <w:spacing w:before="119" w:line="400" w:lineRule="exact"/>
              <w:jc w:val="center"/>
              <w:textAlignment w:val="baseline"/>
              <w:rPr>
                <w:rFonts w:hint="default"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是 否 合 格</w:t>
            </w:r>
          </w:p>
        </w:tc>
        <w:tc>
          <w:tcPr>
            <w:tcW w:w="675" w:type="dxa"/>
            <w:textDirection w:val="tbRlV"/>
            <w:vAlign w:val="center"/>
          </w:tcPr>
          <w:p w14:paraId="39142C1D">
            <w:pPr>
              <w:keepNext w:val="0"/>
              <w:keepLines w:val="0"/>
              <w:pageBreakBefore w:val="0"/>
              <w:widowControl/>
              <w:kinsoku w:val="0"/>
              <w:wordWrap/>
              <w:overflowPunct/>
              <w:topLinePunct w:val="0"/>
              <w:autoSpaceDE w:val="0"/>
              <w:autoSpaceDN w:val="0"/>
              <w:bidi w:val="0"/>
              <w:adjustRightInd w:val="0"/>
              <w:snapToGrid w:val="0"/>
              <w:spacing w:before="119" w:line="400" w:lineRule="exact"/>
              <w:jc w:val="center"/>
              <w:textAlignment w:val="baseline"/>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是 否 合 格</w:t>
            </w:r>
          </w:p>
        </w:tc>
        <w:tc>
          <w:tcPr>
            <w:tcW w:w="707" w:type="dxa"/>
            <w:textDirection w:val="tbRlV"/>
            <w:vAlign w:val="center"/>
          </w:tcPr>
          <w:p w14:paraId="066B1AB3">
            <w:pPr>
              <w:keepNext w:val="0"/>
              <w:keepLines w:val="0"/>
              <w:pageBreakBefore w:val="0"/>
              <w:widowControl/>
              <w:kinsoku w:val="0"/>
              <w:wordWrap/>
              <w:overflowPunct/>
              <w:topLinePunct w:val="0"/>
              <w:autoSpaceDE w:val="0"/>
              <w:autoSpaceDN w:val="0"/>
              <w:bidi w:val="0"/>
              <w:adjustRightInd w:val="0"/>
              <w:snapToGrid w:val="0"/>
              <w:spacing w:before="119" w:line="400" w:lineRule="exact"/>
              <w:jc w:val="center"/>
              <w:textAlignment w:val="baseline"/>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是 否 合 格</w:t>
            </w:r>
          </w:p>
        </w:tc>
      </w:tr>
      <w:tr w14:paraId="73D66E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0" w:hRule="atLeast"/>
          <w:jc w:val="center"/>
        </w:trPr>
        <w:tc>
          <w:tcPr>
            <w:tcW w:w="510" w:type="dxa"/>
            <w:vAlign w:val="top"/>
          </w:tcPr>
          <w:p w14:paraId="1252FF95">
            <w:pPr>
              <w:spacing w:before="290" w:line="175" w:lineRule="auto"/>
              <w:ind w:left="209"/>
              <w:rPr>
                <w:rFonts w:hint="eastAsia" w:ascii="宋体" w:hAnsi="宋体" w:eastAsia="宋体" w:cs="宋体"/>
                <w:sz w:val="24"/>
                <w:szCs w:val="24"/>
              </w:rPr>
            </w:pPr>
            <w:r>
              <w:rPr>
                <w:rFonts w:hint="eastAsia" w:ascii="宋体" w:hAnsi="宋体" w:eastAsia="宋体" w:cs="宋体"/>
                <w:sz w:val="24"/>
                <w:szCs w:val="24"/>
              </w:rPr>
              <w:t>1</w:t>
            </w:r>
          </w:p>
        </w:tc>
        <w:tc>
          <w:tcPr>
            <w:tcW w:w="7155" w:type="dxa"/>
            <w:vAlign w:val="top"/>
          </w:tcPr>
          <w:p w14:paraId="7814A8F7">
            <w:pPr>
              <w:spacing w:before="45" w:line="224" w:lineRule="auto"/>
              <w:ind w:left="107" w:right="98"/>
              <w:rPr>
                <w:rFonts w:hint="eastAsia" w:ascii="宋体" w:hAnsi="宋体" w:eastAsia="宋体" w:cs="宋体"/>
                <w:sz w:val="24"/>
                <w:szCs w:val="24"/>
              </w:rPr>
            </w:pPr>
            <w:r>
              <w:rPr>
                <w:rFonts w:hint="eastAsia" w:ascii="宋体" w:hAnsi="宋体" w:eastAsia="宋体" w:cs="宋体"/>
                <w:sz w:val="24"/>
                <w:szCs w:val="24"/>
              </w:rPr>
              <w:t>具有独立承担民事责任的能力</w:t>
            </w:r>
            <w:r>
              <w:rPr>
                <w:rFonts w:hint="eastAsia" w:ascii="宋体" w:hAnsi="宋体" w:eastAsia="宋体" w:cs="宋体"/>
                <w:spacing w:val="-47"/>
                <w:sz w:val="24"/>
                <w:szCs w:val="24"/>
              </w:rPr>
              <w:t>；（</w:t>
            </w:r>
            <w:r>
              <w:rPr>
                <w:rFonts w:hint="eastAsia" w:ascii="宋体" w:hAnsi="宋体" w:eastAsia="宋体" w:cs="宋体"/>
                <w:sz w:val="24"/>
                <w:szCs w:val="24"/>
              </w:rPr>
              <w:t>投标时，提供在中华</w:t>
            </w:r>
            <w:r>
              <w:rPr>
                <w:rFonts w:hint="eastAsia" w:ascii="宋体" w:hAnsi="宋体" w:eastAsia="宋体" w:cs="宋体"/>
                <w:spacing w:val="-1"/>
                <w:sz w:val="24"/>
                <w:szCs w:val="24"/>
              </w:rPr>
              <w:t>人民共和国境内注册的法人</w:t>
            </w:r>
            <w:r>
              <w:rPr>
                <w:rFonts w:hint="eastAsia" w:ascii="宋体" w:hAnsi="宋体" w:eastAsia="宋体" w:cs="宋体"/>
                <w:spacing w:val="1"/>
                <w:sz w:val="24"/>
                <w:szCs w:val="24"/>
              </w:rPr>
              <w:t xml:space="preserve"> </w:t>
            </w:r>
            <w:r>
              <w:rPr>
                <w:rFonts w:hint="eastAsia" w:ascii="宋体" w:hAnsi="宋体" w:eastAsia="宋体" w:cs="宋体"/>
                <w:spacing w:val="-1"/>
                <w:sz w:val="24"/>
                <w:szCs w:val="24"/>
              </w:rPr>
              <w:t>或其他组织的营业执照或事业单位法人证书或社会团体法人登记证书</w:t>
            </w:r>
            <w:r>
              <w:rPr>
                <w:rFonts w:hint="eastAsia" w:ascii="宋体" w:hAnsi="宋体" w:eastAsia="宋体" w:cs="宋体"/>
                <w:spacing w:val="2"/>
                <w:sz w:val="24"/>
                <w:szCs w:val="24"/>
              </w:rPr>
              <w:t>）；</w:t>
            </w:r>
          </w:p>
        </w:tc>
        <w:tc>
          <w:tcPr>
            <w:tcW w:w="918" w:type="dxa"/>
            <w:vAlign w:val="top"/>
          </w:tcPr>
          <w:p w14:paraId="1465738B">
            <w:pPr>
              <w:pStyle w:val="23"/>
              <w:rPr>
                <w:rFonts w:hint="eastAsia" w:ascii="宋体" w:hAnsi="宋体" w:eastAsia="宋体" w:cs="宋体"/>
                <w:sz w:val="24"/>
                <w:szCs w:val="24"/>
              </w:rPr>
            </w:pPr>
          </w:p>
        </w:tc>
        <w:tc>
          <w:tcPr>
            <w:tcW w:w="675" w:type="dxa"/>
            <w:vAlign w:val="top"/>
          </w:tcPr>
          <w:p w14:paraId="66492768">
            <w:pPr>
              <w:pStyle w:val="23"/>
              <w:rPr>
                <w:rFonts w:hint="eastAsia" w:ascii="宋体" w:hAnsi="宋体" w:eastAsia="宋体" w:cs="宋体"/>
                <w:sz w:val="24"/>
                <w:szCs w:val="24"/>
              </w:rPr>
            </w:pPr>
          </w:p>
        </w:tc>
        <w:tc>
          <w:tcPr>
            <w:tcW w:w="707" w:type="dxa"/>
            <w:vAlign w:val="top"/>
          </w:tcPr>
          <w:p w14:paraId="3C5F79C6">
            <w:pPr>
              <w:pStyle w:val="23"/>
              <w:rPr>
                <w:rFonts w:hint="eastAsia" w:ascii="宋体" w:hAnsi="宋体" w:eastAsia="宋体" w:cs="宋体"/>
                <w:sz w:val="24"/>
                <w:szCs w:val="24"/>
              </w:rPr>
            </w:pPr>
          </w:p>
        </w:tc>
      </w:tr>
      <w:tr w14:paraId="09C04C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9" w:hRule="atLeast"/>
          <w:jc w:val="center"/>
        </w:trPr>
        <w:tc>
          <w:tcPr>
            <w:tcW w:w="510" w:type="dxa"/>
            <w:vAlign w:val="top"/>
          </w:tcPr>
          <w:p w14:paraId="27F9021C">
            <w:pPr>
              <w:spacing w:before="292" w:line="174" w:lineRule="auto"/>
              <w:ind w:left="199"/>
              <w:rPr>
                <w:rFonts w:hint="eastAsia" w:ascii="宋体" w:hAnsi="宋体" w:eastAsia="宋体" w:cs="宋体"/>
                <w:sz w:val="24"/>
                <w:szCs w:val="24"/>
              </w:rPr>
            </w:pPr>
            <w:r>
              <w:rPr>
                <w:rFonts w:hint="eastAsia" w:ascii="宋体" w:hAnsi="宋体" w:eastAsia="宋体" w:cs="宋体"/>
                <w:sz w:val="24"/>
                <w:szCs w:val="24"/>
              </w:rPr>
              <w:t>2</w:t>
            </w:r>
          </w:p>
        </w:tc>
        <w:tc>
          <w:tcPr>
            <w:tcW w:w="7155" w:type="dxa"/>
            <w:vAlign w:val="top"/>
          </w:tcPr>
          <w:p w14:paraId="68DEDE1A">
            <w:pPr>
              <w:spacing w:before="47" w:line="223" w:lineRule="auto"/>
              <w:ind w:left="105" w:right="100"/>
              <w:rPr>
                <w:rFonts w:hint="eastAsia" w:ascii="宋体" w:hAnsi="宋体" w:eastAsia="宋体" w:cs="宋体"/>
                <w:sz w:val="24"/>
                <w:szCs w:val="24"/>
              </w:rPr>
            </w:pPr>
            <w:r>
              <w:rPr>
                <w:rFonts w:hint="eastAsia" w:ascii="宋体" w:hAnsi="宋体" w:eastAsia="宋体" w:cs="宋体"/>
                <w:spacing w:val="1"/>
                <w:sz w:val="24"/>
                <w:szCs w:val="24"/>
                <w:lang w:val="en-US" w:eastAsia="zh-CN"/>
              </w:rPr>
              <w:t>提</w:t>
            </w:r>
            <w:bookmarkStart w:id="313" w:name="_GoBack"/>
            <w:bookmarkEnd w:id="313"/>
            <w:r>
              <w:rPr>
                <w:rFonts w:hint="eastAsia" w:ascii="宋体" w:hAnsi="宋体" w:eastAsia="宋体" w:cs="宋体"/>
                <w:spacing w:val="1"/>
                <w:sz w:val="24"/>
                <w:szCs w:val="24"/>
              </w:rPr>
              <w:t>供法定代表人资格证明及授权书、被授权人身份证；(法定代表人投标需提供法定</w:t>
            </w:r>
            <w:r>
              <w:rPr>
                <w:rFonts w:hint="eastAsia" w:ascii="宋体" w:hAnsi="宋体" w:eastAsia="宋体" w:cs="宋体"/>
                <w:spacing w:val="7"/>
                <w:sz w:val="24"/>
                <w:szCs w:val="24"/>
              </w:rPr>
              <w:t xml:space="preserve"> </w:t>
            </w:r>
            <w:r>
              <w:rPr>
                <w:rFonts w:hint="eastAsia" w:ascii="宋体" w:hAnsi="宋体" w:eastAsia="宋体" w:cs="宋体"/>
                <w:spacing w:val="-1"/>
                <w:sz w:val="24"/>
                <w:szCs w:val="24"/>
              </w:rPr>
              <w:t>代表人身份证)；</w:t>
            </w:r>
          </w:p>
        </w:tc>
        <w:tc>
          <w:tcPr>
            <w:tcW w:w="918" w:type="dxa"/>
            <w:vAlign w:val="top"/>
          </w:tcPr>
          <w:p w14:paraId="0EB349EF">
            <w:pPr>
              <w:pStyle w:val="23"/>
              <w:rPr>
                <w:rFonts w:hint="eastAsia" w:ascii="宋体" w:hAnsi="宋体" w:eastAsia="宋体" w:cs="宋体"/>
                <w:sz w:val="24"/>
                <w:szCs w:val="24"/>
              </w:rPr>
            </w:pPr>
          </w:p>
        </w:tc>
        <w:tc>
          <w:tcPr>
            <w:tcW w:w="675" w:type="dxa"/>
            <w:vAlign w:val="top"/>
          </w:tcPr>
          <w:p w14:paraId="4C6DD464">
            <w:pPr>
              <w:pStyle w:val="23"/>
              <w:rPr>
                <w:rFonts w:hint="eastAsia" w:ascii="宋体" w:hAnsi="宋体" w:eastAsia="宋体" w:cs="宋体"/>
                <w:sz w:val="24"/>
                <w:szCs w:val="24"/>
              </w:rPr>
            </w:pPr>
          </w:p>
        </w:tc>
        <w:tc>
          <w:tcPr>
            <w:tcW w:w="707" w:type="dxa"/>
            <w:vAlign w:val="top"/>
          </w:tcPr>
          <w:p w14:paraId="603FEDF7">
            <w:pPr>
              <w:pStyle w:val="23"/>
              <w:rPr>
                <w:rFonts w:hint="eastAsia" w:ascii="宋体" w:hAnsi="宋体" w:eastAsia="宋体" w:cs="宋体"/>
                <w:sz w:val="24"/>
                <w:szCs w:val="24"/>
              </w:rPr>
            </w:pPr>
          </w:p>
        </w:tc>
      </w:tr>
      <w:tr w14:paraId="36A6C0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3" w:hRule="atLeast"/>
          <w:jc w:val="center"/>
        </w:trPr>
        <w:tc>
          <w:tcPr>
            <w:tcW w:w="510" w:type="dxa"/>
            <w:vAlign w:val="center"/>
          </w:tcPr>
          <w:p w14:paraId="06CE6E35">
            <w:pPr>
              <w:spacing w:before="104" w:line="171" w:lineRule="auto"/>
              <w:ind w:left="202"/>
              <w:jc w:val="both"/>
              <w:rPr>
                <w:rFonts w:hint="eastAsia" w:ascii="宋体" w:hAnsi="宋体" w:eastAsia="宋体" w:cs="宋体"/>
                <w:sz w:val="24"/>
                <w:szCs w:val="24"/>
              </w:rPr>
            </w:pPr>
            <w:r>
              <w:rPr>
                <w:rFonts w:hint="eastAsia" w:ascii="宋体" w:hAnsi="宋体" w:eastAsia="宋体" w:cs="宋体"/>
                <w:sz w:val="24"/>
                <w:szCs w:val="24"/>
              </w:rPr>
              <w:t>3</w:t>
            </w:r>
          </w:p>
        </w:tc>
        <w:tc>
          <w:tcPr>
            <w:tcW w:w="7155" w:type="dxa"/>
            <w:vAlign w:val="top"/>
          </w:tcPr>
          <w:p w14:paraId="566BF5B5">
            <w:pPr>
              <w:spacing w:before="93" w:line="213" w:lineRule="auto"/>
              <w:ind w:left="119" w:right="101" w:hanging="13"/>
              <w:rPr>
                <w:rFonts w:hint="eastAsia" w:ascii="宋体" w:hAnsi="宋体" w:eastAsia="宋体" w:cs="宋体"/>
                <w:sz w:val="24"/>
                <w:szCs w:val="24"/>
              </w:rPr>
            </w:pPr>
            <w:r>
              <w:rPr>
                <w:rFonts w:hint="eastAsia" w:ascii="宋体" w:hAnsi="宋体" w:eastAsia="宋体" w:cs="宋体"/>
                <w:spacing w:val="2"/>
                <w:sz w:val="24"/>
                <w:szCs w:val="24"/>
              </w:rPr>
              <w:t>本单位依法缴纳的</w:t>
            </w:r>
            <w:r>
              <w:rPr>
                <w:rFonts w:hint="eastAsia" w:ascii="宋体" w:hAnsi="宋体" w:eastAsia="宋体" w:cs="宋体"/>
                <w:spacing w:val="2"/>
                <w:sz w:val="24"/>
                <w:szCs w:val="24"/>
                <w:lang w:val="en-US" w:eastAsia="zh-CN"/>
              </w:rPr>
              <w:t>近一年内任意一个月</w:t>
            </w:r>
            <w:r>
              <w:rPr>
                <w:rFonts w:hint="eastAsia" w:ascii="宋体" w:hAnsi="宋体" w:eastAsia="宋体" w:cs="宋体"/>
                <w:spacing w:val="2"/>
                <w:sz w:val="24"/>
                <w:szCs w:val="24"/>
              </w:rPr>
              <w:t>的社会保险的凭据（成立不足</w:t>
            </w:r>
            <w:r>
              <w:rPr>
                <w:rFonts w:hint="eastAsia" w:ascii="宋体" w:hAnsi="宋体" w:eastAsia="宋体" w:cs="宋体"/>
                <w:spacing w:val="2"/>
                <w:sz w:val="24"/>
                <w:szCs w:val="24"/>
                <w:lang w:val="en-US" w:eastAsia="zh-CN"/>
              </w:rPr>
              <w:t>一年</w:t>
            </w:r>
            <w:r>
              <w:rPr>
                <w:rFonts w:hint="eastAsia" w:ascii="宋体" w:hAnsi="宋体" w:eastAsia="宋体" w:cs="宋体"/>
                <w:spacing w:val="2"/>
                <w:sz w:val="24"/>
                <w:szCs w:val="24"/>
              </w:rPr>
              <w:t>的公司提供</w:t>
            </w:r>
            <w:r>
              <w:rPr>
                <w:rFonts w:hint="eastAsia" w:ascii="宋体" w:hAnsi="宋体" w:eastAsia="宋体" w:cs="宋体"/>
                <w:spacing w:val="2"/>
                <w:sz w:val="24"/>
                <w:szCs w:val="24"/>
                <w:lang w:val="en-US" w:eastAsia="zh-CN"/>
              </w:rPr>
              <w:t>开标前一个月缴纳社会保险的凭据</w:t>
            </w:r>
            <w:r>
              <w:rPr>
                <w:rFonts w:hint="eastAsia" w:ascii="宋体" w:hAnsi="宋体" w:eastAsia="宋体" w:cs="宋体"/>
                <w:spacing w:val="2"/>
                <w:sz w:val="24"/>
                <w:szCs w:val="24"/>
              </w:rPr>
              <w:t>）；</w:t>
            </w:r>
          </w:p>
        </w:tc>
        <w:tc>
          <w:tcPr>
            <w:tcW w:w="918" w:type="dxa"/>
            <w:vAlign w:val="top"/>
          </w:tcPr>
          <w:p w14:paraId="4141B8EE">
            <w:pPr>
              <w:pStyle w:val="23"/>
              <w:rPr>
                <w:rFonts w:hint="eastAsia" w:ascii="宋体" w:hAnsi="宋体" w:eastAsia="宋体" w:cs="宋体"/>
                <w:sz w:val="24"/>
                <w:szCs w:val="24"/>
              </w:rPr>
            </w:pPr>
          </w:p>
        </w:tc>
        <w:tc>
          <w:tcPr>
            <w:tcW w:w="675" w:type="dxa"/>
            <w:vAlign w:val="top"/>
          </w:tcPr>
          <w:p w14:paraId="3A5EFC6E">
            <w:pPr>
              <w:pStyle w:val="23"/>
              <w:rPr>
                <w:rFonts w:hint="eastAsia" w:ascii="宋体" w:hAnsi="宋体" w:eastAsia="宋体" w:cs="宋体"/>
                <w:sz w:val="24"/>
                <w:szCs w:val="24"/>
              </w:rPr>
            </w:pPr>
          </w:p>
        </w:tc>
        <w:tc>
          <w:tcPr>
            <w:tcW w:w="707" w:type="dxa"/>
            <w:vAlign w:val="top"/>
          </w:tcPr>
          <w:p w14:paraId="3305B6AB">
            <w:pPr>
              <w:pStyle w:val="23"/>
              <w:rPr>
                <w:rFonts w:hint="eastAsia" w:ascii="宋体" w:hAnsi="宋体" w:eastAsia="宋体" w:cs="宋体"/>
                <w:sz w:val="24"/>
                <w:szCs w:val="24"/>
              </w:rPr>
            </w:pPr>
          </w:p>
        </w:tc>
      </w:tr>
      <w:tr w14:paraId="34DD14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4" w:hRule="atLeast"/>
          <w:jc w:val="center"/>
        </w:trPr>
        <w:tc>
          <w:tcPr>
            <w:tcW w:w="510" w:type="dxa"/>
            <w:vAlign w:val="top"/>
          </w:tcPr>
          <w:p w14:paraId="12329C9A">
            <w:pPr>
              <w:spacing w:before="302" w:line="172" w:lineRule="auto"/>
              <w:ind w:left="188"/>
              <w:rPr>
                <w:rFonts w:hint="eastAsia" w:ascii="宋体" w:hAnsi="宋体" w:eastAsia="宋体" w:cs="宋体"/>
                <w:sz w:val="24"/>
                <w:szCs w:val="24"/>
              </w:rPr>
            </w:pPr>
            <w:r>
              <w:rPr>
                <w:rFonts w:hint="eastAsia" w:ascii="宋体" w:hAnsi="宋体" w:eastAsia="宋体" w:cs="宋体"/>
                <w:sz w:val="24"/>
                <w:szCs w:val="24"/>
              </w:rPr>
              <w:t>4</w:t>
            </w:r>
          </w:p>
        </w:tc>
        <w:tc>
          <w:tcPr>
            <w:tcW w:w="7155" w:type="dxa"/>
            <w:vAlign w:val="top"/>
          </w:tcPr>
          <w:p w14:paraId="472533F4">
            <w:pPr>
              <w:spacing w:before="93" w:line="213" w:lineRule="auto"/>
              <w:ind w:left="119" w:right="101" w:hanging="13"/>
              <w:rPr>
                <w:rFonts w:hint="eastAsia" w:ascii="宋体" w:hAnsi="宋体" w:eastAsia="宋体" w:cs="宋体"/>
                <w:sz w:val="24"/>
                <w:szCs w:val="24"/>
              </w:rPr>
            </w:pPr>
            <w:r>
              <w:rPr>
                <w:rFonts w:hint="eastAsia" w:ascii="宋体" w:hAnsi="宋体" w:eastAsia="宋体" w:cs="宋体"/>
                <w:spacing w:val="2"/>
                <w:sz w:val="24"/>
                <w:szCs w:val="24"/>
              </w:rPr>
              <w:t>税务部门出具的</w:t>
            </w:r>
            <w:r>
              <w:rPr>
                <w:rFonts w:hint="eastAsia" w:ascii="宋体" w:hAnsi="宋体" w:eastAsia="宋体" w:cs="宋体"/>
                <w:spacing w:val="2"/>
                <w:sz w:val="24"/>
                <w:szCs w:val="24"/>
                <w:lang w:val="en-US" w:eastAsia="zh-CN"/>
              </w:rPr>
              <w:t>近一年内任意一个月</w:t>
            </w:r>
            <w:r>
              <w:rPr>
                <w:rFonts w:hint="eastAsia" w:ascii="宋体" w:hAnsi="宋体" w:eastAsia="宋体" w:cs="宋体"/>
                <w:spacing w:val="2"/>
                <w:sz w:val="24"/>
                <w:szCs w:val="24"/>
              </w:rPr>
              <w:t>的完税证明（依法免缴的应提供依法免缴的相关证</w:t>
            </w:r>
            <w:r>
              <w:rPr>
                <w:rFonts w:hint="eastAsia" w:ascii="宋体" w:hAnsi="宋体" w:eastAsia="宋体" w:cs="宋体"/>
                <w:sz w:val="24"/>
                <w:szCs w:val="24"/>
              </w:rPr>
              <w:t xml:space="preserve"> </w:t>
            </w:r>
            <w:r>
              <w:rPr>
                <w:rFonts w:hint="eastAsia" w:ascii="宋体" w:hAnsi="宋体" w:eastAsia="宋体" w:cs="宋体"/>
                <w:spacing w:val="-2"/>
                <w:sz w:val="24"/>
                <w:szCs w:val="24"/>
              </w:rPr>
              <w:t>明文件或零申报报表</w:t>
            </w:r>
            <w:r>
              <w:rPr>
                <w:rFonts w:hint="eastAsia" w:ascii="宋体" w:hAnsi="宋体" w:eastAsia="宋体" w:cs="宋体"/>
                <w:sz w:val="24"/>
                <w:szCs w:val="24"/>
              </w:rPr>
              <w:t>）；</w:t>
            </w:r>
          </w:p>
        </w:tc>
        <w:tc>
          <w:tcPr>
            <w:tcW w:w="918" w:type="dxa"/>
            <w:vAlign w:val="top"/>
          </w:tcPr>
          <w:p w14:paraId="3D3DE93C">
            <w:pPr>
              <w:pStyle w:val="23"/>
              <w:rPr>
                <w:rFonts w:hint="eastAsia" w:ascii="宋体" w:hAnsi="宋体" w:eastAsia="宋体" w:cs="宋体"/>
                <w:sz w:val="24"/>
                <w:szCs w:val="24"/>
              </w:rPr>
            </w:pPr>
          </w:p>
        </w:tc>
        <w:tc>
          <w:tcPr>
            <w:tcW w:w="675" w:type="dxa"/>
            <w:vAlign w:val="top"/>
          </w:tcPr>
          <w:p w14:paraId="370A4687">
            <w:pPr>
              <w:pStyle w:val="23"/>
              <w:rPr>
                <w:rFonts w:hint="eastAsia" w:ascii="宋体" w:hAnsi="宋体" w:eastAsia="宋体" w:cs="宋体"/>
                <w:sz w:val="24"/>
                <w:szCs w:val="24"/>
              </w:rPr>
            </w:pPr>
          </w:p>
        </w:tc>
        <w:tc>
          <w:tcPr>
            <w:tcW w:w="707" w:type="dxa"/>
            <w:vAlign w:val="top"/>
          </w:tcPr>
          <w:p w14:paraId="7C3C8D6E">
            <w:pPr>
              <w:pStyle w:val="23"/>
              <w:rPr>
                <w:rFonts w:hint="eastAsia" w:ascii="宋体" w:hAnsi="宋体" w:eastAsia="宋体" w:cs="宋体"/>
                <w:sz w:val="24"/>
                <w:szCs w:val="24"/>
              </w:rPr>
            </w:pPr>
          </w:p>
        </w:tc>
      </w:tr>
      <w:tr w14:paraId="75513E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9" w:hRule="atLeast"/>
          <w:jc w:val="center"/>
        </w:trPr>
        <w:tc>
          <w:tcPr>
            <w:tcW w:w="510" w:type="dxa"/>
            <w:vAlign w:val="top"/>
          </w:tcPr>
          <w:p w14:paraId="13820458">
            <w:pPr>
              <w:spacing w:before="296" w:line="172" w:lineRule="auto"/>
              <w:ind w:left="205"/>
              <w:rPr>
                <w:rFonts w:hint="eastAsia" w:ascii="宋体" w:hAnsi="宋体" w:eastAsia="宋体" w:cs="宋体"/>
                <w:sz w:val="24"/>
                <w:szCs w:val="24"/>
              </w:rPr>
            </w:pPr>
            <w:r>
              <w:rPr>
                <w:rFonts w:hint="eastAsia" w:ascii="宋体" w:hAnsi="宋体" w:eastAsia="宋体" w:cs="宋体"/>
                <w:sz w:val="24"/>
                <w:szCs w:val="24"/>
              </w:rPr>
              <w:t>5</w:t>
            </w:r>
          </w:p>
        </w:tc>
        <w:tc>
          <w:tcPr>
            <w:tcW w:w="7155" w:type="dxa"/>
            <w:vAlign w:val="top"/>
          </w:tcPr>
          <w:p w14:paraId="134F5A9F">
            <w:pPr>
              <w:spacing w:before="47" w:line="223" w:lineRule="auto"/>
              <w:ind w:left="108" w:right="98" w:hanging="1"/>
              <w:rPr>
                <w:rFonts w:hint="eastAsia" w:ascii="宋体" w:hAnsi="宋体" w:eastAsia="宋体" w:cs="宋体"/>
                <w:sz w:val="24"/>
                <w:szCs w:val="24"/>
              </w:rPr>
            </w:pPr>
            <w:r>
              <w:rPr>
                <w:rFonts w:hint="eastAsia" w:ascii="宋体" w:hAnsi="宋体" w:eastAsia="宋体" w:cs="宋体"/>
                <w:spacing w:val="-5"/>
                <w:sz w:val="24"/>
                <w:szCs w:val="24"/>
                <w:lang w:eastAsia="zh-CN"/>
              </w:rPr>
              <w:t>提供</w:t>
            </w:r>
            <w:r>
              <w:rPr>
                <w:rFonts w:hint="eastAsia" w:ascii="宋体" w:hAnsi="宋体" w:eastAsia="宋体" w:cs="宋体"/>
                <w:spacing w:val="-5"/>
                <w:sz w:val="24"/>
                <w:szCs w:val="24"/>
                <w:lang w:val="en-US" w:eastAsia="zh-CN"/>
              </w:rPr>
              <w:t>2024年度和</w:t>
            </w:r>
            <w:r>
              <w:rPr>
                <w:rFonts w:hint="eastAsia" w:ascii="宋体" w:hAnsi="宋体" w:eastAsia="宋体" w:cs="宋体"/>
                <w:spacing w:val="-5"/>
                <w:sz w:val="24"/>
                <w:szCs w:val="24"/>
                <w:lang w:eastAsia="zh-CN"/>
              </w:rPr>
              <w:t>202</w:t>
            </w:r>
            <w:r>
              <w:rPr>
                <w:rFonts w:hint="eastAsia" w:ascii="宋体" w:hAnsi="宋体" w:eastAsia="宋体" w:cs="宋体"/>
                <w:spacing w:val="-5"/>
                <w:sz w:val="24"/>
                <w:szCs w:val="24"/>
                <w:lang w:val="en-US" w:eastAsia="zh-CN"/>
              </w:rPr>
              <w:t>3</w:t>
            </w:r>
            <w:r>
              <w:rPr>
                <w:rFonts w:hint="eastAsia" w:ascii="宋体" w:hAnsi="宋体" w:eastAsia="宋体" w:cs="宋体"/>
                <w:spacing w:val="-5"/>
                <w:sz w:val="24"/>
                <w:szCs w:val="24"/>
                <w:lang w:eastAsia="zh-CN"/>
              </w:rPr>
              <w:t>年度</w:t>
            </w:r>
            <w:r>
              <w:rPr>
                <w:rFonts w:hint="eastAsia" w:ascii="宋体" w:hAnsi="宋体" w:eastAsia="宋体" w:cs="宋体"/>
                <w:spacing w:val="-5"/>
                <w:sz w:val="24"/>
                <w:szCs w:val="24"/>
                <w:lang w:val="en-US" w:eastAsia="zh-CN"/>
              </w:rPr>
              <w:t>经会计师事务所出具的完整</w:t>
            </w:r>
            <w:r>
              <w:rPr>
                <w:rFonts w:hint="eastAsia" w:ascii="宋体" w:hAnsi="宋体" w:eastAsia="宋体" w:cs="宋体"/>
                <w:spacing w:val="-5"/>
                <w:sz w:val="24"/>
                <w:szCs w:val="24"/>
                <w:lang w:eastAsia="zh-CN"/>
              </w:rPr>
              <w:t>的财务审计报告</w:t>
            </w:r>
            <w:r>
              <w:rPr>
                <w:rFonts w:hint="eastAsia" w:ascii="宋体" w:hAnsi="宋体" w:eastAsia="宋体" w:cs="宋体"/>
                <w:color w:val="auto"/>
                <w:spacing w:val="7"/>
                <w:sz w:val="24"/>
                <w:szCs w:val="24"/>
                <w:lang w:eastAsia="zh-CN"/>
              </w:rPr>
              <w:t>（成立不足一年的企业提供有效银行资信证明）</w:t>
            </w:r>
            <w:r>
              <w:rPr>
                <w:rFonts w:hint="eastAsia" w:ascii="宋体" w:hAnsi="宋体" w:eastAsia="宋体" w:cs="宋体"/>
                <w:color w:val="auto"/>
                <w:sz w:val="24"/>
                <w:szCs w:val="24"/>
              </w:rPr>
              <w:t>；</w:t>
            </w:r>
          </w:p>
        </w:tc>
        <w:tc>
          <w:tcPr>
            <w:tcW w:w="918" w:type="dxa"/>
            <w:vAlign w:val="top"/>
          </w:tcPr>
          <w:p w14:paraId="556A4A4A">
            <w:pPr>
              <w:pStyle w:val="23"/>
              <w:rPr>
                <w:rFonts w:hint="eastAsia" w:ascii="宋体" w:hAnsi="宋体" w:eastAsia="宋体" w:cs="宋体"/>
                <w:sz w:val="24"/>
                <w:szCs w:val="24"/>
              </w:rPr>
            </w:pPr>
          </w:p>
        </w:tc>
        <w:tc>
          <w:tcPr>
            <w:tcW w:w="675" w:type="dxa"/>
            <w:vAlign w:val="top"/>
          </w:tcPr>
          <w:p w14:paraId="77F43CDD">
            <w:pPr>
              <w:pStyle w:val="23"/>
              <w:rPr>
                <w:rFonts w:hint="eastAsia" w:ascii="宋体" w:hAnsi="宋体" w:eastAsia="宋体" w:cs="宋体"/>
                <w:sz w:val="24"/>
                <w:szCs w:val="24"/>
              </w:rPr>
            </w:pPr>
          </w:p>
        </w:tc>
        <w:tc>
          <w:tcPr>
            <w:tcW w:w="707" w:type="dxa"/>
            <w:vAlign w:val="top"/>
          </w:tcPr>
          <w:p w14:paraId="22D7A55F">
            <w:pPr>
              <w:pStyle w:val="23"/>
              <w:rPr>
                <w:rFonts w:hint="eastAsia" w:ascii="宋体" w:hAnsi="宋体" w:eastAsia="宋体" w:cs="宋体"/>
                <w:sz w:val="24"/>
                <w:szCs w:val="24"/>
              </w:rPr>
            </w:pPr>
          </w:p>
        </w:tc>
      </w:tr>
      <w:tr w14:paraId="37CAE8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0" w:hRule="atLeast"/>
          <w:jc w:val="center"/>
        </w:trPr>
        <w:tc>
          <w:tcPr>
            <w:tcW w:w="510" w:type="dxa"/>
            <w:vAlign w:val="top"/>
          </w:tcPr>
          <w:p w14:paraId="3EE4F5D0">
            <w:pPr>
              <w:spacing w:before="292" w:line="174" w:lineRule="auto"/>
              <w:ind w:left="199"/>
              <w:rPr>
                <w:rFonts w:hint="eastAsia" w:ascii="宋体" w:hAnsi="宋体" w:eastAsia="宋体" w:cs="宋体"/>
                <w:sz w:val="24"/>
                <w:szCs w:val="24"/>
              </w:rPr>
            </w:pPr>
            <w:r>
              <w:rPr>
                <w:rFonts w:hint="eastAsia" w:ascii="宋体" w:hAnsi="宋体" w:eastAsia="宋体" w:cs="宋体"/>
                <w:sz w:val="24"/>
                <w:szCs w:val="24"/>
              </w:rPr>
              <w:t>6</w:t>
            </w:r>
          </w:p>
        </w:tc>
        <w:tc>
          <w:tcPr>
            <w:tcW w:w="7155" w:type="dxa"/>
            <w:vAlign w:val="top"/>
          </w:tcPr>
          <w:p w14:paraId="2C94C81D">
            <w:pPr>
              <w:spacing w:before="89" w:line="210" w:lineRule="auto"/>
              <w:ind w:left="105" w:right="101" w:firstLine="1"/>
              <w:rPr>
                <w:rFonts w:hint="eastAsia" w:ascii="宋体" w:hAnsi="宋体" w:eastAsia="宋体" w:cs="宋体"/>
                <w:sz w:val="24"/>
                <w:szCs w:val="24"/>
              </w:rPr>
            </w:pPr>
            <w:r>
              <w:rPr>
                <w:rFonts w:hint="eastAsia" w:ascii="宋体" w:hAnsi="宋体" w:eastAsia="宋体" w:cs="宋体"/>
                <w:spacing w:val="2"/>
                <w:sz w:val="24"/>
                <w:szCs w:val="24"/>
              </w:rPr>
              <w:t>参与政府采购活动前 3 年内未被列入失信、重大税收违法案件、财政部门禁止参</w:t>
            </w:r>
            <w:r>
              <w:rPr>
                <w:rFonts w:hint="eastAsia" w:ascii="宋体" w:hAnsi="宋体" w:eastAsia="宋体" w:cs="宋体"/>
                <w:spacing w:val="1"/>
                <w:sz w:val="24"/>
                <w:szCs w:val="24"/>
              </w:rPr>
              <w:t xml:space="preserve"> </w:t>
            </w:r>
            <w:r>
              <w:rPr>
                <w:rFonts w:hint="eastAsia" w:ascii="宋体" w:hAnsi="宋体" w:eastAsia="宋体" w:cs="宋体"/>
                <w:sz w:val="24"/>
                <w:szCs w:val="24"/>
              </w:rPr>
              <w:t>加政府采购活动的承诺书；</w:t>
            </w:r>
          </w:p>
        </w:tc>
        <w:tc>
          <w:tcPr>
            <w:tcW w:w="918" w:type="dxa"/>
            <w:vAlign w:val="top"/>
          </w:tcPr>
          <w:p w14:paraId="36048C7B">
            <w:pPr>
              <w:pStyle w:val="23"/>
              <w:rPr>
                <w:rFonts w:hint="eastAsia" w:ascii="宋体" w:hAnsi="宋体" w:eastAsia="宋体" w:cs="宋体"/>
                <w:sz w:val="24"/>
                <w:szCs w:val="24"/>
              </w:rPr>
            </w:pPr>
          </w:p>
        </w:tc>
        <w:tc>
          <w:tcPr>
            <w:tcW w:w="675" w:type="dxa"/>
            <w:vAlign w:val="top"/>
          </w:tcPr>
          <w:p w14:paraId="39AFD3FC">
            <w:pPr>
              <w:pStyle w:val="23"/>
              <w:rPr>
                <w:rFonts w:hint="eastAsia" w:ascii="宋体" w:hAnsi="宋体" w:eastAsia="宋体" w:cs="宋体"/>
                <w:sz w:val="24"/>
                <w:szCs w:val="24"/>
              </w:rPr>
            </w:pPr>
          </w:p>
        </w:tc>
        <w:tc>
          <w:tcPr>
            <w:tcW w:w="707" w:type="dxa"/>
            <w:vAlign w:val="top"/>
          </w:tcPr>
          <w:p w14:paraId="511CBA71">
            <w:pPr>
              <w:pStyle w:val="23"/>
              <w:rPr>
                <w:rFonts w:hint="eastAsia" w:ascii="宋体" w:hAnsi="宋体" w:eastAsia="宋体" w:cs="宋体"/>
                <w:sz w:val="24"/>
                <w:szCs w:val="24"/>
              </w:rPr>
            </w:pPr>
          </w:p>
        </w:tc>
      </w:tr>
      <w:tr w14:paraId="18CE13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jc w:val="center"/>
        </w:trPr>
        <w:tc>
          <w:tcPr>
            <w:tcW w:w="510" w:type="dxa"/>
            <w:vAlign w:val="top"/>
          </w:tcPr>
          <w:p w14:paraId="2A633CFE">
            <w:pPr>
              <w:spacing w:before="164" w:line="172" w:lineRule="auto"/>
              <w:ind w:left="198"/>
              <w:rPr>
                <w:rFonts w:hint="eastAsia" w:ascii="宋体" w:hAnsi="宋体" w:eastAsia="宋体" w:cs="宋体"/>
                <w:sz w:val="24"/>
                <w:szCs w:val="24"/>
              </w:rPr>
            </w:pPr>
            <w:r>
              <w:rPr>
                <w:rFonts w:hint="eastAsia" w:ascii="宋体" w:hAnsi="宋体" w:eastAsia="宋体" w:cs="宋体"/>
                <w:sz w:val="24"/>
                <w:szCs w:val="24"/>
              </w:rPr>
              <w:t>7</w:t>
            </w:r>
          </w:p>
        </w:tc>
        <w:tc>
          <w:tcPr>
            <w:tcW w:w="7155" w:type="dxa"/>
            <w:vAlign w:val="top"/>
          </w:tcPr>
          <w:p w14:paraId="55CC3E24">
            <w:pPr>
              <w:spacing w:before="145" w:line="184" w:lineRule="auto"/>
              <w:ind w:left="107"/>
              <w:rPr>
                <w:rFonts w:hint="eastAsia" w:ascii="宋体" w:hAnsi="宋体" w:eastAsia="宋体" w:cs="宋体"/>
                <w:sz w:val="24"/>
                <w:szCs w:val="24"/>
              </w:rPr>
            </w:pPr>
            <w:r>
              <w:rPr>
                <w:rFonts w:hint="eastAsia" w:ascii="宋体" w:hAnsi="宋体" w:eastAsia="宋体" w:cs="宋体"/>
                <w:sz w:val="24"/>
                <w:szCs w:val="24"/>
              </w:rPr>
              <w:t>提供针对本次项目的反商业贿赂承诺书；</w:t>
            </w:r>
          </w:p>
        </w:tc>
        <w:tc>
          <w:tcPr>
            <w:tcW w:w="918" w:type="dxa"/>
            <w:vAlign w:val="top"/>
          </w:tcPr>
          <w:p w14:paraId="1ED45645">
            <w:pPr>
              <w:pStyle w:val="23"/>
              <w:rPr>
                <w:rFonts w:hint="eastAsia" w:ascii="宋体" w:hAnsi="宋体" w:eastAsia="宋体" w:cs="宋体"/>
                <w:sz w:val="24"/>
                <w:szCs w:val="24"/>
              </w:rPr>
            </w:pPr>
          </w:p>
        </w:tc>
        <w:tc>
          <w:tcPr>
            <w:tcW w:w="675" w:type="dxa"/>
            <w:vAlign w:val="top"/>
          </w:tcPr>
          <w:p w14:paraId="2A087DB4">
            <w:pPr>
              <w:pStyle w:val="23"/>
              <w:rPr>
                <w:rFonts w:hint="eastAsia" w:ascii="宋体" w:hAnsi="宋体" w:eastAsia="宋体" w:cs="宋体"/>
                <w:sz w:val="24"/>
                <w:szCs w:val="24"/>
              </w:rPr>
            </w:pPr>
          </w:p>
        </w:tc>
        <w:tc>
          <w:tcPr>
            <w:tcW w:w="707" w:type="dxa"/>
            <w:vAlign w:val="top"/>
          </w:tcPr>
          <w:p w14:paraId="0DD2B3BD">
            <w:pPr>
              <w:pStyle w:val="23"/>
              <w:rPr>
                <w:rFonts w:hint="eastAsia" w:ascii="宋体" w:hAnsi="宋体" w:eastAsia="宋体" w:cs="宋体"/>
                <w:sz w:val="24"/>
                <w:szCs w:val="24"/>
              </w:rPr>
            </w:pPr>
          </w:p>
        </w:tc>
      </w:tr>
      <w:tr w14:paraId="698DDC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91" w:hRule="atLeast"/>
          <w:jc w:val="center"/>
        </w:trPr>
        <w:tc>
          <w:tcPr>
            <w:tcW w:w="510" w:type="dxa"/>
            <w:vAlign w:val="top"/>
          </w:tcPr>
          <w:p w14:paraId="694D1C3D">
            <w:pPr>
              <w:pStyle w:val="23"/>
              <w:spacing w:line="253" w:lineRule="auto"/>
              <w:rPr>
                <w:rFonts w:hint="eastAsia" w:ascii="宋体" w:hAnsi="宋体" w:eastAsia="宋体" w:cs="宋体"/>
                <w:sz w:val="24"/>
                <w:szCs w:val="24"/>
              </w:rPr>
            </w:pPr>
          </w:p>
          <w:p w14:paraId="669A5750">
            <w:pPr>
              <w:pStyle w:val="23"/>
              <w:spacing w:line="253" w:lineRule="auto"/>
              <w:rPr>
                <w:rFonts w:hint="eastAsia" w:ascii="宋体" w:hAnsi="宋体" w:eastAsia="宋体" w:cs="宋体"/>
                <w:sz w:val="24"/>
                <w:szCs w:val="24"/>
              </w:rPr>
            </w:pPr>
          </w:p>
          <w:p w14:paraId="0D46EB00">
            <w:pPr>
              <w:pStyle w:val="23"/>
              <w:spacing w:line="254" w:lineRule="auto"/>
              <w:rPr>
                <w:rFonts w:hint="eastAsia" w:ascii="宋体" w:hAnsi="宋体" w:eastAsia="宋体" w:cs="宋体"/>
                <w:sz w:val="24"/>
                <w:szCs w:val="24"/>
              </w:rPr>
            </w:pPr>
          </w:p>
          <w:p w14:paraId="25D3B0F1">
            <w:pPr>
              <w:spacing w:before="94" w:line="174" w:lineRule="auto"/>
              <w:ind w:left="197"/>
              <w:rPr>
                <w:rFonts w:hint="eastAsia" w:ascii="宋体" w:hAnsi="宋体" w:eastAsia="宋体" w:cs="宋体"/>
                <w:sz w:val="24"/>
                <w:szCs w:val="24"/>
                <w:lang w:eastAsia="zh-CN"/>
              </w:rPr>
            </w:pPr>
            <w:r>
              <w:rPr>
                <w:rFonts w:hint="eastAsia" w:ascii="宋体" w:hAnsi="宋体" w:eastAsia="宋体" w:cs="宋体"/>
                <w:sz w:val="24"/>
                <w:szCs w:val="24"/>
                <w:lang w:val="en-US" w:eastAsia="zh-CN"/>
              </w:rPr>
              <w:t>8</w:t>
            </w:r>
          </w:p>
        </w:tc>
        <w:tc>
          <w:tcPr>
            <w:tcW w:w="7155" w:type="dxa"/>
            <w:vAlign w:val="top"/>
          </w:tcPr>
          <w:p w14:paraId="1D77B428">
            <w:pPr>
              <w:spacing w:before="89" w:line="210" w:lineRule="auto"/>
              <w:ind w:left="105" w:right="101" w:firstLine="1"/>
              <w:rPr>
                <w:rFonts w:hint="eastAsia" w:ascii="宋体" w:hAnsi="宋体" w:eastAsia="宋体" w:cs="宋体"/>
                <w:sz w:val="24"/>
                <w:szCs w:val="24"/>
              </w:rPr>
            </w:pPr>
            <w:r>
              <w:rPr>
                <w:rFonts w:hint="eastAsia" w:ascii="宋体" w:hAnsi="宋体" w:eastAsia="宋体" w:cs="宋体"/>
                <w:sz w:val="24"/>
                <w:szCs w:val="24"/>
              </w:rPr>
              <w:t>凡拟参加本次招标项目的供应商 ， 必须为未被列入 “ 信用中国 ” 网站 (www.creditchina.gov.cn)、中国政府采购网(www.ccgp.gov.cn)渠道信用记录失 信被执行人、重大税收违法案件当事人名单、政府采购严重违法失信行为记录名单 的供应商，国家企业公示信息系统（www.gsxt.gov.cn）查询诚信记录如有严重行 政处罚信息不得参加本项目（须提供查询记录并加盖公章）；</w:t>
            </w:r>
          </w:p>
        </w:tc>
        <w:tc>
          <w:tcPr>
            <w:tcW w:w="918" w:type="dxa"/>
            <w:vAlign w:val="top"/>
          </w:tcPr>
          <w:p w14:paraId="42DEC01C">
            <w:pPr>
              <w:pStyle w:val="23"/>
              <w:rPr>
                <w:rFonts w:hint="eastAsia" w:ascii="宋体" w:hAnsi="宋体" w:eastAsia="宋体" w:cs="宋体"/>
                <w:sz w:val="24"/>
                <w:szCs w:val="24"/>
              </w:rPr>
            </w:pPr>
          </w:p>
        </w:tc>
        <w:tc>
          <w:tcPr>
            <w:tcW w:w="675" w:type="dxa"/>
            <w:vAlign w:val="top"/>
          </w:tcPr>
          <w:p w14:paraId="7CAEE0F5">
            <w:pPr>
              <w:pStyle w:val="23"/>
              <w:rPr>
                <w:rFonts w:hint="eastAsia" w:ascii="宋体" w:hAnsi="宋体" w:eastAsia="宋体" w:cs="宋体"/>
                <w:sz w:val="24"/>
                <w:szCs w:val="24"/>
              </w:rPr>
            </w:pPr>
          </w:p>
        </w:tc>
        <w:tc>
          <w:tcPr>
            <w:tcW w:w="707" w:type="dxa"/>
            <w:vAlign w:val="top"/>
          </w:tcPr>
          <w:p w14:paraId="518BF7E9">
            <w:pPr>
              <w:pStyle w:val="23"/>
              <w:rPr>
                <w:rFonts w:hint="eastAsia" w:ascii="宋体" w:hAnsi="宋体" w:eastAsia="宋体" w:cs="宋体"/>
                <w:sz w:val="24"/>
                <w:szCs w:val="24"/>
              </w:rPr>
            </w:pPr>
          </w:p>
        </w:tc>
      </w:tr>
      <w:tr w14:paraId="081DBA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7" w:hRule="atLeast"/>
          <w:jc w:val="center"/>
        </w:trPr>
        <w:tc>
          <w:tcPr>
            <w:tcW w:w="510" w:type="dxa"/>
            <w:vAlign w:val="center"/>
          </w:tcPr>
          <w:p w14:paraId="74A7301F">
            <w:pPr>
              <w:spacing w:before="94" w:line="174" w:lineRule="auto"/>
              <w:ind w:left="197"/>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9</w:t>
            </w:r>
          </w:p>
        </w:tc>
        <w:tc>
          <w:tcPr>
            <w:tcW w:w="7155" w:type="dxa"/>
            <w:vAlign w:val="center"/>
          </w:tcPr>
          <w:p w14:paraId="7E4099D3">
            <w:pPr>
              <w:spacing w:before="89" w:line="210" w:lineRule="auto"/>
              <w:ind w:left="105" w:right="101" w:firstLine="1"/>
              <w:jc w:val="left"/>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供应商为中小企业</w:t>
            </w:r>
          </w:p>
        </w:tc>
        <w:tc>
          <w:tcPr>
            <w:tcW w:w="918" w:type="dxa"/>
            <w:vAlign w:val="center"/>
          </w:tcPr>
          <w:p w14:paraId="34211D75">
            <w:pPr>
              <w:pStyle w:val="23"/>
              <w:jc w:val="center"/>
              <w:rPr>
                <w:rFonts w:hint="eastAsia" w:ascii="宋体" w:hAnsi="宋体" w:eastAsia="宋体" w:cs="宋体"/>
                <w:sz w:val="24"/>
                <w:szCs w:val="24"/>
              </w:rPr>
            </w:pPr>
          </w:p>
        </w:tc>
        <w:tc>
          <w:tcPr>
            <w:tcW w:w="675" w:type="dxa"/>
            <w:vAlign w:val="center"/>
          </w:tcPr>
          <w:p w14:paraId="37DDE6E7">
            <w:pPr>
              <w:pStyle w:val="23"/>
              <w:jc w:val="center"/>
              <w:rPr>
                <w:rFonts w:hint="eastAsia" w:ascii="宋体" w:hAnsi="宋体" w:eastAsia="宋体" w:cs="宋体"/>
                <w:sz w:val="24"/>
                <w:szCs w:val="24"/>
              </w:rPr>
            </w:pPr>
          </w:p>
        </w:tc>
        <w:tc>
          <w:tcPr>
            <w:tcW w:w="707" w:type="dxa"/>
            <w:vAlign w:val="center"/>
          </w:tcPr>
          <w:p w14:paraId="79E50754">
            <w:pPr>
              <w:pStyle w:val="23"/>
              <w:jc w:val="center"/>
              <w:rPr>
                <w:rFonts w:hint="eastAsia" w:ascii="宋体" w:hAnsi="宋体" w:eastAsia="宋体" w:cs="宋体"/>
                <w:sz w:val="24"/>
                <w:szCs w:val="24"/>
              </w:rPr>
            </w:pPr>
          </w:p>
        </w:tc>
      </w:tr>
      <w:tr w14:paraId="7667EB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6" w:hRule="atLeast"/>
          <w:jc w:val="center"/>
        </w:trPr>
        <w:tc>
          <w:tcPr>
            <w:tcW w:w="510" w:type="dxa"/>
            <w:vAlign w:val="top"/>
          </w:tcPr>
          <w:p w14:paraId="36C248DB">
            <w:pPr>
              <w:pStyle w:val="23"/>
              <w:rPr>
                <w:rFonts w:hint="eastAsia" w:ascii="宋体" w:hAnsi="宋体" w:eastAsia="宋体" w:cs="宋体"/>
                <w:sz w:val="24"/>
                <w:szCs w:val="24"/>
              </w:rPr>
            </w:pPr>
          </w:p>
        </w:tc>
        <w:tc>
          <w:tcPr>
            <w:tcW w:w="7155" w:type="dxa"/>
            <w:vAlign w:val="top"/>
          </w:tcPr>
          <w:p w14:paraId="077C1A0E">
            <w:pPr>
              <w:spacing w:before="89" w:line="182" w:lineRule="auto"/>
              <w:ind w:left="106"/>
              <w:rPr>
                <w:rFonts w:hint="eastAsia" w:ascii="宋体" w:hAnsi="宋体" w:eastAsia="宋体" w:cs="宋体"/>
                <w:sz w:val="24"/>
                <w:szCs w:val="24"/>
              </w:rPr>
            </w:pPr>
            <w:r>
              <w:rPr>
                <w:rFonts w:hint="eastAsia" w:ascii="宋体" w:hAnsi="宋体" w:eastAsia="宋体" w:cs="宋体"/>
                <w:spacing w:val="-1"/>
                <w:sz w:val="24"/>
                <w:szCs w:val="24"/>
              </w:rPr>
              <w:t>结论</w:t>
            </w:r>
          </w:p>
        </w:tc>
        <w:tc>
          <w:tcPr>
            <w:tcW w:w="918" w:type="dxa"/>
            <w:vAlign w:val="top"/>
          </w:tcPr>
          <w:p w14:paraId="71455E33">
            <w:pPr>
              <w:pStyle w:val="23"/>
              <w:rPr>
                <w:rFonts w:hint="eastAsia" w:ascii="宋体" w:hAnsi="宋体" w:eastAsia="宋体" w:cs="宋体"/>
                <w:sz w:val="24"/>
                <w:szCs w:val="24"/>
              </w:rPr>
            </w:pPr>
          </w:p>
        </w:tc>
        <w:tc>
          <w:tcPr>
            <w:tcW w:w="675" w:type="dxa"/>
            <w:vAlign w:val="top"/>
          </w:tcPr>
          <w:p w14:paraId="64617081">
            <w:pPr>
              <w:pStyle w:val="23"/>
              <w:rPr>
                <w:rFonts w:hint="eastAsia" w:ascii="宋体" w:hAnsi="宋体" w:eastAsia="宋体" w:cs="宋体"/>
                <w:sz w:val="24"/>
                <w:szCs w:val="24"/>
              </w:rPr>
            </w:pPr>
          </w:p>
        </w:tc>
        <w:tc>
          <w:tcPr>
            <w:tcW w:w="707" w:type="dxa"/>
            <w:vAlign w:val="top"/>
          </w:tcPr>
          <w:p w14:paraId="2944E091">
            <w:pPr>
              <w:pStyle w:val="23"/>
              <w:rPr>
                <w:rFonts w:hint="eastAsia" w:ascii="宋体" w:hAnsi="宋体" w:eastAsia="宋体" w:cs="宋体"/>
                <w:sz w:val="24"/>
                <w:szCs w:val="24"/>
              </w:rPr>
            </w:pPr>
          </w:p>
        </w:tc>
      </w:tr>
    </w:tbl>
    <w:p w14:paraId="23B33BCA">
      <w:pPr>
        <w:spacing w:before="86" w:line="190" w:lineRule="auto"/>
        <w:ind w:firstLine="258" w:firstLineChars="100"/>
        <w:rPr>
          <w:rFonts w:hint="eastAsia" w:ascii="宋体" w:hAnsi="宋体" w:eastAsia="宋体" w:cs="宋体"/>
          <w:spacing w:val="4"/>
          <w:sz w:val="24"/>
          <w:szCs w:val="24"/>
        </w:rPr>
      </w:pPr>
      <w:r>
        <w:rPr>
          <w:rFonts w:hint="eastAsia" w:ascii="宋体" w:hAnsi="宋体" w:eastAsia="宋体" w:cs="宋体"/>
          <w:spacing w:val="9"/>
          <w:sz w:val="24"/>
          <w:szCs w:val="24"/>
        </w:rPr>
        <w:t>说明</w:t>
      </w:r>
      <w:r>
        <w:rPr>
          <w:rFonts w:hint="eastAsia" w:ascii="宋体" w:hAnsi="宋体" w:eastAsia="宋体" w:cs="宋体"/>
          <w:spacing w:val="4"/>
          <w:sz w:val="24"/>
          <w:szCs w:val="24"/>
        </w:rPr>
        <w:t>：</w:t>
      </w:r>
    </w:p>
    <w:p w14:paraId="06CED87A">
      <w:pPr>
        <w:spacing w:before="86" w:line="190" w:lineRule="auto"/>
        <w:ind w:firstLine="248" w:firstLineChars="100"/>
        <w:rPr>
          <w:rFonts w:hint="eastAsia" w:ascii="宋体" w:hAnsi="宋体" w:eastAsia="宋体" w:cs="宋体"/>
          <w:sz w:val="24"/>
          <w:szCs w:val="24"/>
        </w:rPr>
      </w:pPr>
      <w:r>
        <w:rPr>
          <w:rFonts w:hint="eastAsia" w:ascii="宋体" w:hAnsi="宋体" w:eastAsia="宋体" w:cs="宋体"/>
          <w:spacing w:val="4"/>
          <w:sz w:val="24"/>
          <w:szCs w:val="24"/>
        </w:rPr>
        <w:t>（</w:t>
      </w:r>
      <w:r>
        <w:rPr>
          <w:rFonts w:hint="eastAsia" w:ascii="宋体" w:hAnsi="宋体" w:eastAsia="宋体" w:cs="宋体"/>
          <w:spacing w:val="9"/>
          <w:sz w:val="24"/>
          <w:szCs w:val="24"/>
        </w:rPr>
        <w:t>1）上述各项中用“合格”表示通过，“不合格”表示不通过；</w:t>
      </w:r>
    </w:p>
    <w:p w14:paraId="5843013B">
      <w:pPr>
        <w:spacing w:before="50" w:line="234" w:lineRule="auto"/>
        <w:ind w:left="115" w:leftChars="55" w:right="113" w:firstLine="93" w:firstLineChars="37"/>
        <w:rPr>
          <w:rFonts w:hint="eastAsia" w:ascii="宋体" w:hAnsi="宋体" w:eastAsia="宋体" w:cs="宋体"/>
          <w:sz w:val="24"/>
          <w:szCs w:val="24"/>
        </w:rPr>
      </w:pPr>
      <w:r>
        <w:rPr>
          <w:rFonts w:hint="eastAsia" w:ascii="宋体" w:hAnsi="宋体" w:eastAsia="宋体" w:cs="宋体"/>
          <w:spacing w:val="7"/>
          <w:sz w:val="24"/>
          <w:szCs w:val="24"/>
        </w:rPr>
        <w:t>（2）上述各项中如有一项为“不合格”</w:t>
      </w:r>
      <w:r>
        <w:rPr>
          <w:rFonts w:hint="eastAsia" w:ascii="宋体" w:hAnsi="宋体" w:eastAsia="宋体" w:cs="宋体"/>
          <w:spacing w:val="-30"/>
          <w:sz w:val="24"/>
          <w:szCs w:val="24"/>
        </w:rPr>
        <w:t xml:space="preserve"> </w:t>
      </w:r>
      <w:r>
        <w:rPr>
          <w:rFonts w:hint="eastAsia" w:ascii="宋体" w:hAnsi="宋体" w:eastAsia="宋体" w:cs="宋体"/>
          <w:spacing w:val="7"/>
          <w:sz w:val="24"/>
          <w:szCs w:val="24"/>
        </w:rPr>
        <w:t>，则结论</w:t>
      </w:r>
      <w:r>
        <w:rPr>
          <w:rFonts w:hint="eastAsia" w:ascii="宋体" w:hAnsi="宋体" w:eastAsia="宋体" w:cs="宋体"/>
          <w:spacing w:val="6"/>
          <w:sz w:val="24"/>
          <w:szCs w:val="24"/>
        </w:rPr>
        <w:t>为“不通过”</w:t>
      </w:r>
      <w:r>
        <w:rPr>
          <w:rFonts w:hint="eastAsia" w:ascii="宋体" w:hAnsi="宋体" w:eastAsia="宋体" w:cs="宋体"/>
          <w:spacing w:val="-33"/>
          <w:sz w:val="24"/>
          <w:szCs w:val="24"/>
        </w:rPr>
        <w:t xml:space="preserve"> </w:t>
      </w:r>
      <w:r>
        <w:rPr>
          <w:rFonts w:hint="eastAsia" w:ascii="宋体" w:hAnsi="宋体" w:eastAsia="宋体" w:cs="宋体"/>
          <w:spacing w:val="6"/>
          <w:sz w:val="24"/>
          <w:szCs w:val="24"/>
        </w:rPr>
        <w:t>，表示该投标文件中存在重大偏差</w:t>
      </w:r>
      <w:r>
        <w:rPr>
          <w:rFonts w:hint="eastAsia" w:ascii="宋体" w:hAnsi="宋体" w:eastAsia="宋体" w:cs="宋体"/>
          <w:spacing w:val="-29"/>
          <w:sz w:val="24"/>
          <w:szCs w:val="24"/>
        </w:rPr>
        <w:t xml:space="preserve"> </w:t>
      </w:r>
      <w:r>
        <w:rPr>
          <w:rFonts w:hint="eastAsia" w:ascii="宋体" w:hAnsi="宋体" w:eastAsia="宋体" w:cs="宋体"/>
          <w:spacing w:val="6"/>
          <w:sz w:val="24"/>
          <w:szCs w:val="24"/>
        </w:rPr>
        <w:t>，不能通</w:t>
      </w:r>
      <w:r>
        <w:rPr>
          <w:rFonts w:hint="eastAsia" w:ascii="宋体" w:hAnsi="宋体" w:eastAsia="宋体" w:cs="宋体"/>
          <w:sz w:val="24"/>
          <w:szCs w:val="24"/>
        </w:rPr>
        <w:t xml:space="preserve"> </w:t>
      </w:r>
      <w:r>
        <w:rPr>
          <w:rFonts w:hint="eastAsia" w:ascii="宋体" w:hAnsi="宋体" w:eastAsia="宋体" w:cs="宋体"/>
          <w:spacing w:val="7"/>
          <w:sz w:val="24"/>
          <w:szCs w:val="24"/>
        </w:rPr>
        <w:t>过初步评审；</w:t>
      </w:r>
      <w:r>
        <w:rPr>
          <w:rFonts w:hint="eastAsia" w:ascii="宋体" w:hAnsi="宋体" w:eastAsia="宋体" w:cs="宋体"/>
          <w:spacing w:val="-31"/>
          <w:sz w:val="24"/>
          <w:szCs w:val="24"/>
        </w:rPr>
        <w:t xml:space="preserve"> </w:t>
      </w:r>
      <w:r>
        <w:rPr>
          <w:rFonts w:hint="eastAsia" w:ascii="宋体" w:hAnsi="宋体" w:eastAsia="宋体" w:cs="宋体"/>
          <w:spacing w:val="7"/>
          <w:sz w:val="24"/>
          <w:szCs w:val="24"/>
        </w:rPr>
        <w:t>评委对某一分项评审认为不合格时，</w:t>
      </w:r>
      <w:r>
        <w:rPr>
          <w:rFonts w:hint="eastAsia" w:ascii="宋体" w:hAnsi="宋体" w:eastAsia="宋体" w:cs="宋体"/>
          <w:spacing w:val="-33"/>
          <w:sz w:val="24"/>
          <w:szCs w:val="24"/>
        </w:rPr>
        <w:t xml:space="preserve"> </w:t>
      </w:r>
      <w:r>
        <w:rPr>
          <w:rFonts w:hint="eastAsia" w:ascii="宋体" w:hAnsi="宋体" w:eastAsia="宋体" w:cs="宋体"/>
          <w:spacing w:val="7"/>
          <w:sz w:val="24"/>
          <w:szCs w:val="24"/>
        </w:rPr>
        <w:t>必须要写明原因。</w:t>
      </w:r>
    </w:p>
    <w:p w14:paraId="1CE98FF8">
      <w:pPr>
        <w:spacing w:before="50" w:line="229" w:lineRule="auto"/>
        <w:ind w:left="209"/>
        <w:rPr>
          <w:rFonts w:hint="eastAsia" w:ascii="宋体" w:hAnsi="宋体" w:eastAsia="宋体" w:cs="宋体"/>
          <w:spacing w:val="7"/>
          <w:sz w:val="24"/>
          <w:szCs w:val="24"/>
        </w:rPr>
      </w:pPr>
      <w:r>
        <w:rPr>
          <w:rFonts w:hint="eastAsia" w:ascii="宋体" w:hAnsi="宋体" w:eastAsia="宋体" w:cs="宋体"/>
          <w:spacing w:val="8"/>
          <w:sz w:val="24"/>
          <w:szCs w:val="24"/>
        </w:rPr>
        <w:t>（3）投标文件最终合格与否，</w:t>
      </w:r>
      <w:r>
        <w:rPr>
          <w:rFonts w:hint="eastAsia" w:ascii="宋体" w:hAnsi="宋体" w:eastAsia="宋体" w:cs="宋体"/>
          <w:spacing w:val="-26"/>
          <w:sz w:val="24"/>
          <w:szCs w:val="24"/>
        </w:rPr>
        <w:t xml:space="preserve"> </w:t>
      </w:r>
      <w:r>
        <w:rPr>
          <w:rFonts w:hint="eastAsia" w:ascii="宋体" w:hAnsi="宋体" w:eastAsia="宋体" w:cs="宋体"/>
          <w:spacing w:val="8"/>
          <w:sz w:val="24"/>
          <w:szCs w:val="24"/>
        </w:rPr>
        <w:t>以所有评委的评审意见中少数服从</w:t>
      </w:r>
      <w:r>
        <w:rPr>
          <w:rFonts w:hint="eastAsia" w:ascii="宋体" w:hAnsi="宋体" w:eastAsia="宋体" w:cs="宋体"/>
          <w:spacing w:val="7"/>
          <w:sz w:val="24"/>
          <w:szCs w:val="24"/>
        </w:rPr>
        <w:t>多数为原则定论。</w:t>
      </w:r>
    </w:p>
    <w:p w14:paraId="2BDB0CFC">
      <w:pPr>
        <w:spacing w:before="50" w:line="229" w:lineRule="auto"/>
        <w:ind w:left="209"/>
        <w:rPr>
          <w:rFonts w:hint="eastAsia" w:ascii="宋体" w:hAnsi="宋体" w:eastAsia="宋体" w:cs="宋体"/>
          <w:sz w:val="24"/>
          <w:szCs w:val="24"/>
        </w:rPr>
      </w:pPr>
      <w:r>
        <w:rPr>
          <w:rFonts w:hint="eastAsia" w:ascii="宋体" w:hAnsi="宋体" w:eastAsia="宋体" w:cs="宋体"/>
          <w:b/>
          <w:bCs/>
          <w:spacing w:val="9"/>
          <w:sz w:val="24"/>
          <w:szCs w:val="24"/>
        </w:rPr>
        <w:t>未通过资格审查的供应商不进入评标；通过资格审查的供应商少于不足三家的，不得评标。</w:t>
      </w:r>
    </w:p>
    <w:p w14:paraId="5979C85C">
      <w:pPr>
        <w:keepNext w:val="0"/>
        <w:keepLines w:val="0"/>
        <w:pageBreakBefore w:val="0"/>
        <w:widowControl/>
        <w:kinsoku w:val="0"/>
        <w:wordWrap/>
        <w:overflowPunct/>
        <w:topLinePunct w:val="0"/>
        <w:autoSpaceDE w:val="0"/>
        <w:autoSpaceDN w:val="0"/>
        <w:bidi w:val="0"/>
        <w:adjustRightInd w:val="0"/>
        <w:snapToGrid w:val="0"/>
        <w:spacing w:before="96" w:line="600" w:lineRule="exact"/>
        <w:jc w:val="center"/>
        <w:textAlignment w:val="baseline"/>
        <w:outlineLvl w:val="1"/>
        <w:rPr>
          <w:rFonts w:hint="eastAsia" w:ascii="宋体" w:hAnsi="宋体" w:eastAsia="宋体" w:cs="宋体"/>
          <w:b/>
          <w:bCs/>
          <w:spacing w:val="-1"/>
          <w:sz w:val="28"/>
          <w:szCs w:val="28"/>
        </w:rPr>
      </w:pPr>
      <w:bookmarkStart w:id="104" w:name="_Toc14906"/>
    </w:p>
    <w:p w14:paraId="75EFEDEF">
      <w:pPr>
        <w:keepNext w:val="0"/>
        <w:keepLines w:val="0"/>
        <w:pageBreakBefore w:val="0"/>
        <w:widowControl/>
        <w:kinsoku w:val="0"/>
        <w:wordWrap/>
        <w:overflowPunct/>
        <w:topLinePunct w:val="0"/>
        <w:autoSpaceDE w:val="0"/>
        <w:autoSpaceDN w:val="0"/>
        <w:bidi w:val="0"/>
        <w:adjustRightInd w:val="0"/>
        <w:snapToGrid w:val="0"/>
        <w:spacing w:before="96" w:line="600" w:lineRule="exact"/>
        <w:jc w:val="center"/>
        <w:textAlignment w:val="baseline"/>
        <w:outlineLvl w:val="1"/>
        <w:rPr>
          <w:rFonts w:hint="eastAsia" w:ascii="宋体" w:hAnsi="宋体" w:eastAsia="宋体" w:cs="宋体"/>
          <w:b/>
          <w:bCs/>
          <w:spacing w:val="-1"/>
          <w:sz w:val="28"/>
          <w:szCs w:val="28"/>
        </w:rPr>
      </w:pPr>
      <w:r>
        <w:rPr>
          <w:rFonts w:hint="eastAsia" w:ascii="宋体" w:hAnsi="宋体" w:eastAsia="宋体" w:cs="宋体"/>
          <w:b/>
          <w:bCs/>
          <w:spacing w:val="-1"/>
          <w:sz w:val="28"/>
          <w:szCs w:val="28"/>
        </w:rPr>
        <w:t>初步评审—符合性审查表</w:t>
      </w:r>
      <w:bookmarkEnd w:id="104"/>
    </w:p>
    <w:p w14:paraId="31B2EFC2">
      <w:pPr>
        <w:spacing w:before="24"/>
        <w:rPr>
          <w:rFonts w:hint="eastAsia" w:ascii="宋体" w:hAnsi="宋体" w:eastAsia="宋体" w:cs="宋体"/>
        </w:rPr>
      </w:pPr>
    </w:p>
    <w:tbl>
      <w:tblPr>
        <w:tblStyle w:val="22"/>
        <w:tblW w:w="9244"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2"/>
        <w:gridCol w:w="6751"/>
        <w:gridCol w:w="1641"/>
      </w:tblGrid>
      <w:tr w14:paraId="5685E0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jc w:val="center"/>
        </w:trPr>
        <w:tc>
          <w:tcPr>
            <w:tcW w:w="7603" w:type="dxa"/>
            <w:gridSpan w:val="2"/>
            <w:vAlign w:val="top"/>
          </w:tcPr>
          <w:p w14:paraId="7EBCD199">
            <w:pPr>
              <w:spacing w:before="197" w:line="179" w:lineRule="auto"/>
              <w:ind w:left="3372"/>
              <w:rPr>
                <w:rFonts w:hint="eastAsia" w:ascii="宋体" w:hAnsi="宋体" w:eastAsia="宋体" w:cs="宋体"/>
                <w:sz w:val="24"/>
                <w:szCs w:val="24"/>
              </w:rPr>
            </w:pPr>
            <w:r>
              <w:rPr>
                <w:rFonts w:hint="eastAsia" w:ascii="宋体" w:hAnsi="宋体" w:eastAsia="宋体" w:cs="宋体"/>
                <w:spacing w:val="-3"/>
                <w:sz w:val="24"/>
                <w:szCs w:val="24"/>
              </w:rPr>
              <w:t>评审内容</w:t>
            </w:r>
          </w:p>
        </w:tc>
        <w:tc>
          <w:tcPr>
            <w:tcW w:w="1641" w:type="dxa"/>
            <w:vAlign w:val="top"/>
          </w:tcPr>
          <w:p w14:paraId="7C7EB953">
            <w:pPr>
              <w:spacing w:before="199" w:line="178" w:lineRule="auto"/>
              <w:ind w:left="380"/>
              <w:rPr>
                <w:rFonts w:hint="eastAsia" w:ascii="宋体" w:hAnsi="宋体" w:eastAsia="宋体" w:cs="宋体"/>
                <w:sz w:val="24"/>
                <w:szCs w:val="24"/>
              </w:rPr>
            </w:pPr>
            <w:r>
              <w:rPr>
                <w:rFonts w:hint="eastAsia" w:ascii="宋体" w:hAnsi="宋体" w:eastAsia="宋体" w:cs="宋体"/>
                <w:b/>
                <w:bCs/>
                <w:spacing w:val="-1"/>
                <w:sz w:val="24"/>
                <w:szCs w:val="24"/>
              </w:rPr>
              <w:t>评审意见</w:t>
            </w:r>
          </w:p>
        </w:tc>
      </w:tr>
      <w:tr w14:paraId="571F91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852" w:type="dxa"/>
            <w:vAlign w:val="top"/>
          </w:tcPr>
          <w:p w14:paraId="73D458D4">
            <w:pPr>
              <w:spacing w:before="196" w:line="177" w:lineRule="auto"/>
              <w:ind w:left="205"/>
              <w:rPr>
                <w:rFonts w:hint="eastAsia" w:ascii="宋体" w:hAnsi="宋体" w:eastAsia="宋体" w:cs="宋体"/>
                <w:sz w:val="24"/>
                <w:szCs w:val="24"/>
              </w:rPr>
            </w:pPr>
            <w:r>
              <w:rPr>
                <w:rFonts w:hint="eastAsia" w:ascii="宋体" w:hAnsi="宋体" w:eastAsia="宋体" w:cs="宋体"/>
                <w:sz w:val="24"/>
                <w:szCs w:val="24"/>
              </w:rPr>
              <w:t>序号</w:t>
            </w:r>
          </w:p>
        </w:tc>
        <w:tc>
          <w:tcPr>
            <w:tcW w:w="6751" w:type="dxa"/>
            <w:vAlign w:val="top"/>
          </w:tcPr>
          <w:p w14:paraId="48DE32B3">
            <w:pPr>
              <w:pStyle w:val="23"/>
              <w:rPr>
                <w:rFonts w:hint="eastAsia" w:ascii="宋体" w:hAnsi="宋体" w:eastAsia="宋体" w:cs="宋体"/>
                <w:sz w:val="24"/>
                <w:szCs w:val="24"/>
              </w:rPr>
            </w:pPr>
          </w:p>
        </w:tc>
        <w:tc>
          <w:tcPr>
            <w:tcW w:w="1641" w:type="dxa"/>
            <w:vAlign w:val="top"/>
          </w:tcPr>
          <w:p w14:paraId="02199D10">
            <w:pPr>
              <w:spacing w:before="198" w:line="176" w:lineRule="auto"/>
              <w:ind w:left="387"/>
              <w:rPr>
                <w:rFonts w:hint="eastAsia" w:ascii="宋体" w:hAnsi="宋体" w:eastAsia="宋体" w:cs="宋体"/>
                <w:sz w:val="24"/>
                <w:szCs w:val="24"/>
              </w:rPr>
            </w:pPr>
            <w:r>
              <w:rPr>
                <w:rFonts w:hint="eastAsia" w:ascii="宋体" w:hAnsi="宋体" w:eastAsia="宋体" w:cs="宋体"/>
                <w:spacing w:val="-3"/>
                <w:sz w:val="24"/>
                <w:szCs w:val="24"/>
              </w:rPr>
              <w:t>是否合格</w:t>
            </w:r>
          </w:p>
        </w:tc>
      </w:tr>
      <w:tr w14:paraId="567AE3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0" w:hRule="atLeast"/>
          <w:jc w:val="center"/>
        </w:trPr>
        <w:tc>
          <w:tcPr>
            <w:tcW w:w="852" w:type="dxa"/>
            <w:vAlign w:val="top"/>
          </w:tcPr>
          <w:p w14:paraId="0FC2B65C">
            <w:pPr>
              <w:spacing w:before="95" w:line="175" w:lineRule="auto"/>
              <w:ind w:left="382"/>
              <w:rPr>
                <w:rFonts w:hint="eastAsia" w:ascii="宋体" w:hAnsi="宋体" w:eastAsia="宋体" w:cs="宋体"/>
                <w:sz w:val="24"/>
                <w:szCs w:val="24"/>
              </w:rPr>
            </w:pPr>
          </w:p>
          <w:p w14:paraId="363F0AA9">
            <w:pPr>
              <w:spacing w:before="95" w:line="175" w:lineRule="auto"/>
              <w:ind w:left="382"/>
              <w:rPr>
                <w:rFonts w:hint="eastAsia" w:ascii="宋体" w:hAnsi="宋体" w:eastAsia="宋体" w:cs="宋体"/>
                <w:sz w:val="24"/>
                <w:szCs w:val="24"/>
              </w:rPr>
            </w:pPr>
            <w:r>
              <w:rPr>
                <w:rFonts w:hint="eastAsia" w:ascii="宋体" w:hAnsi="宋体" w:eastAsia="宋体" w:cs="宋体"/>
                <w:sz w:val="24"/>
                <w:szCs w:val="24"/>
              </w:rPr>
              <w:t>1</w:t>
            </w:r>
          </w:p>
        </w:tc>
        <w:tc>
          <w:tcPr>
            <w:tcW w:w="6751" w:type="dxa"/>
            <w:vAlign w:val="top"/>
          </w:tcPr>
          <w:p w14:paraId="12E05B1E">
            <w:pPr>
              <w:spacing w:before="195" w:line="241" w:lineRule="auto"/>
              <w:ind w:right="154"/>
              <w:rPr>
                <w:rFonts w:hint="eastAsia" w:ascii="宋体" w:hAnsi="宋体" w:eastAsia="宋体" w:cs="宋体"/>
                <w:sz w:val="24"/>
                <w:szCs w:val="24"/>
              </w:rPr>
            </w:pPr>
            <w:r>
              <w:rPr>
                <w:rFonts w:hint="eastAsia" w:ascii="宋体" w:hAnsi="宋体" w:eastAsia="宋体" w:cs="宋体"/>
                <w:spacing w:val="-4"/>
                <w:sz w:val="24"/>
                <w:szCs w:val="24"/>
              </w:rPr>
              <w:t>供应商名称或组织机构与获取招标文件时不一致，未提供有效证明文</w:t>
            </w:r>
            <w:r>
              <w:rPr>
                <w:rFonts w:hint="eastAsia" w:ascii="宋体" w:hAnsi="宋体" w:eastAsia="宋体" w:cs="宋体"/>
                <w:spacing w:val="-1"/>
                <w:sz w:val="24"/>
                <w:szCs w:val="24"/>
              </w:rPr>
              <w:t>件；</w:t>
            </w:r>
          </w:p>
        </w:tc>
        <w:tc>
          <w:tcPr>
            <w:tcW w:w="1641" w:type="dxa"/>
            <w:vAlign w:val="top"/>
          </w:tcPr>
          <w:p w14:paraId="502D1EE3">
            <w:pPr>
              <w:pStyle w:val="23"/>
              <w:rPr>
                <w:rFonts w:hint="eastAsia" w:ascii="宋体" w:hAnsi="宋体" w:eastAsia="宋体" w:cs="宋体"/>
                <w:sz w:val="24"/>
                <w:szCs w:val="24"/>
              </w:rPr>
            </w:pPr>
          </w:p>
        </w:tc>
      </w:tr>
      <w:tr w14:paraId="684658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4" w:hRule="atLeast"/>
          <w:jc w:val="center"/>
        </w:trPr>
        <w:tc>
          <w:tcPr>
            <w:tcW w:w="852" w:type="dxa"/>
            <w:vAlign w:val="top"/>
          </w:tcPr>
          <w:p w14:paraId="2FD236FC">
            <w:pPr>
              <w:pStyle w:val="23"/>
              <w:spacing w:line="356" w:lineRule="auto"/>
              <w:rPr>
                <w:rFonts w:hint="eastAsia" w:ascii="宋体" w:hAnsi="宋体" w:eastAsia="宋体" w:cs="宋体"/>
                <w:sz w:val="24"/>
                <w:szCs w:val="24"/>
              </w:rPr>
            </w:pPr>
          </w:p>
          <w:p w14:paraId="2D0D8F86">
            <w:pPr>
              <w:spacing w:before="94" w:line="174" w:lineRule="auto"/>
              <w:ind w:left="372"/>
              <w:rPr>
                <w:rFonts w:hint="eastAsia" w:ascii="宋体" w:hAnsi="宋体" w:eastAsia="宋体" w:cs="宋体"/>
                <w:sz w:val="24"/>
                <w:szCs w:val="24"/>
              </w:rPr>
            </w:pPr>
            <w:r>
              <w:rPr>
                <w:rFonts w:hint="eastAsia" w:ascii="宋体" w:hAnsi="宋体" w:eastAsia="宋体" w:cs="宋体"/>
                <w:sz w:val="24"/>
                <w:szCs w:val="24"/>
              </w:rPr>
              <w:t>2</w:t>
            </w:r>
          </w:p>
        </w:tc>
        <w:tc>
          <w:tcPr>
            <w:tcW w:w="6751" w:type="dxa"/>
            <w:vAlign w:val="top"/>
          </w:tcPr>
          <w:p w14:paraId="2AD2BB4F">
            <w:pPr>
              <w:spacing w:before="195" w:line="241" w:lineRule="auto"/>
              <w:ind w:right="154"/>
              <w:rPr>
                <w:rFonts w:hint="eastAsia" w:ascii="宋体" w:hAnsi="宋体" w:eastAsia="宋体" w:cs="宋体"/>
                <w:sz w:val="24"/>
                <w:szCs w:val="24"/>
              </w:rPr>
            </w:pPr>
            <w:r>
              <w:rPr>
                <w:rFonts w:hint="eastAsia" w:ascii="宋体" w:hAnsi="宋体" w:eastAsia="宋体" w:cs="宋体"/>
                <w:spacing w:val="-5"/>
                <w:sz w:val="24"/>
                <w:szCs w:val="24"/>
              </w:rPr>
              <w:t>由政府立项核准、审批的采购项目，投标报价高于设定的采购预算价</w:t>
            </w:r>
            <w:r>
              <w:rPr>
                <w:rFonts w:hint="eastAsia" w:ascii="宋体" w:hAnsi="宋体" w:eastAsia="宋体" w:cs="宋体"/>
                <w:spacing w:val="-6"/>
                <w:sz w:val="24"/>
                <w:szCs w:val="24"/>
              </w:rPr>
              <w:t>的；</w:t>
            </w:r>
          </w:p>
        </w:tc>
        <w:tc>
          <w:tcPr>
            <w:tcW w:w="1641" w:type="dxa"/>
            <w:vAlign w:val="top"/>
          </w:tcPr>
          <w:p w14:paraId="04C6EE4B">
            <w:pPr>
              <w:pStyle w:val="23"/>
              <w:rPr>
                <w:rFonts w:hint="eastAsia" w:ascii="宋体" w:hAnsi="宋体" w:eastAsia="宋体" w:cs="宋体"/>
                <w:sz w:val="24"/>
                <w:szCs w:val="24"/>
              </w:rPr>
            </w:pPr>
          </w:p>
        </w:tc>
      </w:tr>
      <w:tr w14:paraId="022538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jc w:val="center"/>
        </w:trPr>
        <w:tc>
          <w:tcPr>
            <w:tcW w:w="852" w:type="dxa"/>
            <w:vAlign w:val="top"/>
          </w:tcPr>
          <w:p w14:paraId="1A5041DC">
            <w:pPr>
              <w:spacing w:before="95" w:line="174" w:lineRule="auto"/>
              <w:ind w:left="375"/>
              <w:rPr>
                <w:rFonts w:hint="eastAsia" w:ascii="宋体" w:hAnsi="宋体" w:eastAsia="宋体" w:cs="宋体"/>
                <w:sz w:val="24"/>
                <w:szCs w:val="24"/>
              </w:rPr>
            </w:pPr>
            <w:r>
              <w:rPr>
                <w:rFonts w:hint="eastAsia" w:ascii="宋体" w:hAnsi="宋体" w:eastAsia="宋体" w:cs="宋体"/>
                <w:sz w:val="24"/>
                <w:szCs w:val="24"/>
              </w:rPr>
              <w:t>3</w:t>
            </w:r>
          </w:p>
        </w:tc>
        <w:tc>
          <w:tcPr>
            <w:tcW w:w="6751" w:type="dxa"/>
            <w:vAlign w:val="top"/>
          </w:tcPr>
          <w:p w14:paraId="4E8B6496">
            <w:pPr>
              <w:spacing w:before="94" w:line="184" w:lineRule="auto"/>
              <w:rPr>
                <w:rFonts w:hint="eastAsia" w:ascii="宋体" w:hAnsi="宋体" w:eastAsia="宋体" w:cs="宋体"/>
                <w:sz w:val="24"/>
                <w:szCs w:val="24"/>
              </w:rPr>
            </w:pPr>
            <w:r>
              <w:rPr>
                <w:rFonts w:hint="eastAsia" w:ascii="宋体" w:hAnsi="宋体" w:eastAsia="宋体" w:cs="宋体"/>
                <w:spacing w:val="-4"/>
                <w:sz w:val="24"/>
                <w:szCs w:val="24"/>
              </w:rPr>
              <w:t>对招标文件主要条款和承诺存在重大出入或保留；</w:t>
            </w:r>
          </w:p>
        </w:tc>
        <w:tc>
          <w:tcPr>
            <w:tcW w:w="1641" w:type="dxa"/>
            <w:vAlign w:val="top"/>
          </w:tcPr>
          <w:p w14:paraId="69A3FB7F">
            <w:pPr>
              <w:pStyle w:val="23"/>
              <w:rPr>
                <w:rFonts w:hint="eastAsia" w:ascii="宋体" w:hAnsi="宋体" w:eastAsia="宋体" w:cs="宋体"/>
                <w:sz w:val="24"/>
                <w:szCs w:val="24"/>
              </w:rPr>
            </w:pPr>
          </w:p>
        </w:tc>
      </w:tr>
      <w:tr w14:paraId="53A065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852" w:type="dxa"/>
            <w:vAlign w:val="top"/>
          </w:tcPr>
          <w:p w14:paraId="102BE0DD">
            <w:pPr>
              <w:spacing w:before="217" w:line="164" w:lineRule="auto"/>
              <w:ind w:left="361"/>
              <w:rPr>
                <w:rFonts w:hint="eastAsia" w:ascii="宋体" w:hAnsi="宋体" w:eastAsia="宋体" w:cs="宋体"/>
                <w:sz w:val="24"/>
                <w:szCs w:val="24"/>
              </w:rPr>
            </w:pPr>
            <w:r>
              <w:rPr>
                <w:rFonts w:hint="eastAsia" w:ascii="宋体" w:hAnsi="宋体" w:eastAsia="宋体" w:cs="宋体"/>
                <w:sz w:val="24"/>
                <w:szCs w:val="24"/>
              </w:rPr>
              <w:t>4</w:t>
            </w:r>
          </w:p>
        </w:tc>
        <w:tc>
          <w:tcPr>
            <w:tcW w:w="6751" w:type="dxa"/>
            <w:vAlign w:val="top"/>
          </w:tcPr>
          <w:p w14:paraId="628D11A6">
            <w:pPr>
              <w:spacing w:before="198" w:line="176" w:lineRule="auto"/>
              <w:rPr>
                <w:rFonts w:hint="eastAsia" w:ascii="宋体" w:hAnsi="宋体" w:eastAsia="宋体" w:cs="宋体"/>
                <w:sz w:val="24"/>
                <w:szCs w:val="24"/>
              </w:rPr>
            </w:pPr>
            <w:r>
              <w:rPr>
                <w:rFonts w:hint="eastAsia" w:ascii="宋体" w:hAnsi="宋体" w:eastAsia="宋体" w:cs="宋体"/>
                <w:spacing w:val="-4"/>
                <w:sz w:val="24"/>
                <w:szCs w:val="24"/>
              </w:rPr>
              <w:t>投标文件未按照招标文件要求编写、印鉴及签字；</w:t>
            </w:r>
          </w:p>
        </w:tc>
        <w:tc>
          <w:tcPr>
            <w:tcW w:w="1641" w:type="dxa"/>
            <w:vAlign w:val="top"/>
          </w:tcPr>
          <w:p w14:paraId="0A2C4DC7">
            <w:pPr>
              <w:pStyle w:val="23"/>
              <w:rPr>
                <w:rFonts w:hint="eastAsia" w:ascii="宋体" w:hAnsi="宋体" w:eastAsia="宋体" w:cs="宋体"/>
                <w:sz w:val="24"/>
                <w:szCs w:val="24"/>
              </w:rPr>
            </w:pPr>
          </w:p>
        </w:tc>
      </w:tr>
      <w:tr w14:paraId="6A1899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4" w:hRule="atLeast"/>
          <w:jc w:val="center"/>
        </w:trPr>
        <w:tc>
          <w:tcPr>
            <w:tcW w:w="852" w:type="dxa"/>
            <w:vAlign w:val="top"/>
          </w:tcPr>
          <w:p w14:paraId="256453A4">
            <w:pPr>
              <w:pStyle w:val="23"/>
              <w:spacing w:line="360" w:lineRule="auto"/>
              <w:rPr>
                <w:rFonts w:hint="eastAsia" w:ascii="宋体" w:hAnsi="宋体" w:eastAsia="宋体" w:cs="宋体"/>
                <w:sz w:val="24"/>
                <w:szCs w:val="24"/>
              </w:rPr>
            </w:pPr>
          </w:p>
          <w:p w14:paraId="2A793B09">
            <w:pPr>
              <w:spacing w:before="94" w:line="172" w:lineRule="auto"/>
              <w:ind w:left="378"/>
              <w:rPr>
                <w:rFonts w:hint="eastAsia" w:ascii="宋体" w:hAnsi="宋体" w:eastAsia="宋体" w:cs="宋体"/>
                <w:sz w:val="24"/>
                <w:szCs w:val="24"/>
              </w:rPr>
            </w:pPr>
            <w:r>
              <w:rPr>
                <w:rFonts w:hint="eastAsia" w:ascii="宋体" w:hAnsi="宋体" w:eastAsia="宋体" w:cs="宋体"/>
                <w:sz w:val="24"/>
                <w:szCs w:val="24"/>
              </w:rPr>
              <w:t>5</w:t>
            </w:r>
          </w:p>
        </w:tc>
        <w:tc>
          <w:tcPr>
            <w:tcW w:w="6751" w:type="dxa"/>
            <w:vAlign w:val="top"/>
          </w:tcPr>
          <w:p w14:paraId="7C9520C1">
            <w:pPr>
              <w:spacing w:before="199"/>
              <w:ind w:right="154"/>
              <w:rPr>
                <w:rFonts w:hint="eastAsia" w:ascii="宋体" w:hAnsi="宋体" w:eastAsia="宋体" w:cs="宋体"/>
                <w:sz w:val="24"/>
                <w:szCs w:val="24"/>
              </w:rPr>
            </w:pPr>
            <w:r>
              <w:rPr>
                <w:rFonts w:hint="eastAsia" w:ascii="宋体" w:hAnsi="宋体" w:eastAsia="宋体" w:cs="宋体"/>
                <w:spacing w:val="-4"/>
                <w:sz w:val="24"/>
                <w:szCs w:val="24"/>
              </w:rPr>
              <w:t>供应商未按招标文件要求的格式填写，内容不全或关键字迹模糊、无法辨认的情况；</w:t>
            </w:r>
          </w:p>
        </w:tc>
        <w:tc>
          <w:tcPr>
            <w:tcW w:w="1641" w:type="dxa"/>
            <w:vAlign w:val="top"/>
          </w:tcPr>
          <w:p w14:paraId="3AD5FA0F">
            <w:pPr>
              <w:pStyle w:val="23"/>
              <w:rPr>
                <w:rFonts w:hint="eastAsia" w:ascii="宋体" w:hAnsi="宋体" w:eastAsia="宋体" w:cs="宋体"/>
                <w:sz w:val="24"/>
                <w:szCs w:val="24"/>
              </w:rPr>
            </w:pPr>
          </w:p>
        </w:tc>
      </w:tr>
      <w:tr w14:paraId="717973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852" w:type="dxa"/>
            <w:vAlign w:val="top"/>
          </w:tcPr>
          <w:p w14:paraId="66110FBC">
            <w:pPr>
              <w:spacing w:before="213" w:line="166" w:lineRule="auto"/>
              <w:ind w:left="372"/>
              <w:rPr>
                <w:rFonts w:hint="eastAsia" w:ascii="宋体" w:hAnsi="宋体" w:eastAsia="宋体" w:cs="宋体"/>
                <w:sz w:val="24"/>
                <w:szCs w:val="24"/>
              </w:rPr>
            </w:pPr>
            <w:r>
              <w:rPr>
                <w:rFonts w:hint="eastAsia" w:ascii="宋体" w:hAnsi="宋体" w:eastAsia="宋体" w:cs="宋体"/>
                <w:sz w:val="24"/>
                <w:szCs w:val="24"/>
              </w:rPr>
              <w:t>6</w:t>
            </w:r>
          </w:p>
        </w:tc>
        <w:tc>
          <w:tcPr>
            <w:tcW w:w="6751" w:type="dxa"/>
            <w:vAlign w:val="top"/>
          </w:tcPr>
          <w:p w14:paraId="62470B13">
            <w:pPr>
              <w:spacing w:before="198" w:line="176" w:lineRule="auto"/>
              <w:rPr>
                <w:rFonts w:hint="eastAsia" w:ascii="宋体" w:hAnsi="宋体" w:eastAsia="宋体" w:cs="宋体"/>
                <w:sz w:val="24"/>
                <w:szCs w:val="24"/>
              </w:rPr>
            </w:pPr>
            <w:r>
              <w:rPr>
                <w:rFonts w:hint="eastAsia" w:ascii="宋体" w:hAnsi="宋体" w:eastAsia="宋体" w:cs="宋体"/>
                <w:spacing w:val="-4"/>
                <w:sz w:val="24"/>
                <w:szCs w:val="24"/>
              </w:rPr>
              <w:t>供应商有违反招标投标纪律的情况；</w:t>
            </w:r>
          </w:p>
        </w:tc>
        <w:tc>
          <w:tcPr>
            <w:tcW w:w="1641" w:type="dxa"/>
            <w:vAlign w:val="top"/>
          </w:tcPr>
          <w:p w14:paraId="687BAACB">
            <w:pPr>
              <w:pStyle w:val="23"/>
              <w:rPr>
                <w:rFonts w:hint="eastAsia" w:ascii="宋体" w:hAnsi="宋体" w:eastAsia="宋体" w:cs="宋体"/>
                <w:sz w:val="24"/>
                <w:szCs w:val="24"/>
              </w:rPr>
            </w:pPr>
          </w:p>
        </w:tc>
      </w:tr>
      <w:tr w14:paraId="30E70D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852" w:type="dxa"/>
            <w:vAlign w:val="top"/>
          </w:tcPr>
          <w:p w14:paraId="56571320">
            <w:pPr>
              <w:spacing w:before="217" w:line="164" w:lineRule="auto"/>
              <w:ind w:left="371"/>
              <w:rPr>
                <w:rFonts w:hint="eastAsia" w:ascii="宋体" w:hAnsi="宋体" w:eastAsia="宋体" w:cs="宋体"/>
                <w:sz w:val="24"/>
                <w:szCs w:val="24"/>
              </w:rPr>
            </w:pPr>
            <w:r>
              <w:rPr>
                <w:rFonts w:hint="eastAsia" w:ascii="宋体" w:hAnsi="宋体" w:eastAsia="宋体" w:cs="宋体"/>
                <w:sz w:val="24"/>
                <w:szCs w:val="24"/>
              </w:rPr>
              <w:t>7</w:t>
            </w:r>
          </w:p>
        </w:tc>
        <w:tc>
          <w:tcPr>
            <w:tcW w:w="6751" w:type="dxa"/>
            <w:vAlign w:val="top"/>
          </w:tcPr>
          <w:p w14:paraId="7727B8E1">
            <w:pPr>
              <w:spacing w:before="199" w:line="175" w:lineRule="auto"/>
              <w:rPr>
                <w:rFonts w:hint="eastAsia" w:ascii="宋体" w:hAnsi="宋体" w:eastAsia="宋体" w:cs="宋体"/>
                <w:sz w:val="24"/>
                <w:szCs w:val="24"/>
              </w:rPr>
            </w:pPr>
            <w:r>
              <w:rPr>
                <w:rFonts w:hint="eastAsia" w:ascii="宋体" w:hAnsi="宋体" w:eastAsia="宋体" w:cs="宋体"/>
                <w:spacing w:val="-4"/>
                <w:sz w:val="24"/>
                <w:szCs w:val="24"/>
              </w:rPr>
              <w:t>未提供招标文件中规定的其他实质性要求；</w:t>
            </w:r>
          </w:p>
        </w:tc>
        <w:tc>
          <w:tcPr>
            <w:tcW w:w="1641" w:type="dxa"/>
            <w:vAlign w:val="top"/>
          </w:tcPr>
          <w:p w14:paraId="25E3A792">
            <w:pPr>
              <w:pStyle w:val="23"/>
              <w:rPr>
                <w:rFonts w:hint="eastAsia" w:ascii="宋体" w:hAnsi="宋体" w:eastAsia="宋体" w:cs="宋体"/>
                <w:sz w:val="24"/>
                <w:szCs w:val="24"/>
              </w:rPr>
            </w:pPr>
          </w:p>
        </w:tc>
      </w:tr>
      <w:tr w14:paraId="5963B6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852" w:type="dxa"/>
            <w:vAlign w:val="top"/>
          </w:tcPr>
          <w:p w14:paraId="4B77F5FE">
            <w:pPr>
              <w:spacing w:before="217" w:line="164" w:lineRule="auto"/>
              <w:ind w:left="371"/>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w:t>
            </w:r>
          </w:p>
        </w:tc>
        <w:tc>
          <w:tcPr>
            <w:tcW w:w="6751" w:type="dxa"/>
            <w:vAlign w:val="top"/>
          </w:tcPr>
          <w:p w14:paraId="4F917267">
            <w:pPr>
              <w:spacing w:before="199" w:line="175" w:lineRule="auto"/>
              <w:rPr>
                <w:rFonts w:hint="default" w:ascii="宋体" w:hAnsi="宋体" w:eastAsia="宋体" w:cs="宋体"/>
                <w:spacing w:val="-4"/>
                <w:sz w:val="24"/>
                <w:szCs w:val="24"/>
                <w:lang w:val="en-US" w:eastAsia="zh-CN"/>
              </w:rPr>
            </w:pPr>
            <w:r>
              <w:rPr>
                <w:rFonts w:hint="eastAsia" w:ascii="宋体" w:hAnsi="宋体" w:eastAsia="宋体" w:cs="宋体"/>
                <w:color w:val="auto"/>
                <w:spacing w:val="-4"/>
                <w:sz w:val="24"/>
                <w:szCs w:val="24"/>
                <w:lang w:val="en-US" w:eastAsia="zh-CN"/>
              </w:rPr>
              <w:t>依法缴纳投标保证金</w:t>
            </w:r>
            <w:r>
              <w:rPr>
                <w:rFonts w:hint="eastAsia" w:ascii="宋体" w:hAnsi="宋体" w:eastAsia="宋体" w:cs="宋体"/>
                <w:color w:val="auto"/>
                <w:spacing w:val="-4"/>
                <w:sz w:val="24"/>
                <w:szCs w:val="24"/>
              </w:rPr>
              <w:t>；</w:t>
            </w:r>
          </w:p>
        </w:tc>
        <w:tc>
          <w:tcPr>
            <w:tcW w:w="1641" w:type="dxa"/>
            <w:vAlign w:val="top"/>
          </w:tcPr>
          <w:p w14:paraId="27A68C7A">
            <w:pPr>
              <w:pStyle w:val="23"/>
              <w:rPr>
                <w:rFonts w:hint="eastAsia" w:ascii="宋体" w:hAnsi="宋体" w:eastAsia="宋体" w:cs="宋体"/>
                <w:sz w:val="24"/>
                <w:szCs w:val="24"/>
              </w:rPr>
            </w:pPr>
          </w:p>
        </w:tc>
      </w:tr>
      <w:tr w14:paraId="323B44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9" w:hRule="atLeast"/>
          <w:jc w:val="center"/>
        </w:trPr>
        <w:tc>
          <w:tcPr>
            <w:tcW w:w="7603" w:type="dxa"/>
            <w:gridSpan w:val="2"/>
            <w:vAlign w:val="top"/>
          </w:tcPr>
          <w:p w14:paraId="6204BE13">
            <w:pPr>
              <w:spacing w:before="198" w:line="185" w:lineRule="auto"/>
              <w:ind w:left="499"/>
              <w:rPr>
                <w:rFonts w:hint="eastAsia" w:ascii="宋体" w:hAnsi="宋体" w:eastAsia="宋体" w:cs="宋体"/>
                <w:sz w:val="24"/>
                <w:szCs w:val="24"/>
              </w:rPr>
            </w:pPr>
            <w:r>
              <w:rPr>
                <w:rFonts w:hint="eastAsia" w:ascii="宋体" w:hAnsi="宋体" w:eastAsia="宋体" w:cs="宋体"/>
                <w:spacing w:val="-4"/>
                <w:sz w:val="24"/>
                <w:szCs w:val="24"/>
              </w:rPr>
              <w:t>结论：是否通过评审</w:t>
            </w:r>
          </w:p>
          <w:p w14:paraId="6763840F">
            <w:pPr>
              <w:spacing w:before="189" w:line="185" w:lineRule="auto"/>
              <w:ind w:left="499"/>
              <w:rPr>
                <w:rFonts w:hint="eastAsia" w:ascii="宋体" w:hAnsi="宋体" w:eastAsia="宋体" w:cs="宋体"/>
                <w:sz w:val="24"/>
                <w:szCs w:val="24"/>
              </w:rPr>
            </w:pPr>
            <w:r>
              <w:rPr>
                <w:rFonts w:hint="eastAsia" w:ascii="宋体" w:hAnsi="宋体" w:eastAsia="宋体" w:cs="宋体"/>
                <w:spacing w:val="-4"/>
                <w:sz w:val="24"/>
                <w:szCs w:val="24"/>
              </w:rPr>
              <w:t>未通过初步评审的，为无效投标。</w:t>
            </w:r>
          </w:p>
        </w:tc>
        <w:tc>
          <w:tcPr>
            <w:tcW w:w="1641" w:type="dxa"/>
            <w:vAlign w:val="top"/>
          </w:tcPr>
          <w:p w14:paraId="5E49A225">
            <w:pPr>
              <w:pStyle w:val="23"/>
              <w:rPr>
                <w:rFonts w:hint="eastAsia" w:ascii="宋体" w:hAnsi="宋体" w:eastAsia="宋体" w:cs="宋体"/>
                <w:sz w:val="24"/>
                <w:szCs w:val="24"/>
              </w:rPr>
            </w:pPr>
          </w:p>
        </w:tc>
      </w:tr>
    </w:tbl>
    <w:p w14:paraId="6B6D3818">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560" w:firstLineChars="200"/>
        <w:jc w:val="both"/>
        <w:textAlignment w:val="baseline"/>
        <w:rPr>
          <w:rFonts w:hint="eastAsia" w:ascii="宋体" w:hAnsi="宋体" w:eastAsia="宋体" w:cs="宋体"/>
          <w:sz w:val="28"/>
          <w:szCs w:val="28"/>
        </w:rPr>
      </w:pPr>
    </w:p>
    <w:p w14:paraId="05D5D4C5">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560" w:firstLineChars="200"/>
        <w:jc w:val="both"/>
        <w:textAlignment w:val="baseline"/>
        <w:rPr>
          <w:rFonts w:hint="eastAsia" w:ascii="宋体" w:hAnsi="宋体" w:eastAsia="宋体" w:cs="宋体"/>
          <w:sz w:val="28"/>
          <w:szCs w:val="28"/>
        </w:rPr>
      </w:pPr>
    </w:p>
    <w:p w14:paraId="678F1CDC">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560" w:firstLineChars="200"/>
        <w:jc w:val="both"/>
        <w:textAlignment w:val="baseline"/>
        <w:rPr>
          <w:rFonts w:hint="eastAsia" w:ascii="宋体" w:hAnsi="宋体" w:eastAsia="宋体" w:cs="宋体"/>
          <w:sz w:val="28"/>
          <w:szCs w:val="28"/>
        </w:rPr>
      </w:pPr>
    </w:p>
    <w:p w14:paraId="0CC5E3D2">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560" w:firstLineChars="200"/>
        <w:jc w:val="both"/>
        <w:textAlignment w:val="baseline"/>
        <w:rPr>
          <w:rFonts w:hint="eastAsia" w:ascii="宋体" w:hAnsi="宋体" w:eastAsia="宋体" w:cs="宋体"/>
          <w:sz w:val="28"/>
          <w:szCs w:val="28"/>
        </w:rPr>
      </w:pPr>
    </w:p>
    <w:p w14:paraId="3F139CCC">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560" w:firstLineChars="200"/>
        <w:jc w:val="both"/>
        <w:textAlignment w:val="baseline"/>
        <w:rPr>
          <w:rFonts w:hint="eastAsia" w:ascii="宋体" w:hAnsi="宋体" w:eastAsia="宋体" w:cs="宋体"/>
          <w:sz w:val="28"/>
          <w:szCs w:val="28"/>
        </w:rPr>
      </w:pPr>
    </w:p>
    <w:p w14:paraId="62D134A6">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560" w:firstLineChars="200"/>
        <w:jc w:val="both"/>
        <w:textAlignment w:val="baseline"/>
        <w:rPr>
          <w:rFonts w:hint="eastAsia" w:ascii="宋体" w:hAnsi="宋体" w:eastAsia="宋体" w:cs="宋体"/>
          <w:sz w:val="28"/>
          <w:szCs w:val="28"/>
        </w:rPr>
      </w:pPr>
    </w:p>
    <w:p w14:paraId="5A31A013">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560" w:firstLineChars="200"/>
        <w:jc w:val="both"/>
        <w:textAlignment w:val="baseline"/>
        <w:rPr>
          <w:rFonts w:hint="eastAsia" w:ascii="宋体" w:hAnsi="宋体" w:eastAsia="宋体" w:cs="宋体"/>
          <w:sz w:val="28"/>
          <w:szCs w:val="28"/>
        </w:rPr>
      </w:pPr>
    </w:p>
    <w:p w14:paraId="0D9BFBED">
      <w:pPr>
        <w:keepNext w:val="0"/>
        <w:keepLines w:val="0"/>
        <w:pageBreakBefore w:val="0"/>
        <w:widowControl/>
        <w:kinsoku w:val="0"/>
        <w:wordWrap/>
        <w:overflowPunct/>
        <w:topLinePunct w:val="0"/>
        <w:autoSpaceDE w:val="0"/>
        <w:autoSpaceDN w:val="0"/>
        <w:bidi w:val="0"/>
        <w:adjustRightInd w:val="0"/>
        <w:snapToGrid w:val="0"/>
        <w:spacing w:before="96" w:line="600" w:lineRule="exact"/>
        <w:jc w:val="center"/>
        <w:textAlignment w:val="baseline"/>
        <w:outlineLvl w:val="1"/>
        <w:rPr>
          <w:rFonts w:hint="eastAsia" w:ascii="宋体" w:hAnsi="宋体" w:eastAsia="宋体" w:cs="宋体"/>
          <w:b/>
          <w:bCs/>
          <w:spacing w:val="-1"/>
          <w:sz w:val="28"/>
          <w:szCs w:val="28"/>
        </w:rPr>
      </w:pPr>
      <w:bookmarkStart w:id="105" w:name="_Toc21933"/>
      <w:r>
        <w:rPr>
          <w:rFonts w:hint="eastAsia" w:ascii="宋体" w:hAnsi="宋体" w:eastAsia="宋体" w:cs="宋体"/>
          <w:b/>
          <w:bCs/>
          <w:spacing w:val="-1"/>
          <w:sz w:val="28"/>
          <w:szCs w:val="28"/>
        </w:rPr>
        <w:t>综合评分法评分标准</w:t>
      </w:r>
      <w:bookmarkEnd w:id="105"/>
    </w:p>
    <w:tbl>
      <w:tblPr>
        <w:tblStyle w:val="19"/>
        <w:tblW w:w="919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03"/>
        <w:gridCol w:w="948"/>
        <w:gridCol w:w="6735"/>
        <w:gridCol w:w="609"/>
      </w:tblGrid>
      <w:tr w14:paraId="07DA42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3" w:hRule="atLeast"/>
          <w:jc w:val="center"/>
        </w:trPr>
        <w:tc>
          <w:tcPr>
            <w:tcW w:w="1851" w:type="dxa"/>
            <w:gridSpan w:val="2"/>
            <w:noWrap w:val="0"/>
            <w:vAlign w:val="center"/>
          </w:tcPr>
          <w:p w14:paraId="53A25BC1">
            <w:pPr>
              <w:pStyle w:val="24"/>
              <w:keepNext w:val="0"/>
              <w:keepLines w:val="0"/>
              <w:pageBreakBefore w:val="0"/>
              <w:shd w:val="clear" w:color="auto" w:fill="auto"/>
              <w:wordWrap/>
              <w:overflowPunct/>
              <w:topLinePunct w:val="0"/>
              <w:bidi w:val="0"/>
              <w:spacing w:before="123" w:line="40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评审因素</w:t>
            </w:r>
          </w:p>
        </w:tc>
        <w:tc>
          <w:tcPr>
            <w:tcW w:w="6735" w:type="dxa"/>
            <w:noWrap w:val="0"/>
            <w:vAlign w:val="top"/>
          </w:tcPr>
          <w:p w14:paraId="2661A385">
            <w:pPr>
              <w:pStyle w:val="24"/>
              <w:keepNext w:val="0"/>
              <w:keepLines w:val="0"/>
              <w:pageBreakBefore w:val="0"/>
              <w:shd w:val="clear" w:color="auto" w:fill="auto"/>
              <w:wordWrap/>
              <w:overflowPunct/>
              <w:topLinePunct w:val="0"/>
              <w:bidi w:val="0"/>
              <w:spacing w:before="123" w:line="400" w:lineRule="exact"/>
              <w:ind w:left="856"/>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w:t>
            </w:r>
            <w:r>
              <w:rPr>
                <w:rFonts w:hint="eastAsia" w:ascii="宋体" w:hAnsi="宋体" w:eastAsia="宋体" w:cs="宋体"/>
                <w:b/>
                <w:color w:val="auto"/>
                <w:sz w:val="24"/>
                <w:szCs w:val="24"/>
                <w:highlight w:val="none"/>
                <w:lang w:val="en-US" w:eastAsia="zh-CN"/>
              </w:rPr>
              <w:t>审</w:t>
            </w:r>
            <w:r>
              <w:rPr>
                <w:rFonts w:hint="eastAsia" w:ascii="宋体" w:hAnsi="宋体" w:eastAsia="宋体" w:cs="宋体"/>
                <w:b/>
                <w:color w:val="auto"/>
                <w:sz w:val="24"/>
                <w:szCs w:val="24"/>
                <w:highlight w:val="none"/>
              </w:rPr>
              <w:t>标准</w:t>
            </w:r>
          </w:p>
        </w:tc>
        <w:tc>
          <w:tcPr>
            <w:tcW w:w="609" w:type="dxa"/>
            <w:noWrap w:val="0"/>
            <w:vAlign w:val="center"/>
          </w:tcPr>
          <w:p w14:paraId="0E8D97BA">
            <w:pPr>
              <w:keepNext w:val="0"/>
              <w:keepLines w:val="0"/>
              <w:pageBreakBefore w:val="0"/>
              <w:shd w:val="clear" w:color="auto" w:fill="auto"/>
              <w:wordWrap/>
              <w:overflowPunct/>
              <w:topLinePunct w:val="0"/>
              <w:bidi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分值</w:t>
            </w:r>
          </w:p>
        </w:tc>
      </w:tr>
      <w:tr w14:paraId="6BBC98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jc w:val="center"/>
        </w:trPr>
        <w:tc>
          <w:tcPr>
            <w:tcW w:w="1851" w:type="dxa"/>
            <w:gridSpan w:val="2"/>
            <w:vMerge w:val="restart"/>
            <w:noWrap w:val="0"/>
            <w:vAlign w:val="center"/>
          </w:tcPr>
          <w:p w14:paraId="46F5E510">
            <w:pPr>
              <w:keepNext w:val="0"/>
              <w:keepLines w:val="0"/>
              <w:pageBreakBefore w:val="0"/>
              <w:shd w:val="clear" w:color="auto" w:fill="auto"/>
              <w:wordWrap/>
              <w:overflowPunct/>
              <w:topLinePunct w:val="0"/>
              <w:bidi w:val="0"/>
              <w:spacing w:line="400" w:lineRule="exact"/>
              <w:ind w:firstLine="482" w:firstLineChars="200"/>
              <w:jc w:val="both"/>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分值构成</w:t>
            </w:r>
          </w:p>
          <w:p w14:paraId="061EE7BC">
            <w:pPr>
              <w:keepNext w:val="0"/>
              <w:keepLines w:val="0"/>
              <w:pageBreakBefore w:val="0"/>
              <w:shd w:val="clear" w:color="auto" w:fill="auto"/>
              <w:wordWrap/>
              <w:overflowPunct/>
              <w:topLinePunct w:val="0"/>
              <w:bidi w:val="0"/>
              <w:spacing w:line="400" w:lineRule="exact"/>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（总分100分)</w:t>
            </w:r>
          </w:p>
        </w:tc>
        <w:tc>
          <w:tcPr>
            <w:tcW w:w="6735" w:type="dxa"/>
            <w:noWrap w:val="0"/>
            <w:vAlign w:val="top"/>
          </w:tcPr>
          <w:p w14:paraId="6D10D729">
            <w:pPr>
              <w:pStyle w:val="24"/>
              <w:keepNext w:val="0"/>
              <w:keepLines w:val="0"/>
              <w:pageBreakBefore w:val="0"/>
              <w:shd w:val="clear" w:color="auto" w:fill="auto"/>
              <w:wordWrap/>
              <w:overflowPunct/>
              <w:topLinePunct w:val="0"/>
              <w:bidi w:val="0"/>
              <w:spacing w:before="65" w:line="400" w:lineRule="exact"/>
              <w:ind w:left="4"/>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投标</w:t>
            </w:r>
            <w:r>
              <w:rPr>
                <w:rFonts w:hint="eastAsia" w:ascii="宋体" w:hAnsi="宋体" w:eastAsia="宋体" w:cs="宋体"/>
                <w:b/>
                <w:bCs/>
                <w:color w:val="auto"/>
                <w:sz w:val="24"/>
                <w:szCs w:val="24"/>
                <w:highlight w:val="none"/>
              </w:rPr>
              <w:t>价格：</w:t>
            </w:r>
            <w:r>
              <w:rPr>
                <w:rFonts w:hint="eastAsia" w:ascii="宋体" w:hAnsi="宋体" w:eastAsia="宋体" w:cs="宋体"/>
                <w:b/>
                <w:bCs/>
                <w:color w:val="auto"/>
                <w:sz w:val="24"/>
                <w:szCs w:val="24"/>
                <w:highlight w:val="none"/>
                <w:lang w:val="en-US" w:eastAsia="zh-CN"/>
              </w:rPr>
              <w:t>20</w:t>
            </w:r>
            <w:r>
              <w:rPr>
                <w:rFonts w:hint="eastAsia" w:ascii="宋体" w:hAnsi="宋体" w:eastAsia="宋体" w:cs="宋体"/>
                <w:b/>
                <w:bCs/>
                <w:color w:val="auto"/>
                <w:sz w:val="24"/>
                <w:szCs w:val="24"/>
                <w:highlight w:val="none"/>
              </w:rPr>
              <w:t xml:space="preserve">分 </w:t>
            </w:r>
          </w:p>
        </w:tc>
        <w:tc>
          <w:tcPr>
            <w:tcW w:w="609" w:type="dxa"/>
            <w:vMerge w:val="restart"/>
            <w:noWrap w:val="0"/>
            <w:vAlign w:val="center"/>
          </w:tcPr>
          <w:p w14:paraId="327B170E">
            <w:pPr>
              <w:pStyle w:val="24"/>
              <w:keepNext w:val="0"/>
              <w:keepLines w:val="0"/>
              <w:pageBreakBefore w:val="0"/>
              <w:widowControl/>
              <w:shd w:val="clear" w:color="auto" w:fill="auto"/>
              <w:kinsoku w:val="0"/>
              <w:wordWrap/>
              <w:overflowPunct/>
              <w:topLinePunct w:val="0"/>
              <w:autoSpaceDE w:val="0"/>
              <w:autoSpaceDN w:val="0"/>
              <w:bidi w:val="0"/>
              <w:adjustRightInd w:val="0"/>
              <w:snapToGrid w:val="0"/>
              <w:spacing w:before="65" w:line="120" w:lineRule="auto"/>
              <w:jc w:val="center"/>
              <w:textAlignment w:val="baseline"/>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100</w:t>
            </w:r>
          </w:p>
        </w:tc>
      </w:tr>
      <w:tr w14:paraId="376407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4" w:hRule="atLeast"/>
          <w:jc w:val="center"/>
        </w:trPr>
        <w:tc>
          <w:tcPr>
            <w:tcW w:w="1851" w:type="dxa"/>
            <w:gridSpan w:val="2"/>
            <w:vMerge w:val="continue"/>
            <w:tcBorders>
              <w:top w:val="nil"/>
            </w:tcBorders>
            <w:noWrap w:val="0"/>
            <w:vAlign w:val="center"/>
          </w:tcPr>
          <w:p w14:paraId="38E1E2F7">
            <w:pPr>
              <w:keepNext w:val="0"/>
              <w:keepLines w:val="0"/>
              <w:pageBreakBefore w:val="0"/>
              <w:shd w:val="clear" w:color="auto" w:fill="auto"/>
              <w:wordWrap/>
              <w:overflowPunct/>
              <w:topLinePunct w:val="0"/>
              <w:bidi w:val="0"/>
              <w:spacing w:line="400" w:lineRule="exact"/>
              <w:jc w:val="center"/>
              <w:rPr>
                <w:rFonts w:hint="eastAsia" w:ascii="宋体" w:hAnsi="宋体" w:eastAsia="宋体" w:cs="宋体"/>
                <w:color w:val="auto"/>
                <w:sz w:val="24"/>
                <w:szCs w:val="24"/>
                <w:highlight w:val="none"/>
              </w:rPr>
            </w:pPr>
          </w:p>
        </w:tc>
        <w:tc>
          <w:tcPr>
            <w:tcW w:w="6735" w:type="dxa"/>
            <w:noWrap w:val="0"/>
            <w:vAlign w:val="top"/>
          </w:tcPr>
          <w:p w14:paraId="67B63050">
            <w:pPr>
              <w:pStyle w:val="24"/>
              <w:keepNext w:val="0"/>
              <w:keepLines w:val="0"/>
              <w:pageBreakBefore w:val="0"/>
              <w:shd w:val="clear" w:color="auto" w:fill="auto"/>
              <w:wordWrap/>
              <w:overflowPunct/>
              <w:topLinePunct w:val="0"/>
              <w:bidi w:val="0"/>
              <w:spacing w:before="87" w:line="400" w:lineRule="exact"/>
              <w:ind w:left="4"/>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商务</w:t>
            </w:r>
            <w:r>
              <w:rPr>
                <w:rFonts w:hint="eastAsia" w:ascii="宋体" w:hAnsi="宋体" w:eastAsia="宋体" w:cs="宋体"/>
                <w:b/>
                <w:bCs/>
                <w:color w:val="auto"/>
                <w:sz w:val="24"/>
                <w:szCs w:val="24"/>
                <w:highlight w:val="none"/>
                <w:lang w:val="en-US" w:eastAsia="zh-CN"/>
              </w:rPr>
              <w:t>和技术部分</w:t>
            </w:r>
            <w:r>
              <w:rPr>
                <w:rFonts w:hint="eastAsia" w:ascii="宋体" w:hAnsi="宋体" w:eastAsia="宋体" w:cs="宋体"/>
                <w:b/>
                <w:bCs/>
                <w:color w:val="auto"/>
                <w:sz w:val="24"/>
                <w:szCs w:val="24"/>
                <w:highlight w:val="none"/>
              </w:rPr>
              <w:t>评分：</w:t>
            </w:r>
            <w:r>
              <w:rPr>
                <w:rFonts w:hint="eastAsia" w:ascii="宋体" w:hAnsi="宋体" w:eastAsia="宋体" w:cs="宋体"/>
                <w:b/>
                <w:bCs/>
                <w:color w:val="auto"/>
                <w:sz w:val="24"/>
                <w:szCs w:val="24"/>
                <w:highlight w:val="none"/>
                <w:lang w:val="en-US" w:eastAsia="zh-CN"/>
              </w:rPr>
              <w:t>80</w:t>
            </w:r>
            <w:r>
              <w:rPr>
                <w:rFonts w:hint="eastAsia" w:ascii="宋体" w:hAnsi="宋体" w:eastAsia="宋体" w:cs="宋体"/>
                <w:b/>
                <w:bCs/>
                <w:color w:val="auto"/>
                <w:sz w:val="24"/>
                <w:szCs w:val="24"/>
                <w:highlight w:val="none"/>
              </w:rPr>
              <w:t xml:space="preserve">分 </w:t>
            </w:r>
          </w:p>
        </w:tc>
        <w:tc>
          <w:tcPr>
            <w:tcW w:w="609" w:type="dxa"/>
            <w:vMerge w:val="continue"/>
            <w:noWrap w:val="0"/>
            <w:vAlign w:val="top"/>
          </w:tcPr>
          <w:p w14:paraId="4E59C7CA">
            <w:pPr>
              <w:pStyle w:val="24"/>
              <w:keepNext w:val="0"/>
              <w:keepLines w:val="0"/>
              <w:pageBreakBefore w:val="0"/>
              <w:shd w:val="clear" w:color="auto" w:fill="auto"/>
              <w:wordWrap/>
              <w:overflowPunct/>
              <w:topLinePunct w:val="0"/>
              <w:bidi w:val="0"/>
              <w:spacing w:before="87" w:line="400" w:lineRule="exact"/>
              <w:ind w:left="4"/>
              <w:rPr>
                <w:rFonts w:hint="eastAsia" w:ascii="宋体" w:hAnsi="宋体" w:eastAsia="宋体" w:cs="宋体"/>
                <w:color w:val="auto"/>
                <w:sz w:val="24"/>
                <w:szCs w:val="24"/>
                <w:highlight w:val="none"/>
              </w:rPr>
            </w:pPr>
          </w:p>
        </w:tc>
      </w:tr>
      <w:tr w14:paraId="76957B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81" w:hRule="atLeast"/>
          <w:jc w:val="center"/>
        </w:trPr>
        <w:tc>
          <w:tcPr>
            <w:tcW w:w="1851" w:type="dxa"/>
            <w:gridSpan w:val="2"/>
            <w:noWrap w:val="0"/>
            <w:vAlign w:val="center"/>
          </w:tcPr>
          <w:p w14:paraId="24D03AC7">
            <w:pPr>
              <w:pStyle w:val="24"/>
              <w:keepNext w:val="0"/>
              <w:keepLines w:val="0"/>
              <w:pageBreakBefore w:val="0"/>
              <w:shd w:val="clear" w:color="auto" w:fill="auto"/>
              <w:wordWrap/>
              <w:overflowPunct/>
              <w:topLinePunct w:val="0"/>
              <w:bidi w:val="0"/>
              <w:spacing w:before="10" w:line="400" w:lineRule="exact"/>
              <w:jc w:val="both"/>
              <w:rPr>
                <w:rFonts w:hint="eastAsia" w:ascii="宋体" w:hAnsi="宋体" w:eastAsia="宋体" w:cs="宋体"/>
                <w:color w:val="auto"/>
                <w:sz w:val="24"/>
                <w:szCs w:val="24"/>
                <w:highlight w:val="none"/>
              </w:rPr>
            </w:pPr>
          </w:p>
          <w:p w14:paraId="528AFAFB">
            <w:pPr>
              <w:pStyle w:val="24"/>
              <w:keepNext w:val="0"/>
              <w:keepLines w:val="0"/>
              <w:pageBreakBefore w:val="0"/>
              <w:shd w:val="clear" w:color="auto" w:fill="auto"/>
              <w:wordWrap/>
              <w:overflowPunct/>
              <w:topLinePunct w:val="0"/>
              <w:bidi w:val="0"/>
              <w:spacing w:line="400" w:lineRule="exact"/>
              <w:ind w:left="438"/>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价格</w:t>
            </w:r>
          </w:p>
          <w:p w14:paraId="0DFA7A3A">
            <w:pPr>
              <w:pStyle w:val="24"/>
              <w:keepNext w:val="0"/>
              <w:keepLines w:val="0"/>
              <w:pageBreakBefore w:val="0"/>
              <w:shd w:val="clear" w:color="auto" w:fill="auto"/>
              <w:wordWrap/>
              <w:overflowPunct/>
              <w:topLinePunct w:val="0"/>
              <w:bidi w:val="0"/>
              <w:spacing w:line="400" w:lineRule="exact"/>
              <w:ind w:left="438"/>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rPr>
              <w:t>分）</w:t>
            </w:r>
          </w:p>
        </w:tc>
        <w:tc>
          <w:tcPr>
            <w:tcW w:w="6735" w:type="dxa"/>
            <w:noWrap w:val="0"/>
            <w:vAlign w:val="center"/>
          </w:tcPr>
          <w:p w14:paraId="4A884CA1">
            <w:pPr>
              <w:pStyle w:val="24"/>
              <w:keepNext w:val="0"/>
              <w:keepLines w:val="0"/>
              <w:pageBreakBefore w:val="0"/>
              <w:shd w:val="clear" w:color="auto" w:fill="auto"/>
              <w:wordWrap/>
              <w:overflowPunct/>
              <w:topLinePunct w:val="0"/>
              <w:bidi w:val="0"/>
              <w:spacing w:before="97" w:line="400" w:lineRule="exact"/>
              <w:ind w:left="4" w:right="-15"/>
              <w:jc w:val="both"/>
              <w:rPr>
                <w:rFonts w:hint="eastAsia" w:ascii="宋体" w:hAnsi="宋体" w:eastAsia="宋体" w:cs="宋体"/>
                <w:color w:val="auto"/>
                <w:spacing w:val="-8"/>
                <w:sz w:val="24"/>
                <w:szCs w:val="24"/>
                <w:highlight w:val="none"/>
                <w:lang w:val="en-US" w:eastAsia="zh-CN"/>
              </w:rPr>
            </w:pPr>
            <w:r>
              <w:rPr>
                <w:rFonts w:hint="eastAsia" w:ascii="宋体" w:hAnsi="宋体" w:eastAsia="宋体" w:cs="宋体"/>
                <w:color w:val="auto"/>
                <w:spacing w:val="-8"/>
                <w:sz w:val="24"/>
                <w:szCs w:val="24"/>
                <w:highlight w:val="none"/>
                <w:lang w:val="en-US" w:eastAsia="zh-CN"/>
              </w:rPr>
              <w:t>各供应商的价格得分的计算公式：满足招标文件要求且投标价格最低的投标报价为评标基准价，其价格分为满分。其他投标供应商的价格分统一按照下列公式计算：</w:t>
            </w:r>
          </w:p>
          <w:p w14:paraId="4D0E50E1">
            <w:pPr>
              <w:pStyle w:val="24"/>
              <w:keepNext w:val="0"/>
              <w:keepLines w:val="0"/>
              <w:pageBreakBefore w:val="0"/>
              <w:shd w:val="clear" w:color="auto" w:fill="auto"/>
              <w:wordWrap/>
              <w:overflowPunct/>
              <w:topLinePunct w:val="0"/>
              <w:bidi w:val="0"/>
              <w:spacing w:before="97" w:line="400" w:lineRule="exact"/>
              <w:ind w:left="4" w:right="-15"/>
              <w:jc w:val="both"/>
              <w:rPr>
                <w:rFonts w:ascii="宋体" w:hAnsi="宋体" w:eastAsia="宋体" w:cs="宋体"/>
                <w:color w:val="auto"/>
                <w:spacing w:val="7"/>
                <w:sz w:val="24"/>
                <w:szCs w:val="24"/>
                <w:highlight w:val="none"/>
                <w14:textOutline w14:w="3795" w14:cap="sq" w14:cmpd="sng">
                  <w14:solidFill>
                    <w14:srgbClr w14:val="000000"/>
                  </w14:solidFill>
                  <w14:prstDash w14:val="solid"/>
                  <w14:bevel/>
                </w14:textOutline>
              </w:rPr>
            </w:pPr>
            <w:r>
              <w:rPr>
                <w:rFonts w:ascii="宋体" w:hAnsi="宋体" w:eastAsia="宋体" w:cs="宋体"/>
                <w:color w:val="auto"/>
                <w:spacing w:val="10"/>
                <w:sz w:val="24"/>
                <w:szCs w:val="24"/>
                <w:highlight w:val="none"/>
                <w14:textOutline w14:w="3795" w14:cap="sq" w14:cmpd="sng">
                  <w14:solidFill>
                    <w14:srgbClr w14:val="000000"/>
                  </w14:solidFill>
                  <w14:prstDash w14:val="solid"/>
                  <w14:bevel/>
                </w14:textOutline>
              </w:rPr>
              <w:t>投标报价得分=</w:t>
            </w:r>
            <w:r>
              <w:rPr>
                <w:rFonts w:ascii="宋体" w:hAnsi="宋体" w:eastAsia="宋体" w:cs="宋体"/>
                <w:color w:val="auto"/>
                <w:spacing w:val="-36"/>
                <w:sz w:val="24"/>
                <w:szCs w:val="24"/>
                <w:highlight w:val="none"/>
              </w:rPr>
              <w:t xml:space="preserve"> </w:t>
            </w:r>
            <w:r>
              <w:rPr>
                <w:rFonts w:ascii="宋体" w:hAnsi="宋体" w:eastAsia="宋体" w:cs="宋体"/>
                <w:color w:val="auto"/>
                <w:spacing w:val="10"/>
                <w:sz w:val="24"/>
                <w:szCs w:val="24"/>
                <w:highlight w:val="none"/>
                <w14:textOutline w14:w="3795" w14:cap="sq" w14:cmpd="sng">
                  <w14:solidFill>
                    <w14:srgbClr w14:val="000000"/>
                  </w14:solidFill>
                  <w14:prstDash w14:val="solid"/>
                  <w14:bevel/>
                </w14:textOutline>
              </w:rPr>
              <w:t>(评标基准价／投标报价)×价格权值×100。计算</w:t>
            </w:r>
            <w:r>
              <w:rPr>
                <w:rFonts w:ascii="宋体" w:hAnsi="宋体" w:eastAsia="宋体" w:cs="宋体"/>
                <w:color w:val="auto"/>
                <w:spacing w:val="8"/>
                <w:sz w:val="24"/>
                <w:szCs w:val="24"/>
                <w:highlight w:val="none"/>
                <w14:textOutline w14:w="3795" w14:cap="sq" w14:cmpd="sng">
                  <w14:solidFill>
                    <w14:srgbClr w14:val="000000"/>
                  </w14:solidFill>
                  <w14:prstDash w14:val="solid"/>
                  <w14:bevel/>
                </w14:textOutline>
              </w:rPr>
              <w:t>分数时四舍五入取小数点后两位,分数最高不超过</w:t>
            </w:r>
            <w:r>
              <w:rPr>
                <w:rFonts w:ascii="宋体" w:hAnsi="宋体" w:eastAsia="宋体" w:cs="宋体"/>
                <w:color w:val="auto"/>
                <w:spacing w:val="-21"/>
                <w:sz w:val="24"/>
                <w:szCs w:val="24"/>
                <w:highlight w:val="none"/>
              </w:rPr>
              <w:t xml:space="preserve"> </w:t>
            </w:r>
            <w:r>
              <w:rPr>
                <w:rFonts w:hint="eastAsia" w:ascii="宋体" w:hAnsi="宋体" w:eastAsia="宋体" w:cs="宋体"/>
                <w:color w:val="auto"/>
                <w:spacing w:val="7"/>
                <w:sz w:val="24"/>
                <w:szCs w:val="24"/>
                <w:highlight w:val="none"/>
                <w:lang w:val="en-US" w:eastAsia="zh-CN"/>
                <w14:textOutline w14:w="3795" w14:cap="sq" w14:cmpd="sng">
                  <w14:solidFill>
                    <w14:srgbClr w14:val="000000"/>
                  </w14:solidFill>
                  <w14:prstDash w14:val="solid"/>
                  <w14:bevel/>
                </w14:textOutline>
              </w:rPr>
              <w:t>20</w:t>
            </w:r>
            <w:r>
              <w:rPr>
                <w:rFonts w:ascii="宋体" w:hAnsi="宋体" w:eastAsia="宋体" w:cs="宋体"/>
                <w:color w:val="auto"/>
                <w:spacing w:val="-36"/>
                <w:sz w:val="24"/>
                <w:szCs w:val="24"/>
                <w:highlight w:val="none"/>
              </w:rPr>
              <w:t xml:space="preserve"> </w:t>
            </w:r>
            <w:r>
              <w:rPr>
                <w:rFonts w:ascii="宋体" w:hAnsi="宋体" w:eastAsia="宋体" w:cs="宋体"/>
                <w:color w:val="auto"/>
                <w:spacing w:val="7"/>
                <w:sz w:val="24"/>
                <w:szCs w:val="24"/>
                <w:highlight w:val="none"/>
                <w14:textOutline w14:w="3795" w14:cap="sq" w14:cmpd="sng">
                  <w14:solidFill>
                    <w14:srgbClr w14:val="000000"/>
                  </w14:solidFill>
                  <w14:prstDash w14:val="solid"/>
                  <w14:bevel/>
                </w14:textOutline>
              </w:rPr>
              <w:t>分</w:t>
            </w:r>
          </w:p>
          <w:p w14:paraId="7FE151C8">
            <w:pPr>
              <w:pStyle w:val="24"/>
              <w:keepNext w:val="0"/>
              <w:keepLines w:val="0"/>
              <w:pageBreakBefore w:val="0"/>
              <w:shd w:val="clear" w:color="auto" w:fill="auto"/>
              <w:wordWrap/>
              <w:overflowPunct/>
              <w:topLinePunct w:val="0"/>
              <w:bidi w:val="0"/>
              <w:spacing w:before="97" w:line="400" w:lineRule="exact"/>
              <w:ind w:left="4" w:right="-15"/>
              <w:jc w:val="both"/>
              <w:rPr>
                <w:rFonts w:hint="eastAsia" w:ascii="宋体" w:hAnsi="宋体" w:eastAsia="宋体" w:cs="宋体"/>
                <w:color w:val="auto"/>
                <w:spacing w:val="-8"/>
                <w:sz w:val="24"/>
                <w:szCs w:val="24"/>
                <w:highlight w:val="none"/>
                <w:lang w:eastAsia="zh-CN"/>
              </w:rPr>
            </w:pPr>
            <w:r>
              <w:rPr>
                <w:rFonts w:hint="eastAsia" w:ascii="宋体" w:hAnsi="宋体" w:eastAsia="宋体" w:cs="宋体"/>
                <w:color w:val="auto"/>
                <w:spacing w:val="-8"/>
                <w:sz w:val="24"/>
                <w:szCs w:val="24"/>
                <w:highlight w:val="none"/>
                <w:lang w:val="en-US" w:eastAsia="zh-CN"/>
              </w:rPr>
              <w:t>由评标委员会负责核准合格供应商的价格得分。</w:t>
            </w:r>
          </w:p>
        </w:tc>
        <w:tc>
          <w:tcPr>
            <w:tcW w:w="609" w:type="dxa"/>
            <w:noWrap w:val="0"/>
            <w:vAlign w:val="center"/>
          </w:tcPr>
          <w:p w14:paraId="18B5B0A9">
            <w:pPr>
              <w:pStyle w:val="24"/>
              <w:keepNext w:val="0"/>
              <w:keepLines w:val="0"/>
              <w:pageBreakBefore w:val="0"/>
              <w:shd w:val="clear" w:color="auto" w:fill="auto"/>
              <w:wordWrap/>
              <w:overflowPunct/>
              <w:topLinePunct w:val="0"/>
              <w:bidi w:val="0"/>
              <w:spacing w:before="2" w:line="400" w:lineRule="exact"/>
              <w:ind w:left="4"/>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20分</w:t>
            </w:r>
          </w:p>
        </w:tc>
      </w:tr>
      <w:tr w14:paraId="2C2FA2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8" w:hRule="atLeast"/>
          <w:jc w:val="center"/>
        </w:trPr>
        <w:tc>
          <w:tcPr>
            <w:tcW w:w="903" w:type="dxa"/>
            <w:vMerge w:val="restart"/>
            <w:noWrap w:val="0"/>
            <w:vAlign w:val="center"/>
          </w:tcPr>
          <w:p w14:paraId="6C63AD59">
            <w:pPr>
              <w:keepNext w:val="0"/>
              <w:keepLines w:val="0"/>
              <w:pageBreakBefore w:val="0"/>
              <w:shd w:val="clear" w:color="auto" w:fill="auto"/>
              <w:wordWrap/>
              <w:overflowPunct/>
              <w:topLinePunct w:val="0"/>
              <w:bidi w:val="0"/>
              <w:spacing w:line="400" w:lineRule="exact"/>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商</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务</w:t>
            </w:r>
            <w:r>
              <w:rPr>
                <w:rFonts w:hint="eastAsia" w:ascii="宋体" w:hAnsi="宋体" w:eastAsia="宋体" w:cs="宋体"/>
                <w:color w:val="auto"/>
                <w:sz w:val="24"/>
                <w:szCs w:val="24"/>
                <w:highlight w:val="none"/>
                <w:lang w:val="en-US" w:eastAsia="zh-CN"/>
              </w:rPr>
              <w:t>和</w:t>
            </w:r>
            <w:r>
              <w:rPr>
                <w:rFonts w:hint="eastAsia" w:ascii="宋体" w:hAnsi="宋体" w:eastAsia="宋体" w:cs="宋体"/>
                <w:color w:val="auto"/>
                <w:sz w:val="24"/>
                <w:szCs w:val="24"/>
                <w:highlight w:val="none"/>
              </w:rPr>
              <w:t>技术部分</w:t>
            </w:r>
          </w:p>
          <w:p w14:paraId="53239DCE">
            <w:pPr>
              <w:keepNext w:val="0"/>
              <w:keepLines w:val="0"/>
              <w:pageBreakBefore w:val="0"/>
              <w:shd w:val="clear" w:color="auto" w:fill="auto"/>
              <w:wordWrap/>
              <w:overflowPunct/>
              <w:topLinePunct w:val="0"/>
              <w:bidi w:val="0"/>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80</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p>
        </w:tc>
        <w:tc>
          <w:tcPr>
            <w:tcW w:w="948" w:type="dxa"/>
            <w:vMerge w:val="restart"/>
            <w:noWrap w:val="0"/>
            <w:vAlign w:val="center"/>
          </w:tcPr>
          <w:p w14:paraId="2C48848D">
            <w:pPr>
              <w:keepNext w:val="0"/>
              <w:keepLines w:val="0"/>
              <w:pageBreakBefore w:val="0"/>
              <w:shd w:val="clear" w:color="auto" w:fill="auto"/>
              <w:wordWrap/>
              <w:overflowPunct/>
              <w:topLinePunct w:val="0"/>
              <w:bidi w:val="0"/>
              <w:spacing w:before="33" w:line="400" w:lineRule="exact"/>
              <w:ind w:right="138" w:rightChars="0"/>
              <w:jc w:val="center"/>
              <w:rPr>
                <w:rFonts w:hint="eastAsia" w:ascii="宋体" w:hAnsi="宋体" w:eastAsia="宋体" w:cs="宋体"/>
                <w:b w:val="0"/>
                <w:bCs w:val="0"/>
                <w:color w:val="auto"/>
                <w:spacing w:val="-1"/>
                <w:sz w:val="24"/>
                <w:szCs w:val="24"/>
                <w:highlight w:val="none"/>
                <w:lang w:val="en-US" w:eastAsia="zh-CN"/>
              </w:rPr>
            </w:pPr>
            <w:r>
              <w:rPr>
                <w:rFonts w:hint="eastAsia" w:ascii="宋体" w:hAnsi="宋体" w:eastAsia="宋体" w:cs="宋体"/>
                <w:b w:val="0"/>
                <w:bCs w:val="0"/>
                <w:color w:val="auto"/>
                <w:spacing w:val="-1"/>
                <w:sz w:val="24"/>
                <w:szCs w:val="24"/>
                <w:highlight w:val="none"/>
                <w:lang w:val="en-US" w:eastAsia="zh-CN"/>
              </w:rPr>
              <w:t>组织工作方案</w:t>
            </w:r>
          </w:p>
        </w:tc>
        <w:tc>
          <w:tcPr>
            <w:tcW w:w="6735" w:type="dxa"/>
            <w:noWrap w:val="0"/>
            <w:vAlign w:val="center"/>
          </w:tcPr>
          <w:p w14:paraId="5F6F3027">
            <w:pPr>
              <w:keepNext w:val="0"/>
              <w:keepLines w:val="0"/>
              <w:pageBreakBefore w:val="0"/>
              <w:shd w:val="clear" w:color="auto" w:fill="auto"/>
              <w:wordWrap/>
              <w:overflowPunct/>
              <w:topLinePunct w:val="0"/>
              <w:bidi w:val="0"/>
              <w:spacing w:before="33" w:line="400" w:lineRule="exact"/>
              <w:ind w:right="138" w:rightChars="0"/>
              <w:jc w:val="both"/>
              <w:rPr>
                <w:rFonts w:hint="eastAsia" w:ascii="宋体" w:hAnsi="宋体" w:eastAsia="宋体" w:cs="宋体"/>
                <w:b w:val="0"/>
                <w:bCs w:val="0"/>
                <w:color w:val="auto"/>
                <w:spacing w:val="-1"/>
                <w:sz w:val="24"/>
                <w:szCs w:val="24"/>
                <w:highlight w:val="none"/>
                <w:lang w:val="en-US" w:eastAsia="zh-CN"/>
              </w:rPr>
            </w:pPr>
            <w:r>
              <w:rPr>
                <w:rFonts w:ascii="宋体" w:hAnsi="宋体" w:eastAsia="宋体" w:cs="宋体"/>
                <w:color w:val="auto"/>
                <w:sz w:val="24"/>
                <w:szCs w:val="24"/>
              </w:rPr>
              <w:t>投标单位根据招标文件中整体项目的服务内容、时间安排、活动要求等进行项目整体计划、规划，进行综合考虑。服务方案安排优秀，能完全满足采购人的服务需求，对活动的整体进度有详细计划，分工安排具有合理性、针对性的，得1</w:t>
            </w:r>
            <w:r>
              <w:rPr>
                <w:rFonts w:hint="eastAsia" w:ascii="宋体" w:hAnsi="宋体" w:eastAsia="宋体" w:cs="宋体"/>
                <w:color w:val="auto"/>
                <w:sz w:val="24"/>
                <w:szCs w:val="24"/>
                <w:lang w:val="en-US" w:eastAsia="zh-CN"/>
              </w:rPr>
              <w:t>4</w:t>
            </w:r>
            <w:r>
              <w:rPr>
                <w:rFonts w:ascii="宋体" w:hAnsi="宋体" w:eastAsia="宋体" w:cs="宋体"/>
                <w:color w:val="auto"/>
                <w:sz w:val="24"/>
                <w:szCs w:val="24"/>
              </w:rPr>
              <w:t>分；服务方案安排合理，能满足采购人的服务需求，整体方案实用性一般，对活动的整体进度有详细计划，分工安排合理得 1</w:t>
            </w:r>
            <w:r>
              <w:rPr>
                <w:rFonts w:hint="eastAsia" w:ascii="宋体" w:hAnsi="宋体" w:eastAsia="宋体" w:cs="宋体"/>
                <w:color w:val="auto"/>
                <w:sz w:val="24"/>
                <w:szCs w:val="24"/>
                <w:lang w:val="en-US" w:eastAsia="zh-CN"/>
              </w:rPr>
              <w:t>0</w:t>
            </w:r>
            <w:r>
              <w:rPr>
                <w:rFonts w:ascii="宋体" w:hAnsi="宋体" w:eastAsia="宋体" w:cs="宋体"/>
                <w:color w:val="auto"/>
                <w:sz w:val="24"/>
                <w:szCs w:val="24"/>
              </w:rPr>
              <w:t xml:space="preserve"> 分；服务方案安排一般，能基本满足采购人的服务需求，整体方案实用性一般，对活动的整体进度有详细计划，分工安排一般得</w:t>
            </w:r>
            <w:r>
              <w:rPr>
                <w:rFonts w:hint="eastAsia" w:ascii="宋体" w:hAnsi="宋体" w:eastAsia="宋体" w:cs="宋体"/>
                <w:color w:val="auto"/>
                <w:sz w:val="24"/>
                <w:szCs w:val="24"/>
                <w:lang w:val="en-US" w:eastAsia="zh-CN"/>
              </w:rPr>
              <w:t>6</w:t>
            </w:r>
            <w:r>
              <w:rPr>
                <w:rFonts w:ascii="宋体" w:hAnsi="宋体" w:eastAsia="宋体" w:cs="宋体"/>
                <w:color w:val="auto"/>
                <w:sz w:val="24"/>
                <w:szCs w:val="24"/>
              </w:rPr>
              <w:t xml:space="preserve"> 分；服务方案存在瑕疵，只能基本满足采购人的服务需求，方案内容针对性差，整体方案实用性差，对活动的整体进度、详细计划、分工安排差得</w:t>
            </w:r>
            <w:r>
              <w:rPr>
                <w:rFonts w:hint="eastAsia" w:ascii="宋体" w:hAnsi="宋体" w:eastAsia="宋体" w:cs="宋体"/>
                <w:color w:val="auto"/>
                <w:sz w:val="24"/>
                <w:szCs w:val="24"/>
                <w:lang w:val="en-US" w:eastAsia="zh-CN"/>
              </w:rPr>
              <w:t>2</w:t>
            </w:r>
            <w:r>
              <w:rPr>
                <w:rFonts w:ascii="宋体" w:hAnsi="宋体" w:eastAsia="宋体" w:cs="宋体"/>
                <w:color w:val="auto"/>
                <w:sz w:val="24"/>
                <w:szCs w:val="24"/>
              </w:rPr>
              <w:t xml:space="preserve">分；不提供不得分。 </w:t>
            </w:r>
          </w:p>
        </w:tc>
        <w:tc>
          <w:tcPr>
            <w:tcW w:w="609" w:type="dxa"/>
            <w:noWrap w:val="0"/>
            <w:vAlign w:val="center"/>
          </w:tcPr>
          <w:p w14:paraId="544D7F40">
            <w:pPr>
              <w:keepNext w:val="0"/>
              <w:keepLines w:val="0"/>
              <w:pageBreakBefore w:val="0"/>
              <w:shd w:val="clear" w:color="auto" w:fill="auto"/>
              <w:wordWrap/>
              <w:overflowPunct/>
              <w:topLinePunct w:val="0"/>
              <w:bidi w:val="0"/>
              <w:spacing w:before="33" w:line="400" w:lineRule="exact"/>
              <w:ind w:right="138" w:rightChars="0"/>
              <w:jc w:val="center"/>
              <w:rPr>
                <w:rFonts w:hint="eastAsia" w:ascii="宋体" w:hAnsi="宋体" w:eastAsia="宋体" w:cs="宋体"/>
                <w:b w:val="0"/>
                <w:bCs w:val="0"/>
                <w:color w:val="auto"/>
                <w:spacing w:val="-1"/>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bidi="ar-SA"/>
              </w:rPr>
              <w:t>14分</w:t>
            </w:r>
          </w:p>
        </w:tc>
      </w:tr>
      <w:tr w14:paraId="0ACC9F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48" w:hRule="atLeast"/>
          <w:jc w:val="center"/>
        </w:trPr>
        <w:tc>
          <w:tcPr>
            <w:tcW w:w="903" w:type="dxa"/>
            <w:vMerge w:val="continue"/>
            <w:noWrap w:val="0"/>
            <w:vAlign w:val="center"/>
          </w:tcPr>
          <w:p w14:paraId="077B33AA">
            <w:pPr>
              <w:keepNext w:val="0"/>
              <w:keepLines w:val="0"/>
              <w:pageBreakBefore w:val="0"/>
              <w:shd w:val="clear" w:color="auto" w:fill="auto"/>
              <w:wordWrap/>
              <w:overflowPunct/>
              <w:topLinePunct w:val="0"/>
              <w:bidi w:val="0"/>
              <w:spacing w:line="400" w:lineRule="exact"/>
              <w:jc w:val="center"/>
              <w:rPr>
                <w:rFonts w:hint="eastAsia" w:ascii="宋体" w:hAnsi="宋体" w:eastAsia="宋体" w:cs="宋体"/>
                <w:color w:val="auto"/>
                <w:sz w:val="24"/>
                <w:szCs w:val="24"/>
                <w:highlight w:val="none"/>
              </w:rPr>
            </w:pPr>
          </w:p>
        </w:tc>
        <w:tc>
          <w:tcPr>
            <w:tcW w:w="948" w:type="dxa"/>
            <w:vMerge w:val="continue"/>
            <w:noWrap w:val="0"/>
            <w:vAlign w:val="center"/>
          </w:tcPr>
          <w:p w14:paraId="06D86AD4">
            <w:pPr>
              <w:keepNext w:val="0"/>
              <w:keepLines w:val="0"/>
              <w:pageBreakBefore w:val="0"/>
              <w:shd w:val="clear" w:color="auto" w:fill="auto"/>
              <w:wordWrap/>
              <w:overflowPunct/>
              <w:topLinePunct w:val="0"/>
              <w:bidi w:val="0"/>
              <w:spacing w:before="33" w:line="400" w:lineRule="exact"/>
              <w:ind w:right="138" w:rightChars="0"/>
              <w:jc w:val="center"/>
              <w:rPr>
                <w:rFonts w:hint="eastAsia" w:ascii="宋体" w:hAnsi="宋体" w:eastAsia="宋体" w:cs="宋体"/>
                <w:b w:val="0"/>
                <w:bCs w:val="0"/>
                <w:color w:val="auto"/>
                <w:spacing w:val="-1"/>
                <w:sz w:val="24"/>
                <w:szCs w:val="24"/>
                <w:highlight w:val="none"/>
                <w:lang w:val="en-US" w:eastAsia="zh-CN"/>
              </w:rPr>
            </w:pPr>
          </w:p>
        </w:tc>
        <w:tc>
          <w:tcPr>
            <w:tcW w:w="6735" w:type="dxa"/>
            <w:noWrap w:val="0"/>
            <w:vAlign w:val="center"/>
          </w:tcPr>
          <w:p w14:paraId="0F983BC9">
            <w:pPr>
              <w:keepNext w:val="0"/>
              <w:keepLines w:val="0"/>
              <w:pageBreakBefore w:val="0"/>
              <w:shd w:val="clear" w:color="auto" w:fill="auto"/>
              <w:wordWrap/>
              <w:overflowPunct/>
              <w:topLinePunct w:val="0"/>
              <w:bidi w:val="0"/>
              <w:spacing w:before="33" w:line="400" w:lineRule="exact"/>
              <w:ind w:right="138" w:rightChars="0"/>
              <w:jc w:val="both"/>
              <w:rPr>
                <w:rFonts w:ascii="宋体" w:hAnsi="宋体" w:eastAsia="宋体" w:cs="宋体"/>
                <w:color w:val="auto"/>
                <w:sz w:val="24"/>
                <w:szCs w:val="24"/>
              </w:rPr>
            </w:pPr>
            <w:r>
              <w:rPr>
                <w:rFonts w:ascii="宋体" w:hAnsi="宋体" w:eastAsia="宋体" w:cs="宋体"/>
                <w:color w:val="auto"/>
                <w:sz w:val="24"/>
                <w:szCs w:val="24"/>
              </w:rPr>
              <w:t>根据项目特定，购买赛事公众责任险及意外伤害保险的实施方案，方案内容考虑全面得</w:t>
            </w:r>
            <w:r>
              <w:rPr>
                <w:rFonts w:hint="eastAsia" w:ascii="宋体" w:hAnsi="宋体" w:eastAsia="宋体" w:cs="宋体"/>
                <w:color w:val="auto"/>
                <w:sz w:val="24"/>
                <w:szCs w:val="24"/>
                <w:lang w:val="en-US" w:eastAsia="zh-CN"/>
              </w:rPr>
              <w:t>5</w:t>
            </w:r>
            <w:r>
              <w:rPr>
                <w:rFonts w:ascii="宋体" w:hAnsi="宋体" w:eastAsia="宋体" w:cs="宋体"/>
                <w:color w:val="auto"/>
                <w:sz w:val="24"/>
                <w:szCs w:val="24"/>
              </w:rPr>
              <w:t>分，方案内容满足项目基本需求</w:t>
            </w:r>
            <w:r>
              <w:rPr>
                <w:rFonts w:hint="eastAsia" w:ascii="宋体" w:hAnsi="宋体" w:eastAsia="宋体" w:cs="宋体"/>
                <w:color w:val="auto"/>
                <w:sz w:val="24"/>
                <w:szCs w:val="24"/>
                <w:lang w:val="en-US" w:eastAsia="zh-CN"/>
              </w:rPr>
              <w:t>3</w:t>
            </w:r>
            <w:r>
              <w:rPr>
                <w:rFonts w:ascii="宋体" w:hAnsi="宋体" w:eastAsia="宋体" w:cs="宋体"/>
                <w:color w:val="auto"/>
                <w:sz w:val="24"/>
                <w:szCs w:val="24"/>
              </w:rPr>
              <w:t>分，方案内容简单</w:t>
            </w:r>
            <w:r>
              <w:rPr>
                <w:rFonts w:hint="eastAsia" w:ascii="宋体" w:hAnsi="宋体" w:eastAsia="宋体" w:cs="宋体"/>
                <w:color w:val="auto"/>
                <w:sz w:val="24"/>
                <w:szCs w:val="24"/>
                <w:lang w:val="en-US" w:eastAsia="zh-CN"/>
              </w:rPr>
              <w:t>1</w:t>
            </w:r>
            <w:r>
              <w:rPr>
                <w:rFonts w:ascii="宋体" w:hAnsi="宋体" w:eastAsia="宋体" w:cs="宋体"/>
                <w:color w:val="auto"/>
                <w:sz w:val="24"/>
                <w:szCs w:val="24"/>
              </w:rPr>
              <w:t>分；不提供不得分。</w:t>
            </w:r>
          </w:p>
        </w:tc>
        <w:tc>
          <w:tcPr>
            <w:tcW w:w="609" w:type="dxa"/>
            <w:noWrap w:val="0"/>
            <w:vAlign w:val="center"/>
          </w:tcPr>
          <w:p w14:paraId="43F45FB5">
            <w:pPr>
              <w:keepNext w:val="0"/>
              <w:keepLines w:val="0"/>
              <w:pageBreakBefore w:val="0"/>
              <w:shd w:val="clear" w:color="auto" w:fill="auto"/>
              <w:wordWrap/>
              <w:overflowPunct/>
              <w:topLinePunct w:val="0"/>
              <w:bidi w:val="0"/>
              <w:spacing w:before="33" w:line="400" w:lineRule="exact"/>
              <w:ind w:right="138" w:rightChars="0"/>
              <w:jc w:val="center"/>
              <w:rPr>
                <w:rFonts w:hint="default"/>
                <w:lang w:val="en-US" w:eastAsia="zh-CN"/>
              </w:rPr>
            </w:pPr>
            <w:r>
              <w:rPr>
                <w:rFonts w:hint="eastAsia" w:ascii="宋体" w:hAnsi="宋体" w:eastAsia="宋体" w:cs="宋体"/>
                <w:snapToGrid w:val="0"/>
                <w:color w:val="auto"/>
                <w:kern w:val="0"/>
                <w:sz w:val="24"/>
                <w:szCs w:val="24"/>
                <w:highlight w:val="none"/>
                <w:lang w:val="en-US" w:eastAsia="zh-CN" w:bidi="ar-SA"/>
              </w:rPr>
              <w:t>5分</w:t>
            </w:r>
          </w:p>
        </w:tc>
      </w:tr>
      <w:tr w14:paraId="035DE6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76" w:hRule="atLeast"/>
          <w:jc w:val="center"/>
        </w:trPr>
        <w:tc>
          <w:tcPr>
            <w:tcW w:w="903" w:type="dxa"/>
            <w:vMerge w:val="continue"/>
            <w:noWrap w:val="0"/>
            <w:vAlign w:val="center"/>
          </w:tcPr>
          <w:p w14:paraId="5ED7205B">
            <w:pPr>
              <w:keepNext w:val="0"/>
              <w:keepLines w:val="0"/>
              <w:pageBreakBefore w:val="0"/>
              <w:shd w:val="clear" w:color="auto" w:fill="auto"/>
              <w:wordWrap/>
              <w:overflowPunct/>
              <w:topLinePunct w:val="0"/>
              <w:bidi w:val="0"/>
              <w:spacing w:line="400" w:lineRule="exact"/>
              <w:jc w:val="center"/>
              <w:rPr>
                <w:rFonts w:hint="eastAsia" w:ascii="宋体" w:hAnsi="宋体" w:eastAsia="宋体" w:cs="宋体"/>
                <w:color w:val="FF0000"/>
                <w:sz w:val="24"/>
                <w:szCs w:val="24"/>
                <w:highlight w:val="none"/>
              </w:rPr>
            </w:pPr>
          </w:p>
        </w:tc>
        <w:tc>
          <w:tcPr>
            <w:tcW w:w="948" w:type="dxa"/>
            <w:noWrap w:val="0"/>
            <w:vAlign w:val="center"/>
          </w:tcPr>
          <w:p w14:paraId="0B8578DC">
            <w:pPr>
              <w:keepNext w:val="0"/>
              <w:keepLines w:val="0"/>
              <w:pageBreakBefore w:val="0"/>
              <w:shd w:val="clear" w:color="auto" w:fill="auto"/>
              <w:wordWrap/>
              <w:overflowPunct/>
              <w:topLinePunct w:val="0"/>
              <w:bidi w:val="0"/>
              <w:spacing w:before="33" w:line="400" w:lineRule="exact"/>
              <w:ind w:right="138" w:rightChars="0"/>
              <w:jc w:val="center"/>
              <w:rPr>
                <w:rFonts w:hint="eastAsia" w:ascii="宋体" w:hAnsi="宋体" w:eastAsia="宋体" w:cs="宋体"/>
                <w:b w:val="0"/>
                <w:bCs w:val="0"/>
                <w:color w:val="auto"/>
                <w:spacing w:val="-1"/>
                <w:sz w:val="24"/>
                <w:szCs w:val="24"/>
                <w:highlight w:val="none"/>
                <w:lang w:val="en-US" w:eastAsia="zh-CN"/>
              </w:rPr>
            </w:pPr>
            <w:r>
              <w:rPr>
                <w:rFonts w:ascii="宋体" w:hAnsi="宋体" w:eastAsia="宋体" w:cs="宋体"/>
                <w:color w:val="auto"/>
                <w:sz w:val="24"/>
                <w:szCs w:val="24"/>
              </w:rPr>
              <w:t>赛事竞赛 组织方案</w:t>
            </w:r>
          </w:p>
        </w:tc>
        <w:tc>
          <w:tcPr>
            <w:tcW w:w="6735" w:type="dxa"/>
            <w:noWrap w:val="0"/>
            <w:vAlign w:val="center"/>
          </w:tcPr>
          <w:p w14:paraId="73753E49">
            <w:pPr>
              <w:keepNext w:val="0"/>
              <w:keepLines w:val="0"/>
              <w:pageBreakBefore w:val="0"/>
              <w:shd w:val="clear" w:color="auto" w:fill="auto"/>
              <w:wordWrap/>
              <w:overflowPunct/>
              <w:topLinePunct w:val="0"/>
              <w:bidi w:val="0"/>
              <w:spacing w:before="33" w:line="400" w:lineRule="exact"/>
              <w:ind w:right="138" w:rightChars="0"/>
              <w:jc w:val="both"/>
              <w:rPr>
                <w:rFonts w:hint="eastAsia" w:ascii="宋体" w:hAnsi="宋体" w:eastAsia="宋体" w:cs="宋体"/>
                <w:b w:val="0"/>
                <w:bCs w:val="0"/>
                <w:color w:val="auto"/>
                <w:spacing w:val="-1"/>
                <w:sz w:val="24"/>
                <w:szCs w:val="24"/>
                <w:highlight w:val="none"/>
                <w:lang w:val="en-US" w:eastAsia="zh-CN"/>
              </w:rPr>
            </w:pPr>
            <w:r>
              <w:rPr>
                <w:rFonts w:ascii="宋体" w:hAnsi="宋体" w:eastAsia="宋体" w:cs="宋体"/>
                <w:color w:val="auto"/>
                <w:sz w:val="24"/>
                <w:szCs w:val="24"/>
              </w:rPr>
              <w:t>提供满足采购项目需求并具有合理性、可操作性的赛事竞赛组织方案。包括但不限于：①计时、成绩统计及排名方案；②裁判员岗位管理方案； ③赛事收容工作方案；④起终点及沿途工作方案；⑤赛事气象信息监控方案；⑥证件、车辆管理及后勤保障方案；以上内容每提供</w:t>
            </w:r>
            <w:r>
              <w:rPr>
                <w:rFonts w:hint="eastAsia" w:ascii="宋体" w:hAnsi="宋体" w:eastAsia="宋体" w:cs="宋体"/>
                <w:color w:val="auto"/>
                <w:sz w:val="24"/>
                <w:szCs w:val="24"/>
                <w:lang w:val="en-US" w:eastAsia="zh-CN"/>
              </w:rPr>
              <w:t>一</w:t>
            </w:r>
            <w:r>
              <w:rPr>
                <w:rFonts w:ascii="宋体" w:hAnsi="宋体" w:eastAsia="宋体" w:cs="宋体"/>
                <w:color w:val="auto"/>
                <w:sz w:val="24"/>
                <w:szCs w:val="24"/>
              </w:rPr>
              <w:t>项且完全满足采购需求并符合实际的得</w:t>
            </w:r>
            <w:r>
              <w:rPr>
                <w:rFonts w:hint="eastAsia" w:ascii="宋体" w:hAnsi="宋体" w:eastAsia="宋体" w:cs="宋体"/>
                <w:color w:val="auto"/>
                <w:sz w:val="24"/>
                <w:szCs w:val="24"/>
                <w:lang w:val="en-US" w:eastAsia="zh-CN"/>
              </w:rPr>
              <w:t>3</w:t>
            </w:r>
            <w:r>
              <w:rPr>
                <w:rFonts w:ascii="宋体" w:hAnsi="宋体" w:eastAsia="宋体" w:cs="宋体"/>
                <w:color w:val="auto"/>
                <w:sz w:val="24"/>
                <w:szCs w:val="24"/>
              </w:rPr>
              <w:t>分，基本满足的得</w:t>
            </w:r>
            <w:r>
              <w:rPr>
                <w:rFonts w:hint="eastAsia" w:ascii="宋体" w:hAnsi="宋体" w:eastAsia="宋体" w:cs="宋体"/>
                <w:color w:val="auto"/>
                <w:sz w:val="24"/>
                <w:szCs w:val="24"/>
                <w:lang w:val="en-US" w:eastAsia="zh-CN"/>
              </w:rPr>
              <w:t>1</w:t>
            </w:r>
            <w:r>
              <w:rPr>
                <w:rFonts w:ascii="宋体" w:hAnsi="宋体" w:eastAsia="宋体" w:cs="宋体"/>
                <w:color w:val="auto"/>
                <w:sz w:val="24"/>
                <w:szCs w:val="24"/>
              </w:rPr>
              <w:t>分，不提供不得分，满分</w:t>
            </w:r>
            <w:r>
              <w:rPr>
                <w:rFonts w:hint="eastAsia" w:ascii="宋体" w:hAnsi="宋体" w:eastAsia="宋体" w:cs="宋体"/>
                <w:color w:val="auto"/>
                <w:sz w:val="24"/>
                <w:szCs w:val="24"/>
                <w:lang w:val="en-US" w:eastAsia="zh-CN"/>
              </w:rPr>
              <w:t>18</w:t>
            </w:r>
            <w:r>
              <w:rPr>
                <w:rFonts w:ascii="宋体" w:hAnsi="宋体" w:eastAsia="宋体" w:cs="宋体"/>
                <w:color w:val="auto"/>
                <w:sz w:val="24"/>
                <w:szCs w:val="24"/>
              </w:rPr>
              <w:t>分。</w:t>
            </w:r>
          </w:p>
        </w:tc>
        <w:tc>
          <w:tcPr>
            <w:tcW w:w="609" w:type="dxa"/>
            <w:noWrap w:val="0"/>
            <w:vAlign w:val="center"/>
          </w:tcPr>
          <w:p w14:paraId="146936BC">
            <w:pPr>
              <w:keepNext w:val="0"/>
              <w:keepLines w:val="0"/>
              <w:pageBreakBefore w:val="0"/>
              <w:shd w:val="clear" w:color="auto" w:fill="auto"/>
              <w:wordWrap/>
              <w:overflowPunct/>
              <w:topLinePunct w:val="0"/>
              <w:bidi w:val="0"/>
              <w:spacing w:before="33" w:line="400" w:lineRule="exact"/>
              <w:ind w:right="138" w:rightChars="0"/>
              <w:jc w:val="center"/>
              <w:rPr>
                <w:rFonts w:hint="eastAsia" w:ascii="宋体" w:hAnsi="宋体" w:eastAsia="宋体" w:cs="宋体"/>
                <w:b w:val="0"/>
                <w:bCs w:val="0"/>
                <w:color w:val="auto"/>
                <w:spacing w:val="-1"/>
                <w:sz w:val="24"/>
                <w:szCs w:val="24"/>
                <w:highlight w:val="none"/>
                <w:lang w:val="en-US" w:eastAsia="zh-CN"/>
              </w:rPr>
            </w:pPr>
            <w:r>
              <w:rPr>
                <w:rFonts w:hint="eastAsia" w:ascii="宋体" w:hAnsi="宋体" w:eastAsia="宋体" w:cs="宋体"/>
                <w:b w:val="0"/>
                <w:bCs w:val="0"/>
                <w:color w:val="auto"/>
                <w:spacing w:val="-1"/>
                <w:sz w:val="24"/>
                <w:szCs w:val="24"/>
                <w:highlight w:val="none"/>
                <w:lang w:val="en-US" w:eastAsia="zh-CN"/>
              </w:rPr>
              <w:t>18分</w:t>
            </w:r>
          </w:p>
        </w:tc>
      </w:tr>
      <w:tr w14:paraId="5C483E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0" w:hRule="atLeast"/>
          <w:jc w:val="center"/>
        </w:trPr>
        <w:tc>
          <w:tcPr>
            <w:tcW w:w="903" w:type="dxa"/>
            <w:vMerge w:val="continue"/>
            <w:noWrap w:val="0"/>
            <w:vAlign w:val="center"/>
          </w:tcPr>
          <w:p w14:paraId="3F681214">
            <w:pPr>
              <w:keepNext w:val="0"/>
              <w:keepLines w:val="0"/>
              <w:pageBreakBefore w:val="0"/>
              <w:shd w:val="clear" w:color="auto" w:fill="auto"/>
              <w:wordWrap/>
              <w:overflowPunct/>
              <w:topLinePunct w:val="0"/>
              <w:bidi w:val="0"/>
              <w:spacing w:line="400" w:lineRule="exact"/>
              <w:jc w:val="center"/>
              <w:rPr>
                <w:rFonts w:hint="eastAsia" w:ascii="宋体" w:hAnsi="宋体" w:eastAsia="宋体" w:cs="宋体"/>
                <w:color w:val="FF0000"/>
                <w:sz w:val="24"/>
                <w:szCs w:val="24"/>
                <w:highlight w:val="none"/>
              </w:rPr>
            </w:pPr>
          </w:p>
        </w:tc>
        <w:tc>
          <w:tcPr>
            <w:tcW w:w="948" w:type="dxa"/>
            <w:noWrap w:val="0"/>
            <w:vAlign w:val="center"/>
          </w:tcPr>
          <w:p w14:paraId="165A78F5">
            <w:pPr>
              <w:keepNext w:val="0"/>
              <w:keepLines w:val="0"/>
              <w:pageBreakBefore w:val="0"/>
              <w:shd w:val="clear" w:color="auto" w:fill="auto"/>
              <w:wordWrap/>
              <w:overflowPunct/>
              <w:topLinePunct w:val="0"/>
              <w:bidi w:val="0"/>
              <w:spacing w:before="33" w:line="400" w:lineRule="exact"/>
              <w:ind w:right="138" w:rightChars="0"/>
              <w:jc w:val="center"/>
              <w:rPr>
                <w:rFonts w:hint="eastAsia" w:ascii="宋体" w:hAnsi="宋体" w:eastAsia="宋体" w:cs="宋体"/>
                <w:b w:val="0"/>
                <w:bCs w:val="0"/>
                <w:color w:val="FF0000"/>
                <w:spacing w:val="-1"/>
                <w:sz w:val="24"/>
                <w:szCs w:val="24"/>
                <w:highlight w:val="none"/>
                <w:lang w:val="en-US" w:eastAsia="zh-CN"/>
              </w:rPr>
            </w:pPr>
            <w:r>
              <w:rPr>
                <w:rFonts w:ascii="宋体" w:hAnsi="宋体" w:eastAsia="宋体" w:cs="宋体"/>
                <w:sz w:val="24"/>
                <w:szCs w:val="24"/>
              </w:rPr>
              <w:t>餐饮食宿 交通方案</w:t>
            </w:r>
          </w:p>
        </w:tc>
        <w:tc>
          <w:tcPr>
            <w:tcW w:w="6735" w:type="dxa"/>
            <w:noWrap w:val="0"/>
            <w:vAlign w:val="center"/>
          </w:tcPr>
          <w:p w14:paraId="25726465">
            <w:pPr>
              <w:keepNext w:val="0"/>
              <w:keepLines w:val="0"/>
              <w:pageBreakBefore w:val="0"/>
              <w:shd w:val="clear" w:color="auto" w:fill="auto"/>
              <w:wordWrap/>
              <w:overflowPunct/>
              <w:topLinePunct w:val="0"/>
              <w:bidi w:val="0"/>
              <w:spacing w:before="33" w:line="400" w:lineRule="exact"/>
              <w:ind w:right="138" w:rightChars="0"/>
              <w:jc w:val="both"/>
              <w:rPr>
                <w:rFonts w:hint="eastAsia" w:ascii="宋体" w:hAnsi="宋体" w:eastAsia="宋体" w:cs="宋体"/>
                <w:b w:val="0"/>
                <w:bCs w:val="0"/>
                <w:color w:val="auto"/>
                <w:spacing w:val="-1"/>
                <w:sz w:val="24"/>
                <w:szCs w:val="24"/>
                <w:highlight w:val="none"/>
                <w:lang w:val="en-US" w:eastAsia="zh-CN"/>
              </w:rPr>
            </w:pPr>
            <w:r>
              <w:rPr>
                <w:rFonts w:ascii="宋体" w:hAnsi="宋体" w:eastAsia="宋体" w:cs="宋体"/>
                <w:color w:val="auto"/>
                <w:sz w:val="24"/>
                <w:szCs w:val="24"/>
              </w:rPr>
              <w:t>餐饮食宿交通安排计划周密、考虑全面、饮食及交通住宿安全保障措施完善得</w:t>
            </w:r>
            <w:r>
              <w:rPr>
                <w:rFonts w:hint="eastAsia" w:ascii="宋体" w:hAnsi="宋体" w:eastAsia="宋体" w:cs="宋体"/>
                <w:color w:val="auto"/>
                <w:sz w:val="24"/>
                <w:szCs w:val="24"/>
                <w:lang w:val="en-US" w:eastAsia="zh-CN"/>
              </w:rPr>
              <w:t>7</w:t>
            </w:r>
            <w:r>
              <w:rPr>
                <w:rFonts w:ascii="宋体" w:hAnsi="宋体" w:eastAsia="宋体" w:cs="宋体"/>
                <w:color w:val="auto"/>
                <w:sz w:val="24"/>
                <w:szCs w:val="24"/>
              </w:rPr>
              <w:t>分；餐饮食宿安排计划较周密、考虑较全面、饮食及交通住宿安全保证措施较完善得</w:t>
            </w:r>
            <w:r>
              <w:rPr>
                <w:rFonts w:hint="eastAsia" w:ascii="宋体" w:hAnsi="宋体" w:eastAsia="宋体" w:cs="宋体"/>
                <w:color w:val="auto"/>
                <w:sz w:val="24"/>
                <w:szCs w:val="24"/>
                <w:lang w:val="en-US" w:eastAsia="zh-CN"/>
              </w:rPr>
              <w:t>3</w:t>
            </w:r>
            <w:r>
              <w:rPr>
                <w:rFonts w:ascii="宋体" w:hAnsi="宋体" w:eastAsia="宋体" w:cs="宋体"/>
                <w:color w:val="auto"/>
                <w:sz w:val="24"/>
                <w:szCs w:val="24"/>
              </w:rPr>
              <w:t xml:space="preserve">分；餐饮食宿交通安排计划基本周密、考虑基本全面、饮食及住宿安全保证措施基本完善得 </w:t>
            </w:r>
            <w:r>
              <w:rPr>
                <w:rFonts w:hint="eastAsia" w:ascii="宋体" w:hAnsi="宋体" w:eastAsia="宋体" w:cs="宋体"/>
                <w:color w:val="auto"/>
                <w:sz w:val="24"/>
                <w:szCs w:val="24"/>
                <w:lang w:val="en-US" w:eastAsia="zh-CN"/>
              </w:rPr>
              <w:t>1</w:t>
            </w:r>
            <w:r>
              <w:rPr>
                <w:rFonts w:ascii="宋体" w:hAnsi="宋体" w:eastAsia="宋体" w:cs="宋体"/>
                <w:color w:val="auto"/>
                <w:sz w:val="24"/>
                <w:szCs w:val="24"/>
              </w:rPr>
              <w:t xml:space="preserve"> 分；不提供不得分。</w:t>
            </w:r>
          </w:p>
        </w:tc>
        <w:tc>
          <w:tcPr>
            <w:tcW w:w="609" w:type="dxa"/>
            <w:noWrap w:val="0"/>
            <w:vAlign w:val="center"/>
          </w:tcPr>
          <w:p w14:paraId="10E4DB82">
            <w:pPr>
              <w:keepNext w:val="0"/>
              <w:keepLines w:val="0"/>
              <w:pageBreakBefore w:val="0"/>
              <w:shd w:val="clear" w:color="auto" w:fill="auto"/>
              <w:wordWrap/>
              <w:overflowPunct/>
              <w:topLinePunct w:val="0"/>
              <w:bidi w:val="0"/>
              <w:spacing w:before="33" w:line="400" w:lineRule="exact"/>
              <w:ind w:right="138" w:rightChars="0"/>
              <w:jc w:val="center"/>
              <w:rPr>
                <w:rFonts w:hint="eastAsia" w:ascii="宋体" w:hAnsi="宋体" w:eastAsia="宋体" w:cs="宋体"/>
                <w:b w:val="0"/>
                <w:bCs w:val="0"/>
                <w:color w:val="auto"/>
                <w:spacing w:val="-1"/>
                <w:sz w:val="24"/>
                <w:szCs w:val="24"/>
                <w:highlight w:val="none"/>
                <w:lang w:val="en-US" w:eastAsia="zh-CN"/>
              </w:rPr>
            </w:pPr>
            <w:r>
              <w:rPr>
                <w:rFonts w:hint="eastAsia" w:ascii="宋体" w:hAnsi="宋体" w:eastAsia="宋体" w:cs="宋体"/>
                <w:b w:val="0"/>
                <w:bCs w:val="0"/>
                <w:color w:val="auto"/>
                <w:spacing w:val="-1"/>
                <w:sz w:val="24"/>
                <w:szCs w:val="24"/>
                <w:highlight w:val="none"/>
                <w:lang w:val="en-US" w:eastAsia="zh-CN"/>
              </w:rPr>
              <w:t>7</w:t>
            </w:r>
          </w:p>
          <w:p w14:paraId="5B298E74">
            <w:pPr>
              <w:keepNext w:val="0"/>
              <w:keepLines w:val="0"/>
              <w:pageBreakBefore w:val="0"/>
              <w:shd w:val="clear" w:color="auto" w:fill="auto"/>
              <w:wordWrap/>
              <w:overflowPunct/>
              <w:topLinePunct w:val="0"/>
              <w:bidi w:val="0"/>
              <w:spacing w:before="33" w:line="400" w:lineRule="exact"/>
              <w:ind w:right="138" w:rightChars="0"/>
              <w:jc w:val="center"/>
              <w:rPr>
                <w:rFonts w:hint="default" w:ascii="宋体" w:hAnsi="宋体" w:eastAsia="宋体" w:cs="宋体"/>
                <w:b w:val="0"/>
                <w:bCs w:val="0"/>
                <w:color w:val="auto"/>
                <w:spacing w:val="-1"/>
                <w:sz w:val="24"/>
                <w:szCs w:val="24"/>
                <w:highlight w:val="none"/>
                <w:lang w:val="en-US" w:eastAsia="zh-CN"/>
              </w:rPr>
            </w:pPr>
            <w:r>
              <w:rPr>
                <w:rFonts w:hint="eastAsia" w:ascii="宋体" w:hAnsi="宋体" w:eastAsia="宋体" w:cs="宋体"/>
                <w:b w:val="0"/>
                <w:bCs w:val="0"/>
                <w:color w:val="auto"/>
                <w:spacing w:val="-1"/>
                <w:sz w:val="24"/>
                <w:szCs w:val="24"/>
                <w:highlight w:val="none"/>
                <w:lang w:val="en-US" w:eastAsia="zh-CN"/>
              </w:rPr>
              <w:t>分</w:t>
            </w:r>
          </w:p>
        </w:tc>
      </w:tr>
      <w:tr w14:paraId="6B544A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0" w:hRule="atLeast"/>
          <w:jc w:val="center"/>
        </w:trPr>
        <w:tc>
          <w:tcPr>
            <w:tcW w:w="903" w:type="dxa"/>
            <w:vMerge w:val="continue"/>
            <w:noWrap w:val="0"/>
            <w:vAlign w:val="center"/>
          </w:tcPr>
          <w:p w14:paraId="461D49A7">
            <w:pPr>
              <w:keepNext w:val="0"/>
              <w:keepLines w:val="0"/>
              <w:pageBreakBefore w:val="0"/>
              <w:shd w:val="clear" w:color="auto" w:fill="auto"/>
              <w:wordWrap/>
              <w:overflowPunct/>
              <w:topLinePunct w:val="0"/>
              <w:bidi w:val="0"/>
              <w:spacing w:line="400" w:lineRule="exact"/>
              <w:jc w:val="center"/>
              <w:rPr>
                <w:rFonts w:hint="eastAsia" w:ascii="宋体" w:hAnsi="宋体" w:eastAsia="宋体" w:cs="宋体"/>
                <w:color w:val="FF0000"/>
                <w:sz w:val="24"/>
                <w:szCs w:val="24"/>
                <w:highlight w:val="none"/>
              </w:rPr>
            </w:pPr>
          </w:p>
        </w:tc>
        <w:tc>
          <w:tcPr>
            <w:tcW w:w="948" w:type="dxa"/>
            <w:noWrap w:val="0"/>
            <w:vAlign w:val="center"/>
          </w:tcPr>
          <w:p w14:paraId="6929C9AB">
            <w:pPr>
              <w:keepNext w:val="0"/>
              <w:keepLines w:val="0"/>
              <w:pageBreakBefore w:val="0"/>
              <w:widowControl/>
              <w:suppressLineNumbers w:val="0"/>
              <w:wordWrap/>
              <w:overflowPunct/>
              <w:topLinePunct w:val="0"/>
              <w:bidi w:val="0"/>
              <w:spacing w:line="400" w:lineRule="exact"/>
              <w:jc w:val="center"/>
              <w:rPr>
                <w:rFonts w:hint="eastAsia" w:ascii="宋体" w:hAnsi="宋体" w:eastAsia="宋体" w:cs="宋体"/>
                <w:snapToGrid w:val="0"/>
                <w:color w:val="auto"/>
                <w:kern w:val="0"/>
                <w:sz w:val="24"/>
                <w:szCs w:val="24"/>
                <w:lang w:val="en-US" w:eastAsia="zh-CN" w:bidi="ar"/>
              </w:rPr>
            </w:pPr>
            <w:r>
              <w:rPr>
                <w:rFonts w:ascii="宋体" w:hAnsi="宋体" w:eastAsia="宋体" w:cs="宋体"/>
                <w:color w:val="auto"/>
                <w:sz w:val="24"/>
                <w:szCs w:val="24"/>
              </w:rPr>
              <w:t>项目组组成人员</w:t>
            </w:r>
          </w:p>
          <w:p w14:paraId="47B4A558">
            <w:pPr>
              <w:keepNext w:val="0"/>
              <w:keepLines w:val="0"/>
              <w:pageBreakBefore w:val="0"/>
              <w:widowControl/>
              <w:suppressLineNumbers w:val="0"/>
              <w:wordWrap/>
              <w:overflowPunct/>
              <w:topLinePunct w:val="0"/>
              <w:bidi w:val="0"/>
              <w:spacing w:line="400" w:lineRule="exact"/>
              <w:jc w:val="center"/>
              <w:rPr>
                <w:rFonts w:hint="eastAsia" w:ascii="宋体" w:hAnsi="宋体" w:eastAsia="宋体" w:cs="宋体"/>
                <w:b w:val="0"/>
                <w:bCs w:val="0"/>
                <w:color w:val="auto"/>
                <w:spacing w:val="-1"/>
                <w:sz w:val="24"/>
                <w:szCs w:val="24"/>
                <w:highlight w:val="none"/>
                <w:lang w:val="en-US" w:eastAsia="zh-CN"/>
              </w:rPr>
            </w:pPr>
          </w:p>
        </w:tc>
        <w:tc>
          <w:tcPr>
            <w:tcW w:w="6735" w:type="dxa"/>
            <w:noWrap w:val="0"/>
            <w:vAlign w:val="top"/>
          </w:tcPr>
          <w:p w14:paraId="06840E3A">
            <w:pPr>
              <w:pStyle w:val="24"/>
              <w:keepNext w:val="0"/>
              <w:keepLines w:val="0"/>
              <w:pageBreakBefore w:val="0"/>
              <w:widowControl w:val="0"/>
              <w:numPr>
                <w:ilvl w:val="0"/>
                <w:numId w:val="0"/>
              </w:numPr>
              <w:tabs>
                <w:tab w:val="left" w:pos="352"/>
              </w:tabs>
              <w:kinsoku/>
              <w:wordWrap/>
              <w:overflowPunct/>
              <w:topLinePunct w:val="0"/>
              <w:autoSpaceDE/>
              <w:autoSpaceDN/>
              <w:bidi w:val="0"/>
              <w:adjustRightInd/>
              <w:snapToGrid/>
              <w:spacing w:after="0" w:line="400" w:lineRule="exact"/>
              <w:ind w:left="0" w:leftChars="0" w:right="0" w:rightChars="0" w:firstLine="0" w:firstLineChars="0"/>
              <w:jc w:val="left"/>
              <w:textAlignment w:val="auto"/>
              <w:rPr>
                <w:rFonts w:hint="eastAsia" w:ascii="宋体" w:hAnsi="宋体" w:eastAsia="宋体" w:cs="宋体"/>
                <w:b w:val="0"/>
                <w:bCs w:val="0"/>
                <w:color w:val="auto"/>
                <w:spacing w:val="-1"/>
                <w:sz w:val="24"/>
                <w:szCs w:val="24"/>
                <w:highlight w:val="none"/>
                <w:lang w:val="en-US" w:eastAsia="zh-CN"/>
              </w:rPr>
            </w:pPr>
            <w:r>
              <w:rPr>
                <w:rFonts w:ascii="宋体" w:hAnsi="宋体" w:eastAsia="宋体" w:cs="宋体"/>
                <w:color w:val="auto"/>
                <w:sz w:val="24"/>
                <w:szCs w:val="24"/>
              </w:rPr>
              <w:t>项目组组成人员：项目组的人员构成合理，有利于项目的执行，是一支具有专业性、科学性、可靠性的执行团队。项目团队配置合理、科学性强、专业性强得</w:t>
            </w:r>
            <w:r>
              <w:rPr>
                <w:rFonts w:hint="eastAsia" w:ascii="宋体" w:hAnsi="宋体" w:eastAsia="宋体" w:cs="宋体"/>
                <w:color w:val="auto"/>
                <w:sz w:val="24"/>
                <w:szCs w:val="24"/>
                <w:lang w:val="en-US" w:eastAsia="zh-CN"/>
              </w:rPr>
              <w:t>8</w:t>
            </w:r>
            <w:r>
              <w:rPr>
                <w:rFonts w:ascii="宋体" w:hAnsi="宋体" w:eastAsia="宋体" w:cs="宋体"/>
                <w:color w:val="auto"/>
                <w:sz w:val="24"/>
                <w:szCs w:val="24"/>
              </w:rPr>
              <w:t>分；项目团队配置较为合理、科学性较强、专业性较强得</w:t>
            </w:r>
            <w:r>
              <w:rPr>
                <w:rFonts w:hint="eastAsia" w:ascii="宋体" w:hAnsi="宋体" w:eastAsia="宋体" w:cs="宋体"/>
                <w:color w:val="auto"/>
                <w:sz w:val="24"/>
                <w:szCs w:val="24"/>
                <w:lang w:val="en-US" w:eastAsia="zh-CN"/>
              </w:rPr>
              <w:t>5</w:t>
            </w:r>
            <w:r>
              <w:rPr>
                <w:rFonts w:ascii="宋体" w:hAnsi="宋体" w:eastAsia="宋体" w:cs="宋体"/>
                <w:color w:val="auto"/>
                <w:sz w:val="24"/>
                <w:szCs w:val="24"/>
              </w:rPr>
              <w:t>分；项目团队配置不合理、专业性不足、团队无相关经验得</w:t>
            </w:r>
            <w:r>
              <w:rPr>
                <w:rFonts w:hint="eastAsia" w:ascii="宋体" w:hAnsi="宋体" w:eastAsia="宋体" w:cs="宋体"/>
                <w:color w:val="auto"/>
                <w:sz w:val="24"/>
                <w:szCs w:val="24"/>
                <w:lang w:val="en-US" w:eastAsia="zh-CN"/>
              </w:rPr>
              <w:t>2</w:t>
            </w:r>
            <w:r>
              <w:rPr>
                <w:rFonts w:ascii="宋体" w:hAnsi="宋体" w:eastAsia="宋体" w:cs="宋体"/>
                <w:color w:val="auto"/>
                <w:sz w:val="24"/>
                <w:szCs w:val="24"/>
              </w:rPr>
              <w:t>分；不提供不得分。</w:t>
            </w:r>
          </w:p>
        </w:tc>
        <w:tc>
          <w:tcPr>
            <w:tcW w:w="609" w:type="dxa"/>
            <w:noWrap w:val="0"/>
            <w:vAlign w:val="center"/>
          </w:tcPr>
          <w:p w14:paraId="4EE0FB60">
            <w:pPr>
              <w:keepNext w:val="0"/>
              <w:keepLines w:val="0"/>
              <w:pageBreakBefore w:val="0"/>
              <w:shd w:val="clear" w:color="auto" w:fill="auto"/>
              <w:wordWrap/>
              <w:overflowPunct/>
              <w:topLinePunct w:val="0"/>
              <w:bidi w:val="0"/>
              <w:spacing w:before="33" w:line="400" w:lineRule="exact"/>
              <w:ind w:right="138" w:rightChars="0"/>
              <w:jc w:val="center"/>
              <w:rPr>
                <w:rFonts w:hint="eastAsia" w:ascii="宋体" w:hAnsi="宋体" w:eastAsia="宋体" w:cs="宋体"/>
                <w:b w:val="0"/>
                <w:bCs w:val="0"/>
                <w:color w:val="auto"/>
                <w:spacing w:val="-1"/>
                <w:sz w:val="24"/>
                <w:szCs w:val="24"/>
                <w:highlight w:val="none"/>
                <w:lang w:val="en-US" w:eastAsia="zh-CN"/>
              </w:rPr>
            </w:pPr>
            <w:r>
              <w:rPr>
                <w:rFonts w:hint="eastAsia" w:ascii="宋体" w:hAnsi="宋体" w:eastAsia="宋体" w:cs="宋体"/>
                <w:b w:val="0"/>
                <w:bCs w:val="0"/>
                <w:color w:val="auto"/>
                <w:spacing w:val="-1"/>
                <w:sz w:val="24"/>
                <w:szCs w:val="24"/>
                <w:highlight w:val="none"/>
                <w:lang w:val="en-US" w:eastAsia="zh-CN"/>
              </w:rPr>
              <w:t>8</w:t>
            </w:r>
          </w:p>
          <w:p w14:paraId="29A6C2D2">
            <w:pPr>
              <w:keepNext w:val="0"/>
              <w:keepLines w:val="0"/>
              <w:pageBreakBefore w:val="0"/>
              <w:shd w:val="clear" w:color="auto" w:fill="auto"/>
              <w:wordWrap/>
              <w:overflowPunct/>
              <w:topLinePunct w:val="0"/>
              <w:bidi w:val="0"/>
              <w:spacing w:before="33" w:line="400" w:lineRule="exact"/>
              <w:ind w:right="138" w:rightChars="0"/>
              <w:jc w:val="center"/>
              <w:rPr>
                <w:rFonts w:hint="eastAsia" w:ascii="宋体" w:hAnsi="宋体" w:eastAsia="宋体" w:cs="宋体"/>
                <w:b w:val="0"/>
                <w:bCs w:val="0"/>
                <w:color w:val="auto"/>
                <w:spacing w:val="-1"/>
                <w:sz w:val="24"/>
                <w:szCs w:val="24"/>
                <w:highlight w:val="none"/>
                <w:lang w:val="en-US" w:eastAsia="zh-CN"/>
              </w:rPr>
            </w:pPr>
            <w:r>
              <w:rPr>
                <w:rFonts w:hint="eastAsia" w:ascii="宋体" w:hAnsi="宋体" w:eastAsia="宋体" w:cs="宋体"/>
                <w:b w:val="0"/>
                <w:bCs w:val="0"/>
                <w:color w:val="auto"/>
                <w:spacing w:val="-1"/>
                <w:sz w:val="24"/>
                <w:szCs w:val="24"/>
                <w:highlight w:val="none"/>
                <w:lang w:val="en-US" w:eastAsia="zh-CN"/>
              </w:rPr>
              <w:t>分</w:t>
            </w:r>
          </w:p>
        </w:tc>
      </w:tr>
      <w:tr w14:paraId="551E3E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8" w:hRule="atLeast"/>
          <w:jc w:val="center"/>
        </w:trPr>
        <w:tc>
          <w:tcPr>
            <w:tcW w:w="903" w:type="dxa"/>
            <w:vMerge w:val="continue"/>
            <w:noWrap w:val="0"/>
            <w:vAlign w:val="center"/>
          </w:tcPr>
          <w:p w14:paraId="5AF288F4">
            <w:pPr>
              <w:keepNext w:val="0"/>
              <w:keepLines w:val="0"/>
              <w:pageBreakBefore w:val="0"/>
              <w:shd w:val="clear" w:color="auto" w:fill="auto"/>
              <w:wordWrap/>
              <w:overflowPunct/>
              <w:topLinePunct w:val="0"/>
              <w:bidi w:val="0"/>
              <w:spacing w:line="400" w:lineRule="exact"/>
              <w:jc w:val="center"/>
              <w:rPr>
                <w:rFonts w:hint="eastAsia" w:ascii="宋体" w:hAnsi="宋体" w:eastAsia="宋体" w:cs="宋体"/>
                <w:color w:val="FF0000"/>
                <w:sz w:val="24"/>
                <w:szCs w:val="24"/>
                <w:highlight w:val="none"/>
              </w:rPr>
            </w:pPr>
          </w:p>
        </w:tc>
        <w:tc>
          <w:tcPr>
            <w:tcW w:w="948" w:type="dxa"/>
            <w:noWrap w:val="0"/>
            <w:vAlign w:val="center"/>
          </w:tcPr>
          <w:p w14:paraId="6F72CEAE">
            <w:pPr>
              <w:keepNext w:val="0"/>
              <w:keepLines w:val="0"/>
              <w:pageBreakBefore w:val="0"/>
              <w:shd w:val="clear" w:color="auto" w:fill="auto"/>
              <w:wordWrap/>
              <w:overflowPunct/>
              <w:topLinePunct w:val="0"/>
              <w:bidi w:val="0"/>
              <w:spacing w:before="33" w:line="400" w:lineRule="exact"/>
              <w:ind w:right="138" w:rightChars="0"/>
              <w:jc w:val="center"/>
              <w:rPr>
                <w:rFonts w:hint="default" w:ascii="宋体" w:hAnsi="宋体" w:eastAsia="宋体" w:cs="宋体"/>
                <w:b w:val="0"/>
                <w:bCs w:val="0"/>
                <w:color w:val="auto"/>
                <w:spacing w:val="-1"/>
                <w:sz w:val="24"/>
                <w:szCs w:val="24"/>
                <w:highlight w:val="none"/>
                <w:lang w:val="en-US" w:eastAsia="zh-CN"/>
              </w:rPr>
            </w:pPr>
            <w:r>
              <w:rPr>
                <w:rFonts w:hint="eastAsia" w:ascii="宋体" w:hAnsi="宋体" w:eastAsia="宋体" w:cs="宋体"/>
                <w:b w:val="0"/>
                <w:bCs w:val="0"/>
                <w:color w:val="auto"/>
                <w:spacing w:val="-1"/>
                <w:sz w:val="24"/>
                <w:szCs w:val="24"/>
                <w:highlight w:val="none"/>
                <w:lang w:val="en-US" w:eastAsia="zh-CN"/>
              </w:rPr>
              <w:t>赛事宣传方案</w:t>
            </w:r>
          </w:p>
        </w:tc>
        <w:tc>
          <w:tcPr>
            <w:tcW w:w="6735" w:type="dxa"/>
            <w:noWrap w:val="0"/>
            <w:vAlign w:val="top"/>
          </w:tcPr>
          <w:p w14:paraId="35C58FD2">
            <w:pPr>
              <w:keepNext w:val="0"/>
              <w:keepLines w:val="0"/>
              <w:pageBreakBefore w:val="0"/>
              <w:shd w:val="clear" w:color="auto" w:fill="auto"/>
              <w:wordWrap/>
              <w:overflowPunct/>
              <w:topLinePunct w:val="0"/>
              <w:bidi w:val="0"/>
              <w:spacing w:before="33" w:line="400" w:lineRule="exact"/>
              <w:ind w:right="138" w:rightChars="0"/>
              <w:jc w:val="left"/>
              <w:rPr>
                <w:rFonts w:hint="eastAsia" w:ascii="宋体" w:hAnsi="宋体" w:eastAsia="宋体" w:cs="宋体"/>
                <w:b w:val="0"/>
                <w:bCs w:val="0"/>
                <w:color w:val="auto"/>
                <w:spacing w:val="-1"/>
                <w:sz w:val="24"/>
                <w:szCs w:val="24"/>
                <w:highlight w:val="none"/>
                <w:lang w:val="en-US" w:eastAsia="zh-CN"/>
              </w:rPr>
            </w:pPr>
            <w:r>
              <w:rPr>
                <w:rFonts w:ascii="宋体" w:hAnsi="宋体" w:eastAsia="宋体" w:cs="宋体"/>
                <w:color w:val="auto"/>
                <w:sz w:val="24"/>
                <w:szCs w:val="24"/>
              </w:rPr>
              <w:t>根据各投标人的赛事宣传方案情况对应以下要求评分：①提供的方案较简单，对市场宣传、赛事主题报道、新闻发布会的策划与执行等均有描述，基本满足项目的要求的，得</w:t>
            </w:r>
            <w:r>
              <w:rPr>
                <w:rFonts w:hint="eastAsia" w:ascii="宋体" w:hAnsi="宋体" w:eastAsia="宋体" w:cs="宋体"/>
                <w:color w:val="auto"/>
                <w:sz w:val="24"/>
                <w:szCs w:val="24"/>
                <w:lang w:val="en-US" w:eastAsia="zh-CN"/>
              </w:rPr>
              <w:t>2</w:t>
            </w:r>
            <w:r>
              <w:rPr>
                <w:rFonts w:ascii="宋体" w:hAnsi="宋体" w:eastAsia="宋体" w:cs="宋体"/>
                <w:color w:val="auto"/>
                <w:sz w:val="24"/>
                <w:szCs w:val="24"/>
              </w:rPr>
              <w:t>分 ②提供的方案较详细，对市场宣传、赛事主题报道、新闻发布会的策划与执行、制定媒体宣传指南及其它相关宣传资料等均有描述，方案科学合理，有自理汇编方案，满足项目的要求的，得</w:t>
            </w:r>
            <w:r>
              <w:rPr>
                <w:rFonts w:hint="eastAsia" w:ascii="宋体" w:hAnsi="宋体" w:eastAsia="宋体" w:cs="宋体"/>
                <w:color w:val="auto"/>
                <w:sz w:val="24"/>
                <w:szCs w:val="24"/>
                <w:lang w:val="en-US" w:eastAsia="zh-CN"/>
              </w:rPr>
              <w:t>4</w:t>
            </w:r>
            <w:r>
              <w:rPr>
                <w:rFonts w:ascii="宋体" w:hAnsi="宋体" w:eastAsia="宋体" w:cs="宋体"/>
                <w:color w:val="auto"/>
                <w:sz w:val="24"/>
                <w:szCs w:val="24"/>
              </w:rPr>
              <w:t>分 ③提供的方案详齐全细，科学合理。对市场宣传、赛事主题报道、新闻发布会的策划与执行、制定媒体宣传指南及其它相关宣传资料等均有针对性地描述，承诺宣传投放的媒体影响力大，宣传资料和手段多样，符合本项目的特点，资料汇编方案详细可行，完全满足项目的要求，得</w:t>
            </w:r>
            <w:r>
              <w:rPr>
                <w:rFonts w:hint="eastAsia" w:ascii="宋体" w:hAnsi="宋体" w:eastAsia="宋体" w:cs="宋体"/>
                <w:color w:val="auto"/>
                <w:sz w:val="24"/>
                <w:szCs w:val="24"/>
                <w:lang w:val="en-US" w:eastAsia="zh-CN"/>
              </w:rPr>
              <w:t>6</w:t>
            </w:r>
            <w:r>
              <w:rPr>
                <w:rFonts w:ascii="宋体" w:hAnsi="宋体" w:eastAsia="宋体" w:cs="宋体"/>
                <w:color w:val="auto"/>
                <w:sz w:val="24"/>
                <w:szCs w:val="24"/>
              </w:rPr>
              <w:t>分</w:t>
            </w:r>
            <w:r>
              <w:rPr>
                <w:rFonts w:hint="eastAsia" w:ascii="宋体" w:hAnsi="宋体" w:eastAsia="宋体" w:cs="宋体"/>
                <w:color w:val="auto"/>
                <w:sz w:val="24"/>
                <w:szCs w:val="24"/>
                <w:lang w:eastAsia="zh-CN"/>
              </w:rPr>
              <w:t>。</w:t>
            </w:r>
          </w:p>
        </w:tc>
        <w:tc>
          <w:tcPr>
            <w:tcW w:w="609" w:type="dxa"/>
            <w:noWrap w:val="0"/>
            <w:vAlign w:val="center"/>
          </w:tcPr>
          <w:p w14:paraId="2FBB499A">
            <w:pPr>
              <w:keepNext w:val="0"/>
              <w:keepLines w:val="0"/>
              <w:pageBreakBefore w:val="0"/>
              <w:shd w:val="clear" w:color="auto" w:fill="auto"/>
              <w:wordWrap/>
              <w:overflowPunct/>
              <w:topLinePunct w:val="0"/>
              <w:bidi w:val="0"/>
              <w:spacing w:before="33" w:line="400" w:lineRule="exact"/>
              <w:ind w:right="138" w:rightChars="0"/>
              <w:jc w:val="center"/>
              <w:rPr>
                <w:rFonts w:hint="eastAsia" w:ascii="宋体" w:hAnsi="宋体" w:eastAsia="宋体" w:cs="宋体"/>
                <w:b w:val="0"/>
                <w:bCs w:val="0"/>
                <w:color w:val="auto"/>
                <w:spacing w:val="-1"/>
                <w:sz w:val="24"/>
                <w:szCs w:val="24"/>
                <w:highlight w:val="none"/>
                <w:lang w:val="en-US" w:eastAsia="zh-CN"/>
              </w:rPr>
            </w:pPr>
            <w:r>
              <w:rPr>
                <w:rFonts w:hint="eastAsia" w:ascii="宋体" w:hAnsi="宋体" w:eastAsia="宋体" w:cs="宋体"/>
                <w:b w:val="0"/>
                <w:bCs w:val="0"/>
                <w:color w:val="auto"/>
                <w:spacing w:val="-1"/>
                <w:sz w:val="24"/>
                <w:szCs w:val="24"/>
                <w:highlight w:val="none"/>
                <w:lang w:val="en-US" w:eastAsia="zh-CN"/>
              </w:rPr>
              <w:t>6分</w:t>
            </w:r>
          </w:p>
        </w:tc>
      </w:tr>
      <w:tr w14:paraId="7EC647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8" w:hRule="atLeast"/>
          <w:jc w:val="center"/>
        </w:trPr>
        <w:tc>
          <w:tcPr>
            <w:tcW w:w="903" w:type="dxa"/>
            <w:vMerge w:val="continue"/>
            <w:noWrap w:val="0"/>
            <w:vAlign w:val="center"/>
          </w:tcPr>
          <w:p w14:paraId="0E292070">
            <w:pPr>
              <w:keepNext w:val="0"/>
              <w:keepLines w:val="0"/>
              <w:pageBreakBefore w:val="0"/>
              <w:shd w:val="clear" w:color="auto" w:fill="auto"/>
              <w:wordWrap/>
              <w:overflowPunct/>
              <w:topLinePunct w:val="0"/>
              <w:bidi w:val="0"/>
              <w:spacing w:line="400" w:lineRule="exact"/>
              <w:jc w:val="center"/>
              <w:rPr>
                <w:rFonts w:hint="eastAsia" w:ascii="宋体" w:hAnsi="宋体" w:eastAsia="宋体" w:cs="宋体"/>
                <w:color w:val="FF0000"/>
                <w:sz w:val="24"/>
                <w:szCs w:val="24"/>
                <w:highlight w:val="none"/>
              </w:rPr>
            </w:pPr>
          </w:p>
        </w:tc>
        <w:tc>
          <w:tcPr>
            <w:tcW w:w="948" w:type="dxa"/>
            <w:noWrap w:val="0"/>
            <w:vAlign w:val="center"/>
          </w:tcPr>
          <w:p w14:paraId="36D62B49">
            <w:pPr>
              <w:keepNext w:val="0"/>
              <w:keepLines w:val="0"/>
              <w:pageBreakBefore w:val="0"/>
              <w:shd w:val="clear" w:color="auto" w:fill="auto"/>
              <w:wordWrap/>
              <w:overflowPunct/>
              <w:topLinePunct w:val="0"/>
              <w:bidi w:val="0"/>
              <w:spacing w:before="33" w:line="400" w:lineRule="exact"/>
              <w:ind w:right="138" w:rightChars="0"/>
              <w:jc w:val="center"/>
              <w:rPr>
                <w:rFonts w:hint="default" w:ascii="宋体" w:hAnsi="宋体" w:eastAsia="宋体" w:cs="宋体"/>
                <w:b w:val="0"/>
                <w:bCs w:val="0"/>
                <w:color w:val="auto"/>
                <w:spacing w:val="-1"/>
                <w:sz w:val="24"/>
                <w:szCs w:val="24"/>
                <w:highlight w:val="none"/>
                <w:lang w:val="en-US" w:eastAsia="zh-CN"/>
              </w:rPr>
            </w:pPr>
            <w:r>
              <w:rPr>
                <w:rFonts w:hint="eastAsia" w:ascii="宋体" w:hAnsi="宋体" w:eastAsia="宋体" w:cs="宋体"/>
                <w:b w:val="0"/>
                <w:bCs w:val="0"/>
                <w:color w:val="auto"/>
                <w:spacing w:val="-1"/>
                <w:sz w:val="24"/>
                <w:szCs w:val="24"/>
                <w:highlight w:val="none"/>
                <w:lang w:val="en-US" w:eastAsia="zh-CN"/>
              </w:rPr>
              <w:t>医疗保障方案</w:t>
            </w:r>
          </w:p>
        </w:tc>
        <w:tc>
          <w:tcPr>
            <w:tcW w:w="6735" w:type="dxa"/>
            <w:noWrap w:val="0"/>
            <w:vAlign w:val="top"/>
          </w:tcPr>
          <w:p w14:paraId="725181A6">
            <w:pPr>
              <w:keepNext w:val="0"/>
              <w:keepLines w:val="0"/>
              <w:pageBreakBefore w:val="0"/>
              <w:shd w:val="clear" w:color="auto" w:fill="auto"/>
              <w:wordWrap/>
              <w:overflowPunct/>
              <w:topLinePunct w:val="0"/>
              <w:bidi w:val="0"/>
              <w:spacing w:before="33" w:line="400" w:lineRule="exact"/>
              <w:ind w:right="138" w:rightChars="0"/>
              <w:jc w:val="left"/>
              <w:rPr>
                <w:rFonts w:hint="eastAsia" w:ascii="宋体" w:hAnsi="宋体" w:eastAsia="宋体" w:cs="宋体"/>
                <w:b w:val="0"/>
                <w:bCs w:val="0"/>
                <w:color w:val="auto"/>
                <w:spacing w:val="-1"/>
                <w:sz w:val="24"/>
                <w:szCs w:val="24"/>
                <w:highlight w:val="none"/>
                <w:lang w:val="en-US" w:eastAsia="zh-CN"/>
              </w:rPr>
            </w:pPr>
            <w:r>
              <w:rPr>
                <w:rFonts w:ascii="宋体" w:hAnsi="宋体" w:eastAsia="宋体" w:cs="宋体"/>
                <w:color w:val="auto"/>
                <w:sz w:val="24"/>
                <w:szCs w:val="24"/>
              </w:rPr>
              <w:t>提供符合地方实际可操作性强，分工明确，流程完备的医疗保障方案。包含但不限于： ①医疗人员配置方案； ②医疗物资配置方案； ③完备的急救措施及流程；以上内容每提供1项且满足采购需求并符合实际的得</w:t>
            </w:r>
            <w:r>
              <w:rPr>
                <w:rFonts w:hint="eastAsia" w:ascii="宋体" w:hAnsi="宋体" w:eastAsia="宋体" w:cs="宋体"/>
                <w:color w:val="auto"/>
                <w:sz w:val="24"/>
                <w:szCs w:val="24"/>
                <w:lang w:val="en-US" w:eastAsia="zh-CN"/>
              </w:rPr>
              <w:t>2</w:t>
            </w:r>
            <w:r>
              <w:rPr>
                <w:rFonts w:ascii="宋体" w:hAnsi="宋体" w:eastAsia="宋体" w:cs="宋体"/>
                <w:color w:val="auto"/>
                <w:sz w:val="24"/>
                <w:szCs w:val="24"/>
              </w:rPr>
              <w:t>分，基本满足的得1分，不提供不得分，满分6分。</w:t>
            </w:r>
          </w:p>
        </w:tc>
        <w:tc>
          <w:tcPr>
            <w:tcW w:w="609" w:type="dxa"/>
            <w:noWrap w:val="0"/>
            <w:vAlign w:val="center"/>
          </w:tcPr>
          <w:p w14:paraId="24BE43D1">
            <w:pPr>
              <w:keepNext w:val="0"/>
              <w:keepLines w:val="0"/>
              <w:pageBreakBefore w:val="0"/>
              <w:shd w:val="clear" w:color="auto" w:fill="auto"/>
              <w:wordWrap/>
              <w:overflowPunct/>
              <w:topLinePunct w:val="0"/>
              <w:bidi w:val="0"/>
              <w:spacing w:before="33" w:line="400" w:lineRule="exact"/>
              <w:ind w:right="138" w:rightChars="0"/>
              <w:jc w:val="center"/>
              <w:rPr>
                <w:rFonts w:hint="eastAsia" w:ascii="宋体" w:hAnsi="宋体" w:eastAsia="宋体" w:cs="宋体"/>
                <w:b w:val="0"/>
                <w:bCs w:val="0"/>
                <w:color w:val="auto"/>
                <w:spacing w:val="-1"/>
                <w:sz w:val="24"/>
                <w:szCs w:val="24"/>
                <w:highlight w:val="none"/>
                <w:lang w:val="en-US" w:eastAsia="zh-CN"/>
              </w:rPr>
            </w:pPr>
            <w:r>
              <w:rPr>
                <w:rFonts w:hint="eastAsia" w:ascii="宋体" w:hAnsi="宋体" w:eastAsia="宋体" w:cs="宋体"/>
                <w:b w:val="0"/>
                <w:bCs w:val="0"/>
                <w:color w:val="auto"/>
                <w:spacing w:val="-1"/>
                <w:sz w:val="24"/>
                <w:szCs w:val="24"/>
                <w:highlight w:val="none"/>
                <w:lang w:val="en-US" w:eastAsia="zh-CN"/>
              </w:rPr>
              <w:t>6</w:t>
            </w:r>
          </w:p>
          <w:p w14:paraId="2BC763B9">
            <w:pPr>
              <w:keepNext w:val="0"/>
              <w:keepLines w:val="0"/>
              <w:pageBreakBefore w:val="0"/>
              <w:shd w:val="clear" w:color="auto" w:fill="auto"/>
              <w:wordWrap/>
              <w:overflowPunct/>
              <w:topLinePunct w:val="0"/>
              <w:bidi w:val="0"/>
              <w:spacing w:before="33" w:line="400" w:lineRule="exact"/>
              <w:ind w:right="138" w:rightChars="0"/>
              <w:jc w:val="center"/>
              <w:rPr>
                <w:rFonts w:hint="eastAsia" w:ascii="宋体" w:hAnsi="宋体" w:eastAsia="宋体" w:cs="宋体"/>
                <w:b w:val="0"/>
                <w:bCs w:val="0"/>
                <w:color w:val="auto"/>
                <w:spacing w:val="-1"/>
                <w:sz w:val="24"/>
                <w:szCs w:val="24"/>
                <w:highlight w:val="none"/>
                <w:lang w:val="en-US" w:eastAsia="zh-CN"/>
              </w:rPr>
            </w:pPr>
            <w:r>
              <w:rPr>
                <w:rFonts w:hint="eastAsia" w:ascii="宋体" w:hAnsi="宋体" w:eastAsia="宋体" w:cs="宋体"/>
                <w:b w:val="0"/>
                <w:bCs w:val="0"/>
                <w:color w:val="auto"/>
                <w:spacing w:val="-1"/>
                <w:sz w:val="24"/>
                <w:szCs w:val="24"/>
                <w:highlight w:val="none"/>
                <w:lang w:val="en-US" w:eastAsia="zh-CN"/>
              </w:rPr>
              <w:t>分</w:t>
            </w:r>
          </w:p>
        </w:tc>
      </w:tr>
      <w:tr w14:paraId="299145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8" w:hRule="atLeast"/>
          <w:jc w:val="center"/>
        </w:trPr>
        <w:tc>
          <w:tcPr>
            <w:tcW w:w="903" w:type="dxa"/>
            <w:vMerge w:val="continue"/>
            <w:noWrap w:val="0"/>
            <w:vAlign w:val="center"/>
          </w:tcPr>
          <w:p w14:paraId="4456D753">
            <w:pPr>
              <w:keepNext w:val="0"/>
              <w:keepLines w:val="0"/>
              <w:pageBreakBefore w:val="0"/>
              <w:shd w:val="clear" w:color="auto" w:fill="auto"/>
              <w:wordWrap/>
              <w:overflowPunct/>
              <w:topLinePunct w:val="0"/>
              <w:bidi w:val="0"/>
              <w:spacing w:line="400" w:lineRule="exact"/>
              <w:jc w:val="center"/>
              <w:rPr>
                <w:rFonts w:hint="eastAsia" w:ascii="宋体" w:hAnsi="宋体" w:eastAsia="宋体" w:cs="宋体"/>
                <w:color w:val="FF0000"/>
                <w:sz w:val="24"/>
                <w:szCs w:val="24"/>
                <w:highlight w:val="none"/>
              </w:rPr>
            </w:pPr>
          </w:p>
        </w:tc>
        <w:tc>
          <w:tcPr>
            <w:tcW w:w="948" w:type="dxa"/>
            <w:noWrap w:val="0"/>
            <w:vAlign w:val="center"/>
          </w:tcPr>
          <w:p w14:paraId="510CBA70">
            <w:pPr>
              <w:keepNext w:val="0"/>
              <w:keepLines w:val="0"/>
              <w:pageBreakBefore w:val="0"/>
              <w:shd w:val="clear" w:color="auto" w:fill="auto"/>
              <w:wordWrap/>
              <w:overflowPunct/>
              <w:topLinePunct w:val="0"/>
              <w:bidi w:val="0"/>
              <w:spacing w:before="33" w:line="400" w:lineRule="exact"/>
              <w:ind w:right="138" w:rightChars="0"/>
              <w:jc w:val="center"/>
              <w:rPr>
                <w:rFonts w:hint="eastAsia" w:ascii="宋体" w:hAnsi="宋体" w:eastAsia="宋体" w:cs="宋体"/>
                <w:b w:val="0"/>
                <w:bCs w:val="0"/>
                <w:color w:val="auto"/>
                <w:spacing w:val="-1"/>
                <w:sz w:val="24"/>
                <w:szCs w:val="24"/>
                <w:highlight w:val="none"/>
                <w:lang w:val="en-US" w:eastAsia="zh-CN"/>
              </w:rPr>
            </w:pPr>
            <w:r>
              <w:rPr>
                <w:rFonts w:hint="eastAsia" w:ascii="宋体" w:hAnsi="宋体" w:eastAsia="宋体" w:cs="宋体"/>
                <w:b w:val="0"/>
                <w:bCs w:val="0"/>
                <w:color w:val="auto"/>
                <w:spacing w:val="-1"/>
                <w:sz w:val="24"/>
                <w:szCs w:val="24"/>
                <w:highlight w:val="none"/>
                <w:lang w:val="en-US" w:eastAsia="zh-CN"/>
              </w:rPr>
              <w:t>应急预案</w:t>
            </w:r>
          </w:p>
          <w:p w14:paraId="47A41833">
            <w:pPr>
              <w:keepNext w:val="0"/>
              <w:keepLines w:val="0"/>
              <w:pageBreakBefore w:val="0"/>
              <w:shd w:val="clear" w:color="auto" w:fill="auto"/>
              <w:wordWrap/>
              <w:overflowPunct/>
              <w:topLinePunct w:val="0"/>
              <w:bidi w:val="0"/>
              <w:spacing w:before="33" w:line="400" w:lineRule="exact"/>
              <w:ind w:right="138" w:rightChars="0"/>
              <w:jc w:val="center"/>
              <w:rPr>
                <w:rFonts w:hint="eastAsia" w:ascii="宋体" w:hAnsi="宋体" w:eastAsia="宋体" w:cs="宋体"/>
                <w:b w:val="0"/>
                <w:bCs w:val="0"/>
                <w:color w:val="auto"/>
                <w:spacing w:val="-1"/>
                <w:sz w:val="24"/>
                <w:szCs w:val="24"/>
                <w:highlight w:val="none"/>
                <w:lang w:val="en-US" w:eastAsia="zh-CN"/>
              </w:rPr>
            </w:pPr>
          </w:p>
        </w:tc>
        <w:tc>
          <w:tcPr>
            <w:tcW w:w="6735" w:type="dxa"/>
            <w:noWrap w:val="0"/>
            <w:vAlign w:val="top"/>
          </w:tcPr>
          <w:p w14:paraId="3FAC80BE">
            <w:pPr>
              <w:keepNext w:val="0"/>
              <w:keepLines w:val="0"/>
              <w:pageBreakBefore w:val="0"/>
              <w:shd w:val="clear" w:color="auto" w:fill="auto"/>
              <w:wordWrap/>
              <w:overflowPunct/>
              <w:topLinePunct w:val="0"/>
              <w:bidi w:val="0"/>
              <w:spacing w:before="33" w:line="400" w:lineRule="exact"/>
              <w:ind w:right="138" w:rightChars="0"/>
              <w:jc w:val="left"/>
              <w:rPr>
                <w:rFonts w:hint="eastAsia" w:ascii="宋体" w:hAnsi="宋体" w:eastAsia="宋体" w:cs="宋体"/>
                <w:b w:val="0"/>
                <w:bCs w:val="0"/>
                <w:color w:val="auto"/>
                <w:spacing w:val="-1"/>
                <w:sz w:val="24"/>
                <w:szCs w:val="24"/>
                <w:highlight w:val="none"/>
                <w:lang w:val="en-US" w:eastAsia="zh-CN"/>
              </w:rPr>
            </w:pPr>
            <w:r>
              <w:rPr>
                <w:rFonts w:ascii="宋体" w:hAnsi="宋体" w:eastAsia="宋体" w:cs="宋体"/>
                <w:color w:val="auto"/>
                <w:sz w:val="24"/>
                <w:szCs w:val="24"/>
              </w:rPr>
              <w:t>提供符合地方实际，满足安全办赛、减少人员伤亡、财产损失和社会负面影响的安保方案。包含但不限于：①对自然、气候、敏感事件和突发事件的应急方案；②安全保障方案； ③熔断机制方案； ④宣传应急预案和危机公关处理方案。以上内容每提供1项且满足采购需求并符合实际的得</w:t>
            </w:r>
            <w:r>
              <w:rPr>
                <w:rFonts w:hint="eastAsia" w:ascii="宋体" w:hAnsi="宋体" w:eastAsia="宋体" w:cs="宋体"/>
                <w:color w:val="auto"/>
                <w:sz w:val="24"/>
                <w:szCs w:val="24"/>
                <w:lang w:val="en-US" w:eastAsia="zh-CN"/>
              </w:rPr>
              <w:t>4</w:t>
            </w:r>
            <w:r>
              <w:rPr>
                <w:rFonts w:ascii="宋体" w:hAnsi="宋体" w:eastAsia="宋体" w:cs="宋体"/>
                <w:color w:val="auto"/>
                <w:sz w:val="24"/>
                <w:szCs w:val="24"/>
              </w:rPr>
              <w:t>分，基本满足的得</w:t>
            </w:r>
            <w:r>
              <w:rPr>
                <w:rFonts w:hint="eastAsia" w:ascii="宋体" w:hAnsi="宋体" w:eastAsia="宋体" w:cs="宋体"/>
                <w:color w:val="auto"/>
                <w:sz w:val="24"/>
                <w:szCs w:val="24"/>
                <w:lang w:val="en-US" w:eastAsia="zh-CN"/>
              </w:rPr>
              <w:t>2</w:t>
            </w:r>
            <w:r>
              <w:rPr>
                <w:rFonts w:ascii="宋体" w:hAnsi="宋体" w:eastAsia="宋体" w:cs="宋体"/>
                <w:color w:val="auto"/>
                <w:sz w:val="24"/>
                <w:szCs w:val="24"/>
              </w:rPr>
              <w:t>分，不提供不得分，满分</w:t>
            </w:r>
            <w:r>
              <w:rPr>
                <w:rFonts w:hint="eastAsia" w:ascii="宋体" w:hAnsi="宋体" w:eastAsia="宋体" w:cs="宋体"/>
                <w:color w:val="auto"/>
                <w:sz w:val="24"/>
                <w:szCs w:val="24"/>
                <w:lang w:val="en-US" w:eastAsia="zh-CN"/>
              </w:rPr>
              <w:t>16</w:t>
            </w:r>
            <w:r>
              <w:rPr>
                <w:rFonts w:ascii="宋体" w:hAnsi="宋体" w:eastAsia="宋体" w:cs="宋体"/>
                <w:color w:val="auto"/>
                <w:sz w:val="24"/>
                <w:szCs w:val="24"/>
              </w:rPr>
              <w:t>分。</w:t>
            </w:r>
          </w:p>
        </w:tc>
        <w:tc>
          <w:tcPr>
            <w:tcW w:w="609" w:type="dxa"/>
            <w:noWrap w:val="0"/>
            <w:vAlign w:val="top"/>
          </w:tcPr>
          <w:p w14:paraId="3FB56D09">
            <w:pPr>
              <w:keepNext w:val="0"/>
              <w:keepLines w:val="0"/>
              <w:pageBreakBefore w:val="0"/>
              <w:shd w:val="clear" w:color="auto" w:fill="auto"/>
              <w:wordWrap/>
              <w:overflowPunct/>
              <w:topLinePunct w:val="0"/>
              <w:bidi w:val="0"/>
              <w:spacing w:before="33" w:line="400" w:lineRule="exact"/>
              <w:ind w:right="138" w:rightChars="0"/>
              <w:jc w:val="center"/>
              <w:rPr>
                <w:rFonts w:hint="eastAsia" w:ascii="宋体" w:hAnsi="宋体" w:eastAsia="宋体" w:cs="宋体"/>
                <w:b w:val="0"/>
                <w:bCs w:val="0"/>
                <w:color w:val="auto"/>
                <w:spacing w:val="-1"/>
                <w:sz w:val="24"/>
                <w:szCs w:val="24"/>
                <w:highlight w:val="none"/>
                <w:lang w:val="en-US" w:eastAsia="zh-CN"/>
              </w:rPr>
            </w:pPr>
          </w:p>
          <w:p w14:paraId="3D1FA1F1">
            <w:pPr>
              <w:keepNext w:val="0"/>
              <w:keepLines w:val="0"/>
              <w:pageBreakBefore w:val="0"/>
              <w:shd w:val="clear" w:color="auto" w:fill="auto"/>
              <w:wordWrap/>
              <w:overflowPunct/>
              <w:topLinePunct w:val="0"/>
              <w:bidi w:val="0"/>
              <w:spacing w:before="33" w:line="400" w:lineRule="exact"/>
              <w:ind w:right="138" w:rightChars="0"/>
              <w:jc w:val="center"/>
              <w:rPr>
                <w:rFonts w:hint="eastAsia" w:ascii="宋体" w:hAnsi="宋体" w:eastAsia="宋体" w:cs="宋体"/>
                <w:b w:val="0"/>
                <w:bCs w:val="0"/>
                <w:color w:val="auto"/>
                <w:spacing w:val="-1"/>
                <w:sz w:val="24"/>
                <w:szCs w:val="24"/>
                <w:highlight w:val="none"/>
                <w:lang w:val="en-US" w:eastAsia="zh-CN"/>
              </w:rPr>
            </w:pPr>
            <w:r>
              <w:rPr>
                <w:rFonts w:hint="eastAsia" w:ascii="宋体" w:hAnsi="宋体" w:eastAsia="宋体" w:cs="宋体"/>
                <w:b w:val="0"/>
                <w:bCs w:val="0"/>
                <w:color w:val="auto"/>
                <w:spacing w:val="-1"/>
                <w:sz w:val="24"/>
                <w:szCs w:val="24"/>
                <w:highlight w:val="none"/>
                <w:lang w:val="en-US" w:eastAsia="zh-CN"/>
              </w:rPr>
              <w:t>16 分</w:t>
            </w:r>
          </w:p>
        </w:tc>
      </w:tr>
    </w:tbl>
    <w:p w14:paraId="617A242C">
      <w:pPr>
        <w:spacing w:before="172" w:line="229" w:lineRule="auto"/>
        <w:ind w:left="573" w:leftChars="273" w:right="618" w:firstLine="0" w:firstLineChars="0"/>
        <w:jc w:val="center"/>
        <w:outlineLvl w:val="0"/>
        <w:rPr>
          <w:rFonts w:hint="eastAsia" w:ascii="宋体" w:hAnsi="宋体" w:eastAsia="宋体" w:cs="宋体"/>
          <w:b/>
          <w:bCs/>
          <w:spacing w:val="-4"/>
          <w:sz w:val="40"/>
          <w:szCs w:val="40"/>
          <w:lang w:val="en-US" w:eastAsia="zh-CN"/>
        </w:rPr>
      </w:pPr>
    </w:p>
    <w:p w14:paraId="1851CC93">
      <w:pPr>
        <w:spacing w:before="172" w:line="229" w:lineRule="auto"/>
        <w:ind w:left="573" w:leftChars="273" w:right="618" w:firstLine="0" w:firstLineChars="0"/>
        <w:jc w:val="center"/>
        <w:outlineLvl w:val="0"/>
        <w:rPr>
          <w:rFonts w:hint="eastAsia" w:ascii="宋体" w:hAnsi="宋体" w:eastAsia="宋体" w:cs="宋体"/>
          <w:b/>
          <w:bCs/>
          <w:spacing w:val="-4"/>
          <w:sz w:val="40"/>
          <w:szCs w:val="40"/>
          <w:lang w:val="en-US" w:eastAsia="zh-CN"/>
        </w:rPr>
      </w:pPr>
    </w:p>
    <w:p w14:paraId="13B19BFF">
      <w:pPr>
        <w:spacing w:before="172" w:line="229" w:lineRule="auto"/>
        <w:ind w:left="573" w:leftChars="273" w:right="618" w:firstLine="0" w:firstLineChars="0"/>
        <w:jc w:val="center"/>
        <w:outlineLvl w:val="0"/>
        <w:rPr>
          <w:rFonts w:hint="eastAsia" w:ascii="宋体" w:hAnsi="宋体" w:eastAsia="宋体" w:cs="宋体"/>
          <w:b/>
          <w:bCs/>
          <w:spacing w:val="-4"/>
          <w:sz w:val="40"/>
          <w:szCs w:val="40"/>
          <w:lang w:val="en-US" w:eastAsia="zh-CN"/>
        </w:rPr>
      </w:pPr>
    </w:p>
    <w:p w14:paraId="492DE405">
      <w:pPr>
        <w:spacing w:before="172" w:line="229" w:lineRule="auto"/>
        <w:ind w:left="573" w:leftChars="273" w:right="618" w:firstLine="0" w:firstLineChars="0"/>
        <w:jc w:val="center"/>
        <w:outlineLvl w:val="0"/>
        <w:rPr>
          <w:rFonts w:hint="eastAsia" w:ascii="宋体" w:hAnsi="宋体" w:eastAsia="宋体" w:cs="宋体"/>
          <w:b/>
          <w:bCs/>
          <w:spacing w:val="-4"/>
          <w:sz w:val="40"/>
          <w:szCs w:val="40"/>
          <w:lang w:val="en-US" w:eastAsia="zh-CN"/>
        </w:rPr>
      </w:pPr>
    </w:p>
    <w:p w14:paraId="4E91F1FF">
      <w:pPr>
        <w:spacing w:before="172" w:line="229" w:lineRule="auto"/>
        <w:ind w:left="573" w:leftChars="273" w:right="618" w:firstLine="0" w:firstLineChars="0"/>
        <w:jc w:val="center"/>
        <w:outlineLvl w:val="0"/>
        <w:rPr>
          <w:rFonts w:hint="eastAsia" w:ascii="宋体" w:hAnsi="宋体" w:eastAsia="宋体" w:cs="宋体"/>
          <w:b/>
          <w:bCs/>
          <w:spacing w:val="-4"/>
          <w:sz w:val="40"/>
          <w:szCs w:val="40"/>
          <w:lang w:val="en-US" w:eastAsia="zh-CN"/>
        </w:rPr>
      </w:pPr>
    </w:p>
    <w:p w14:paraId="73923050">
      <w:pPr>
        <w:spacing w:before="172" w:line="229" w:lineRule="auto"/>
        <w:ind w:left="573" w:leftChars="273" w:right="618" w:firstLine="0" w:firstLineChars="0"/>
        <w:jc w:val="center"/>
        <w:outlineLvl w:val="0"/>
        <w:rPr>
          <w:rFonts w:hint="eastAsia" w:ascii="宋体" w:hAnsi="宋体" w:eastAsia="宋体" w:cs="宋体"/>
          <w:b/>
          <w:bCs/>
          <w:spacing w:val="-4"/>
          <w:sz w:val="40"/>
          <w:szCs w:val="40"/>
          <w:lang w:val="en-US" w:eastAsia="zh-CN"/>
        </w:rPr>
      </w:pPr>
    </w:p>
    <w:p w14:paraId="090224A2">
      <w:pPr>
        <w:spacing w:before="172" w:line="229" w:lineRule="auto"/>
        <w:ind w:left="573" w:leftChars="273" w:right="618" w:firstLine="0" w:firstLineChars="0"/>
        <w:jc w:val="center"/>
        <w:outlineLvl w:val="0"/>
        <w:rPr>
          <w:rFonts w:hint="eastAsia" w:ascii="宋体" w:hAnsi="宋体" w:eastAsia="宋体" w:cs="宋体"/>
          <w:b/>
          <w:bCs/>
          <w:spacing w:val="-4"/>
          <w:sz w:val="40"/>
          <w:szCs w:val="40"/>
          <w:lang w:val="en-US" w:eastAsia="zh-CN"/>
        </w:rPr>
      </w:pPr>
    </w:p>
    <w:p w14:paraId="3223AB11">
      <w:pPr>
        <w:spacing w:before="172" w:line="229" w:lineRule="auto"/>
        <w:ind w:left="573" w:leftChars="273" w:right="618" w:firstLine="0" w:firstLineChars="0"/>
        <w:jc w:val="center"/>
        <w:outlineLvl w:val="0"/>
        <w:rPr>
          <w:rFonts w:hint="eastAsia" w:ascii="宋体" w:hAnsi="宋体" w:eastAsia="宋体" w:cs="宋体"/>
          <w:b/>
          <w:bCs/>
          <w:spacing w:val="-4"/>
          <w:sz w:val="40"/>
          <w:szCs w:val="40"/>
          <w:lang w:val="en-US" w:eastAsia="zh-CN"/>
        </w:rPr>
      </w:pPr>
    </w:p>
    <w:p w14:paraId="4B02E6E5">
      <w:pPr>
        <w:spacing w:before="172" w:line="229" w:lineRule="auto"/>
        <w:ind w:left="573" w:leftChars="273" w:right="618" w:firstLine="0" w:firstLineChars="0"/>
        <w:jc w:val="center"/>
        <w:outlineLvl w:val="0"/>
        <w:rPr>
          <w:rFonts w:hint="eastAsia" w:ascii="宋体" w:hAnsi="宋体" w:eastAsia="宋体" w:cs="宋体"/>
          <w:b/>
          <w:bCs/>
          <w:spacing w:val="-4"/>
          <w:sz w:val="40"/>
          <w:szCs w:val="40"/>
          <w:lang w:val="en-US" w:eastAsia="zh-CN"/>
        </w:rPr>
      </w:pPr>
    </w:p>
    <w:p w14:paraId="39CA3EB3">
      <w:pPr>
        <w:spacing w:before="172" w:line="229" w:lineRule="auto"/>
        <w:ind w:left="573" w:leftChars="273" w:right="618" w:firstLine="0" w:firstLineChars="0"/>
        <w:jc w:val="center"/>
        <w:outlineLvl w:val="0"/>
        <w:rPr>
          <w:rFonts w:hint="eastAsia" w:ascii="宋体" w:hAnsi="宋体" w:eastAsia="宋体" w:cs="宋体"/>
          <w:b/>
          <w:bCs/>
          <w:spacing w:val="-4"/>
          <w:sz w:val="40"/>
          <w:szCs w:val="40"/>
          <w:lang w:val="en-US" w:eastAsia="zh-CN"/>
        </w:rPr>
      </w:pPr>
    </w:p>
    <w:p w14:paraId="4DC060BA">
      <w:pPr>
        <w:spacing w:before="172" w:line="229" w:lineRule="auto"/>
        <w:ind w:left="573" w:leftChars="273" w:right="618" w:firstLine="0" w:firstLineChars="0"/>
        <w:jc w:val="center"/>
        <w:outlineLvl w:val="0"/>
        <w:rPr>
          <w:rFonts w:hint="eastAsia" w:ascii="宋体" w:hAnsi="宋体" w:eastAsia="宋体" w:cs="宋体"/>
          <w:b/>
          <w:bCs/>
          <w:spacing w:val="-4"/>
          <w:sz w:val="40"/>
          <w:szCs w:val="40"/>
          <w:lang w:val="en-US" w:eastAsia="zh-CN"/>
        </w:rPr>
      </w:pPr>
    </w:p>
    <w:p w14:paraId="5686D69D">
      <w:pPr>
        <w:spacing w:before="172" w:line="229" w:lineRule="auto"/>
        <w:ind w:left="573" w:leftChars="273" w:right="618" w:firstLine="0" w:firstLineChars="0"/>
        <w:jc w:val="center"/>
        <w:outlineLvl w:val="0"/>
        <w:rPr>
          <w:rFonts w:hint="eastAsia" w:ascii="宋体" w:hAnsi="宋体" w:eastAsia="宋体" w:cs="宋体"/>
          <w:b/>
          <w:bCs/>
          <w:spacing w:val="-4"/>
          <w:sz w:val="40"/>
          <w:szCs w:val="40"/>
          <w:lang w:val="en-US" w:eastAsia="zh-CN"/>
        </w:rPr>
      </w:pPr>
    </w:p>
    <w:p w14:paraId="182379E4">
      <w:pPr>
        <w:spacing w:before="172" w:line="229" w:lineRule="auto"/>
        <w:ind w:left="573" w:leftChars="273" w:right="618" w:firstLine="0" w:firstLineChars="0"/>
        <w:jc w:val="center"/>
        <w:outlineLvl w:val="0"/>
        <w:rPr>
          <w:rFonts w:hint="eastAsia" w:ascii="宋体" w:hAnsi="宋体" w:eastAsia="宋体" w:cs="宋体"/>
          <w:b/>
          <w:bCs/>
          <w:spacing w:val="-4"/>
          <w:sz w:val="40"/>
          <w:szCs w:val="40"/>
          <w:lang w:val="en-US" w:eastAsia="zh-CN"/>
        </w:rPr>
      </w:pPr>
    </w:p>
    <w:p w14:paraId="6646FBFE">
      <w:pPr>
        <w:spacing w:before="172" w:line="229" w:lineRule="auto"/>
        <w:ind w:left="573" w:leftChars="273" w:right="618" w:firstLine="0" w:firstLineChars="0"/>
        <w:jc w:val="center"/>
        <w:outlineLvl w:val="0"/>
        <w:rPr>
          <w:rFonts w:hint="eastAsia" w:ascii="宋体" w:hAnsi="宋体" w:eastAsia="宋体" w:cs="宋体"/>
          <w:b/>
          <w:bCs/>
          <w:spacing w:val="-4"/>
          <w:sz w:val="40"/>
          <w:szCs w:val="40"/>
          <w:lang w:val="en-US" w:eastAsia="zh-CN"/>
        </w:rPr>
      </w:pPr>
    </w:p>
    <w:p w14:paraId="4D53DEEA">
      <w:pPr>
        <w:spacing w:before="172" w:line="229" w:lineRule="auto"/>
        <w:ind w:left="573" w:leftChars="273" w:right="618" w:firstLine="0" w:firstLineChars="0"/>
        <w:jc w:val="center"/>
        <w:outlineLvl w:val="0"/>
        <w:rPr>
          <w:rFonts w:hint="eastAsia" w:ascii="宋体" w:hAnsi="宋体" w:eastAsia="宋体" w:cs="宋体"/>
          <w:b/>
          <w:bCs/>
          <w:spacing w:val="-4"/>
          <w:sz w:val="40"/>
          <w:szCs w:val="40"/>
          <w:lang w:val="en-US" w:eastAsia="zh-CN"/>
        </w:rPr>
      </w:pPr>
    </w:p>
    <w:p w14:paraId="74826F3B">
      <w:pPr>
        <w:spacing w:before="172" w:line="229" w:lineRule="auto"/>
        <w:ind w:left="573" w:leftChars="273" w:right="618" w:firstLine="0" w:firstLineChars="0"/>
        <w:jc w:val="center"/>
        <w:outlineLvl w:val="0"/>
        <w:rPr>
          <w:rFonts w:hint="eastAsia" w:ascii="宋体" w:hAnsi="宋体" w:eastAsia="宋体" w:cs="宋体"/>
          <w:b/>
          <w:bCs/>
          <w:spacing w:val="-4"/>
          <w:sz w:val="40"/>
          <w:szCs w:val="40"/>
          <w:lang w:val="en-US" w:eastAsia="zh-CN"/>
        </w:rPr>
      </w:pPr>
    </w:p>
    <w:p w14:paraId="4D4E3A62">
      <w:pPr>
        <w:spacing w:before="172" w:line="229" w:lineRule="auto"/>
        <w:ind w:left="573" w:leftChars="273" w:right="618" w:firstLine="0" w:firstLineChars="0"/>
        <w:jc w:val="center"/>
        <w:outlineLvl w:val="0"/>
        <w:rPr>
          <w:rFonts w:hint="eastAsia" w:ascii="宋体" w:hAnsi="宋体" w:eastAsia="宋体" w:cs="宋体"/>
          <w:b/>
          <w:bCs/>
          <w:spacing w:val="10"/>
          <w:sz w:val="40"/>
          <w:szCs w:val="40"/>
        </w:rPr>
      </w:pPr>
      <w:r>
        <w:rPr>
          <w:rFonts w:hint="eastAsia" w:ascii="宋体" w:hAnsi="宋体" w:eastAsia="宋体" w:cs="宋体"/>
          <w:b/>
          <w:bCs/>
          <w:spacing w:val="-4"/>
          <w:sz w:val="40"/>
          <w:szCs w:val="40"/>
          <w:lang w:val="en-US" w:eastAsia="zh-CN"/>
        </w:rPr>
        <w:t>泽普县2025年文化润疆(文体赛事活动开展)项目</w:t>
      </w:r>
    </w:p>
    <w:p w14:paraId="17223CAE">
      <w:pPr>
        <w:spacing w:before="172" w:line="229" w:lineRule="auto"/>
        <w:ind w:left="2853" w:right="618" w:hanging="2279"/>
        <w:jc w:val="center"/>
        <w:outlineLvl w:val="0"/>
        <w:rPr>
          <w:rFonts w:hint="eastAsia" w:ascii="宋体" w:hAnsi="宋体" w:eastAsia="宋体" w:cs="宋体"/>
          <w:sz w:val="43"/>
          <w:szCs w:val="43"/>
        </w:rPr>
      </w:pPr>
      <w:bookmarkStart w:id="106" w:name="_Toc6664"/>
      <w:r>
        <w:rPr>
          <w:rFonts w:hint="eastAsia" w:ascii="宋体" w:hAnsi="宋体" w:eastAsia="宋体" w:cs="宋体"/>
          <w:b/>
          <w:bCs/>
          <w:spacing w:val="8"/>
          <w:sz w:val="43"/>
          <w:szCs w:val="43"/>
        </w:rPr>
        <w:t>公</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开</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招</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标</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文</w:t>
      </w:r>
      <w:r>
        <w:rPr>
          <w:rFonts w:hint="eastAsia" w:ascii="宋体" w:hAnsi="宋体" w:eastAsia="宋体" w:cs="宋体"/>
          <w:b/>
          <w:bCs/>
          <w:spacing w:val="8"/>
          <w:sz w:val="43"/>
          <w:szCs w:val="43"/>
          <w:lang w:val="en-US" w:eastAsia="zh-CN"/>
        </w:rPr>
        <w:t xml:space="preserve"> </w:t>
      </w:r>
      <w:r>
        <w:rPr>
          <w:rFonts w:hint="eastAsia" w:ascii="宋体" w:hAnsi="宋体" w:eastAsia="宋体" w:cs="宋体"/>
          <w:b/>
          <w:bCs/>
          <w:spacing w:val="8"/>
          <w:sz w:val="43"/>
          <w:szCs w:val="43"/>
        </w:rPr>
        <w:t>件</w:t>
      </w:r>
      <w:bookmarkEnd w:id="106"/>
    </w:p>
    <w:p w14:paraId="55DB61C0">
      <w:pPr>
        <w:pStyle w:val="9"/>
        <w:spacing w:line="305" w:lineRule="auto"/>
        <w:rPr>
          <w:rFonts w:hint="eastAsia" w:ascii="宋体" w:hAnsi="宋体" w:eastAsia="宋体" w:cs="宋体"/>
        </w:rPr>
      </w:pPr>
    </w:p>
    <w:p w14:paraId="4AA3D02F">
      <w:pPr>
        <w:pStyle w:val="9"/>
        <w:spacing w:line="305" w:lineRule="auto"/>
        <w:rPr>
          <w:rFonts w:hint="eastAsia" w:ascii="宋体" w:hAnsi="宋体" w:eastAsia="宋体" w:cs="宋体"/>
        </w:rPr>
      </w:pPr>
    </w:p>
    <w:p w14:paraId="44381B17">
      <w:pPr>
        <w:pStyle w:val="9"/>
        <w:spacing w:line="306" w:lineRule="auto"/>
        <w:rPr>
          <w:rFonts w:hint="eastAsia" w:ascii="宋体" w:hAnsi="宋体" w:eastAsia="宋体" w:cs="宋体"/>
        </w:rPr>
      </w:pPr>
    </w:p>
    <w:p w14:paraId="5FB84745">
      <w:pPr>
        <w:spacing w:before="133" w:line="226" w:lineRule="auto"/>
        <w:ind w:left="1792"/>
        <w:rPr>
          <w:rFonts w:hint="eastAsia" w:ascii="宋体" w:hAnsi="宋体" w:eastAsia="宋体" w:cs="宋体"/>
          <w:color w:val="FF0000"/>
          <w:sz w:val="31"/>
          <w:szCs w:val="31"/>
        </w:rPr>
      </w:pPr>
      <w:r>
        <w:rPr>
          <w:rFonts w:hint="eastAsia" w:ascii="宋体" w:hAnsi="宋体" w:eastAsia="宋体" w:cs="宋体"/>
          <w:color w:val="auto"/>
          <w:spacing w:val="6"/>
          <w:sz w:val="31"/>
          <w:szCs w:val="31"/>
        </w:rPr>
        <w:t>（项目编号：</w:t>
      </w:r>
      <w:r>
        <w:rPr>
          <w:rFonts w:hint="eastAsia" w:ascii="宋体" w:hAnsi="宋体" w:eastAsia="宋体" w:cs="宋体"/>
          <w:color w:val="auto"/>
          <w:sz w:val="31"/>
          <w:szCs w:val="31"/>
          <w:lang w:eastAsia="zh-CN"/>
        </w:rPr>
        <w:t>ZPDL（2025）032</w:t>
      </w:r>
      <w:r>
        <w:rPr>
          <w:rFonts w:hint="eastAsia" w:ascii="宋体" w:hAnsi="宋体" w:eastAsia="宋体" w:cs="宋体"/>
          <w:color w:val="auto"/>
          <w:spacing w:val="6"/>
          <w:sz w:val="31"/>
          <w:szCs w:val="31"/>
        </w:rPr>
        <w:t>）</w:t>
      </w:r>
    </w:p>
    <w:p w14:paraId="184F71F1">
      <w:pPr>
        <w:pStyle w:val="9"/>
        <w:spacing w:line="293" w:lineRule="auto"/>
        <w:rPr>
          <w:rFonts w:hint="eastAsia" w:ascii="宋体" w:hAnsi="宋体" w:eastAsia="宋体" w:cs="宋体"/>
        </w:rPr>
      </w:pPr>
    </w:p>
    <w:p w14:paraId="1B0C982D">
      <w:pPr>
        <w:pStyle w:val="9"/>
        <w:spacing w:line="293" w:lineRule="auto"/>
        <w:rPr>
          <w:rFonts w:hint="eastAsia" w:ascii="宋体" w:hAnsi="宋体" w:eastAsia="宋体" w:cs="宋体"/>
        </w:rPr>
      </w:pPr>
    </w:p>
    <w:p w14:paraId="4AC78059">
      <w:pPr>
        <w:spacing w:before="150" w:line="187" w:lineRule="auto"/>
        <w:ind w:left="3627"/>
        <w:rPr>
          <w:rFonts w:hint="eastAsia" w:ascii="宋体" w:hAnsi="宋体" w:eastAsia="宋体" w:cs="宋体"/>
          <w:sz w:val="35"/>
          <w:szCs w:val="35"/>
        </w:rPr>
      </w:pPr>
      <w:r>
        <w:rPr>
          <w:rFonts w:hint="eastAsia" w:ascii="宋体" w:hAnsi="宋体" w:eastAsia="宋体" w:cs="宋体"/>
          <w:b/>
          <w:bCs/>
          <w:spacing w:val="9"/>
          <w:sz w:val="35"/>
          <w:szCs w:val="35"/>
        </w:rPr>
        <w:t>第</w:t>
      </w:r>
      <w:r>
        <w:rPr>
          <w:rFonts w:hint="eastAsia" w:ascii="宋体" w:hAnsi="宋体" w:eastAsia="宋体" w:cs="宋体"/>
          <w:b/>
          <w:bCs/>
          <w:spacing w:val="9"/>
          <w:sz w:val="35"/>
          <w:szCs w:val="35"/>
          <w:lang w:val="en-US" w:eastAsia="zh-CN"/>
        </w:rPr>
        <w:t xml:space="preserve"> 三 </w:t>
      </w:r>
      <w:r>
        <w:rPr>
          <w:rFonts w:hint="eastAsia" w:ascii="宋体" w:hAnsi="宋体" w:eastAsia="宋体" w:cs="宋体"/>
          <w:b/>
          <w:bCs/>
          <w:spacing w:val="9"/>
          <w:sz w:val="35"/>
          <w:szCs w:val="35"/>
        </w:rPr>
        <w:t>册</w:t>
      </w:r>
    </w:p>
    <w:p w14:paraId="07321F01">
      <w:pPr>
        <w:pStyle w:val="9"/>
        <w:spacing w:line="266" w:lineRule="auto"/>
        <w:rPr>
          <w:rFonts w:hint="eastAsia" w:ascii="宋体" w:hAnsi="宋体" w:eastAsia="宋体" w:cs="宋体"/>
        </w:rPr>
      </w:pPr>
    </w:p>
    <w:p w14:paraId="64D0D3D7">
      <w:pPr>
        <w:pStyle w:val="9"/>
        <w:spacing w:line="266" w:lineRule="auto"/>
        <w:rPr>
          <w:rFonts w:hint="eastAsia" w:ascii="宋体" w:hAnsi="宋体" w:eastAsia="宋体" w:cs="宋体"/>
        </w:rPr>
      </w:pPr>
    </w:p>
    <w:p w14:paraId="3DAA9A4D">
      <w:pPr>
        <w:pStyle w:val="9"/>
        <w:spacing w:line="266" w:lineRule="auto"/>
        <w:rPr>
          <w:rFonts w:hint="eastAsia" w:ascii="宋体" w:hAnsi="宋体" w:eastAsia="宋体" w:cs="宋体"/>
        </w:rPr>
      </w:pPr>
    </w:p>
    <w:p w14:paraId="436CF301">
      <w:pPr>
        <w:pStyle w:val="9"/>
        <w:spacing w:line="266" w:lineRule="auto"/>
        <w:rPr>
          <w:rFonts w:hint="eastAsia" w:ascii="宋体" w:hAnsi="宋体" w:eastAsia="宋体" w:cs="宋体"/>
        </w:rPr>
      </w:pPr>
    </w:p>
    <w:p w14:paraId="40BE922A">
      <w:pPr>
        <w:pStyle w:val="9"/>
        <w:spacing w:line="266" w:lineRule="auto"/>
        <w:rPr>
          <w:rFonts w:hint="eastAsia" w:ascii="宋体" w:hAnsi="宋体" w:eastAsia="宋体" w:cs="宋体"/>
        </w:rPr>
      </w:pPr>
    </w:p>
    <w:p w14:paraId="791E09E7">
      <w:pPr>
        <w:pStyle w:val="9"/>
        <w:spacing w:line="266" w:lineRule="auto"/>
        <w:rPr>
          <w:rFonts w:hint="eastAsia" w:ascii="宋体" w:hAnsi="宋体" w:eastAsia="宋体" w:cs="宋体"/>
        </w:rPr>
      </w:pPr>
    </w:p>
    <w:p w14:paraId="4BECB2FD">
      <w:pPr>
        <w:pStyle w:val="9"/>
        <w:spacing w:line="266" w:lineRule="auto"/>
        <w:rPr>
          <w:rFonts w:hint="eastAsia" w:ascii="宋体" w:hAnsi="宋体" w:eastAsia="宋体" w:cs="宋体"/>
        </w:rPr>
      </w:pPr>
    </w:p>
    <w:p w14:paraId="5E85E2F1">
      <w:pPr>
        <w:pStyle w:val="9"/>
        <w:spacing w:line="266" w:lineRule="auto"/>
        <w:rPr>
          <w:rFonts w:hint="eastAsia" w:ascii="宋体" w:hAnsi="宋体" w:eastAsia="宋体" w:cs="宋体"/>
        </w:rPr>
      </w:pPr>
    </w:p>
    <w:p w14:paraId="6041DEB0">
      <w:pPr>
        <w:pStyle w:val="9"/>
        <w:spacing w:line="266" w:lineRule="auto"/>
        <w:rPr>
          <w:rFonts w:hint="eastAsia" w:ascii="宋体" w:hAnsi="宋体" w:eastAsia="宋体" w:cs="宋体"/>
        </w:rPr>
      </w:pPr>
    </w:p>
    <w:p w14:paraId="566E2D8F">
      <w:pPr>
        <w:pStyle w:val="9"/>
        <w:spacing w:line="266" w:lineRule="auto"/>
        <w:rPr>
          <w:rFonts w:hint="eastAsia" w:ascii="宋体" w:hAnsi="宋体" w:eastAsia="宋体" w:cs="宋体"/>
        </w:rPr>
      </w:pPr>
    </w:p>
    <w:p w14:paraId="290CC6EE">
      <w:pPr>
        <w:pStyle w:val="9"/>
        <w:spacing w:line="267" w:lineRule="auto"/>
        <w:rPr>
          <w:rFonts w:hint="eastAsia" w:ascii="宋体" w:hAnsi="宋体" w:eastAsia="宋体" w:cs="宋体"/>
        </w:rPr>
      </w:pPr>
    </w:p>
    <w:p w14:paraId="5E43A16F">
      <w:pPr>
        <w:spacing w:before="120" w:line="184" w:lineRule="auto"/>
        <w:rPr>
          <w:rFonts w:hint="eastAsia" w:ascii="宋体" w:hAnsi="宋体" w:eastAsia="宋体" w:cs="宋体"/>
          <w:spacing w:val="20"/>
          <w:sz w:val="28"/>
          <w:szCs w:val="28"/>
          <w:lang w:val="en-US" w:eastAsia="zh-CN"/>
        </w:rPr>
      </w:pPr>
      <w:r>
        <w:rPr>
          <w:rFonts w:hint="eastAsia" w:ascii="宋体" w:hAnsi="宋体" w:eastAsia="宋体" w:cs="宋体"/>
          <w:spacing w:val="20"/>
          <w:sz w:val="28"/>
          <w:szCs w:val="28"/>
        </w:rPr>
        <w:t>采 购 人：</w:t>
      </w:r>
      <w:r>
        <w:rPr>
          <w:rFonts w:hint="eastAsia" w:ascii="宋体" w:hAnsi="宋体" w:eastAsia="宋体" w:cs="宋体"/>
          <w:spacing w:val="20"/>
          <w:sz w:val="28"/>
          <w:szCs w:val="28"/>
          <w:lang w:val="en-US" w:eastAsia="zh-CN"/>
        </w:rPr>
        <w:t>泽普县文化体育广播电视和旅游局</w:t>
      </w:r>
    </w:p>
    <w:p w14:paraId="04BC91CA">
      <w:pPr>
        <w:pStyle w:val="9"/>
        <w:spacing w:line="359" w:lineRule="auto"/>
        <w:rPr>
          <w:rFonts w:hint="eastAsia" w:ascii="宋体" w:hAnsi="宋体" w:eastAsia="宋体" w:cs="宋体"/>
          <w:spacing w:val="20"/>
        </w:rPr>
      </w:pPr>
    </w:p>
    <w:p w14:paraId="072080E8">
      <w:pPr>
        <w:spacing w:before="120" w:line="184" w:lineRule="auto"/>
        <w:rPr>
          <w:rFonts w:hint="eastAsia" w:ascii="宋体" w:hAnsi="宋体" w:eastAsia="宋体" w:cs="宋体"/>
          <w:spacing w:val="20"/>
          <w:sz w:val="28"/>
          <w:szCs w:val="28"/>
        </w:rPr>
      </w:pPr>
    </w:p>
    <w:p w14:paraId="2F9D3BB2">
      <w:pPr>
        <w:spacing w:before="120" w:line="184" w:lineRule="auto"/>
        <w:rPr>
          <w:rFonts w:hint="eastAsia" w:ascii="宋体" w:hAnsi="宋体" w:eastAsia="宋体" w:cs="宋体"/>
          <w:spacing w:val="20"/>
          <w:sz w:val="28"/>
          <w:szCs w:val="28"/>
        </w:rPr>
      </w:pPr>
      <w:r>
        <w:rPr>
          <w:rFonts w:hint="eastAsia" w:ascii="宋体" w:hAnsi="宋体" w:eastAsia="宋体" w:cs="宋体"/>
          <w:spacing w:val="20"/>
          <w:sz w:val="28"/>
          <w:szCs w:val="28"/>
        </w:rPr>
        <w:t>采购机构：新疆拓奕项目管理有限公司</w:t>
      </w:r>
    </w:p>
    <w:p w14:paraId="7F2A45D6">
      <w:pPr>
        <w:pStyle w:val="9"/>
        <w:spacing w:line="420" w:lineRule="auto"/>
        <w:rPr>
          <w:rFonts w:hint="eastAsia" w:ascii="宋体" w:hAnsi="宋体" w:eastAsia="宋体" w:cs="宋体"/>
          <w:spacing w:val="20"/>
        </w:rPr>
      </w:pPr>
    </w:p>
    <w:p w14:paraId="6D97EB44">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jc w:val="both"/>
        <w:textAlignment w:val="baseline"/>
        <w:rPr>
          <w:rFonts w:hint="eastAsia" w:ascii="宋体" w:hAnsi="宋体" w:eastAsia="宋体" w:cs="宋体"/>
          <w:spacing w:val="-5"/>
          <w:sz w:val="28"/>
          <w:szCs w:val="28"/>
        </w:rPr>
      </w:pPr>
      <w:r>
        <w:rPr>
          <w:rFonts w:hint="eastAsia" w:ascii="宋体" w:hAnsi="宋体" w:eastAsia="宋体" w:cs="宋体"/>
          <w:spacing w:val="20"/>
          <w:sz w:val="28"/>
          <w:szCs w:val="28"/>
        </w:rPr>
        <w:t>发出日期：202</w:t>
      </w:r>
      <w:r>
        <w:rPr>
          <w:rFonts w:hint="eastAsia" w:ascii="宋体" w:hAnsi="宋体" w:eastAsia="宋体" w:cs="宋体"/>
          <w:spacing w:val="20"/>
          <w:sz w:val="28"/>
          <w:szCs w:val="28"/>
          <w:lang w:val="en-US" w:eastAsia="zh-CN"/>
        </w:rPr>
        <w:t>5</w:t>
      </w:r>
      <w:r>
        <w:rPr>
          <w:rFonts w:hint="eastAsia" w:ascii="宋体" w:hAnsi="宋体" w:eastAsia="宋体" w:cs="宋体"/>
          <w:spacing w:val="20"/>
          <w:sz w:val="28"/>
          <w:szCs w:val="28"/>
        </w:rPr>
        <w:t>年</w:t>
      </w:r>
      <w:r>
        <w:rPr>
          <w:rFonts w:hint="eastAsia" w:ascii="宋体" w:hAnsi="宋体" w:eastAsia="宋体" w:cs="宋体"/>
          <w:spacing w:val="20"/>
          <w:sz w:val="28"/>
          <w:szCs w:val="28"/>
          <w:lang w:val="en-US" w:eastAsia="zh-CN"/>
        </w:rPr>
        <w:t>5</w:t>
      </w:r>
      <w:r>
        <w:rPr>
          <w:rFonts w:hint="eastAsia" w:ascii="宋体" w:hAnsi="宋体" w:eastAsia="宋体" w:cs="宋体"/>
          <w:spacing w:val="20"/>
          <w:sz w:val="28"/>
          <w:szCs w:val="28"/>
        </w:rPr>
        <w:t>月</w:t>
      </w:r>
    </w:p>
    <w:p w14:paraId="3BA4E340">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560" w:firstLineChars="200"/>
        <w:jc w:val="both"/>
        <w:textAlignment w:val="baseline"/>
        <w:rPr>
          <w:rFonts w:hint="eastAsia" w:ascii="宋体" w:hAnsi="宋体" w:eastAsia="宋体" w:cs="宋体"/>
          <w:sz w:val="28"/>
          <w:szCs w:val="28"/>
        </w:rPr>
      </w:pPr>
    </w:p>
    <w:p w14:paraId="6677FC5F">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560" w:firstLineChars="200"/>
        <w:jc w:val="both"/>
        <w:textAlignment w:val="baseline"/>
        <w:rPr>
          <w:rFonts w:hint="eastAsia" w:ascii="宋体" w:hAnsi="宋体" w:eastAsia="宋体" w:cs="宋体"/>
          <w:sz w:val="28"/>
          <w:szCs w:val="28"/>
        </w:rPr>
      </w:pPr>
    </w:p>
    <w:p w14:paraId="138FCD91">
      <w:pPr>
        <w:keepNext w:val="0"/>
        <w:keepLines w:val="0"/>
        <w:pageBreakBefore w:val="0"/>
        <w:widowControl/>
        <w:kinsoku w:val="0"/>
        <w:wordWrap/>
        <w:overflowPunct/>
        <w:topLinePunct w:val="0"/>
        <w:autoSpaceDE w:val="0"/>
        <w:autoSpaceDN w:val="0"/>
        <w:bidi w:val="0"/>
        <w:adjustRightInd w:val="0"/>
        <w:snapToGrid w:val="0"/>
        <w:spacing w:before="99" w:line="600" w:lineRule="exact"/>
        <w:jc w:val="center"/>
        <w:textAlignment w:val="baseline"/>
        <w:outlineLvl w:val="0"/>
        <w:rPr>
          <w:rFonts w:hint="eastAsia" w:ascii="宋体" w:hAnsi="宋体" w:eastAsia="宋体" w:cs="宋体"/>
          <w:spacing w:val="-1"/>
          <w:sz w:val="32"/>
          <w:szCs w:val="32"/>
        </w:rPr>
      </w:pPr>
      <w:bookmarkStart w:id="107" w:name="_Toc15708"/>
    </w:p>
    <w:p w14:paraId="759059A7">
      <w:pPr>
        <w:keepNext w:val="0"/>
        <w:keepLines w:val="0"/>
        <w:pageBreakBefore w:val="0"/>
        <w:widowControl/>
        <w:kinsoku w:val="0"/>
        <w:wordWrap/>
        <w:overflowPunct/>
        <w:topLinePunct w:val="0"/>
        <w:autoSpaceDE w:val="0"/>
        <w:autoSpaceDN w:val="0"/>
        <w:bidi w:val="0"/>
        <w:adjustRightInd w:val="0"/>
        <w:snapToGrid w:val="0"/>
        <w:spacing w:before="99" w:line="600" w:lineRule="exact"/>
        <w:jc w:val="center"/>
        <w:textAlignment w:val="baseline"/>
        <w:outlineLvl w:val="0"/>
        <w:rPr>
          <w:rFonts w:hint="eastAsia" w:ascii="宋体" w:hAnsi="宋体" w:eastAsia="宋体" w:cs="宋体"/>
          <w:spacing w:val="-1"/>
          <w:sz w:val="32"/>
          <w:szCs w:val="32"/>
        </w:rPr>
      </w:pPr>
    </w:p>
    <w:p w14:paraId="245B6217">
      <w:pPr>
        <w:keepNext w:val="0"/>
        <w:keepLines w:val="0"/>
        <w:pageBreakBefore w:val="0"/>
        <w:widowControl/>
        <w:kinsoku w:val="0"/>
        <w:wordWrap/>
        <w:overflowPunct/>
        <w:topLinePunct w:val="0"/>
        <w:autoSpaceDE w:val="0"/>
        <w:autoSpaceDN w:val="0"/>
        <w:bidi w:val="0"/>
        <w:adjustRightInd w:val="0"/>
        <w:snapToGrid w:val="0"/>
        <w:spacing w:before="99" w:line="600" w:lineRule="exact"/>
        <w:jc w:val="center"/>
        <w:textAlignment w:val="baseline"/>
        <w:outlineLvl w:val="0"/>
        <w:rPr>
          <w:rFonts w:hint="eastAsia" w:ascii="宋体" w:hAnsi="宋体" w:eastAsia="宋体" w:cs="宋体"/>
          <w:spacing w:val="-1"/>
          <w:sz w:val="32"/>
          <w:szCs w:val="32"/>
        </w:rPr>
      </w:pPr>
    </w:p>
    <w:p w14:paraId="173E7BBB">
      <w:pPr>
        <w:keepNext w:val="0"/>
        <w:keepLines w:val="0"/>
        <w:pageBreakBefore w:val="0"/>
        <w:widowControl/>
        <w:kinsoku w:val="0"/>
        <w:wordWrap/>
        <w:overflowPunct/>
        <w:topLinePunct w:val="0"/>
        <w:autoSpaceDE w:val="0"/>
        <w:autoSpaceDN w:val="0"/>
        <w:bidi w:val="0"/>
        <w:adjustRightInd w:val="0"/>
        <w:snapToGrid w:val="0"/>
        <w:spacing w:before="99" w:line="600" w:lineRule="exact"/>
        <w:jc w:val="center"/>
        <w:textAlignment w:val="baseline"/>
        <w:outlineLvl w:val="0"/>
        <w:rPr>
          <w:rFonts w:hint="eastAsia" w:ascii="宋体" w:hAnsi="宋体" w:eastAsia="宋体" w:cs="宋体"/>
          <w:b/>
          <w:bCs/>
          <w:spacing w:val="-1"/>
          <w:sz w:val="28"/>
          <w:szCs w:val="28"/>
        </w:rPr>
      </w:pPr>
      <w:r>
        <w:rPr>
          <w:rFonts w:hint="eastAsia" w:ascii="宋体" w:hAnsi="宋体" w:eastAsia="宋体" w:cs="宋体"/>
          <w:b/>
          <w:bCs/>
          <w:spacing w:val="-1"/>
          <w:sz w:val="28"/>
          <w:szCs w:val="28"/>
        </w:rPr>
        <w:t>第</w:t>
      </w:r>
      <w:r>
        <w:rPr>
          <w:rFonts w:hint="eastAsia" w:ascii="宋体" w:hAnsi="宋体" w:eastAsia="宋体" w:cs="宋体"/>
          <w:b/>
          <w:bCs/>
          <w:spacing w:val="-1"/>
          <w:sz w:val="28"/>
          <w:szCs w:val="28"/>
          <w:lang w:val="en-US" w:eastAsia="zh-CN"/>
        </w:rPr>
        <w:t>6</w:t>
      </w:r>
      <w:r>
        <w:rPr>
          <w:rFonts w:hint="eastAsia" w:ascii="宋体" w:hAnsi="宋体" w:eastAsia="宋体" w:cs="宋体"/>
          <w:b/>
          <w:bCs/>
          <w:spacing w:val="-1"/>
          <w:sz w:val="28"/>
          <w:szCs w:val="28"/>
        </w:rPr>
        <w:t>章 政府采购合同</w:t>
      </w:r>
      <w:bookmarkEnd w:id="107"/>
    </w:p>
    <w:p w14:paraId="711822A4">
      <w:pPr>
        <w:pStyle w:val="9"/>
        <w:spacing w:line="479" w:lineRule="auto"/>
        <w:rPr>
          <w:rFonts w:hint="eastAsia" w:ascii="宋体" w:hAnsi="宋体" w:eastAsia="宋体" w:cs="宋体"/>
          <w:sz w:val="32"/>
          <w:szCs w:val="32"/>
        </w:rPr>
      </w:pPr>
    </w:p>
    <w:p w14:paraId="5180E258">
      <w:pPr>
        <w:spacing w:before="99" w:line="189" w:lineRule="auto"/>
        <w:rPr>
          <w:rFonts w:hint="eastAsia" w:ascii="宋体" w:hAnsi="宋体" w:eastAsia="宋体" w:cs="宋体"/>
          <w:sz w:val="32"/>
          <w:szCs w:val="32"/>
        </w:rPr>
      </w:pPr>
      <w:r>
        <w:rPr>
          <w:rFonts w:hint="eastAsia" w:ascii="宋体" w:hAnsi="宋体" w:eastAsia="宋体" w:cs="宋体"/>
          <w:spacing w:val="-1"/>
          <w:sz w:val="32"/>
          <w:szCs w:val="32"/>
        </w:rPr>
        <w:t>合同编号：</w:t>
      </w:r>
    </w:p>
    <w:p w14:paraId="02DEAE32">
      <w:pPr>
        <w:pStyle w:val="9"/>
        <w:spacing w:line="267" w:lineRule="auto"/>
        <w:rPr>
          <w:rFonts w:hint="eastAsia" w:ascii="宋体" w:hAnsi="宋体" w:eastAsia="宋体" w:cs="宋体"/>
        </w:rPr>
      </w:pPr>
    </w:p>
    <w:p w14:paraId="13F5F2C9">
      <w:pPr>
        <w:pStyle w:val="9"/>
        <w:spacing w:line="268" w:lineRule="auto"/>
        <w:rPr>
          <w:rFonts w:hint="eastAsia" w:ascii="宋体" w:hAnsi="宋体" w:eastAsia="宋体" w:cs="宋体"/>
        </w:rPr>
      </w:pPr>
    </w:p>
    <w:p w14:paraId="3E8FC870">
      <w:pPr>
        <w:pStyle w:val="9"/>
        <w:spacing w:line="268" w:lineRule="auto"/>
        <w:rPr>
          <w:rFonts w:hint="eastAsia" w:ascii="宋体" w:hAnsi="宋体" w:eastAsia="宋体" w:cs="宋体"/>
        </w:rPr>
      </w:pPr>
    </w:p>
    <w:p w14:paraId="4C60CA04">
      <w:pPr>
        <w:pStyle w:val="9"/>
        <w:spacing w:line="268" w:lineRule="auto"/>
        <w:rPr>
          <w:rFonts w:hint="eastAsia" w:ascii="宋体" w:hAnsi="宋体" w:eastAsia="宋体" w:cs="宋体"/>
        </w:rPr>
      </w:pPr>
    </w:p>
    <w:p w14:paraId="48FFB066">
      <w:pPr>
        <w:spacing w:before="184" w:after="639" w:afterLines="200" w:afterAutospacing="0" w:line="186" w:lineRule="auto"/>
        <w:ind w:left="2670"/>
        <w:outlineLvl w:val="1"/>
        <w:rPr>
          <w:rFonts w:hint="eastAsia" w:ascii="宋体" w:hAnsi="宋体" w:eastAsia="宋体" w:cs="宋体"/>
          <w:sz w:val="43"/>
          <w:szCs w:val="43"/>
        </w:rPr>
      </w:pPr>
      <w:bookmarkStart w:id="108" w:name="bookmark64"/>
      <w:bookmarkEnd w:id="108"/>
      <w:bookmarkStart w:id="109" w:name="_Toc2503"/>
      <w:r>
        <w:rPr>
          <w:rFonts w:hint="eastAsia" w:ascii="楷体" w:hAnsi="楷体" w:eastAsia="楷体" w:cs="Times New Roman"/>
          <w:b/>
          <w:snapToGrid/>
          <w:color w:val="auto"/>
          <w:kern w:val="2"/>
          <w:sz w:val="44"/>
          <w:szCs w:val="44"/>
          <w:highlight w:val="none"/>
          <w:lang w:eastAsia="zh-CN"/>
        </w:rPr>
        <w:t>政府采购合同参考范本</w:t>
      </w:r>
      <w:bookmarkEnd w:id="109"/>
    </w:p>
    <w:p w14:paraId="5BEBB50C">
      <w:pPr>
        <w:spacing w:beforeAutospacing="0" w:line="189" w:lineRule="auto"/>
        <w:ind w:left="4303"/>
        <w:rPr>
          <w:rFonts w:hint="eastAsia" w:ascii="宋体" w:hAnsi="宋体" w:eastAsia="宋体" w:cs="宋体"/>
          <w:sz w:val="23"/>
          <w:szCs w:val="23"/>
        </w:rPr>
      </w:pPr>
      <w:r>
        <w:rPr>
          <w:rFonts w:hint="eastAsia" w:ascii="楷体" w:hAnsi="楷体" w:eastAsia="楷体" w:cs="Times New Roman"/>
          <w:b/>
          <w:snapToGrid/>
          <w:color w:val="auto"/>
          <w:kern w:val="2"/>
          <w:sz w:val="24"/>
          <w:szCs w:val="24"/>
          <w:highlight w:val="none"/>
          <w:lang w:eastAsia="zh-CN"/>
        </w:rPr>
        <w:t>（</w:t>
      </w:r>
      <w:r>
        <w:rPr>
          <w:rFonts w:hint="eastAsia" w:ascii="楷体" w:hAnsi="楷体" w:eastAsia="楷体" w:cs="Times New Roman"/>
          <w:b/>
          <w:snapToGrid/>
          <w:color w:val="auto"/>
          <w:kern w:val="2"/>
          <w:sz w:val="24"/>
          <w:szCs w:val="24"/>
          <w:highlight w:val="none"/>
          <w:lang w:val="en-US" w:eastAsia="zh-CN"/>
        </w:rPr>
        <w:t>服务</w:t>
      </w:r>
      <w:r>
        <w:rPr>
          <w:rFonts w:hint="eastAsia" w:ascii="楷体" w:hAnsi="楷体" w:eastAsia="楷体" w:cs="Times New Roman"/>
          <w:b/>
          <w:snapToGrid/>
          <w:color w:val="auto"/>
          <w:kern w:val="2"/>
          <w:sz w:val="24"/>
          <w:szCs w:val="24"/>
          <w:highlight w:val="none"/>
          <w:lang w:eastAsia="zh-CN"/>
        </w:rPr>
        <w:t>类）</w:t>
      </w:r>
    </w:p>
    <w:p w14:paraId="02160A1E">
      <w:pPr>
        <w:pStyle w:val="9"/>
        <w:spacing w:line="359" w:lineRule="auto"/>
        <w:rPr>
          <w:rFonts w:hint="eastAsia" w:ascii="宋体" w:hAnsi="宋体" w:eastAsia="宋体" w:cs="宋体"/>
        </w:rPr>
      </w:pPr>
    </w:p>
    <w:p w14:paraId="608B1708">
      <w:pPr>
        <w:pStyle w:val="9"/>
        <w:spacing w:line="359" w:lineRule="auto"/>
        <w:rPr>
          <w:rFonts w:hint="eastAsia" w:ascii="宋体" w:hAnsi="宋体" w:eastAsia="宋体" w:cs="宋体"/>
        </w:rPr>
      </w:pPr>
    </w:p>
    <w:p w14:paraId="016E59C5">
      <w:pPr>
        <w:spacing w:before="99" w:line="189" w:lineRule="auto"/>
        <w:ind w:left="3967"/>
        <w:outlineLvl w:val="1"/>
        <w:rPr>
          <w:rFonts w:hint="eastAsia" w:ascii="宋体" w:hAnsi="宋体" w:eastAsia="宋体" w:cs="宋体"/>
          <w:sz w:val="23"/>
          <w:szCs w:val="23"/>
        </w:rPr>
      </w:pPr>
      <w:bookmarkStart w:id="110" w:name="_Toc5826"/>
      <w:r>
        <w:rPr>
          <w:rFonts w:hint="eastAsia" w:ascii="宋体" w:hAnsi="宋体" w:eastAsia="宋体" w:cs="宋体"/>
          <w:b/>
          <w:bCs/>
          <w:spacing w:val="9"/>
          <w:sz w:val="23"/>
          <w:szCs w:val="23"/>
        </w:rPr>
        <w:t>第一部分</w:t>
      </w:r>
      <w:r>
        <w:rPr>
          <w:rFonts w:hint="eastAsia" w:ascii="宋体" w:hAnsi="宋体" w:eastAsia="宋体" w:cs="宋体"/>
          <w:b/>
          <w:bCs/>
          <w:spacing w:val="56"/>
          <w:sz w:val="23"/>
          <w:szCs w:val="23"/>
        </w:rPr>
        <w:t xml:space="preserve"> </w:t>
      </w:r>
      <w:r>
        <w:rPr>
          <w:rFonts w:hint="eastAsia" w:ascii="宋体" w:hAnsi="宋体" w:eastAsia="宋体" w:cs="宋体"/>
          <w:b/>
          <w:bCs/>
          <w:spacing w:val="9"/>
          <w:sz w:val="23"/>
          <w:szCs w:val="23"/>
        </w:rPr>
        <w:t>合同书</w:t>
      </w:r>
      <w:bookmarkEnd w:id="110"/>
    </w:p>
    <w:p w14:paraId="29648800">
      <w:pPr>
        <w:pStyle w:val="9"/>
        <w:spacing w:line="478" w:lineRule="auto"/>
        <w:rPr>
          <w:rFonts w:hint="eastAsia" w:ascii="宋体" w:hAnsi="宋体" w:eastAsia="宋体" w:cs="宋体"/>
        </w:rPr>
      </w:pPr>
    </w:p>
    <w:p w14:paraId="6F8F081A">
      <w:pPr>
        <w:spacing w:before="98" w:line="189" w:lineRule="auto"/>
        <w:ind w:left="958"/>
        <w:rPr>
          <w:rFonts w:hint="eastAsia" w:ascii="宋体" w:hAnsi="宋体" w:eastAsia="宋体" w:cs="宋体"/>
          <w:sz w:val="23"/>
          <w:szCs w:val="23"/>
        </w:rPr>
      </w:pPr>
    </w:p>
    <w:p w14:paraId="4DE5302C">
      <w:pPr>
        <w:spacing w:before="98" w:line="189" w:lineRule="auto"/>
        <w:ind w:left="958"/>
        <w:rPr>
          <w:rFonts w:hint="eastAsia" w:ascii="宋体" w:hAnsi="宋体" w:eastAsia="宋体" w:cs="宋体"/>
          <w:sz w:val="23"/>
          <w:szCs w:val="23"/>
        </w:rPr>
      </w:pPr>
    </w:p>
    <w:p w14:paraId="65E41399">
      <w:pPr>
        <w:spacing w:before="98" w:line="189" w:lineRule="auto"/>
        <w:ind w:left="958"/>
        <w:rPr>
          <w:rFonts w:hint="eastAsia" w:ascii="宋体" w:hAnsi="宋体" w:eastAsia="宋体" w:cs="宋体"/>
          <w:sz w:val="23"/>
          <w:szCs w:val="23"/>
        </w:rPr>
      </w:pPr>
    </w:p>
    <w:p w14:paraId="4AF6C918">
      <w:pPr>
        <w:spacing w:before="98" w:line="189" w:lineRule="auto"/>
        <w:ind w:left="958"/>
        <w:rPr>
          <w:rFonts w:hint="eastAsia" w:ascii="宋体" w:hAnsi="宋体" w:eastAsia="宋体" w:cs="宋体"/>
          <w:sz w:val="23"/>
          <w:szCs w:val="23"/>
        </w:rPr>
      </w:pPr>
    </w:p>
    <w:p w14:paraId="33C67DD4">
      <w:pPr>
        <w:spacing w:before="98" w:line="189" w:lineRule="auto"/>
        <w:ind w:left="958"/>
        <w:rPr>
          <w:rFonts w:hint="eastAsia" w:ascii="宋体" w:hAnsi="宋体" w:eastAsia="宋体" w:cs="宋体"/>
          <w:sz w:val="23"/>
          <w:szCs w:val="23"/>
        </w:rPr>
      </w:pPr>
    </w:p>
    <w:p w14:paraId="29A7BFBC">
      <w:pPr>
        <w:spacing w:before="98" w:line="189" w:lineRule="auto"/>
        <w:ind w:left="958"/>
        <w:rPr>
          <w:rFonts w:hint="eastAsia" w:ascii="宋体" w:hAnsi="宋体" w:eastAsia="宋体" w:cs="宋体"/>
          <w:sz w:val="23"/>
          <w:szCs w:val="23"/>
        </w:rPr>
      </w:pPr>
      <w:r>
        <w:rPr>
          <w:rFonts w:hint="eastAsia" w:ascii="宋体" w:hAnsi="宋体" w:eastAsia="宋体" w:cs="宋体"/>
          <w:sz w:val="23"/>
          <w:szCs w:val="23"/>
        </w:rPr>
        <w:t>项目名称：</w:t>
      </w:r>
      <w:r>
        <w:rPr>
          <w:rFonts w:hint="eastAsia" w:ascii="宋体" w:hAnsi="宋体" w:eastAsia="宋体" w:cs="宋体"/>
          <w:spacing w:val="-21"/>
          <w:sz w:val="23"/>
          <w:szCs w:val="23"/>
        </w:rPr>
        <w:t xml:space="preserve"> </w:t>
      </w:r>
      <w:r>
        <w:rPr>
          <w:rFonts w:hint="eastAsia" w:ascii="宋体" w:hAnsi="宋体" w:eastAsia="宋体" w:cs="宋体"/>
          <w:sz w:val="23"/>
          <w:szCs w:val="23"/>
          <w:u w:val="single" w:color="auto"/>
        </w:rPr>
        <w:t xml:space="preserve">                                                              </w:t>
      </w:r>
    </w:p>
    <w:p w14:paraId="750D523D">
      <w:pPr>
        <w:pStyle w:val="9"/>
        <w:spacing w:line="256" w:lineRule="auto"/>
        <w:rPr>
          <w:rFonts w:hint="eastAsia" w:ascii="宋体" w:hAnsi="宋体" w:eastAsia="宋体" w:cs="宋体"/>
        </w:rPr>
      </w:pPr>
    </w:p>
    <w:p w14:paraId="6F2DAD5F">
      <w:pPr>
        <w:pStyle w:val="9"/>
        <w:spacing w:line="256" w:lineRule="auto"/>
        <w:rPr>
          <w:rFonts w:hint="eastAsia" w:ascii="宋体" w:hAnsi="宋体" w:eastAsia="宋体" w:cs="宋体"/>
        </w:rPr>
      </w:pPr>
    </w:p>
    <w:p w14:paraId="0BEA7318">
      <w:pPr>
        <w:pStyle w:val="9"/>
        <w:spacing w:line="256" w:lineRule="auto"/>
        <w:rPr>
          <w:rFonts w:hint="eastAsia" w:ascii="宋体" w:hAnsi="宋体" w:eastAsia="宋体" w:cs="宋体"/>
        </w:rPr>
      </w:pPr>
    </w:p>
    <w:p w14:paraId="26EE7DEA">
      <w:pPr>
        <w:spacing w:before="99" w:line="189" w:lineRule="auto"/>
        <w:ind w:left="983"/>
        <w:rPr>
          <w:rFonts w:hint="eastAsia" w:ascii="宋体" w:hAnsi="宋体" w:eastAsia="宋体" w:cs="宋体"/>
          <w:sz w:val="23"/>
          <w:szCs w:val="23"/>
        </w:rPr>
      </w:pPr>
      <w:r>
        <w:rPr>
          <w:rFonts w:hint="eastAsia" w:ascii="宋体" w:hAnsi="宋体" w:eastAsia="宋体" w:cs="宋体"/>
          <w:sz w:val="23"/>
          <w:szCs w:val="23"/>
        </w:rPr>
        <w:t>甲方：</w:t>
      </w:r>
      <w:r>
        <w:rPr>
          <w:rFonts w:hint="eastAsia" w:ascii="宋体" w:hAnsi="宋体" w:eastAsia="宋体" w:cs="宋体"/>
          <w:sz w:val="23"/>
          <w:szCs w:val="23"/>
          <w:u w:val="single" w:color="auto"/>
        </w:rPr>
        <w:t xml:space="preserve">                                                      </w:t>
      </w:r>
      <w:r>
        <w:rPr>
          <w:rFonts w:hint="eastAsia" w:ascii="宋体" w:hAnsi="宋体" w:eastAsia="宋体" w:cs="宋体"/>
          <w:spacing w:val="-1"/>
          <w:sz w:val="23"/>
          <w:szCs w:val="23"/>
          <w:u w:val="single" w:color="auto"/>
        </w:rPr>
        <w:t xml:space="preserve">               </w:t>
      </w:r>
    </w:p>
    <w:p w14:paraId="02175109">
      <w:pPr>
        <w:pStyle w:val="9"/>
        <w:spacing w:line="324" w:lineRule="auto"/>
        <w:rPr>
          <w:rFonts w:hint="eastAsia" w:ascii="宋体" w:hAnsi="宋体" w:eastAsia="宋体" w:cs="宋体"/>
        </w:rPr>
      </w:pPr>
    </w:p>
    <w:p w14:paraId="56E4A761">
      <w:pPr>
        <w:pStyle w:val="9"/>
        <w:spacing w:line="325" w:lineRule="auto"/>
        <w:rPr>
          <w:rFonts w:hint="eastAsia" w:ascii="宋体" w:hAnsi="宋体" w:eastAsia="宋体" w:cs="宋体"/>
        </w:rPr>
      </w:pPr>
    </w:p>
    <w:p w14:paraId="2FE79118">
      <w:pPr>
        <w:spacing w:before="100" w:line="189" w:lineRule="auto"/>
        <w:ind w:left="973"/>
        <w:rPr>
          <w:rFonts w:hint="eastAsia" w:ascii="宋体" w:hAnsi="宋体" w:eastAsia="宋体" w:cs="宋体"/>
          <w:sz w:val="23"/>
          <w:szCs w:val="23"/>
        </w:rPr>
      </w:pPr>
      <w:r>
        <w:rPr>
          <w:rFonts w:hint="eastAsia" w:ascii="宋体" w:hAnsi="宋体" w:eastAsia="宋体" w:cs="宋体"/>
          <w:spacing w:val="1"/>
          <w:sz w:val="23"/>
          <w:szCs w:val="23"/>
        </w:rPr>
        <w:t>乙方：</w:t>
      </w:r>
      <w:r>
        <w:rPr>
          <w:rFonts w:hint="eastAsia" w:ascii="宋体" w:hAnsi="宋体" w:eastAsia="宋体" w:cs="宋体"/>
          <w:spacing w:val="1"/>
          <w:sz w:val="23"/>
          <w:szCs w:val="23"/>
          <w:u w:val="single" w:color="auto"/>
        </w:rPr>
        <w:t xml:space="preserve">                                                             </w:t>
      </w:r>
      <w:r>
        <w:rPr>
          <w:rFonts w:hint="eastAsia" w:ascii="宋体" w:hAnsi="宋体" w:eastAsia="宋体" w:cs="宋体"/>
          <w:sz w:val="23"/>
          <w:szCs w:val="23"/>
          <w:u w:val="single" w:color="auto"/>
        </w:rPr>
        <w:t xml:space="preserve">       </w:t>
      </w:r>
    </w:p>
    <w:p w14:paraId="27CA3437">
      <w:pPr>
        <w:pStyle w:val="9"/>
        <w:spacing w:line="325" w:lineRule="auto"/>
        <w:rPr>
          <w:rFonts w:hint="eastAsia" w:ascii="宋体" w:hAnsi="宋体" w:eastAsia="宋体" w:cs="宋体"/>
        </w:rPr>
      </w:pPr>
    </w:p>
    <w:p w14:paraId="109B083E">
      <w:pPr>
        <w:pStyle w:val="9"/>
        <w:spacing w:line="326" w:lineRule="auto"/>
        <w:rPr>
          <w:rFonts w:hint="eastAsia" w:ascii="宋体" w:hAnsi="宋体" w:eastAsia="宋体" w:cs="宋体"/>
        </w:rPr>
      </w:pPr>
    </w:p>
    <w:p w14:paraId="7443D564">
      <w:pPr>
        <w:spacing w:before="99" w:line="188" w:lineRule="auto"/>
        <w:ind w:left="959"/>
        <w:rPr>
          <w:rFonts w:hint="eastAsia" w:ascii="宋体" w:hAnsi="宋体" w:eastAsia="宋体" w:cs="宋体"/>
          <w:sz w:val="23"/>
          <w:szCs w:val="23"/>
        </w:rPr>
      </w:pPr>
      <w:r>
        <w:rPr>
          <w:rFonts w:hint="eastAsia" w:ascii="宋体" w:hAnsi="宋体" w:eastAsia="宋体" w:cs="宋体"/>
          <w:sz w:val="23"/>
          <w:szCs w:val="23"/>
        </w:rPr>
        <w:t>签订地：</w:t>
      </w:r>
      <w:r>
        <w:rPr>
          <w:rFonts w:hint="eastAsia" w:ascii="宋体" w:hAnsi="宋体" w:eastAsia="宋体" w:cs="宋体"/>
          <w:spacing w:val="-31"/>
          <w:sz w:val="23"/>
          <w:szCs w:val="23"/>
        </w:rPr>
        <w:t xml:space="preserve"> </w:t>
      </w:r>
      <w:r>
        <w:rPr>
          <w:rFonts w:hint="eastAsia" w:ascii="宋体" w:hAnsi="宋体" w:eastAsia="宋体" w:cs="宋体"/>
          <w:sz w:val="23"/>
          <w:szCs w:val="23"/>
          <w:u w:val="single" w:color="auto"/>
        </w:rPr>
        <w:t xml:space="preserve">                                                                  </w:t>
      </w:r>
    </w:p>
    <w:p w14:paraId="59A3CF34">
      <w:pPr>
        <w:pStyle w:val="9"/>
        <w:spacing w:line="325" w:lineRule="auto"/>
        <w:rPr>
          <w:rFonts w:hint="eastAsia" w:ascii="宋体" w:hAnsi="宋体" w:eastAsia="宋体" w:cs="宋体"/>
        </w:rPr>
      </w:pPr>
    </w:p>
    <w:p w14:paraId="0CC7ACB7">
      <w:pPr>
        <w:pStyle w:val="9"/>
        <w:spacing w:line="325" w:lineRule="auto"/>
        <w:rPr>
          <w:rFonts w:hint="eastAsia" w:ascii="宋体" w:hAnsi="宋体" w:eastAsia="宋体" w:cs="宋体"/>
        </w:rPr>
      </w:pPr>
    </w:p>
    <w:p w14:paraId="74F6BBF8">
      <w:pPr>
        <w:spacing w:before="98" w:line="189" w:lineRule="auto"/>
        <w:ind w:left="959"/>
        <w:rPr>
          <w:rFonts w:hint="eastAsia" w:ascii="宋体" w:hAnsi="宋体" w:eastAsia="宋体" w:cs="宋体"/>
          <w:sz w:val="23"/>
          <w:szCs w:val="23"/>
        </w:rPr>
      </w:pPr>
      <w:r>
        <w:rPr>
          <w:rFonts w:hint="eastAsia" w:ascii="宋体" w:hAnsi="宋体" w:eastAsia="宋体" w:cs="宋体"/>
          <w:spacing w:val="1"/>
          <w:sz w:val="23"/>
          <w:szCs w:val="23"/>
        </w:rPr>
        <w:t>签订日期：</w:t>
      </w:r>
      <w:r>
        <w:rPr>
          <w:rFonts w:hint="eastAsia" w:ascii="宋体" w:hAnsi="宋体" w:eastAsia="宋体" w:cs="宋体"/>
          <w:spacing w:val="-13"/>
          <w:sz w:val="23"/>
          <w:szCs w:val="23"/>
        </w:rPr>
        <w:t xml:space="preserve"> </w:t>
      </w:r>
      <w:r>
        <w:rPr>
          <w:rFonts w:hint="eastAsia" w:ascii="宋体" w:hAnsi="宋体" w:eastAsia="宋体" w:cs="宋体"/>
          <w:spacing w:val="1"/>
          <w:sz w:val="23"/>
          <w:szCs w:val="23"/>
          <w:u w:val="single" w:color="auto"/>
        </w:rPr>
        <w:t xml:space="preserve">              </w:t>
      </w:r>
      <w:r>
        <w:rPr>
          <w:rFonts w:hint="eastAsia" w:ascii="宋体" w:hAnsi="宋体" w:eastAsia="宋体" w:cs="宋体"/>
          <w:spacing w:val="-58"/>
          <w:sz w:val="23"/>
          <w:szCs w:val="23"/>
        </w:rPr>
        <w:t xml:space="preserve"> </w:t>
      </w:r>
      <w:r>
        <w:rPr>
          <w:rFonts w:hint="eastAsia" w:ascii="宋体" w:hAnsi="宋体" w:eastAsia="宋体" w:cs="宋体"/>
          <w:spacing w:val="1"/>
          <w:sz w:val="23"/>
          <w:szCs w:val="23"/>
        </w:rPr>
        <w:t>年</w:t>
      </w:r>
      <w:r>
        <w:rPr>
          <w:rFonts w:hint="eastAsia" w:ascii="宋体" w:hAnsi="宋体" w:eastAsia="宋体" w:cs="宋体"/>
          <w:spacing w:val="1"/>
          <w:sz w:val="23"/>
          <w:szCs w:val="23"/>
          <w:u w:val="single" w:color="auto"/>
        </w:rPr>
        <w:t xml:space="preserve">            </w:t>
      </w:r>
      <w:r>
        <w:rPr>
          <w:rFonts w:hint="eastAsia" w:ascii="宋体" w:hAnsi="宋体" w:eastAsia="宋体" w:cs="宋体"/>
          <w:spacing w:val="-59"/>
          <w:sz w:val="23"/>
          <w:szCs w:val="23"/>
        </w:rPr>
        <w:t xml:space="preserve"> </w:t>
      </w:r>
      <w:r>
        <w:rPr>
          <w:rFonts w:hint="eastAsia" w:ascii="宋体" w:hAnsi="宋体" w:eastAsia="宋体" w:cs="宋体"/>
          <w:spacing w:val="1"/>
          <w:sz w:val="23"/>
          <w:szCs w:val="23"/>
        </w:rPr>
        <w:t>月</w:t>
      </w:r>
      <w:r>
        <w:rPr>
          <w:rFonts w:hint="eastAsia" w:ascii="宋体" w:hAnsi="宋体" w:eastAsia="宋体" w:cs="宋体"/>
          <w:spacing w:val="1"/>
          <w:sz w:val="23"/>
          <w:szCs w:val="23"/>
          <w:u w:val="single" w:color="auto"/>
        </w:rPr>
        <w:t xml:space="preserve">            </w:t>
      </w:r>
      <w:r>
        <w:rPr>
          <w:rFonts w:hint="eastAsia" w:ascii="宋体" w:hAnsi="宋体" w:eastAsia="宋体" w:cs="宋体"/>
          <w:spacing w:val="-21"/>
          <w:sz w:val="23"/>
          <w:szCs w:val="23"/>
        </w:rPr>
        <w:t xml:space="preserve"> </w:t>
      </w:r>
      <w:r>
        <w:rPr>
          <w:rFonts w:hint="eastAsia" w:ascii="宋体" w:hAnsi="宋体" w:eastAsia="宋体" w:cs="宋体"/>
          <w:spacing w:val="1"/>
          <w:sz w:val="23"/>
          <w:szCs w:val="23"/>
        </w:rPr>
        <w:t>日</w:t>
      </w:r>
    </w:p>
    <w:p w14:paraId="7245067E">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560" w:firstLineChars="200"/>
        <w:jc w:val="both"/>
        <w:textAlignment w:val="baseline"/>
        <w:rPr>
          <w:rFonts w:hint="eastAsia" w:ascii="宋体" w:hAnsi="宋体" w:eastAsia="宋体" w:cs="宋体"/>
          <w:sz w:val="28"/>
          <w:szCs w:val="28"/>
        </w:rPr>
      </w:pPr>
    </w:p>
    <w:p w14:paraId="159DD686">
      <w:pPr>
        <w:keepNext w:val="0"/>
        <w:keepLines w:val="0"/>
        <w:pageBreakBefore w:val="0"/>
        <w:widowControl/>
        <w:kinsoku w:val="0"/>
        <w:wordWrap/>
        <w:overflowPunct/>
        <w:topLinePunct w:val="0"/>
        <w:autoSpaceDE w:val="0"/>
        <w:autoSpaceDN w:val="0"/>
        <w:bidi w:val="0"/>
        <w:adjustRightInd w:val="0"/>
        <w:snapToGrid w:val="0"/>
        <w:spacing w:before="99" w:line="600" w:lineRule="exact"/>
        <w:ind w:right="51" w:firstLine="560" w:firstLineChars="200"/>
        <w:jc w:val="both"/>
        <w:textAlignment w:val="baseline"/>
        <w:rPr>
          <w:rFonts w:hint="eastAsia" w:ascii="宋体" w:hAnsi="宋体" w:eastAsia="宋体" w:cs="宋体"/>
          <w:sz w:val="28"/>
          <w:szCs w:val="28"/>
        </w:rPr>
      </w:pPr>
    </w:p>
    <w:p w14:paraId="069310B7">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jc w:val="both"/>
        <w:textAlignment w:val="baseline"/>
        <w:rPr>
          <w:rFonts w:hint="eastAsia" w:ascii="宋体" w:hAnsi="宋体" w:eastAsia="宋体" w:cs="宋体"/>
          <w:sz w:val="24"/>
          <w:szCs w:val="24"/>
        </w:rPr>
      </w:pPr>
      <w:r>
        <w:rPr>
          <w:rFonts w:hint="eastAsia" w:ascii="宋体" w:hAnsi="宋体" w:eastAsia="宋体" w:cs="宋体"/>
          <w:sz w:val="24"/>
          <w:szCs w:val="24"/>
          <w:u w:val="single" w:color="auto"/>
        </w:rPr>
        <w:t xml:space="preserve">     </w:t>
      </w:r>
      <w:r>
        <w:rPr>
          <w:rFonts w:hint="eastAsia" w:ascii="宋体" w:hAnsi="宋体" w:eastAsia="宋体" w:cs="宋体"/>
          <w:spacing w:val="-56"/>
          <w:sz w:val="24"/>
          <w:szCs w:val="24"/>
        </w:rPr>
        <w:t xml:space="preserve"> </w:t>
      </w:r>
      <w:r>
        <w:rPr>
          <w:rFonts w:hint="eastAsia" w:ascii="宋体" w:hAnsi="宋体" w:eastAsia="宋体" w:cs="宋体"/>
          <w:spacing w:val="-61"/>
          <w:sz w:val="24"/>
          <w:szCs w:val="24"/>
        </w:rPr>
        <w:t xml:space="preserve"> </w:t>
      </w:r>
      <w:r>
        <w:rPr>
          <w:rFonts w:hint="eastAsia" w:ascii="宋体" w:hAnsi="宋体" w:eastAsia="宋体" w:cs="宋体"/>
          <w:spacing w:val="5"/>
          <w:sz w:val="24"/>
          <w:szCs w:val="24"/>
        </w:rPr>
        <w:t>年</w:t>
      </w:r>
      <w:r>
        <w:rPr>
          <w:rFonts w:hint="eastAsia" w:ascii="宋体" w:hAnsi="宋体" w:eastAsia="宋体" w:cs="宋体"/>
          <w:sz w:val="24"/>
          <w:szCs w:val="24"/>
          <w:u w:val="single" w:color="auto"/>
        </w:rPr>
        <w:t xml:space="preserve">     </w:t>
      </w:r>
      <w:r>
        <w:rPr>
          <w:rFonts w:hint="eastAsia" w:ascii="宋体" w:hAnsi="宋体" w:eastAsia="宋体" w:cs="宋体"/>
          <w:spacing w:val="-56"/>
          <w:sz w:val="24"/>
          <w:szCs w:val="24"/>
        </w:rPr>
        <w:t xml:space="preserve"> </w:t>
      </w:r>
      <w:r>
        <w:rPr>
          <w:rFonts w:hint="eastAsia" w:ascii="宋体" w:hAnsi="宋体" w:eastAsia="宋体" w:cs="宋体"/>
          <w:spacing w:val="5"/>
          <w:sz w:val="24"/>
          <w:szCs w:val="24"/>
        </w:rPr>
        <w:t>月</w:t>
      </w:r>
      <w:r>
        <w:rPr>
          <w:rFonts w:hint="eastAsia" w:ascii="宋体" w:hAnsi="宋体" w:eastAsia="宋体" w:cs="宋体"/>
          <w:sz w:val="24"/>
          <w:szCs w:val="24"/>
          <w:u w:val="single" w:color="auto"/>
        </w:rPr>
        <w:t xml:space="preserve">    </w:t>
      </w:r>
      <w:r>
        <w:rPr>
          <w:rFonts w:hint="eastAsia" w:ascii="宋体" w:hAnsi="宋体" w:eastAsia="宋体" w:cs="宋体"/>
          <w:spacing w:val="5"/>
          <w:sz w:val="24"/>
          <w:szCs w:val="24"/>
        </w:rPr>
        <w:t>日</w:t>
      </w:r>
      <w:r>
        <w:rPr>
          <w:rFonts w:hint="eastAsia" w:ascii="宋体" w:hAnsi="宋体" w:eastAsia="宋体" w:cs="宋体"/>
          <w:spacing w:val="-12"/>
          <w:sz w:val="24"/>
          <w:szCs w:val="24"/>
        </w:rPr>
        <w:t>，</w:t>
      </w:r>
      <w:r>
        <w:rPr>
          <w:rFonts w:hint="eastAsia" w:ascii="宋体" w:hAnsi="宋体" w:eastAsia="宋体" w:cs="宋体"/>
          <w:spacing w:val="2"/>
          <w:sz w:val="24"/>
          <w:szCs w:val="24"/>
          <w:u w:val="single" w:color="auto"/>
        </w:rPr>
        <w:t xml:space="preserve">  </w:t>
      </w:r>
      <w:r>
        <w:rPr>
          <w:rFonts w:hint="eastAsia" w:ascii="宋体" w:hAnsi="宋体" w:eastAsia="宋体" w:cs="宋体"/>
          <w:spacing w:val="-12"/>
          <w:sz w:val="24"/>
          <w:szCs w:val="24"/>
          <w:u w:val="single" w:color="auto"/>
        </w:rPr>
        <w:t>（</w:t>
      </w:r>
      <w:r>
        <w:rPr>
          <w:rFonts w:hint="eastAsia" w:ascii="宋体" w:hAnsi="宋体" w:eastAsia="宋体" w:cs="宋体"/>
          <w:spacing w:val="5"/>
          <w:sz w:val="24"/>
          <w:szCs w:val="24"/>
          <w:u w:val="single" w:color="auto"/>
        </w:rPr>
        <w:t xml:space="preserve">采购人名称） </w:t>
      </w:r>
      <w:r>
        <w:rPr>
          <w:rFonts w:hint="eastAsia" w:ascii="宋体" w:hAnsi="宋体" w:eastAsia="宋体" w:cs="宋体"/>
          <w:spacing w:val="-56"/>
          <w:sz w:val="24"/>
          <w:szCs w:val="24"/>
        </w:rPr>
        <w:t xml:space="preserve"> </w:t>
      </w:r>
      <w:r>
        <w:rPr>
          <w:rFonts w:hint="eastAsia" w:ascii="宋体" w:hAnsi="宋体" w:eastAsia="宋体" w:cs="宋体"/>
          <w:spacing w:val="5"/>
          <w:sz w:val="24"/>
          <w:szCs w:val="24"/>
        </w:rPr>
        <w:t>以</w:t>
      </w:r>
      <w:r>
        <w:rPr>
          <w:rFonts w:hint="eastAsia" w:ascii="宋体" w:hAnsi="宋体" w:eastAsia="宋体" w:cs="宋体"/>
          <w:spacing w:val="5"/>
          <w:sz w:val="24"/>
          <w:szCs w:val="24"/>
          <w:u w:val="single" w:color="auto"/>
        </w:rPr>
        <w:t xml:space="preserve"> （政府采购方式）</w:t>
      </w:r>
      <w:r>
        <w:rPr>
          <w:rFonts w:hint="eastAsia" w:ascii="宋体" w:hAnsi="宋体" w:eastAsia="宋体" w:cs="宋体"/>
          <w:spacing w:val="5"/>
          <w:sz w:val="24"/>
          <w:szCs w:val="24"/>
        </w:rPr>
        <w:t>对</w:t>
      </w:r>
      <w:r>
        <w:rPr>
          <w:rFonts w:hint="eastAsia" w:ascii="宋体" w:hAnsi="宋体" w:eastAsia="宋体" w:cs="宋体"/>
          <w:spacing w:val="5"/>
          <w:sz w:val="24"/>
          <w:szCs w:val="24"/>
          <w:u w:val="single" w:color="auto"/>
        </w:rPr>
        <w:t xml:space="preserve"> （同前</w:t>
      </w:r>
      <w:r>
        <w:rPr>
          <w:rFonts w:hint="eastAsia" w:ascii="宋体" w:hAnsi="宋体" w:eastAsia="宋体" w:cs="宋体"/>
          <w:sz w:val="24"/>
          <w:szCs w:val="24"/>
        </w:rPr>
        <w:t xml:space="preserve"> </w:t>
      </w:r>
      <w:r>
        <w:rPr>
          <w:rFonts w:hint="eastAsia" w:ascii="宋体" w:hAnsi="宋体" w:eastAsia="宋体" w:cs="宋体"/>
          <w:spacing w:val="9"/>
          <w:sz w:val="24"/>
          <w:szCs w:val="24"/>
          <w:u w:val="single" w:color="auto"/>
        </w:rPr>
        <w:t xml:space="preserve">页项目名称） </w:t>
      </w:r>
      <w:r>
        <w:rPr>
          <w:rFonts w:hint="eastAsia" w:ascii="宋体" w:hAnsi="宋体" w:eastAsia="宋体" w:cs="宋体"/>
          <w:spacing w:val="9"/>
          <w:sz w:val="24"/>
          <w:szCs w:val="24"/>
        </w:rPr>
        <w:t>项目进行了采购。经</w:t>
      </w:r>
      <w:r>
        <w:rPr>
          <w:rFonts w:hint="eastAsia" w:ascii="宋体" w:hAnsi="宋体" w:eastAsia="宋体" w:cs="宋体"/>
          <w:spacing w:val="8"/>
          <w:sz w:val="24"/>
          <w:szCs w:val="24"/>
          <w:u w:val="single" w:color="auto"/>
        </w:rPr>
        <w:t xml:space="preserve">（相关评定主体名称） </w:t>
      </w:r>
      <w:r>
        <w:rPr>
          <w:rFonts w:hint="eastAsia" w:ascii="宋体" w:hAnsi="宋体" w:eastAsia="宋体" w:cs="宋体"/>
          <w:spacing w:val="-63"/>
          <w:sz w:val="24"/>
          <w:szCs w:val="24"/>
        </w:rPr>
        <w:t xml:space="preserve"> </w:t>
      </w:r>
      <w:r>
        <w:rPr>
          <w:rFonts w:hint="eastAsia" w:ascii="宋体" w:hAnsi="宋体" w:eastAsia="宋体" w:cs="宋体"/>
          <w:spacing w:val="8"/>
          <w:sz w:val="24"/>
          <w:szCs w:val="24"/>
        </w:rPr>
        <w:t>评定</w:t>
      </w:r>
      <w:r>
        <w:rPr>
          <w:rFonts w:hint="eastAsia" w:ascii="宋体" w:hAnsi="宋体" w:eastAsia="宋体" w:cs="宋体"/>
          <w:spacing w:val="-13"/>
          <w:sz w:val="24"/>
          <w:szCs w:val="24"/>
        </w:rPr>
        <w:t>，</w:t>
      </w:r>
      <w:r>
        <w:rPr>
          <w:rFonts w:hint="eastAsia" w:ascii="宋体" w:hAnsi="宋体" w:eastAsia="宋体" w:cs="宋体"/>
          <w:spacing w:val="-13"/>
          <w:sz w:val="24"/>
          <w:szCs w:val="24"/>
          <w:u w:val="single" w:color="auto"/>
        </w:rPr>
        <w:t>（</w:t>
      </w:r>
      <w:r>
        <w:rPr>
          <w:rFonts w:hint="eastAsia" w:ascii="宋体" w:hAnsi="宋体" w:eastAsia="宋体" w:cs="宋体"/>
          <w:spacing w:val="8"/>
          <w:sz w:val="24"/>
          <w:szCs w:val="24"/>
          <w:u w:val="single" w:color="auto"/>
        </w:rPr>
        <w:t>中标供应商名</w:t>
      </w:r>
      <w:r>
        <w:rPr>
          <w:rFonts w:hint="eastAsia" w:ascii="宋体" w:hAnsi="宋体" w:eastAsia="宋体" w:cs="宋体"/>
          <w:spacing w:val="7"/>
          <w:sz w:val="24"/>
          <w:szCs w:val="24"/>
          <w:u w:val="single" w:color="auto"/>
        </w:rPr>
        <w:t>称）</w:t>
      </w:r>
      <w:r>
        <w:rPr>
          <w:rFonts w:hint="eastAsia" w:ascii="宋体" w:hAnsi="宋体" w:eastAsia="宋体" w:cs="宋体"/>
          <w:spacing w:val="7"/>
          <w:sz w:val="24"/>
          <w:szCs w:val="24"/>
        </w:rPr>
        <w:t>为该项目中标供应商。现于中标通知书发出之日起三十日内，按照采购文件确定的事项签</w:t>
      </w:r>
      <w:r>
        <w:rPr>
          <w:rFonts w:hint="eastAsia" w:ascii="宋体" w:hAnsi="宋体" w:eastAsia="宋体" w:cs="宋体"/>
          <w:spacing w:val="-1"/>
          <w:sz w:val="24"/>
          <w:szCs w:val="24"/>
        </w:rPr>
        <w:t>订本合同。</w:t>
      </w:r>
    </w:p>
    <w:p w14:paraId="56E9279F">
      <w:pPr>
        <w:keepNext w:val="0"/>
        <w:keepLines w:val="0"/>
        <w:pageBreakBefore w:val="0"/>
        <w:widowControl/>
        <w:kinsoku w:val="0"/>
        <w:wordWrap/>
        <w:overflowPunct/>
        <w:topLinePunct w:val="0"/>
        <w:autoSpaceDE w:val="0"/>
        <w:autoSpaceDN w:val="0"/>
        <w:bidi w:val="0"/>
        <w:adjustRightInd w:val="0"/>
        <w:snapToGrid w:val="0"/>
        <w:spacing w:before="38" w:line="460" w:lineRule="exact"/>
        <w:ind w:left="1" w:firstLine="480"/>
        <w:jc w:val="both"/>
        <w:textAlignment w:val="baseline"/>
        <w:rPr>
          <w:rFonts w:hint="eastAsia" w:ascii="宋体" w:hAnsi="宋体" w:eastAsia="宋体" w:cs="宋体"/>
          <w:spacing w:val="5"/>
          <w:sz w:val="24"/>
          <w:szCs w:val="24"/>
          <w:lang w:eastAsia="zh-CN"/>
        </w:rPr>
      </w:pPr>
      <w:r>
        <w:rPr>
          <w:rFonts w:hint="eastAsia" w:ascii="宋体" w:hAnsi="宋体" w:eastAsia="宋体" w:cs="宋体"/>
          <w:spacing w:val="3"/>
          <w:sz w:val="24"/>
          <w:szCs w:val="24"/>
        </w:rPr>
        <w:t>根据《中华人民共和国合同法》、《中华人民共和国政府采购法》等相关法律法规之规定，按照平等、自愿、公平和诚实信用的原则，经</w:t>
      </w:r>
      <w:r>
        <w:rPr>
          <w:rFonts w:hint="eastAsia" w:ascii="宋体" w:hAnsi="宋体" w:eastAsia="宋体" w:cs="宋体"/>
          <w:spacing w:val="3"/>
          <w:sz w:val="24"/>
          <w:szCs w:val="24"/>
          <w:u w:val="single" w:color="auto"/>
        </w:rPr>
        <w:t>（采购人名称）</w:t>
      </w:r>
      <w:r>
        <w:rPr>
          <w:rFonts w:hint="eastAsia" w:ascii="宋体" w:hAnsi="宋体" w:eastAsia="宋体" w:cs="宋体"/>
          <w:spacing w:val="-35"/>
          <w:sz w:val="24"/>
          <w:szCs w:val="24"/>
        </w:rPr>
        <w:t xml:space="preserve"> </w:t>
      </w:r>
      <w:r>
        <w:rPr>
          <w:rFonts w:hint="eastAsia" w:ascii="宋体" w:hAnsi="宋体" w:eastAsia="宋体" w:cs="宋体"/>
          <w:spacing w:val="3"/>
          <w:sz w:val="24"/>
          <w:szCs w:val="24"/>
        </w:rPr>
        <w:t>(以下简称：甲方)和</w:t>
      </w:r>
      <w:r>
        <w:rPr>
          <w:rFonts w:hint="eastAsia" w:ascii="宋体" w:hAnsi="宋体" w:eastAsia="宋体" w:cs="宋体"/>
          <w:spacing w:val="3"/>
          <w:sz w:val="24"/>
          <w:szCs w:val="24"/>
          <w:u w:val="single" w:color="auto"/>
        </w:rPr>
        <w:t xml:space="preserve">  （中</w:t>
      </w:r>
      <w:r>
        <w:rPr>
          <w:rFonts w:hint="eastAsia" w:ascii="宋体" w:hAnsi="宋体" w:eastAsia="宋体" w:cs="宋体"/>
          <w:spacing w:val="10"/>
          <w:sz w:val="24"/>
          <w:szCs w:val="24"/>
          <w:u w:val="single" w:color="auto"/>
        </w:rPr>
        <w:t>标供应商名称）</w:t>
      </w:r>
      <w:r>
        <w:rPr>
          <w:rFonts w:hint="eastAsia" w:ascii="宋体" w:hAnsi="宋体" w:eastAsia="宋体" w:cs="宋体"/>
          <w:spacing w:val="10"/>
          <w:sz w:val="24"/>
          <w:szCs w:val="24"/>
        </w:rPr>
        <w:t>(以下简称：</w:t>
      </w:r>
      <w:r>
        <w:rPr>
          <w:rFonts w:hint="eastAsia" w:ascii="宋体" w:hAnsi="宋体" w:eastAsia="宋体" w:cs="宋体"/>
          <w:spacing w:val="-37"/>
          <w:sz w:val="24"/>
          <w:szCs w:val="24"/>
        </w:rPr>
        <w:t xml:space="preserve"> </w:t>
      </w:r>
      <w:r>
        <w:rPr>
          <w:rFonts w:hint="eastAsia" w:ascii="宋体" w:hAnsi="宋体" w:eastAsia="宋体" w:cs="宋体"/>
          <w:spacing w:val="10"/>
          <w:sz w:val="24"/>
          <w:szCs w:val="24"/>
        </w:rPr>
        <w:t>乙</w:t>
      </w:r>
      <w:r>
        <w:rPr>
          <w:rFonts w:hint="eastAsia" w:ascii="宋体" w:hAnsi="宋体" w:eastAsia="宋体" w:cs="宋体"/>
          <w:spacing w:val="9"/>
          <w:sz w:val="24"/>
          <w:szCs w:val="24"/>
        </w:rPr>
        <w:t>方)协商一致，约定以下合同条款，</w:t>
      </w:r>
      <w:r>
        <w:rPr>
          <w:rFonts w:hint="eastAsia" w:ascii="宋体" w:hAnsi="宋体" w:eastAsia="宋体" w:cs="宋体"/>
          <w:spacing w:val="-41"/>
          <w:sz w:val="24"/>
          <w:szCs w:val="24"/>
        </w:rPr>
        <w:t xml:space="preserve"> </w:t>
      </w:r>
      <w:r>
        <w:rPr>
          <w:rFonts w:hint="eastAsia" w:ascii="宋体" w:hAnsi="宋体" w:eastAsia="宋体" w:cs="宋体"/>
          <w:spacing w:val="9"/>
          <w:sz w:val="24"/>
          <w:szCs w:val="24"/>
        </w:rPr>
        <w:t>以兹共同遵守、全面履</w:t>
      </w:r>
      <w:r>
        <w:rPr>
          <w:rFonts w:hint="eastAsia" w:ascii="宋体" w:hAnsi="宋体" w:eastAsia="宋体" w:cs="宋体"/>
          <w:spacing w:val="-9"/>
          <w:sz w:val="24"/>
          <w:szCs w:val="24"/>
        </w:rPr>
        <w:t>行</w:t>
      </w:r>
      <w:r>
        <w:rPr>
          <w:rFonts w:hint="eastAsia" w:ascii="宋体" w:hAnsi="宋体" w:eastAsia="宋体" w:cs="宋体"/>
          <w:spacing w:val="-9"/>
          <w:sz w:val="24"/>
          <w:szCs w:val="24"/>
          <w:lang w:eastAsia="zh-CN"/>
        </w:rPr>
        <w:t>。</w:t>
      </w:r>
    </w:p>
    <w:p w14:paraId="621DD53B">
      <w:pPr>
        <w:keepNext w:val="0"/>
        <w:keepLines w:val="0"/>
        <w:pageBreakBefore w:val="0"/>
        <w:widowControl/>
        <w:numPr>
          <w:ilvl w:val="1"/>
          <w:numId w:val="4"/>
        </w:numPr>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both"/>
        <w:textAlignment w:val="baseline"/>
        <w:rPr>
          <w:rFonts w:hint="eastAsia" w:ascii="宋体" w:hAnsi="宋体" w:eastAsia="宋体" w:cs="宋体"/>
          <w:spacing w:val="5"/>
          <w:sz w:val="24"/>
          <w:szCs w:val="24"/>
        </w:rPr>
      </w:pPr>
      <w:bookmarkStart w:id="111" w:name="_Toc28855"/>
      <w:bookmarkStart w:id="112" w:name="_Toc20421"/>
      <w:bookmarkStart w:id="113" w:name="_Toc2941"/>
      <w:bookmarkStart w:id="114" w:name="_Toc15367"/>
      <w:bookmarkStart w:id="115" w:name="_Toc19273"/>
      <w:r>
        <w:rPr>
          <w:rFonts w:hint="eastAsia" w:ascii="宋体" w:hAnsi="宋体" w:eastAsia="宋体" w:cs="宋体"/>
          <w:spacing w:val="5"/>
          <w:sz w:val="24"/>
          <w:szCs w:val="24"/>
        </w:rPr>
        <w:t>合同组成部分</w:t>
      </w:r>
      <w:bookmarkEnd w:id="111"/>
      <w:bookmarkEnd w:id="112"/>
      <w:bookmarkEnd w:id="113"/>
      <w:bookmarkEnd w:id="114"/>
      <w:bookmarkEnd w:id="115"/>
    </w:p>
    <w:p w14:paraId="77328270">
      <w:pPr>
        <w:keepNext w:val="0"/>
        <w:keepLines w:val="0"/>
        <w:pageBreakBefore w:val="0"/>
        <w:widowControl/>
        <w:numPr>
          <w:ilvl w:val="0"/>
          <w:numId w:val="0"/>
        </w:numPr>
        <w:tabs>
          <w:tab w:val="left" w:pos="1436"/>
        </w:tabs>
        <w:kinsoku w:val="0"/>
        <w:wordWrap/>
        <w:overflowPunct/>
        <w:topLinePunct w:val="0"/>
        <w:autoSpaceDE w:val="0"/>
        <w:autoSpaceDN w:val="0"/>
        <w:bidi w:val="0"/>
        <w:adjustRightInd w:val="0"/>
        <w:snapToGrid w:val="0"/>
        <w:spacing w:before="62" w:line="460" w:lineRule="exact"/>
        <w:ind w:left="0" w:leftChars="0" w:right="69" w:rightChars="0" w:firstLine="420" w:firstLineChars="168"/>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下列文件为本合同的组成部分，并构成一个整体，需综合解释、相互</w:t>
      </w:r>
      <w:r>
        <w:rPr>
          <w:rFonts w:hint="eastAsia" w:ascii="宋体" w:hAnsi="宋体" w:eastAsia="宋体" w:cs="宋体"/>
          <w:spacing w:val="5"/>
          <w:sz w:val="24"/>
          <w:szCs w:val="24"/>
          <w:lang w:val="en-US" w:eastAsia="zh-CN"/>
        </w:rPr>
        <w:t>补</w:t>
      </w:r>
      <w:r>
        <w:rPr>
          <w:rFonts w:hint="eastAsia" w:ascii="宋体" w:hAnsi="宋体" w:eastAsia="宋体" w:cs="宋体"/>
          <w:spacing w:val="5"/>
          <w:sz w:val="24"/>
          <w:szCs w:val="24"/>
        </w:rPr>
        <w:t>充。如果下列文件内容出现不一致的情形，那么在保证按照采购文件确定的事项的前提下，组成本合同的多个文件的优先适用顺序如下：</w:t>
      </w:r>
    </w:p>
    <w:p w14:paraId="2EA2CA0B">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1.1.1 本合同及其补充合同、变更协议；</w:t>
      </w:r>
    </w:p>
    <w:p w14:paraId="5C31D3EA">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1.1.2 中标通知书；</w:t>
      </w:r>
    </w:p>
    <w:p w14:paraId="61BB909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1.1.3 </w:t>
      </w:r>
      <w:r>
        <w:rPr>
          <w:rFonts w:hint="eastAsia" w:ascii="宋体" w:hAnsi="宋体" w:eastAsia="宋体" w:cs="宋体"/>
          <w:spacing w:val="5"/>
          <w:sz w:val="24"/>
          <w:szCs w:val="24"/>
          <w:lang w:eastAsia="zh-CN"/>
        </w:rPr>
        <w:t>响应文件</w:t>
      </w:r>
      <w:r>
        <w:rPr>
          <w:rFonts w:hint="eastAsia" w:ascii="宋体" w:hAnsi="宋体" w:eastAsia="宋体" w:cs="宋体"/>
          <w:spacing w:val="5"/>
          <w:sz w:val="24"/>
          <w:szCs w:val="24"/>
        </w:rPr>
        <w:t>（含澄清或者说明文件）；</w:t>
      </w:r>
    </w:p>
    <w:p w14:paraId="62F767BB">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1.1.4 </w:t>
      </w:r>
      <w:r>
        <w:rPr>
          <w:rFonts w:hint="eastAsia" w:ascii="宋体" w:hAnsi="宋体" w:eastAsia="宋体" w:cs="宋体"/>
          <w:spacing w:val="5"/>
          <w:sz w:val="24"/>
          <w:szCs w:val="24"/>
          <w:lang w:eastAsia="zh-CN"/>
        </w:rPr>
        <w:t>磋商文件</w:t>
      </w:r>
      <w:r>
        <w:rPr>
          <w:rFonts w:hint="eastAsia" w:ascii="宋体" w:hAnsi="宋体" w:eastAsia="宋体" w:cs="宋体"/>
          <w:spacing w:val="5"/>
          <w:sz w:val="24"/>
          <w:szCs w:val="24"/>
        </w:rPr>
        <w:t>（含澄清或者修改文件）；</w:t>
      </w:r>
    </w:p>
    <w:p w14:paraId="60862702">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1.1.5 其他相关采购文件。</w:t>
      </w:r>
    </w:p>
    <w:p w14:paraId="4E5A01A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both"/>
        <w:textAlignment w:val="baseline"/>
        <w:rPr>
          <w:rFonts w:hint="eastAsia" w:ascii="宋体" w:hAnsi="宋体" w:eastAsia="宋体" w:cs="宋体"/>
          <w:spacing w:val="5"/>
          <w:sz w:val="24"/>
          <w:szCs w:val="24"/>
        </w:rPr>
      </w:pPr>
      <w:bookmarkStart w:id="116" w:name="_Toc6773"/>
      <w:bookmarkStart w:id="117" w:name="_Toc2918"/>
      <w:bookmarkStart w:id="118" w:name="_Toc18585"/>
      <w:bookmarkStart w:id="119" w:name="_Toc6311"/>
      <w:bookmarkStart w:id="120" w:name="_Toc3878"/>
      <w:bookmarkStart w:id="121" w:name="_Toc22185"/>
      <w:r>
        <w:rPr>
          <w:rFonts w:hint="eastAsia" w:ascii="宋体" w:hAnsi="宋体" w:eastAsia="宋体" w:cs="宋体"/>
          <w:spacing w:val="5"/>
          <w:sz w:val="24"/>
          <w:szCs w:val="24"/>
        </w:rPr>
        <w:t>1.2 标的</w:t>
      </w:r>
      <w:bookmarkEnd w:id="116"/>
      <w:bookmarkEnd w:id="117"/>
      <w:bookmarkEnd w:id="118"/>
      <w:bookmarkEnd w:id="119"/>
      <w:bookmarkEnd w:id="120"/>
      <w:bookmarkEnd w:id="121"/>
    </w:p>
    <w:p w14:paraId="754AA5C6">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left"/>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1.2.1 标的名称：</w:t>
      </w:r>
      <w:r>
        <w:rPr>
          <w:rFonts w:hint="eastAsia" w:ascii="宋体" w:hAnsi="宋体" w:eastAsia="宋体" w:cs="宋体"/>
          <w:spacing w:val="5"/>
          <w:sz w:val="24"/>
          <w:szCs w:val="24"/>
          <w:u w:val="single"/>
          <w:lang w:val="en-US" w:eastAsia="zh-CN"/>
        </w:rPr>
        <w:t xml:space="preserve">                                        </w:t>
      </w:r>
      <w:r>
        <w:rPr>
          <w:rFonts w:hint="eastAsia" w:ascii="宋体" w:hAnsi="宋体" w:eastAsia="宋体" w:cs="宋体"/>
          <w:spacing w:val="5"/>
          <w:sz w:val="24"/>
          <w:szCs w:val="24"/>
          <w:u w:val="none"/>
          <w:lang w:val="en-US" w:eastAsia="zh-CN"/>
        </w:rPr>
        <w:t xml:space="preserve"> </w:t>
      </w:r>
      <w:r>
        <w:rPr>
          <w:rFonts w:hint="eastAsia" w:ascii="楷体" w:hAnsi="楷体" w:eastAsia="楷体"/>
          <w:color w:val="auto"/>
          <w:sz w:val="24"/>
          <w:highlight w:val="none"/>
        </w:rPr>
        <w:t>；</w:t>
      </w:r>
      <w:r>
        <w:rPr>
          <w:rFonts w:hint="eastAsia" w:ascii="宋体" w:hAnsi="宋体" w:eastAsia="宋体" w:cs="宋体"/>
          <w:spacing w:val="5"/>
          <w:sz w:val="24"/>
          <w:szCs w:val="24"/>
          <w:u w:val="none"/>
          <w:lang w:val="en-US" w:eastAsia="zh-CN"/>
        </w:rPr>
        <w:t xml:space="preserve"> </w:t>
      </w:r>
      <w:r>
        <w:rPr>
          <w:rFonts w:hint="eastAsia" w:ascii="宋体" w:hAnsi="宋体" w:eastAsia="宋体" w:cs="宋体"/>
          <w:spacing w:val="5"/>
          <w:sz w:val="24"/>
          <w:szCs w:val="24"/>
        </w:rPr>
        <w:t xml:space="preserve">                                    </w:t>
      </w:r>
    </w:p>
    <w:p w14:paraId="1B9159E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left"/>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1.2.2 标的数量：</w:t>
      </w:r>
      <w:r>
        <w:rPr>
          <w:rFonts w:hint="eastAsia" w:ascii="宋体" w:hAnsi="宋体" w:eastAsia="宋体" w:cs="宋体"/>
          <w:spacing w:val="5"/>
          <w:sz w:val="24"/>
          <w:szCs w:val="24"/>
          <w:u w:val="single"/>
          <w:lang w:val="en-US" w:eastAsia="zh-CN"/>
        </w:rPr>
        <w:t xml:space="preserve">                                        </w:t>
      </w:r>
      <w:r>
        <w:rPr>
          <w:rFonts w:hint="eastAsia" w:ascii="宋体" w:hAnsi="宋体" w:eastAsia="宋体" w:cs="宋体"/>
          <w:spacing w:val="5"/>
          <w:sz w:val="24"/>
          <w:szCs w:val="24"/>
          <w:u w:val="none"/>
          <w:lang w:val="en-US" w:eastAsia="zh-CN"/>
        </w:rPr>
        <w:t xml:space="preserve"> </w:t>
      </w:r>
      <w:r>
        <w:rPr>
          <w:rFonts w:hint="eastAsia" w:ascii="楷体" w:hAnsi="楷体" w:eastAsia="楷体"/>
          <w:color w:val="auto"/>
          <w:sz w:val="24"/>
          <w:highlight w:val="none"/>
        </w:rPr>
        <w:t>；</w:t>
      </w:r>
      <w:r>
        <w:rPr>
          <w:rFonts w:hint="eastAsia" w:ascii="宋体" w:hAnsi="宋体" w:eastAsia="宋体" w:cs="宋体"/>
          <w:spacing w:val="5"/>
          <w:sz w:val="24"/>
          <w:szCs w:val="24"/>
        </w:rPr>
        <w:t xml:space="preserve">                                                </w:t>
      </w:r>
    </w:p>
    <w:p w14:paraId="0C6AE2D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left"/>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1.2.3 标的质量：</w:t>
      </w:r>
      <w:r>
        <w:rPr>
          <w:rFonts w:hint="eastAsia" w:ascii="宋体" w:hAnsi="宋体" w:eastAsia="宋体" w:cs="宋体"/>
          <w:spacing w:val="5"/>
          <w:sz w:val="24"/>
          <w:szCs w:val="24"/>
          <w:u w:val="single"/>
          <w:lang w:val="en-US" w:eastAsia="zh-CN"/>
        </w:rPr>
        <w:t xml:space="preserve">                                        </w:t>
      </w:r>
      <w:r>
        <w:rPr>
          <w:rFonts w:hint="eastAsia" w:ascii="宋体" w:hAnsi="宋体" w:eastAsia="宋体" w:cs="宋体"/>
          <w:spacing w:val="5"/>
          <w:sz w:val="24"/>
          <w:szCs w:val="24"/>
          <w:u w:val="none"/>
          <w:lang w:val="en-US" w:eastAsia="zh-CN"/>
        </w:rPr>
        <w:t xml:space="preserve"> </w:t>
      </w:r>
      <w:r>
        <w:rPr>
          <w:rFonts w:hint="eastAsia" w:ascii="楷体" w:hAnsi="楷体" w:eastAsia="楷体"/>
          <w:color w:val="auto"/>
          <w:sz w:val="24"/>
          <w:highlight w:val="none"/>
        </w:rPr>
        <w:t>；</w:t>
      </w:r>
      <w:r>
        <w:rPr>
          <w:rFonts w:hint="eastAsia" w:ascii="宋体" w:hAnsi="宋体" w:eastAsia="宋体" w:cs="宋体"/>
          <w:spacing w:val="5"/>
          <w:sz w:val="24"/>
          <w:szCs w:val="24"/>
        </w:rPr>
        <w:t xml:space="preserve">　　　　　　　　　                      　      </w:t>
      </w:r>
    </w:p>
    <w:p w14:paraId="71A6D2FE">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both"/>
        <w:textAlignment w:val="baseline"/>
        <w:rPr>
          <w:rFonts w:hint="eastAsia" w:ascii="宋体" w:hAnsi="宋体" w:eastAsia="宋体" w:cs="宋体"/>
          <w:spacing w:val="5"/>
          <w:sz w:val="24"/>
          <w:szCs w:val="24"/>
        </w:rPr>
      </w:pPr>
      <w:bookmarkStart w:id="122" w:name="_Toc16908"/>
      <w:bookmarkStart w:id="123" w:name="_Toc5635"/>
      <w:bookmarkStart w:id="124" w:name="_Toc4929"/>
      <w:bookmarkStart w:id="125" w:name="_Toc21124"/>
      <w:bookmarkStart w:id="126" w:name="_Toc1386"/>
      <w:bookmarkStart w:id="127" w:name="_Toc13918"/>
      <w:r>
        <w:rPr>
          <w:rFonts w:hint="eastAsia" w:ascii="宋体" w:hAnsi="宋体" w:eastAsia="宋体" w:cs="宋体"/>
          <w:spacing w:val="5"/>
          <w:sz w:val="24"/>
          <w:szCs w:val="24"/>
        </w:rPr>
        <w:t>1.3 价款</w:t>
      </w:r>
      <w:bookmarkEnd w:id="122"/>
      <w:bookmarkEnd w:id="123"/>
      <w:bookmarkEnd w:id="124"/>
      <w:bookmarkEnd w:id="125"/>
      <w:bookmarkEnd w:id="126"/>
      <w:bookmarkEnd w:id="127"/>
    </w:p>
    <w:p w14:paraId="7D1C2FC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本合同总价为：￥           元（大写：            元人民币）。</w:t>
      </w:r>
    </w:p>
    <w:p w14:paraId="0CF3158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p w14:paraId="6751E7E6">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p w14:paraId="23F87430">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p w14:paraId="1A830A6F">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分项价格：</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B52C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7C988AD2">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jc w:val="left"/>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序号</w:t>
            </w:r>
          </w:p>
        </w:tc>
        <w:tc>
          <w:tcPr>
            <w:tcW w:w="3402" w:type="dxa"/>
            <w:noWrap w:val="0"/>
            <w:vAlign w:val="center"/>
          </w:tcPr>
          <w:p w14:paraId="453FDEC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分项名称</w:t>
            </w:r>
          </w:p>
        </w:tc>
        <w:tc>
          <w:tcPr>
            <w:tcW w:w="2552" w:type="dxa"/>
            <w:noWrap w:val="0"/>
            <w:vAlign w:val="center"/>
          </w:tcPr>
          <w:p w14:paraId="416EE99B">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分项价格</w:t>
            </w:r>
          </w:p>
        </w:tc>
      </w:tr>
      <w:tr w14:paraId="08EF6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52CFE7FA">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3402" w:type="dxa"/>
            <w:noWrap w:val="0"/>
            <w:vAlign w:val="center"/>
          </w:tcPr>
          <w:p w14:paraId="680C6100">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2552" w:type="dxa"/>
            <w:noWrap w:val="0"/>
            <w:vAlign w:val="center"/>
          </w:tcPr>
          <w:p w14:paraId="3D6B087C">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57539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73E5F800">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3402" w:type="dxa"/>
            <w:noWrap w:val="0"/>
            <w:vAlign w:val="center"/>
          </w:tcPr>
          <w:p w14:paraId="08F3DAB6">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2552" w:type="dxa"/>
            <w:noWrap w:val="0"/>
            <w:vAlign w:val="center"/>
          </w:tcPr>
          <w:p w14:paraId="1D5B007E">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0C016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46EA9C82">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3402" w:type="dxa"/>
            <w:noWrap w:val="0"/>
            <w:vAlign w:val="center"/>
          </w:tcPr>
          <w:p w14:paraId="567E3FEC">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2552" w:type="dxa"/>
            <w:noWrap w:val="0"/>
            <w:vAlign w:val="center"/>
          </w:tcPr>
          <w:p w14:paraId="602BF138">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3FCF6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3DD5FFFC">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3402" w:type="dxa"/>
            <w:noWrap w:val="0"/>
            <w:vAlign w:val="center"/>
          </w:tcPr>
          <w:p w14:paraId="53A82AEE">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2552" w:type="dxa"/>
            <w:noWrap w:val="0"/>
            <w:vAlign w:val="center"/>
          </w:tcPr>
          <w:p w14:paraId="199FE84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6CDAD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068F878C">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总价</w:t>
            </w:r>
          </w:p>
        </w:tc>
        <w:tc>
          <w:tcPr>
            <w:tcW w:w="2552" w:type="dxa"/>
            <w:noWrap w:val="0"/>
            <w:vAlign w:val="center"/>
          </w:tcPr>
          <w:p w14:paraId="4F53CBC0">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bl>
    <w:p w14:paraId="1AF09BC7">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both"/>
        <w:textAlignment w:val="baseline"/>
        <w:rPr>
          <w:rFonts w:hint="eastAsia" w:ascii="宋体" w:hAnsi="宋体" w:eastAsia="宋体" w:cs="宋体"/>
          <w:spacing w:val="5"/>
          <w:sz w:val="24"/>
          <w:szCs w:val="24"/>
        </w:rPr>
      </w:pPr>
      <w:bookmarkStart w:id="128" w:name="_Toc1191"/>
      <w:bookmarkStart w:id="129" w:name="_Toc3654"/>
      <w:bookmarkStart w:id="130" w:name="_Toc30506"/>
      <w:bookmarkStart w:id="131" w:name="_Toc14993"/>
      <w:bookmarkStart w:id="132" w:name="_Toc30158"/>
      <w:bookmarkStart w:id="133" w:name="_Toc26916"/>
      <w:r>
        <w:rPr>
          <w:rFonts w:hint="eastAsia" w:ascii="宋体" w:hAnsi="宋体" w:eastAsia="宋体" w:cs="宋体"/>
          <w:spacing w:val="5"/>
          <w:sz w:val="24"/>
          <w:szCs w:val="24"/>
        </w:rPr>
        <w:t>1.4 付款方式和发票开具方式</w:t>
      </w:r>
      <w:bookmarkEnd w:id="128"/>
      <w:bookmarkEnd w:id="129"/>
      <w:bookmarkEnd w:id="130"/>
      <w:bookmarkEnd w:id="131"/>
      <w:bookmarkEnd w:id="132"/>
      <w:bookmarkEnd w:id="133"/>
    </w:p>
    <w:p w14:paraId="4E2ABBD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left"/>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1.4.1付款方式：                                                </w:t>
      </w:r>
    </w:p>
    <w:p w14:paraId="21EE764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left="479" w:leftChars="228" w:right="69" w:firstLine="0" w:firstLineChars="0"/>
        <w:jc w:val="left"/>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1.4.2 发票开具方式：</w:t>
      </w:r>
      <w:r>
        <w:rPr>
          <w:rFonts w:hint="eastAsia" w:ascii="宋体" w:hAnsi="宋体" w:eastAsia="宋体" w:cs="宋体"/>
          <w:spacing w:val="5"/>
          <w:sz w:val="24"/>
          <w:szCs w:val="24"/>
          <w:u w:val="single"/>
          <w:lang w:val="en-US" w:eastAsia="zh-CN"/>
        </w:rPr>
        <w:t xml:space="preserve">                                      </w:t>
      </w:r>
      <w:r>
        <w:rPr>
          <w:rFonts w:hint="eastAsia" w:ascii="宋体" w:hAnsi="宋体" w:eastAsia="宋体" w:cs="宋体"/>
          <w:spacing w:val="5"/>
          <w:sz w:val="24"/>
          <w:szCs w:val="24"/>
          <w:u w:val="none"/>
          <w:lang w:val="en-US" w:eastAsia="zh-CN"/>
        </w:rPr>
        <w:t xml:space="preserve"> </w:t>
      </w:r>
      <w:r>
        <w:rPr>
          <w:rFonts w:hint="eastAsia" w:ascii="楷体" w:hAnsi="楷体" w:eastAsia="楷体"/>
          <w:color w:val="auto"/>
          <w:sz w:val="24"/>
          <w:highlight w:val="none"/>
        </w:rPr>
        <w:t>；</w:t>
      </w:r>
      <w:r>
        <w:rPr>
          <w:rFonts w:hint="eastAsia" w:ascii="宋体" w:hAnsi="宋体" w:eastAsia="宋体" w:cs="宋体"/>
          <w:spacing w:val="5"/>
          <w:sz w:val="24"/>
          <w:szCs w:val="24"/>
          <w:u w:val="none"/>
          <w:lang w:val="en-US" w:eastAsia="zh-CN"/>
        </w:rPr>
        <w:t xml:space="preserve"> </w:t>
      </w:r>
      <w:r>
        <w:rPr>
          <w:rFonts w:hint="eastAsia" w:ascii="宋体" w:hAnsi="宋体" w:eastAsia="宋体" w:cs="宋体"/>
          <w:spacing w:val="5"/>
          <w:sz w:val="24"/>
          <w:szCs w:val="24"/>
        </w:rPr>
        <w:t xml:space="preserve">                                            </w:t>
      </w:r>
      <w:bookmarkStart w:id="134" w:name="_Toc3625"/>
      <w:bookmarkStart w:id="135" w:name="_Toc8772"/>
      <w:bookmarkStart w:id="136" w:name="_Toc11291"/>
      <w:bookmarkStart w:id="137" w:name="_Toc31421"/>
      <w:bookmarkStart w:id="138" w:name="_Toc11108"/>
      <w:bookmarkStart w:id="139" w:name="_Toc4760"/>
      <w:r>
        <w:rPr>
          <w:rFonts w:hint="eastAsia" w:ascii="宋体" w:hAnsi="宋体" w:eastAsia="宋体" w:cs="宋体"/>
          <w:spacing w:val="5"/>
          <w:sz w:val="24"/>
          <w:szCs w:val="24"/>
        </w:rPr>
        <w:t>1.5 履行期限、地点和方式</w:t>
      </w:r>
      <w:bookmarkEnd w:id="134"/>
      <w:bookmarkEnd w:id="135"/>
      <w:bookmarkEnd w:id="136"/>
      <w:bookmarkEnd w:id="137"/>
      <w:bookmarkEnd w:id="138"/>
      <w:bookmarkEnd w:id="139"/>
      <w:r>
        <w:rPr>
          <w:rFonts w:hint="eastAsia" w:ascii="宋体" w:hAnsi="宋体" w:eastAsia="宋体" w:cs="宋体"/>
          <w:spacing w:val="5"/>
          <w:sz w:val="24"/>
          <w:szCs w:val="24"/>
          <w:lang w:eastAsia="zh-CN"/>
        </w:rPr>
        <w:t>：</w:t>
      </w:r>
      <w:r>
        <w:rPr>
          <w:rFonts w:hint="eastAsia" w:ascii="宋体" w:hAnsi="宋体" w:eastAsia="宋体" w:cs="宋体"/>
          <w:spacing w:val="5"/>
          <w:sz w:val="24"/>
          <w:szCs w:val="24"/>
          <w:u w:val="single"/>
          <w:lang w:val="en-US" w:eastAsia="zh-CN"/>
        </w:rPr>
        <w:t xml:space="preserve">                                </w:t>
      </w:r>
      <w:r>
        <w:rPr>
          <w:rFonts w:hint="eastAsia" w:ascii="宋体" w:hAnsi="宋体" w:eastAsia="宋体" w:cs="宋体"/>
          <w:spacing w:val="5"/>
          <w:sz w:val="24"/>
          <w:szCs w:val="24"/>
          <w:u w:val="none"/>
          <w:lang w:val="en-US" w:eastAsia="zh-CN"/>
        </w:rPr>
        <w:t xml:space="preserve"> </w:t>
      </w:r>
      <w:r>
        <w:rPr>
          <w:rFonts w:hint="eastAsia" w:ascii="楷体" w:hAnsi="楷体" w:eastAsia="楷体"/>
          <w:color w:val="auto"/>
          <w:sz w:val="24"/>
          <w:highlight w:val="none"/>
        </w:rPr>
        <w:t>；</w:t>
      </w:r>
      <w:r>
        <w:rPr>
          <w:rFonts w:hint="eastAsia" w:ascii="宋体" w:hAnsi="宋体" w:eastAsia="宋体" w:cs="宋体"/>
          <w:spacing w:val="5"/>
          <w:sz w:val="24"/>
          <w:szCs w:val="24"/>
          <w:u w:val="none"/>
          <w:lang w:val="en-US" w:eastAsia="zh-CN"/>
        </w:rPr>
        <w:t xml:space="preserve"> </w:t>
      </w:r>
    </w:p>
    <w:p w14:paraId="30E8AF8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left"/>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1.5.1 履行期限：</w:t>
      </w:r>
      <w:r>
        <w:rPr>
          <w:rFonts w:hint="eastAsia" w:ascii="宋体" w:hAnsi="宋体" w:eastAsia="宋体" w:cs="宋体"/>
          <w:spacing w:val="5"/>
          <w:sz w:val="24"/>
          <w:szCs w:val="24"/>
          <w:u w:val="single"/>
          <w:lang w:val="en-US" w:eastAsia="zh-CN"/>
        </w:rPr>
        <w:t xml:space="preserve">                                         </w:t>
      </w:r>
      <w:r>
        <w:rPr>
          <w:rFonts w:hint="eastAsia" w:ascii="宋体" w:hAnsi="宋体" w:eastAsia="宋体" w:cs="宋体"/>
          <w:spacing w:val="5"/>
          <w:sz w:val="24"/>
          <w:szCs w:val="24"/>
          <w:u w:val="none"/>
          <w:lang w:val="en-US" w:eastAsia="zh-CN"/>
        </w:rPr>
        <w:t xml:space="preserve"> </w:t>
      </w:r>
      <w:r>
        <w:rPr>
          <w:rFonts w:hint="eastAsia" w:ascii="楷体" w:hAnsi="楷体" w:eastAsia="楷体"/>
          <w:color w:val="auto"/>
          <w:sz w:val="24"/>
          <w:highlight w:val="none"/>
        </w:rPr>
        <w:t>；</w:t>
      </w:r>
      <w:r>
        <w:rPr>
          <w:rFonts w:hint="eastAsia" w:ascii="宋体" w:hAnsi="宋体" w:eastAsia="宋体" w:cs="宋体"/>
          <w:spacing w:val="5"/>
          <w:sz w:val="24"/>
          <w:szCs w:val="24"/>
          <w:u w:val="none"/>
          <w:lang w:val="en-US" w:eastAsia="zh-CN"/>
        </w:rPr>
        <w:t xml:space="preserve"> </w:t>
      </w:r>
      <w:r>
        <w:rPr>
          <w:rFonts w:hint="eastAsia" w:ascii="宋体" w:hAnsi="宋体" w:eastAsia="宋体" w:cs="宋体"/>
          <w:spacing w:val="5"/>
          <w:sz w:val="24"/>
          <w:szCs w:val="24"/>
        </w:rPr>
        <w:t xml:space="preserve">                                                </w:t>
      </w:r>
    </w:p>
    <w:p w14:paraId="093A2B0C">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left"/>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1.5.2 履行地点：</w:t>
      </w:r>
      <w:r>
        <w:rPr>
          <w:rFonts w:hint="eastAsia" w:ascii="宋体" w:hAnsi="宋体" w:eastAsia="宋体" w:cs="宋体"/>
          <w:spacing w:val="5"/>
          <w:sz w:val="24"/>
          <w:szCs w:val="24"/>
          <w:u w:val="single"/>
          <w:lang w:val="en-US" w:eastAsia="zh-CN"/>
        </w:rPr>
        <w:t xml:space="preserve">                                         </w:t>
      </w:r>
      <w:r>
        <w:rPr>
          <w:rFonts w:hint="eastAsia" w:ascii="宋体" w:hAnsi="宋体" w:eastAsia="宋体" w:cs="宋体"/>
          <w:spacing w:val="5"/>
          <w:sz w:val="24"/>
          <w:szCs w:val="24"/>
          <w:u w:val="none"/>
          <w:lang w:val="en-US" w:eastAsia="zh-CN"/>
        </w:rPr>
        <w:t xml:space="preserve"> </w:t>
      </w:r>
      <w:r>
        <w:rPr>
          <w:rFonts w:hint="eastAsia" w:ascii="楷体" w:hAnsi="楷体" w:eastAsia="楷体"/>
          <w:color w:val="auto"/>
          <w:sz w:val="24"/>
          <w:highlight w:val="none"/>
        </w:rPr>
        <w:t>；</w:t>
      </w:r>
      <w:r>
        <w:rPr>
          <w:rFonts w:hint="eastAsia" w:ascii="宋体" w:hAnsi="宋体" w:eastAsia="宋体" w:cs="宋体"/>
          <w:spacing w:val="5"/>
          <w:sz w:val="24"/>
          <w:szCs w:val="24"/>
          <w:u w:val="none"/>
          <w:lang w:val="en-US" w:eastAsia="zh-CN"/>
        </w:rPr>
        <w:t xml:space="preserve"> </w:t>
      </w:r>
      <w:r>
        <w:rPr>
          <w:rFonts w:hint="eastAsia" w:ascii="宋体" w:hAnsi="宋体" w:eastAsia="宋体" w:cs="宋体"/>
          <w:spacing w:val="5"/>
          <w:sz w:val="24"/>
          <w:szCs w:val="24"/>
        </w:rPr>
        <w:t xml:space="preserve">                                                </w:t>
      </w:r>
    </w:p>
    <w:p w14:paraId="14DFC8B2">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left"/>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1.5.3 履行方式：</w:t>
      </w:r>
      <w:r>
        <w:rPr>
          <w:rFonts w:hint="eastAsia" w:ascii="宋体" w:hAnsi="宋体" w:eastAsia="宋体" w:cs="宋体"/>
          <w:spacing w:val="5"/>
          <w:sz w:val="24"/>
          <w:szCs w:val="24"/>
          <w:u w:val="single"/>
          <w:lang w:val="en-US" w:eastAsia="zh-CN"/>
        </w:rPr>
        <w:t xml:space="preserve">                                         </w:t>
      </w:r>
      <w:r>
        <w:rPr>
          <w:rFonts w:hint="eastAsia" w:ascii="宋体" w:hAnsi="宋体" w:eastAsia="宋体" w:cs="宋体"/>
          <w:spacing w:val="5"/>
          <w:sz w:val="24"/>
          <w:szCs w:val="24"/>
          <w:u w:val="none"/>
          <w:lang w:val="en-US" w:eastAsia="zh-CN"/>
        </w:rPr>
        <w:t xml:space="preserve"> </w:t>
      </w:r>
      <w:r>
        <w:rPr>
          <w:rFonts w:hint="eastAsia" w:ascii="楷体" w:hAnsi="楷体" w:eastAsia="楷体"/>
          <w:color w:val="auto"/>
          <w:sz w:val="24"/>
          <w:highlight w:val="none"/>
        </w:rPr>
        <w:t>；</w:t>
      </w:r>
      <w:r>
        <w:rPr>
          <w:rFonts w:hint="eastAsia" w:ascii="宋体" w:hAnsi="宋体" w:eastAsia="宋体" w:cs="宋体"/>
          <w:spacing w:val="5"/>
          <w:sz w:val="24"/>
          <w:szCs w:val="24"/>
          <w:u w:val="none"/>
          <w:lang w:val="en-US" w:eastAsia="zh-CN"/>
        </w:rPr>
        <w:t xml:space="preserve"> </w:t>
      </w:r>
      <w:r>
        <w:rPr>
          <w:rFonts w:hint="eastAsia" w:ascii="宋体" w:hAnsi="宋体" w:eastAsia="宋体" w:cs="宋体"/>
          <w:spacing w:val="5"/>
          <w:sz w:val="24"/>
          <w:szCs w:val="24"/>
        </w:rPr>
        <w:t xml:space="preserve">　　　　　　　　　                      　      </w:t>
      </w:r>
    </w:p>
    <w:p w14:paraId="16A0F27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500" w:firstLineChars="200"/>
        <w:jc w:val="both"/>
        <w:textAlignment w:val="baseline"/>
        <w:rPr>
          <w:rFonts w:hint="eastAsia" w:ascii="宋体" w:hAnsi="宋体" w:eastAsia="宋体" w:cs="宋体"/>
          <w:spacing w:val="5"/>
          <w:sz w:val="24"/>
          <w:szCs w:val="24"/>
          <w:lang w:val="en-US" w:eastAsia="zh-CN"/>
        </w:rPr>
      </w:pPr>
      <w:bookmarkStart w:id="140" w:name="_Toc24662"/>
      <w:bookmarkStart w:id="141" w:name="_Toc9315"/>
      <w:bookmarkStart w:id="142" w:name="_Toc2375"/>
      <w:bookmarkStart w:id="143" w:name="_Toc8586"/>
      <w:bookmarkStart w:id="144" w:name="_Toc5698"/>
      <w:bookmarkStart w:id="145" w:name="_Toc3079"/>
      <w:r>
        <w:rPr>
          <w:rFonts w:hint="eastAsia" w:ascii="宋体" w:hAnsi="宋体" w:eastAsia="宋体" w:cs="宋体"/>
          <w:spacing w:val="5"/>
          <w:sz w:val="24"/>
          <w:szCs w:val="24"/>
        </w:rPr>
        <w:t>1.6 违约责任</w:t>
      </w:r>
      <w:bookmarkEnd w:id="140"/>
      <w:bookmarkEnd w:id="141"/>
      <w:bookmarkEnd w:id="142"/>
      <w:bookmarkEnd w:id="143"/>
      <w:bookmarkEnd w:id="144"/>
      <w:bookmarkEnd w:id="145"/>
      <w:r>
        <w:rPr>
          <w:rFonts w:hint="eastAsia" w:ascii="宋体" w:hAnsi="宋体" w:eastAsia="宋体" w:cs="宋体"/>
          <w:spacing w:val="5"/>
          <w:sz w:val="24"/>
          <w:szCs w:val="24"/>
          <w:lang w:val="en-US" w:eastAsia="zh-CN"/>
        </w:rPr>
        <w:t xml:space="preserve"> </w:t>
      </w:r>
    </w:p>
    <w:p w14:paraId="58A0DD8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1.6.1 除不可抗力外，如果乙方没有按照本合同约定的期限、地点和方式履行，那么甲方可要求乙方支付违约金，违约金按每迟延履行一日的应提供而未提供服务价格的</w:t>
      </w:r>
      <w:r>
        <w:rPr>
          <w:rFonts w:hint="eastAsia" w:ascii="宋体" w:hAnsi="宋体" w:eastAsia="宋体" w:cs="宋体"/>
          <w:spacing w:val="5"/>
          <w:sz w:val="24"/>
          <w:szCs w:val="24"/>
          <w:u w:val="single"/>
        </w:rPr>
        <w:t xml:space="preserve">    </w:t>
      </w:r>
      <w:r>
        <w:rPr>
          <w:rFonts w:hint="eastAsia" w:ascii="宋体" w:hAnsi="宋体" w:eastAsia="宋体" w:cs="宋体"/>
          <w:spacing w:val="5"/>
          <w:sz w:val="24"/>
          <w:szCs w:val="24"/>
        </w:rPr>
        <w:t>%计算，最高限额为本合同总价的</w:t>
      </w:r>
      <w:r>
        <w:rPr>
          <w:rFonts w:hint="eastAsia" w:ascii="宋体" w:hAnsi="宋体" w:eastAsia="宋体" w:cs="宋体"/>
          <w:spacing w:val="5"/>
          <w:sz w:val="24"/>
          <w:szCs w:val="24"/>
          <w:u w:val="single"/>
        </w:rPr>
        <w:t xml:space="preserve">     </w:t>
      </w:r>
      <w:r>
        <w:rPr>
          <w:rFonts w:hint="eastAsia" w:ascii="宋体" w:hAnsi="宋体" w:eastAsia="宋体" w:cs="宋体"/>
          <w:spacing w:val="5"/>
          <w:sz w:val="24"/>
          <w:szCs w:val="24"/>
        </w:rPr>
        <w:t>%；迟延履行的违约金计算数额达到前述最高限额之日起，甲方有权在要求乙方支付违约金的同时，书面通知乙方解除本合同；</w:t>
      </w:r>
    </w:p>
    <w:p w14:paraId="350D44E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1.6.2 除不可抗力外，如果甲方没有按照本合同约定的付款方式付款，那么乙方可要求甲方支付违约金，违约金按每迟延付款一日的应付而未付款的</w:t>
      </w:r>
      <w:r>
        <w:rPr>
          <w:rFonts w:hint="eastAsia" w:ascii="宋体" w:hAnsi="宋体" w:eastAsia="宋体" w:cs="宋体"/>
          <w:spacing w:val="5"/>
          <w:sz w:val="24"/>
          <w:szCs w:val="24"/>
          <w:u w:val="single"/>
        </w:rPr>
        <w:t xml:space="preserve">    </w:t>
      </w:r>
      <w:r>
        <w:rPr>
          <w:rFonts w:hint="eastAsia" w:ascii="宋体" w:hAnsi="宋体" w:eastAsia="宋体" w:cs="宋体"/>
          <w:spacing w:val="5"/>
          <w:sz w:val="24"/>
          <w:szCs w:val="24"/>
        </w:rPr>
        <w:t>%计算，最高限额为本合同总价的</w:t>
      </w:r>
      <w:r>
        <w:rPr>
          <w:rFonts w:hint="eastAsia" w:ascii="宋体" w:hAnsi="宋体" w:eastAsia="宋体" w:cs="宋体"/>
          <w:spacing w:val="5"/>
          <w:sz w:val="24"/>
          <w:szCs w:val="24"/>
          <w:u w:val="single"/>
        </w:rPr>
        <w:t xml:space="preserve">    </w:t>
      </w:r>
      <w:r>
        <w:rPr>
          <w:rFonts w:hint="eastAsia" w:ascii="宋体" w:hAnsi="宋体" w:eastAsia="宋体" w:cs="宋体"/>
          <w:spacing w:val="5"/>
          <w:sz w:val="24"/>
          <w:szCs w:val="24"/>
        </w:rPr>
        <w:t xml:space="preserve"> %；迟延付款的违约金计算数额达到前述最高限额之日起，乙方有权在要求甲方支付违约金的同时，书面通知甲方解除本合同；</w:t>
      </w:r>
    </w:p>
    <w:p w14:paraId="5F3A4BA7">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583969F7">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68D60C0A">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2A9474D6">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1.6.6 如果出现政府采购监督管理部门在处理投诉事项期间，书面通知甲方暂停采购活动的情形，或者询问或质疑事项可能影响中标结果的，导致甲方中止履行合同的情形，均不视为甲方违约。</w:t>
      </w:r>
    </w:p>
    <w:p w14:paraId="229BC72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146" w:name="_Toc18683"/>
      <w:bookmarkStart w:id="147" w:name="_Toc31314"/>
      <w:bookmarkStart w:id="148" w:name="_Toc32454"/>
      <w:bookmarkStart w:id="149" w:name="_Toc30329"/>
      <w:bookmarkStart w:id="150" w:name="_Toc9497"/>
      <w:bookmarkStart w:id="151" w:name="_Toc26807"/>
      <w:r>
        <w:rPr>
          <w:rFonts w:hint="eastAsia" w:ascii="宋体" w:hAnsi="宋体" w:eastAsia="宋体" w:cs="宋体"/>
          <w:spacing w:val="5"/>
          <w:sz w:val="24"/>
          <w:szCs w:val="24"/>
        </w:rPr>
        <w:t>1.7 合同争议的解决</w:t>
      </w:r>
      <w:bookmarkEnd w:id="146"/>
      <w:bookmarkEnd w:id="147"/>
      <w:bookmarkEnd w:id="148"/>
      <w:bookmarkEnd w:id="149"/>
      <w:bookmarkEnd w:id="150"/>
      <w:bookmarkEnd w:id="151"/>
    </w:p>
    <w:p w14:paraId="5131B7C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本合同履行过程中发生的任何争议，双方当事人均可通过和解或者调解解决；不愿和解、调解或者和解、调解不成的，可以选择下列第</w:t>
      </w:r>
      <w:r>
        <w:rPr>
          <w:rFonts w:hint="eastAsia" w:ascii="宋体" w:hAnsi="宋体" w:eastAsia="宋体" w:cs="宋体"/>
          <w:spacing w:val="5"/>
          <w:sz w:val="24"/>
          <w:szCs w:val="24"/>
          <w:u w:val="single"/>
        </w:rPr>
        <w:t xml:space="preserve">    </w:t>
      </w:r>
      <w:r>
        <w:rPr>
          <w:rFonts w:hint="eastAsia" w:ascii="宋体" w:hAnsi="宋体" w:eastAsia="宋体" w:cs="宋体"/>
          <w:spacing w:val="5"/>
          <w:sz w:val="24"/>
          <w:szCs w:val="24"/>
        </w:rPr>
        <w:t>种方式解决：</w:t>
      </w:r>
    </w:p>
    <w:p w14:paraId="5114DE5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1.7.1 将争议提交</w:t>
      </w:r>
      <w:r>
        <w:rPr>
          <w:rFonts w:hint="eastAsia" w:ascii="宋体" w:hAnsi="宋体" w:eastAsia="宋体" w:cs="宋体"/>
          <w:spacing w:val="5"/>
          <w:sz w:val="24"/>
          <w:szCs w:val="24"/>
          <w:u w:val="single"/>
        </w:rPr>
        <w:t xml:space="preserve">              </w:t>
      </w:r>
      <w:r>
        <w:rPr>
          <w:rFonts w:hint="eastAsia" w:ascii="宋体" w:hAnsi="宋体" w:eastAsia="宋体" w:cs="宋体"/>
          <w:spacing w:val="5"/>
          <w:sz w:val="24"/>
          <w:szCs w:val="24"/>
        </w:rPr>
        <w:t>仲裁委员会依申请仲裁时其现行有效的仲裁规则裁决；</w:t>
      </w:r>
    </w:p>
    <w:p w14:paraId="05B97562">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1.7.2 向</w:t>
      </w:r>
      <w:r>
        <w:rPr>
          <w:rFonts w:hint="eastAsia" w:ascii="宋体" w:hAnsi="宋体" w:eastAsia="宋体" w:cs="宋体"/>
          <w:spacing w:val="5"/>
          <w:sz w:val="24"/>
          <w:szCs w:val="24"/>
          <w:u w:val="single"/>
        </w:rPr>
        <w:t xml:space="preserve">   （被告住所地、合同履行地、合同签订地、原告住所地、标的物所在地等与争议有实际联系的地点中选出的人民法院名称）</w:t>
      </w:r>
      <w:r>
        <w:rPr>
          <w:rFonts w:hint="eastAsia" w:ascii="宋体" w:hAnsi="宋体" w:eastAsia="宋体" w:cs="宋体"/>
          <w:spacing w:val="5"/>
          <w:sz w:val="24"/>
          <w:szCs w:val="24"/>
        </w:rPr>
        <w:t xml:space="preserve">    人民法院起诉。</w:t>
      </w:r>
    </w:p>
    <w:p w14:paraId="030EF2DB">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152" w:name="_Toc15827"/>
      <w:bookmarkStart w:id="153" w:name="_Toc12273"/>
      <w:bookmarkStart w:id="154" w:name="_Toc23584"/>
      <w:bookmarkStart w:id="155" w:name="_Toc16417"/>
      <w:bookmarkStart w:id="156" w:name="_Toc26227"/>
      <w:bookmarkStart w:id="157" w:name="_Toc23784"/>
      <w:r>
        <w:rPr>
          <w:rFonts w:hint="eastAsia" w:ascii="宋体" w:hAnsi="宋体" w:eastAsia="宋体" w:cs="宋体"/>
          <w:spacing w:val="5"/>
          <w:sz w:val="24"/>
          <w:szCs w:val="24"/>
        </w:rPr>
        <w:t>1.8 合同生效</w:t>
      </w:r>
      <w:bookmarkEnd w:id="152"/>
      <w:bookmarkEnd w:id="153"/>
      <w:bookmarkEnd w:id="154"/>
      <w:bookmarkEnd w:id="155"/>
      <w:bookmarkEnd w:id="156"/>
      <w:bookmarkEnd w:id="157"/>
    </w:p>
    <w:p w14:paraId="1373D362">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本合同自双方当事人盖章或者签字时生效。</w:t>
      </w:r>
    </w:p>
    <w:p w14:paraId="09E9019A">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lang w:val="zh-CN"/>
        </w:rPr>
      </w:pPr>
    </w:p>
    <w:p w14:paraId="354BB00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lang w:val="zh-CN"/>
        </w:rPr>
      </w:pPr>
      <w:r>
        <w:rPr>
          <w:rFonts w:hint="eastAsia" w:ascii="宋体" w:hAnsi="宋体" w:eastAsia="宋体" w:cs="宋体"/>
          <w:spacing w:val="5"/>
          <w:sz w:val="24"/>
          <w:szCs w:val="24"/>
          <w:lang w:val="zh-CN"/>
        </w:rPr>
        <w:t>甲方：                                   乙方：</w:t>
      </w:r>
    </w:p>
    <w:p w14:paraId="706FAB4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lang w:val="zh-CN"/>
        </w:rPr>
      </w:pPr>
      <w:r>
        <w:rPr>
          <w:rFonts w:hint="eastAsia" w:ascii="宋体" w:hAnsi="宋体" w:eastAsia="宋体" w:cs="宋体"/>
          <w:spacing w:val="5"/>
          <w:sz w:val="24"/>
          <w:szCs w:val="24"/>
          <w:lang w:val="zh-CN"/>
        </w:rPr>
        <w:t>统一社会信用代码：                        统一社会信用代码或身份证号码：</w:t>
      </w:r>
    </w:p>
    <w:p w14:paraId="198DC9FC">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lang w:val="zh-CN"/>
        </w:rPr>
      </w:pPr>
    </w:p>
    <w:p w14:paraId="53AF1C27">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lang w:val="zh-CN"/>
        </w:rPr>
      </w:pPr>
      <w:r>
        <w:rPr>
          <w:rFonts w:hint="eastAsia" w:ascii="宋体" w:hAnsi="宋体" w:eastAsia="宋体" w:cs="宋体"/>
          <w:spacing w:val="5"/>
          <w:sz w:val="24"/>
          <w:szCs w:val="24"/>
          <w:lang w:val="zh-CN"/>
        </w:rPr>
        <w:t>住所：                                   住所：</w:t>
      </w:r>
    </w:p>
    <w:p w14:paraId="2E29F26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lang w:val="zh-CN"/>
        </w:rPr>
      </w:pPr>
      <w:r>
        <w:rPr>
          <w:rFonts w:hint="eastAsia" w:ascii="宋体" w:hAnsi="宋体" w:eastAsia="宋体" w:cs="宋体"/>
          <w:spacing w:val="5"/>
          <w:sz w:val="24"/>
          <w:szCs w:val="24"/>
          <w:lang w:val="zh-CN"/>
        </w:rPr>
        <w:t>法定代表人或                             法定代表人</w:t>
      </w:r>
    </w:p>
    <w:p w14:paraId="1157727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lang w:val="zh-CN"/>
        </w:rPr>
      </w:pPr>
      <w:r>
        <w:rPr>
          <w:rFonts w:hint="eastAsia" w:ascii="宋体" w:hAnsi="宋体" w:eastAsia="宋体" w:cs="宋体"/>
          <w:spacing w:val="5"/>
          <w:sz w:val="24"/>
          <w:szCs w:val="24"/>
          <w:lang w:val="zh-CN"/>
        </w:rPr>
        <w:t xml:space="preserve">授权代表（签字）：                        或授权代表（签字）: </w:t>
      </w:r>
    </w:p>
    <w:p w14:paraId="6BB819DD">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lang w:val="zh-CN"/>
        </w:rPr>
      </w:pPr>
      <w:r>
        <w:rPr>
          <w:rFonts w:hint="eastAsia" w:ascii="宋体" w:hAnsi="宋体" w:eastAsia="宋体" w:cs="宋体"/>
          <w:spacing w:val="5"/>
          <w:sz w:val="24"/>
          <w:szCs w:val="24"/>
          <w:lang w:val="zh-CN"/>
        </w:rPr>
        <w:t>联系人：                                 联系人：</w:t>
      </w:r>
    </w:p>
    <w:p w14:paraId="19F96C0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lang w:val="zh-CN"/>
        </w:rPr>
      </w:pPr>
      <w:r>
        <w:rPr>
          <w:rFonts w:hint="eastAsia" w:ascii="宋体" w:hAnsi="宋体" w:eastAsia="宋体" w:cs="宋体"/>
          <w:spacing w:val="5"/>
          <w:sz w:val="24"/>
          <w:szCs w:val="24"/>
          <w:lang w:val="zh-CN"/>
        </w:rPr>
        <w:t>约定送达地址：                           约定送达地址：</w:t>
      </w:r>
    </w:p>
    <w:p w14:paraId="7D44EF5D">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lang w:val="zh-CN"/>
        </w:rPr>
      </w:pPr>
      <w:r>
        <w:rPr>
          <w:rFonts w:hint="eastAsia" w:ascii="宋体" w:hAnsi="宋体" w:eastAsia="宋体" w:cs="宋体"/>
          <w:spacing w:val="5"/>
          <w:sz w:val="24"/>
          <w:szCs w:val="24"/>
          <w:lang w:val="zh-CN"/>
        </w:rPr>
        <w:t>邮政编码：                               邮政编码：</w:t>
      </w:r>
    </w:p>
    <w:p w14:paraId="75149F4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lang w:val="zh-CN"/>
        </w:rPr>
      </w:pPr>
      <w:r>
        <w:rPr>
          <w:rFonts w:hint="eastAsia" w:ascii="宋体" w:hAnsi="宋体" w:eastAsia="宋体" w:cs="宋体"/>
          <w:spacing w:val="5"/>
          <w:sz w:val="24"/>
          <w:szCs w:val="24"/>
          <w:lang w:val="zh-CN"/>
        </w:rPr>
        <w:t xml:space="preserve">电话:                                    电话: </w:t>
      </w:r>
    </w:p>
    <w:p w14:paraId="76E627B8">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lang w:val="zh-CN"/>
        </w:rPr>
      </w:pPr>
      <w:r>
        <w:rPr>
          <w:rFonts w:hint="eastAsia" w:ascii="宋体" w:hAnsi="宋体" w:eastAsia="宋体" w:cs="宋体"/>
          <w:spacing w:val="5"/>
          <w:sz w:val="24"/>
          <w:szCs w:val="24"/>
          <w:lang w:val="zh-CN"/>
        </w:rPr>
        <w:t>传真:                                    传真:</w:t>
      </w:r>
    </w:p>
    <w:p w14:paraId="255954C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lang w:val="zh-CN"/>
        </w:rPr>
        <w:t>电子邮箱：                               电子邮箱：</w:t>
      </w:r>
    </w:p>
    <w:p w14:paraId="2877A7F6">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开户银行：                               开户银行： </w:t>
      </w:r>
    </w:p>
    <w:p w14:paraId="0DAD1F76">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 xml:space="preserve">开户名称：                               开户名称： </w:t>
      </w:r>
    </w:p>
    <w:p w14:paraId="04BF4FAD">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开户账号：</w:t>
      </w:r>
      <w:r>
        <w:rPr>
          <w:rFonts w:hint="eastAsia" w:ascii="宋体" w:hAnsi="宋体" w:eastAsia="宋体" w:cs="宋体"/>
          <w:spacing w:val="5"/>
          <w:sz w:val="24"/>
          <w:szCs w:val="24"/>
          <w:lang w:val="zh-CN"/>
        </w:rPr>
        <w:t xml:space="preserve">                               </w:t>
      </w:r>
      <w:r>
        <w:rPr>
          <w:rFonts w:hint="eastAsia" w:ascii="宋体" w:hAnsi="宋体" w:eastAsia="宋体" w:cs="宋体"/>
          <w:spacing w:val="5"/>
          <w:sz w:val="24"/>
          <w:szCs w:val="24"/>
        </w:rPr>
        <w:t>开户账号：</w:t>
      </w:r>
    </w:p>
    <w:p w14:paraId="569166C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jc w:val="both"/>
        <w:textAlignment w:val="baseline"/>
        <w:rPr>
          <w:rFonts w:hint="eastAsia" w:ascii="宋体" w:hAnsi="宋体" w:eastAsia="宋体" w:cs="宋体"/>
          <w:spacing w:val="5"/>
          <w:sz w:val="24"/>
          <w:szCs w:val="24"/>
        </w:rPr>
      </w:pPr>
      <w:bookmarkStart w:id="158" w:name="_Toc331685783"/>
    </w:p>
    <w:p w14:paraId="4571FE1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第二部分 合同一般条款</w:t>
      </w:r>
      <w:bookmarkEnd w:id="158"/>
    </w:p>
    <w:p w14:paraId="6AE0F6B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159" w:name="_Toc279701240"/>
      <w:bookmarkStart w:id="160" w:name="_Ref467379225"/>
      <w:bookmarkStart w:id="161" w:name="_Toc31297"/>
      <w:bookmarkStart w:id="162" w:name="_Ref467379205"/>
      <w:bookmarkStart w:id="163" w:name="_Ref467378404"/>
      <w:bookmarkStart w:id="164" w:name="_Ref467379195"/>
      <w:bookmarkStart w:id="165" w:name="_Ref467379214"/>
      <w:bookmarkStart w:id="166" w:name="_Toc27670"/>
      <w:bookmarkStart w:id="167" w:name="_Ref467378499"/>
      <w:bookmarkStart w:id="168" w:name="_Toc19680"/>
      <w:bookmarkStart w:id="169" w:name="_Toc5228"/>
      <w:bookmarkStart w:id="170" w:name="_Ref467379109"/>
      <w:bookmarkStart w:id="171" w:name="_Ref467379094"/>
      <w:bookmarkStart w:id="172" w:name="_Toc487900349"/>
      <w:bookmarkStart w:id="173" w:name="_Ref467379101"/>
      <w:bookmarkStart w:id="174" w:name="_Toc14021"/>
      <w:bookmarkStart w:id="175" w:name="_Ref467378463"/>
      <w:bookmarkStart w:id="176" w:name="_Toc25079"/>
      <w:bookmarkStart w:id="177" w:name="_Toc259093669"/>
      <w:r>
        <w:rPr>
          <w:rFonts w:hint="eastAsia" w:ascii="宋体" w:hAnsi="宋体" w:eastAsia="宋体" w:cs="宋体"/>
          <w:spacing w:val="5"/>
          <w:sz w:val="24"/>
          <w:szCs w:val="24"/>
        </w:rPr>
        <w:t>2.1 定义</w:t>
      </w:r>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p>
    <w:p w14:paraId="1BDF522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本合同中的下列词语应按以下内容进行解释：</w:t>
      </w:r>
    </w:p>
    <w:p w14:paraId="28D9780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2.1.1 “合同”系指采购人和中标供应商签订的载明双方当事人所达成的协议，并包括所有的附件、附录和构成合同的其他文件。</w:t>
      </w:r>
    </w:p>
    <w:p w14:paraId="7BF48BB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2.1.2 “合同价”系指根据合同约定，中标供应商在完全履行合同义务后，采购人应支付给中标供应商的价格。</w:t>
      </w:r>
    </w:p>
    <w:p w14:paraId="7374099B">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2.1.3 “服务”系指中标供应商根据合同约定应向采购人履行的除货物和工程以外的其他政府采购对象，包括采购人自身需要的服务和向社会公众提供的公共服务。</w:t>
      </w:r>
    </w:p>
    <w:p w14:paraId="0BE0909E">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178" w:name="_Ref467378840"/>
      <w:r>
        <w:rPr>
          <w:rFonts w:hint="eastAsia" w:ascii="宋体" w:hAnsi="宋体" w:eastAsia="宋体" w:cs="宋体"/>
          <w:spacing w:val="5"/>
          <w:sz w:val="24"/>
          <w:szCs w:val="24"/>
        </w:rPr>
        <w:t>2.1.4 “甲方”系指与中标供应商签署合同的采购人</w:t>
      </w:r>
      <w:bookmarkEnd w:id="178"/>
      <w:r>
        <w:rPr>
          <w:rFonts w:hint="eastAsia" w:ascii="宋体" w:hAnsi="宋体" w:eastAsia="宋体" w:cs="宋体"/>
          <w:spacing w:val="5"/>
          <w:sz w:val="24"/>
          <w:szCs w:val="24"/>
        </w:rPr>
        <w:t>；采购人委托采购代理机构代表其与乙方签订合同的，采购人的授权委托书作为合同附件。</w:t>
      </w:r>
    </w:p>
    <w:p w14:paraId="4D565692">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179" w:name="_Ref467379400"/>
      <w:r>
        <w:rPr>
          <w:rFonts w:hint="eastAsia" w:ascii="宋体" w:hAnsi="宋体" w:eastAsia="宋体" w:cs="宋体"/>
          <w:spacing w:val="5"/>
          <w:sz w:val="24"/>
          <w:szCs w:val="24"/>
        </w:rPr>
        <w:t>2.1.5 “乙方”系指根据合同约定提供服务的中标供应商</w:t>
      </w:r>
      <w:bookmarkEnd w:id="179"/>
      <w:r>
        <w:rPr>
          <w:rFonts w:hint="eastAsia" w:ascii="宋体" w:hAnsi="宋体" w:eastAsia="宋体" w:cs="宋体"/>
          <w:spacing w:val="5"/>
          <w:sz w:val="24"/>
          <w:szCs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1F179236">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180" w:name="_Ref467379436"/>
      <w:r>
        <w:rPr>
          <w:rFonts w:hint="eastAsia" w:ascii="宋体" w:hAnsi="宋体" w:eastAsia="宋体" w:cs="宋体"/>
          <w:spacing w:val="5"/>
          <w:sz w:val="24"/>
          <w:szCs w:val="24"/>
        </w:rPr>
        <w:t>2.1.6 “现场”系指合同约定提供服务的地点。</w:t>
      </w:r>
      <w:bookmarkEnd w:id="180"/>
    </w:p>
    <w:p w14:paraId="500BCBA7">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181" w:name="_Toc19539"/>
      <w:bookmarkStart w:id="182" w:name="_Toc3769"/>
      <w:bookmarkStart w:id="183" w:name="_Toc23289"/>
      <w:bookmarkStart w:id="184" w:name="_Toc259093670"/>
      <w:bookmarkStart w:id="185" w:name="_Toc31402"/>
      <w:bookmarkStart w:id="186" w:name="_Toc279701241"/>
      <w:bookmarkStart w:id="187" w:name="_Toc15232"/>
      <w:bookmarkStart w:id="188" w:name="_Toc16752"/>
      <w:bookmarkStart w:id="189" w:name="_Toc487900350"/>
      <w:r>
        <w:rPr>
          <w:rFonts w:hint="eastAsia" w:ascii="宋体" w:hAnsi="宋体" w:eastAsia="宋体" w:cs="宋体"/>
          <w:spacing w:val="5"/>
          <w:sz w:val="24"/>
          <w:szCs w:val="24"/>
        </w:rPr>
        <w:t>2.2 技术规范</w:t>
      </w:r>
      <w:bookmarkEnd w:id="181"/>
      <w:bookmarkEnd w:id="182"/>
      <w:bookmarkEnd w:id="183"/>
      <w:bookmarkEnd w:id="184"/>
      <w:bookmarkEnd w:id="185"/>
      <w:bookmarkEnd w:id="186"/>
      <w:bookmarkEnd w:id="187"/>
      <w:bookmarkEnd w:id="188"/>
      <w:bookmarkEnd w:id="189"/>
    </w:p>
    <w:p w14:paraId="4569B148">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15EE4696">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190" w:name="_Toc9161"/>
      <w:bookmarkStart w:id="191" w:name="_Toc4133"/>
      <w:bookmarkStart w:id="192" w:name="_Toc27945"/>
      <w:bookmarkStart w:id="193" w:name="_Toc12556"/>
      <w:bookmarkStart w:id="194" w:name="_Toc487900351"/>
      <w:bookmarkStart w:id="195" w:name="_Toc12412"/>
      <w:bookmarkStart w:id="196" w:name="_Toc13673"/>
      <w:bookmarkStart w:id="197" w:name="_Toc259093671"/>
      <w:bookmarkStart w:id="198" w:name="_Toc279701242"/>
      <w:r>
        <w:rPr>
          <w:rFonts w:hint="eastAsia" w:ascii="宋体" w:hAnsi="宋体" w:eastAsia="宋体" w:cs="宋体"/>
          <w:spacing w:val="5"/>
          <w:sz w:val="24"/>
          <w:szCs w:val="24"/>
        </w:rPr>
        <w:t>2.3 知识产权</w:t>
      </w:r>
      <w:bookmarkEnd w:id="190"/>
      <w:bookmarkEnd w:id="191"/>
      <w:bookmarkEnd w:id="192"/>
      <w:bookmarkEnd w:id="193"/>
      <w:bookmarkEnd w:id="194"/>
      <w:bookmarkEnd w:id="195"/>
      <w:bookmarkEnd w:id="196"/>
      <w:bookmarkEnd w:id="197"/>
      <w:bookmarkEnd w:id="198"/>
    </w:p>
    <w:p w14:paraId="761488D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67929F0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i/>
          <w:iCs/>
          <w:spacing w:val="5"/>
          <w:sz w:val="24"/>
          <w:szCs w:val="24"/>
        </w:rPr>
      </w:pPr>
      <w:r>
        <w:rPr>
          <w:rFonts w:hint="eastAsia" w:ascii="宋体" w:hAnsi="宋体" w:eastAsia="宋体" w:cs="宋体"/>
          <w:spacing w:val="5"/>
          <w:sz w:val="24"/>
          <w:szCs w:val="24"/>
        </w:rPr>
        <w:t>2.3.2 合同涉及技术成果的归属和收益的分成办法的，详见</w:t>
      </w:r>
      <w:r>
        <w:rPr>
          <w:rFonts w:hint="eastAsia" w:ascii="宋体" w:hAnsi="宋体" w:eastAsia="宋体" w:cs="宋体"/>
          <w:b/>
          <w:bCs/>
          <w:i/>
          <w:iCs/>
          <w:spacing w:val="5"/>
          <w:sz w:val="24"/>
          <w:szCs w:val="24"/>
          <w:u w:val="single"/>
        </w:rPr>
        <w:t>合同专用条款</w:t>
      </w:r>
      <w:r>
        <w:rPr>
          <w:rFonts w:hint="eastAsia" w:ascii="宋体" w:hAnsi="宋体" w:eastAsia="宋体" w:cs="宋体"/>
          <w:i/>
          <w:iCs/>
          <w:spacing w:val="5"/>
          <w:sz w:val="24"/>
          <w:szCs w:val="24"/>
        </w:rPr>
        <w:t>。</w:t>
      </w:r>
    </w:p>
    <w:p w14:paraId="3D0B8458">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2.4 履约检查和问题反馈</w:t>
      </w:r>
    </w:p>
    <w:p w14:paraId="3145744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199" w:name="_Ref467379657"/>
      <w:r>
        <w:rPr>
          <w:rFonts w:hint="eastAsia" w:ascii="宋体" w:hAnsi="宋体" w:eastAsia="宋体" w:cs="宋体"/>
          <w:spacing w:val="5"/>
          <w:sz w:val="24"/>
          <w:szCs w:val="24"/>
        </w:rPr>
        <w:t>2.4.1</w:t>
      </w:r>
      <w:bookmarkEnd w:id="199"/>
      <w:bookmarkStart w:id="200" w:name="_Toc186431854"/>
      <w:bookmarkStart w:id="201" w:name="_Ref467379793"/>
      <w:bookmarkStart w:id="202" w:name="_Toc487900357"/>
      <w:bookmarkStart w:id="203" w:name="_Ref467379807"/>
      <w:bookmarkStart w:id="204" w:name="_Toc279701247"/>
      <w:bookmarkStart w:id="205" w:name="_Toc259093676"/>
      <w:r>
        <w:rPr>
          <w:rFonts w:hint="eastAsia" w:ascii="宋体" w:hAnsi="宋体" w:eastAsia="宋体" w:cs="宋体"/>
          <w:spacing w:val="5"/>
          <w:sz w:val="24"/>
          <w:szCs w:val="24"/>
        </w:rPr>
        <w:t>甲方有权在其认为必要时，对乙方是否能够按照合同约定提供服务进行履约检查，以确保乙方所提供的服务能够依约满足甲方之项目需求，但不得因履约检查妨碍乙方的正常工作，乙方应予积极配合；</w:t>
      </w:r>
    </w:p>
    <w:p w14:paraId="7CA04F85">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2.4.2 合同履行期间，甲方有权将履行过程中出现的问题反馈给乙方，双方当事人应以书面形式约定需要完善和改进的内容</w:t>
      </w:r>
      <w:bookmarkEnd w:id="200"/>
      <w:bookmarkStart w:id="206" w:name="_Toc186431855"/>
      <w:r>
        <w:rPr>
          <w:rFonts w:hint="eastAsia" w:ascii="宋体" w:hAnsi="宋体" w:eastAsia="宋体" w:cs="宋体"/>
          <w:spacing w:val="5"/>
          <w:sz w:val="24"/>
          <w:szCs w:val="24"/>
        </w:rPr>
        <w:t>。</w:t>
      </w:r>
    </w:p>
    <w:bookmarkEnd w:id="206"/>
    <w:p w14:paraId="5EF96E5C">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07" w:name="_Toc31233"/>
      <w:bookmarkStart w:id="208" w:name="_Toc22011"/>
      <w:bookmarkStart w:id="209" w:name="_Toc26555"/>
      <w:bookmarkStart w:id="210" w:name="_Toc16379"/>
      <w:bookmarkStart w:id="211" w:name="_Toc15447"/>
      <w:r>
        <w:rPr>
          <w:rFonts w:hint="eastAsia" w:ascii="宋体" w:hAnsi="宋体" w:eastAsia="宋体" w:cs="宋体"/>
          <w:spacing w:val="5"/>
          <w:sz w:val="24"/>
          <w:szCs w:val="24"/>
        </w:rPr>
        <w:t>2.5 结算方式和付款条件</w:t>
      </w:r>
      <w:bookmarkEnd w:id="201"/>
      <w:bookmarkEnd w:id="202"/>
      <w:bookmarkEnd w:id="203"/>
      <w:bookmarkEnd w:id="204"/>
      <w:bookmarkEnd w:id="205"/>
      <w:bookmarkEnd w:id="207"/>
      <w:bookmarkEnd w:id="208"/>
      <w:bookmarkEnd w:id="209"/>
      <w:bookmarkEnd w:id="210"/>
      <w:bookmarkEnd w:id="211"/>
    </w:p>
    <w:p w14:paraId="0AC00E9D">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4" w:firstLineChars="400"/>
        <w:jc w:val="both"/>
        <w:textAlignment w:val="baseline"/>
        <w:rPr>
          <w:rFonts w:hint="eastAsia" w:ascii="宋体" w:hAnsi="宋体" w:eastAsia="宋体" w:cs="宋体"/>
          <w:spacing w:val="5"/>
          <w:sz w:val="24"/>
          <w:szCs w:val="24"/>
        </w:rPr>
      </w:pPr>
      <w:r>
        <w:rPr>
          <w:rFonts w:hint="eastAsia" w:ascii="宋体" w:hAnsi="宋体" w:eastAsia="宋体" w:cs="宋体"/>
          <w:b/>
          <w:bCs/>
          <w:i/>
          <w:iCs/>
          <w:spacing w:val="5"/>
          <w:sz w:val="24"/>
          <w:szCs w:val="24"/>
          <w:u w:val="single"/>
        </w:rPr>
        <w:t>详见合同专用条款</w:t>
      </w:r>
      <w:r>
        <w:rPr>
          <w:rFonts w:hint="eastAsia" w:ascii="宋体" w:hAnsi="宋体" w:eastAsia="宋体" w:cs="宋体"/>
          <w:spacing w:val="5"/>
          <w:sz w:val="24"/>
          <w:szCs w:val="24"/>
        </w:rPr>
        <w:t>。</w:t>
      </w:r>
    </w:p>
    <w:p w14:paraId="4ADB65F5">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12" w:name="_Ref467379852"/>
      <w:bookmarkStart w:id="213" w:name="_Toc259093677"/>
      <w:bookmarkStart w:id="214" w:name="_Ref467379863"/>
      <w:bookmarkStart w:id="215" w:name="_Toc279701248"/>
      <w:bookmarkStart w:id="216" w:name="_Ref467379923"/>
      <w:bookmarkStart w:id="217" w:name="_Toc487900358"/>
      <w:bookmarkStart w:id="218" w:name="_Toc18990"/>
      <w:bookmarkStart w:id="219" w:name="_Toc13467"/>
      <w:bookmarkStart w:id="220" w:name="_Toc13154"/>
      <w:bookmarkStart w:id="221" w:name="_Toc13225"/>
      <w:bookmarkStart w:id="222" w:name="_Toc30507"/>
      <w:bookmarkStart w:id="223" w:name="_Toc16163"/>
      <w:r>
        <w:rPr>
          <w:rFonts w:hint="eastAsia" w:ascii="宋体" w:hAnsi="宋体" w:eastAsia="宋体" w:cs="宋体"/>
          <w:spacing w:val="5"/>
          <w:sz w:val="24"/>
          <w:szCs w:val="24"/>
        </w:rPr>
        <w:t>2.6 技术资料</w:t>
      </w:r>
      <w:bookmarkEnd w:id="212"/>
      <w:bookmarkEnd w:id="213"/>
      <w:bookmarkEnd w:id="214"/>
      <w:bookmarkEnd w:id="215"/>
      <w:bookmarkEnd w:id="216"/>
      <w:bookmarkEnd w:id="217"/>
      <w:r>
        <w:rPr>
          <w:rFonts w:hint="eastAsia" w:ascii="宋体" w:hAnsi="宋体" w:eastAsia="宋体" w:cs="宋体"/>
          <w:spacing w:val="5"/>
          <w:sz w:val="24"/>
          <w:szCs w:val="24"/>
        </w:rPr>
        <w:t>和保密义务</w:t>
      </w:r>
      <w:bookmarkEnd w:id="218"/>
      <w:bookmarkEnd w:id="219"/>
      <w:bookmarkEnd w:id="220"/>
      <w:bookmarkEnd w:id="221"/>
      <w:bookmarkEnd w:id="222"/>
      <w:bookmarkEnd w:id="223"/>
    </w:p>
    <w:p w14:paraId="78FBA940">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2.6.1 乙方有权依据合同约定和项目需要，向甲方了解有关情况，调阅有关资料等，甲方应予积极配合；</w:t>
      </w:r>
    </w:p>
    <w:p w14:paraId="078F1B6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2.6.2 乙方有义务妥善保管和保护由甲方提供的前款信息和资料等；</w:t>
      </w:r>
    </w:p>
    <w:p w14:paraId="05BEA50F">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5B791648">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24" w:name="_Toc27042"/>
      <w:bookmarkStart w:id="225" w:name="_Toc19069"/>
      <w:bookmarkStart w:id="226" w:name="_Toc487900362"/>
      <w:bookmarkStart w:id="227" w:name="_Toc259093681"/>
      <w:bookmarkStart w:id="228" w:name="_Toc279701252"/>
      <w:r>
        <w:rPr>
          <w:rFonts w:hint="eastAsia" w:ascii="宋体" w:hAnsi="宋体" w:eastAsia="宋体" w:cs="宋体"/>
          <w:spacing w:val="5"/>
          <w:sz w:val="24"/>
          <w:szCs w:val="24"/>
        </w:rPr>
        <w:t>2.7 质量保证</w:t>
      </w:r>
      <w:bookmarkEnd w:id="224"/>
      <w:bookmarkEnd w:id="225"/>
    </w:p>
    <w:p w14:paraId="642E40AF">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2.7.1 乙方应建立和完善履行合同的内部质量保证体系，并提供相关内部规章制度给甲方，以便甲方进行监督检查；</w:t>
      </w:r>
    </w:p>
    <w:p w14:paraId="2F397370">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2.7.2 乙方应保证履行合同的人员数量和素质、软件和硬件设备的配置、场地、环境和设施等满足全面履行合同的要求，并应接受甲方的监督检查。</w:t>
      </w:r>
    </w:p>
    <w:p w14:paraId="34AEE4EE">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29" w:name="_Toc32094"/>
      <w:bookmarkStart w:id="230" w:name="_Toc22267"/>
      <w:r>
        <w:rPr>
          <w:rFonts w:hint="eastAsia" w:ascii="宋体" w:hAnsi="宋体" w:eastAsia="宋体" w:cs="宋体"/>
          <w:spacing w:val="5"/>
          <w:sz w:val="24"/>
          <w:szCs w:val="24"/>
        </w:rPr>
        <w:t>2.8 延迟</w:t>
      </w:r>
      <w:bookmarkEnd w:id="226"/>
      <w:bookmarkEnd w:id="227"/>
      <w:bookmarkEnd w:id="228"/>
      <w:r>
        <w:rPr>
          <w:rFonts w:hint="eastAsia" w:ascii="宋体" w:hAnsi="宋体" w:eastAsia="宋体" w:cs="宋体"/>
          <w:spacing w:val="5"/>
          <w:sz w:val="24"/>
          <w:szCs w:val="24"/>
        </w:rPr>
        <w:t>履行</w:t>
      </w:r>
      <w:bookmarkEnd w:id="229"/>
      <w:bookmarkEnd w:id="230"/>
    </w:p>
    <w:p w14:paraId="5B88601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3D4E6BD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31" w:name="_Toc10015"/>
      <w:bookmarkStart w:id="232" w:name="_Toc10611"/>
      <w:bookmarkStart w:id="233" w:name="_Toc279701254"/>
      <w:bookmarkStart w:id="234" w:name="_Toc487900364"/>
      <w:bookmarkStart w:id="235" w:name="_Toc259093683"/>
      <w:bookmarkStart w:id="236" w:name="_Ref467378121"/>
      <w:r>
        <w:rPr>
          <w:rFonts w:hint="eastAsia" w:ascii="宋体" w:hAnsi="宋体" w:eastAsia="宋体" w:cs="宋体"/>
          <w:spacing w:val="5"/>
          <w:sz w:val="24"/>
          <w:szCs w:val="24"/>
        </w:rPr>
        <w:t>2.9 合同变更</w:t>
      </w:r>
      <w:bookmarkEnd w:id="231"/>
      <w:bookmarkEnd w:id="232"/>
    </w:p>
    <w:p w14:paraId="6D180908">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2.9.1 双方当事人协商一致，可以签订书面补充合同的形式变更合同，但不得违背采购文件确定的事项，且如果系追加与合同标的相同的服务的，那么所有补充合同的采购金额不得超过原合同价的10%；</w:t>
      </w:r>
    </w:p>
    <w:p w14:paraId="255B52E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2.9.2 合同继续履行将损害国家利益和社会公共利益的，双方当事人应当以书面形式变更合同。有过错的一方应当承担赔偿责任，双方当事人都有过错的，各自承担相应的责任。</w:t>
      </w:r>
      <w:bookmarkStart w:id="237" w:name="_Toc279701259"/>
      <w:bookmarkStart w:id="238" w:name="_Toc487900369"/>
      <w:bookmarkStart w:id="239" w:name="_Toc259093688"/>
    </w:p>
    <w:p w14:paraId="4705E96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40" w:name="_Toc42"/>
      <w:bookmarkStart w:id="241" w:name="_Toc23368"/>
      <w:bookmarkStart w:id="242" w:name="_Toc10539"/>
      <w:bookmarkStart w:id="243" w:name="_Toc10663"/>
      <w:bookmarkStart w:id="244" w:name="_Toc26689"/>
      <w:bookmarkStart w:id="245" w:name="_Toc21830"/>
      <w:r>
        <w:rPr>
          <w:rFonts w:hint="eastAsia" w:ascii="宋体" w:hAnsi="宋体" w:eastAsia="宋体" w:cs="宋体"/>
          <w:spacing w:val="5"/>
          <w:sz w:val="24"/>
          <w:szCs w:val="24"/>
        </w:rPr>
        <w:t>2.10 合同转让</w:t>
      </w:r>
      <w:bookmarkEnd w:id="237"/>
      <w:bookmarkEnd w:id="238"/>
      <w:bookmarkEnd w:id="239"/>
      <w:r>
        <w:rPr>
          <w:rFonts w:hint="eastAsia" w:ascii="宋体" w:hAnsi="宋体" w:eastAsia="宋体" w:cs="宋体"/>
          <w:spacing w:val="5"/>
          <w:sz w:val="24"/>
          <w:szCs w:val="24"/>
        </w:rPr>
        <w:t>和分包</w:t>
      </w:r>
      <w:bookmarkEnd w:id="240"/>
      <w:bookmarkEnd w:id="241"/>
      <w:bookmarkEnd w:id="242"/>
      <w:bookmarkEnd w:id="243"/>
      <w:bookmarkEnd w:id="244"/>
      <w:bookmarkEnd w:id="245"/>
    </w:p>
    <w:p w14:paraId="7403EAB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1E13BD4A">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46" w:name="_Toc14371"/>
      <w:bookmarkStart w:id="247" w:name="_Toc23180"/>
      <w:bookmarkStart w:id="248" w:name="_Toc32494"/>
      <w:bookmarkStart w:id="249" w:name="_Toc25571"/>
      <w:bookmarkStart w:id="250" w:name="_Toc4720"/>
      <w:bookmarkStart w:id="251" w:name="_Toc26633"/>
      <w:r>
        <w:rPr>
          <w:rFonts w:hint="eastAsia" w:ascii="宋体" w:hAnsi="宋体" w:eastAsia="宋体" w:cs="宋体"/>
          <w:spacing w:val="5"/>
          <w:sz w:val="24"/>
          <w:szCs w:val="24"/>
        </w:rPr>
        <w:t>2.11 不可抗力</w:t>
      </w:r>
      <w:bookmarkEnd w:id="246"/>
      <w:bookmarkEnd w:id="247"/>
      <w:bookmarkEnd w:id="248"/>
      <w:bookmarkEnd w:id="249"/>
      <w:bookmarkEnd w:id="250"/>
      <w:bookmarkEnd w:id="251"/>
    </w:p>
    <w:p w14:paraId="358CF418">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2.11.1如果任何一方遭遇法律规定的不可抗力，致使合同履行受阻时，履行合同的期限应予延长，延长的期限应相当于不可抗力所影响的时间；</w:t>
      </w:r>
    </w:p>
    <w:p w14:paraId="4F90BA8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2.11.2 因不可抗力致使不能实现合同目的的，当事人可以解除合同；</w:t>
      </w:r>
    </w:p>
    <w:p w14:paraId="24A5DEFE">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2.11.3 因不可抗力致使合同有变更必要的，双方当事人应</w:t>
      </w:r>
      <w:r>
        <w:rPr>
          <w:rFonts w:hint="eastAsia" w:ascii="宋体" w:hAnsi="宋体" w:eastAsia="宋体" w:cs="宋体"/>
          <w:b/>
          <w:bCs/>
          <w:i/>
          <w:iCs/>
          <w:spacing w:val="5"/>
          <w:sz w:val="24"/>
          <w:szCs w:val="24"/>
          <w:u w:val="single"/>
        </w:rPr>
        <w:t>在合同专用条款</w:t>
      </w:r>
      <w:r>
        <w:rPr>
          <w:rFonts w:hint="eastAsia" w:ascii="宋体" w:hAnsi="宋体" w:eastAsia="宋体" w:cs="宋体"/>
          <w:spacing w:val="5"/>
          <w:sz w:val="24"/>
          <w:szCs w:val="24"/>
        </w:rPr>
        <w:t>约定时间内以书面形式变更合同；</w:t>
      </w:r>
    </w:p>
    <w:p w14:paraId="1CC598BA">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2.11.4受不可抗力影响的一方在不可抗力发生后，应在</w:t>
      </w:r>
      <w:r>
        <w:rPr>
          <w:rFonts w:hint="eastAsia" w:ascii="宋体" w:hAnsi="宋体" w:eastAsia="宋体" w:cs="宋体"/>
          <w:b/>
          <w:bCs/>
          <w:i/>
          <w:iCs/>
          <w:spacing w:val="5"/>
          <w:sz w:val="24"/>
          <w:szCs w:val="24"/>
          <w:u w:val="single"/>
        </w:rPr>
        <w:t>合同专用条款</w:t>
      </w:r>
      <w:r>
        <w:rPr>
          <w:rFonts w:hint="eastAsia" w:ascii="宋体" w:hAnsi="宋体" w:eastAsia="宋体" w:cs="宋体"/>
          <w:spacing w:val="5"/>
          <w:sz w:val="24"/>
          <w:szCs w:val="24"/>
        </w:rPr>
        <w:t>约定时间内以书面形式通知对方当事人，并在</w:t>
      </w:r>
      <w:r>
        <w:rPr>
          <w:rFonts w:hint="eastAsia" w:ascii="宋体" w:hAnsi="宋体" w:eastAsia="宋体" w:cs="宋体"/>
          <w:b/>
          <w:bCs/>
          <w:i/>
          <w:iCs/>
          <w:spacing w:val="5"/>
          <w:sz w:val="24"/>
          <w:szCs w:val="24"/>
          <w:u w:val="single"/>
        </w:rPr>
        <w:t>合同专用条款</w:t>
      </w:r>
      <w:r>
        <w:rPr>
          <w:rFonts w:hint="eastAsia" w:ascii="宋体" w:hAnsi="宋体" w:eastAsia="宋体" w:cs="宋体"/>
          <w:spacing w:val="5"/>
          <w:sz w:val="24"/>
          <w:szCs w:val="24"/>
        </w:rPr>
        <w:t>约定时间内，将有关部门出具的证明文件送达对方当事人。</w:t>
      </w:r>
    </w:p>
    <w:p w14:paraId="1E4E906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52" w:name="_Toc279701255"/>
      <w:bookmarkStart w:id="253" w:name="_Toc3638"/>
      <w:bookmarkStart w:id="254" w:name="_Toc259093684"/>
      <w:bookmarkStart w:id="255" w:name="_Toc25783"/>
      <w:bookmarkStart w:id="256" w:name="_Toc16269"/>
      <w:bookmarkStart w:id="257" w:name="_Toc23854"/>
      <w:bookmarkStart w:id="258" w:name="_Toc14115"/>
      <w:bookmarkStart w:id="259" w:name="_Toc487900365"/>
      <w:bookmarkStart w:id="260" w:name="_Toc24465"/>
      <w:r>
        <w:rPr>
          <w:rFonts w:hint="eastAsia" w:ascii="宋体" w:hAnsi="宋体" w:eastAsia="宋体" w:cs="宋体"/>
          <w:spacing w:val="5"/>
          <w:sz w:val="24"/>
          <w:szCs w:val="24"/>
        </w:rPr>
        <w:t>2.12 税费</w:t>
      </w:r>
      <w:bookmarkEnd w:id="252"/>
      <w:bookmarkEnd w:id="253"/>
      <w:bookmarkEnd w:id="254"/>
      <w:bookmarkEnd w:id="255"/>
      <w:bookmarkEnd w:id="256"/>
      <w:bookmarkEnd w:id="257"/>
      <w:bookmarkEnd w:id="258"/>
      <w:bookmarkEnd w:id="259"/>
      <w:bookmarkEnd w:id="260"/>
    </w:p>
    <w:p w14:paraId="73DB79A2">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与合同有关的一切税费，均按照中华人民共和国法律的相关规定缴纳。</w:t>
      </w:r>
    </w:p>
    <w:p w14:paraId="037AE970">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61" w:name="_Toc259093687"/>
      <w:bookmarkStart w:id="262" w:name="_Toc14814"/>
      <w:bookmarkStart w:id="263" w:name="_Toc7315"/>
      <w:bookmarkStart w:id="264" w:name="_Toc30105"/>
      <w:bookmarkStart w:id="265" w:name="_Toc26883"/>
      <w:bookmarkStart w:id="266" w:name="_Toc279701258"/>
      <w:bookmarkStart w:id="267" w:name="_Toc25525"/>
      <w:bookmarkStart w:id="268" w:name="_Toc487900368"/>
      <w:bookmarkStart w:id="269" w:name="_Toc1550"/>
      <w:r>
        <w:rPr>
          <w:rFonts w:hint="eastAsia" w:ascii="宋体" w:hAnsi="宋体" w:eastAsia="宋体" w:cs="宋体"/>
          <w:spacing w:val="5"/>
          <w:sz w:val="24"/>
          <w:szCs w:val="24"/>
        </w:rPr>
        <w:t>2.13 乙方破产</w:t>
      </w:r>
      <w:bookmarkEnd w:id="261"/>
      <w:bookmarkEnd w:id="262"/>
      <w:bookmarkEnd w:id="263"/>
      <w:bookmarkEnd w:id="264"/>
      <w:bookmarkEnd w:id="265"/>
      <w:bookmarkEnd w:id="266"/>
      <w:bookmarkEnd w:id="267"/>
      <w:bookmarkEnd w:id="268"/>
      <w:bookmarkEnd w:id="269"/>
    </w:p>
    <w:p w14:paraId="39AA08BE">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67C2C3D8">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70" w:name="_Toc2016"/>
      <w:bookmarkStart w:id="271" w:name="_Toc1123"/>
      <w:bookmarkStart w:id="272" w:name="_Toc23323"/>
      <w:bookmarkStart w:id="273" w:name="_Toc28460"/>
      <w:r>
        <w:rPr>
          <w:rFonts w:hint="eastAsia" w:ascii="宋体" w:hAnsi="宋体" w:eastAsia="宋体" w:cs="宋体"/>
          <w:spacing w:val="5"/>
          <w:sz w:val="24"/>
          <w:szCs w:val="24"/>
        </w:rPr>
        <w:t>2.14 合同中止、终止</w:t>
      </w:r>
      <w:bookmarkEnd w:id="270"/>
      <w:bookmarkEnd w:id="271"/>
      <w:bookmarkEnd w:id="272"/>
      <w:bookmarkEnd w:id="273"/>
    </w:p>
    <w:p w14:paraId="7AC8365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2.14.1 双方当事人不得擅自中止或者终止合同；</w:t>
      </w:r>
    </w:p>
    <w:p w14:paraId="098EA205">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2.14.2合同继续履行将损害国家利益和社会公共利益的，双方当事人应当中止或者终止合同。有过错的一方应当承担赔偿责任，双方当事人都有过错的，各自承担相应的责任。</w:t>
      </w:r>
    </w:p>
    <w:p w14:paraId="7FD9059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74" w:name="_Toc1969"/>
      <w:bookmarkStart w:id="275" w:name="_Toc26212"/>
      <w:bookmarkStart w:id="276" w:name="_Toc14525"/>
      <w:bookmarkStart w:id="277" w:name="_Toc17363"/>
      <w:r>
        <w:rPr>
          <w:rFonts w:hint="eastAsia" w:ascii="宋体" w:hAnsi="宋体" w:eastAsia="宋体" w:cs="宋体"/>
          <w:spacing w:val="5"/>
          <w:sz w:val="24"/>
          <w:szCs w:val="24"/>
        </w:rPr>
        <w:t>2.15 检验和验收</w:t>
      </w:r>
      <w:bookmarkEnd w:id="274"/>
      <w:bookmarkEnd w:id="275"/>
      <w:bookmarkEnd w:id="276"/>
      <w:bookmarkEnd w:id="277"/>
    </w:p>
    <w:p w14:paraId="3A61208B">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2.15.1 乙方按照</w:t>
      </w:r>
      <w:r>
        <w:rPr>
          <w:rFonts w:hint="eastAsia" w:ascii="宋体" w:hAnsi="宋体" w:eastAsia="宋体" w:cs="宋体"/>
          <w:b/>
          <w:bCs/>
          <w:i/>
          <w:iCs/>
          <w:spacing w:val="5"/>
          <w:sz w:val="24"/>
          <w:szCs w:val="24"/>
          <w:u w:val="single"/>
        </w:rPr>
        <w:t>合同专用条款</w:t>
      </w:r>
      <w:r>
        <w:rPr>
          <w:rFonts w:hint="eastAsia" w:ascii="宋体" w:hAnsi="宋体" w:eastAsia="宋体" w:cs="宋体"/>
          <w:spacing w:val="5"/>
          <w:sz w:val="24"/>
          <w:szCs w:val="24"/>
        </w:rPr>
        <w:t>的约定，定期提交服务报告，甲方按照</w:t>
      </w:r>
      <w:r>
        <w:rPr>
          <w:rFonts w:hint="eastAsia" w:ascii="宋体" w:hAnsi="宋体" w:eastAsia="宋体" w:cs="宋体"/>
          <w:b/>
          <w:bCs/>
          <w:i/>
          <w:iCs/>
          <w:spacing w:val="5"/>
          <w:sz w:val="24"/>
          <w:szCs w:val="24"/>
          <w:u w:val="single"/>
        </w:rPr>
        <w:t>合同专用条款</w:t>
      </w:r>
      <w:r>
        <w:rPr>
          <w:rFonts w:hint="eastAsia" w:ascii="宋体" w:hAnsi="宋体" w:eastAsia="宋体" w:cs="宋体"/>
          <w:spacing w:val="5"/>
          <w:sz w:val="24"/>
          <w:szCs w:val="24"/>
        </w:rPr>
        <w:t>的约定进行定期验收；</w:t>
      </w:r>
    </w:p>
    <w:p w14:paraId="476BF92E">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4D801CF">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2.15.3 检验和验收标准、程序等具体内容以及前述验收书的效力详见</w:t>
      </w:r>
      <w:r>
        <w:rPr>
          <w:rFonts w:hint="eastAsia" w:ascii="宋体" w:hAnsi="宋体" w:eastAsia="宋体" w:cs="宋体"/>
          <w:b/>
          <w:bCs/>
          <w:i/>
          <w:iCs/>
          <w:spacing w:val="5"/>
          <w:sz w:val="24"/>
          <w:szCs w:val="24"/>
          <w:u w:val="single"/>
        </w:rPr>
        <w:t>合同专用条款</w:t>
      </w:r>
      <w:r>
        <w:rPr>
          <w:rFonts w:hint="eastAsia" w:ascii="宋体" w:hAnsi="宋体" w:eastAsia="宋体" w:cs="宋体"/>
          <w:spacing w:val="5"/>
          <w:sz w:val="24"/>
          <w:szCs w:val="24"/>
        </w:rPr>
        <w:t>。</w:t>
      </w:r>
    </w:p>
    <w:bookmarkEnd w:id="233"/>
    <w:bookmarkEnd w:id="234"/>
    <w:bookmarkEnd w:id="235"/>
    <w:bookmarkEnd w:id="236"/>
    <w:p w14:paraId="5B1C272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78" w:name="_Toc279701261"/>
      <w:bookmarkStart w:id="279" w:name="_Toc487900371"/>
      <w:bookmarkStart w:id="280" w:name="_Toc259093690"/>
      <w:bookmarkStart w:id="281" w:name="_Toc9808"/>
      <w:bookmarkStart w:id="282" w:name="_Toc12666"/>
      <w:bookmarkStart w:id="283" w:name="_Toc28597"/>
      <w:bookmarkStart w:id="284" w:name="_Toc25198"/>
      <w:bookmarkStart w:id="285" w:name="_Toc2308"/>
      <w:bookmarkStart w:id="286" w:name="_Toc31892"/>
      <w:r>
        <w:rPr>
          <w:rFonts w:hint="eastAsia" w:ascii="宋体" w:hAnsi="宋体" w:eastAsia="宋体" w:cs="宋体"/>
          <w:spacing w:val="5"/>
          <w:sz w:val="24"/>
          <w:szCs w:val="24"/>
        </w:rPr>
        <w:t>2.16 通知</w:t>
      </w:r>
      <w:bookmarkEnd w:id="278"/>
      <w:bookmarkEnd w:id="279"/>
      <w:bookmarkEnd w:id="280"/>
      <w:r>
        <w:rPr>
          <w:rFonts w:hint="eastAsia" w:ascii="宋体" w:hAnsi="宋体" w:eastAsia="宋体" w:cs="宋体"/>
          <w:spacing w:val="5"/>
          <w:sz w:val="24"/>
          <w:szCs w:val="24"/>
        </w:rPr>
        <w:t>和送达</w:t>
      </w:r>
      <w:bookmarkEnd w:id="281"/>
      <w:bookmarkEnd w:id="282"/>
      <w:bookmarkEnd w:id="283"/>
      <w:bookmarkEnd w:id="284"/>
      <w:bookmarkEnd w:id="285"/>
      <w:bookmarkEnd w:id="286"/>
    </w:p>
    <w:p w14:paraId="00DE2A6E">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left="239" w:leftChars="114" w:right="69" w:firstLine="750" w:firstLineChars="300"/>
        <w:jc w:val="both"/>
        <w:textAlignment w:val="baseline"/>
        <w:rPr>
          <w:rFonts w:hint="eastAsia" w:ascii="宋体" w:hAnsi="宋体" w:eastAsia="宋体" w:cs="宋体"/>
          <w:spacing w:val="5"/>
          <w:sz w:val="24"/>
          <w:szCs w:val="24"/>
        </w:rPr>
      </w:pPr>
      <w:bookmarkStart w:id="287" w:name="_Toc29220"/>
      <w:bookmarkStart w:id="288" w:name="_Toc7073"/>
      <w:bookmarkStart w:id="289" w:name="_Toc487900372"/>
      <w:bookmarkStart w:id="290" w:name="_Toc279701262"/>
      <w:bookmarkStart w:id="291" w:name="_Toc259093691"/>
      <w:r>
        <w:rPr>
          <w:rFonts w:hint="eastAsia" w:ascii="宋体" w:hAnsi="宋体" w:eastAsia="宋体" w:cs="宋体"/>
          <w:spacing w:val="5"/>
          <w:sz w:val="24"/>
          <w:szCs w:val="24"/>
        </w:rPr>
        <w:t>2.16.1 任何一方因履行合同而以合同第一部分尾部所列明的</w:t>
      </w:r>
      <w:r>
        <w:rPr>
          <w:rFonts w:hint="eastAsia" w:ascii="宋体" w:hAnsi="宋体" w:eastAsia="宋体" w:cs="宋体"/>
          <w:spacing w:val="5"/>
          <w:sz w:val="24"/>
          <w:szCs w:val="24"/>
          <w:u w:val="single"/>
        </w:rPr>
        <w:t xml:space="preserve">   </w:t>
      </w:r>
      <w:r>
        <w:rPr>
          <w:rFonts w:hint="eastAsia" w:ascii="宋体" w:hAnsi="宋体" w:eastAsia="宋体" w:cs="宋体"/>
          <w:spacing w:val="5"/>
          <w:sz w:val="24"/>
          <w:szCs w:val="24"/>
        </w:rPr>
        <w:t xml:space="preserve">          </w:t>
      </w:r>
      <w:r>
        <w:rPr>
          <w:rFonts w:hint="eastAsia" w:ascii="宋体" w:hAnsi="宋体" w:eastAsia="宋体" w:cs="宋体"/>
          <w:spacing w:val="5"/>
          <w:sz w:val="24"/>
          <w:szCs w:val="24"/>
          <w:u w:val="single"/>
        </w:rPr>
        <w:t xml:space="preserve">                     </w:t>
      </w:r>
      <w:r>
        <w:rPr>
          <w:rFonts w:hint="eastAsia" w:ascii="宋体" w:hAnsi="宋体" w:eastAsia="宋体" w:cs="宋体"/>
          <w:spacing w:val="5"/>
          <w:sz w:val="24"/>
          <w:szCs w:val="24"/>
          <w:u w:val="none"/>
          <w:lang w:val="en-US" w:eastAsia="zh-CN"/>
        </w:rPr>
        <w:t>方式</w:t>
      </w:r>
      <w:r>
        <w:rPr>
          <w:rFonts w:hint="eastAsia" w:ascii="宋体" w:hAnsi="宋体" w:eastAsia="宋体" w:cs="宋体"/>
          <w:spacing w:val="5"/>
          <w:sz w:val="24"/>
          <w:szCs w:val="24"/>
        </w:rPr>
        <w:t>发出的所有通知、文件、材料，均视为已向对方当事人送达；任何一方变更上述送达方式或者地址的，应于</w:t>
      </w:r>
      <w:r>
        <w:rPr>
          <w:rFonts w:hint="eastAsia" w:ascii="宋体" w:hAnsi="宋体" w:eastAsia="宋体" w:cs="宋体"/>
          <w:spacing w:val="5"/>
          <w:sz w:val="24"/>
          <w:szCs w:val="24"/>
          <w:u w:val="single"/>
        </w:rPr>
        <w:t xml:space="preserve">   </w:t>
      </w:r>
      <w:r>
        <w:rPr>
          <w:rFonts w:hint="eastAsia" w:ascii="宋体" w:hAnsi="宋体" w:eastAsia="宋体" w:cs="宋体"/>
          <w:spacing w:val="5"/>
          <w:sz w:val="24"/>
          <w:szCs w:val="24"/>
        </w:rPr>
        <w:t>个工作日内书面通知对方当事人，在对方当事人收到有关变更通知之前，变更前的约定送达方式或者地址仍视为有效。</w:t>
      </w:r>
      <w:bookmarkEnd w:id="287"/>
      <w:bookmarkEnd w:id="288"/>
    </w:p>
    <w:p w14:paraId="66330771">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92" w:name="_Toc27674"/>
      <w:bookmarkStart w:id="293" w:name="_Toc18401"/>
      <w:r>
        <w:rPr>
          <w:rFonts w:hint="eastAsia" w:ascii="宋体" w:hAnsi="宋体" w:eastAsia="宋体" w:cs="宋体"/>
          <w:spacing w:val="5"/>
          <w:sz w:val="24"/>
          <w:szCs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292"/>
      <w:bookmarkEnd w:id="293"/>
    </w:p>
    <w:bookmarkEnd w:id="289"/>
    <w:bookmarkEnd w:id="290"/>
    <w:bookmarkEnd w:id="291"/>
    <w:p w14:paraId="4BFFF6C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bookmarkStart w:id="294" w:name="_Toc27644"/>
      <w:bookmarkStart w:id="295" w:name="_Toc5063"/>
      <w:bookmarkStart w:id="296" w:name="_Toc279701263"/>
      <w:bookmarkStart w:id="297" w:name="_Toc12254"/>
      <w:bookmarkStart w:id="298" w:name="_Toc12997"/>
      <w:bookmarkStart w:id="299" w:name="_Toc20808"/>
      <w:bookmarkStart w:id="300" w:name="_Toc259093692"/>
      <w:bookmarkStart w:id="301" w:name="_Toc28906"/>
      <w:bookmarkStart w:id="302" w:name="_Toc487900373"/>
      <w:r>
        <w:rPr>
          <w:rFonts w:hint="eastAsia" w:ascii="宋体" w:hAnsi="宋体" w:eastAsia="宋体" w:cs="宋体"/>
          <w:spacing w:val="5"/>
          <w:sz w:val="24"/>
          <w:szCs w:val="24"/>
        </w:rPr>
        <w:t>2.17 合同使用的文字和适用的法律</w:t>
      </w:r>
      <w:bookmarkEnd w:id="294"/>
      <w:bookmarkEnd w:id="295"/>
      <w:bookmarkEnd w:id="296"/>
      <w:bookmarkEnd w:id="297"/>
      <w:bookmarkEnd w:id="298"/>
      <w:bookmarkEnd w:id="299"/>
      <w:bookmarkEnd w:id="300"/>
      <w:bookmarkEnd w:id="301"/>
      <w:bookmarkEnd w:id="302"/>
    </w:p>
    <w:p w14:paraId="52222F9E">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2.17.1 合同使用汉语书就、变更和解释；</w:t>
      </w:r>
    </w:p>
    <w:p w14:paraId="4E69EAF0">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2.17.2 合同适用中华人民共和国法律。</w:t>
      </w:r>
    </w:p>
    <w:p w14:paraId="3B01EDDA">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default" w:ascii="宋体" w:hAnsi="宋体" w:eastAsia="宋体" w:cs="宋体"/>
          <w:spacing w:val="5"/>
          <w:sz w:val="24"/>
          <w:szCs w:val="24"/>
          <w:lang w:val="en-US" w:eastAsia="zh-CN"/>
        </w:rPr>
      </w:pPr>
      <w:bookmarkStart w:id="303" w:name="_Toc259093693"/>
      <w:bookmarkStart w:id="304" w:name="_Toc27403"/>
      <w:bookmarkStart w:id="305" w:name="_Toc30096"/>
      <w:bookmarkStart w:id="306" w:name="_Toc27127"/>
      <w:bookmarkStart w:id="307" w:name="_Toc279701264"/>
      <w:bookmarkStart w:id="308" w:name="_Toc22266"/>
      <w:bookmarkStart w:id="309" w:name="_Toc1492"/>
      <w:bookmarkStart w:id="310" w:name="_Toc2240"/>
      <w:bookmarkStart w:id="311" w:name="_Toc487900374"/>
      <w:r>
        <w:rPr>
          <w:rFonts w:hint="eastAsia" w:ascii="宋体" w:hAnsi="宋体" w:eastAsia="宋体" w:cs="宋体"/>
          <w:spacing w:val="5"/>
          <w:sz w:val="24"/>
          <w:szCs w:val="24"/>
        </w:rPr>
        <w:t>2.18 履约保证金</w:t>
      </w:r>
      <w:bookmarkEnd w:id="303"/>
      <w:bookmarkEnd w:id="304"/>
      <w:bookmarkEnd w:id="305"/>
      <w:bookmarkEnd w:id="306"/>
      <w:bookmarkEnd w:id="307"/>
      <w:bookmarkEnd w:id="308"/>
      <w:bookmarkEnd w:id="309"/>
      <w:r>
        <w:rPr>
          <w:rFonts w:hint="eastAsia" w:ascii="宋体" w:hAnsi="宋体" w:eastAsia="宋体" w:cs="宋体"/>
          <w:spacing w:val="5"/>
          <w:sz w:val="24"/>
          <w:szCs w:val="24"/>
          <w:lang w:eastAsia="zh-CN"/>
        </w:rPr>
        <w:t>：</w:t>
      </w:r>
      <w:r>
        <w:rPr>
          <w:rFonts w:hint="eastAsia" w:ascii="宋体" w:hAnsi="宋体" w:eastAsia="宋体" w:cs="宋体"/>
          <w:spacing w:val="5"/>
          <w:sz w:val="24"/>
          <w:szCs w:val="24"/>
          <w:lang w:val="en-US" w:eastAsia="zh-CN"/>
        </w:rPr>
        <w:t>/</w:t>
      </w:r>
      <w:bookmarkEnd w:id="310"/>
    </w:p>
    <w:bookmarkEnd w:id="311"/>
    <w:p w14:paraId="57EEB56C">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2.19 合同份数</w:t>
      </w:r>
    </w:p>
    <w:p w14:paraId="51CC663A">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合同份数按</w:t>
      </w:r>
      <w:r>
        <w:rPr>
          <w:rFonts w:hint="eastAsia" w:ascii="宋体" w:hAnsi="宋体" w:eastAsia="宋体" w:cs="宋体"/>
          <w:b/>
          <w:bCs/>
          <w:i/>
          <w:iCs/>
          <w:spacing w:val="5"/>
          <w:sz w:val="24"/>
          <w:szCs w:val="24"/>
          <w:u w:val="single"/>
        </w:rPr>
        <w:t>合同专用条款</w:t>
      </w:r>
      <w:r>
        <w:rPr>
          <w:rFonts w:hint="eastAsia" w:ascii="宋体" w:hAnsi="宋体" w:eastAsia="宋体" w:cs="宋体"/>
          <w:spacing w:val="5"/>
          <w:sz w:val="24"/>
          <w:szCs w:val="24"/>
        </w:rPr>
        <w:t>规定，每份均具有同等法律效力。</w:t>
      </w:r>
    </w:p>
    <w:p w14:paraId="6590D12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br w:type="page"/>
      </w:r>
      <w:bookmarkStart w:id="312" w:name="_Toc331685784"/>
      <w:r>
        <w:rPr>
          <w:rFonts w:hint="eastAsia" w:ascii="宋体" w:hAnsi="宋体" w:eastAsia="宋体" w:cs="宋体"/>
          <w:spacing w:val="5"/>
          <w:sz w:val="24"/>
          <w:szCs w:val="24"/>
        </w:rPr>
        <w:t>第三部分  合同专用条款</w:t>
      </w:r>
      <w:bookmarkEnd w:id="312"/>
    </w:p>
    <w:p w14:paraId="10BCFBC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19"/>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423EC4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noWrap w:val="0"/>
            <w:vAlign w:val="center"/>
          </w:tcPr>
          <w:p w14:paraId="42C81775">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条款号</w:t>
            </w:r>
          </w:p>
        </w:tc>
        <w:tc>
          <w:tcPr>
            <w:tcW w:w="7633" w:type="dxa"/>
            <w:noWrap w:val="0"/>
            <w:vAlign w:val="center"/>
          </w:tcPr>
          <w:p w14:paraId="6A71B31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r>
              <w:rPr>
                <w:rFonts w:hint="eastAsia" w:ascii="宋体" w:hAnsi="宋体" w:eastAsia="宋体" w:cs="宋体"/>
                <w:spacing w:val="5"/>
                <w:sz w:val="24"/>
                <w:szCs w:val="24"/>
              </w:rPr>
              <w:t>约定内容</w:t>
            </w:r>
          </w:p>
        </w:tc>
      </w:tr>
      <w:tr w14:paraId="7AAEF6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noWrap w:val="0"/>
            <w:vAlign w:val="center"/>
          </w:tcPr>
          <w:p w14:paraId="17AD8E9C">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7633" w:type="dxa"/>
            <w:noWrap w:val="0"/>
            <w:vAlign w:val="center"/>
          </w:tcPr>
          <w:p w14:paraId="005F70D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5A0889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75D2CDF5">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7633" w:type="dxa"/>
            <w:noWrap w:val="0"/>
            <w:vAlign w:val="center"/>
          </w:tcPr>
          <w:p w14:paraId="0E55886F">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439B57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0991568A">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7633" w:type="dxa"/>
            <w:noWrap w:val="0"/>
            <w:vAlign w:val="center"/>
          </w:tcPr>
          <w:p w14:paraId="44007565">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289497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4D43F8B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7633" w:type="dxa"/>
            <w:noWrap w:val="0"/>
            <w:vAlign w:val="center"/>
          </w:tcPr>
          <w:p w14:paraId="2C9150F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08BBBD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6187BBC2">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7633" w:type="dxa"/>
            <w:noWrap w:val="0"/>
            <w:vAlign w:val="center"/>
          </w:tcPr>
          <w:p w14:paraId="3581A36B">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61456E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139A968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7633" w:type="dxa"/>
            <w:noWrap w:val="0"/>
            <w:vAlign w:val="center"/>
          </w:tcPr>
          <w:p w14:paraId="6515150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33D0C1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7C14F88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7633" w:type="dxa"/>
            <w:noWrap w:val="0"/>
            <w:vAlign w:val="center"/>
          </w:tcPr>
          <w:p w14:paraId="6D81F6EB">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0BF966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3D6EAB95">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7633" w:type="dxa"/>
            <w:noWrap w:val="0"/>
            <w:vAlign w:val="center"/>
          </w:tcPr>
          <w:p w14:paraId="2383670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1D7148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0C3E8D94">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7633" w:type="dxa"/>
            <w:noWrap w:val="0"/>
            <w:vAlign w:val="center"/>
          </w:tcPr>
          <w:p w14:paraId="1C739073">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7696ED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3307F565">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7633" w:type="dxa"/>
            <w:noWrap w:val="0"/>
            <w:vAlign w:val="center"/>
          </w:tcPr>
          <w:p w14:paraId="0E1DB98F">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59A416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52A1751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7633" w:type="dxa"/>
            <w:noWrap w:val="0"/>
            <w:vAlign w:val="center"/>
          </w:tcPr>
          <w:p w14:paraId="028AD1E9">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r w14:paraId="5C3AB4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34A5360C">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c>
          <w:tcPr>
            <w:tcW w:w="7633" w:type="dxa"/>
            <w:noWrap w:val="0"/>
            <w:vAlign w:val="center"/>
          </w:tcPr>
          <w:p w14:paraId="757F415E">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tc>
      </w:tr>
    </w:tbl>
    <w:p w14:paraId="066B801D">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p w14:paraId="3E778938">
      <w:pPr>
        <w:keepNext w:val="0"/>
        <w:keepLines w:val="0"/>
        <w:pageBreakBefore w:val="0"/>
        <w:widowControl/>
        <w:tabs>
          <w:tab w:val="left" w:pos="1436"/>
        </w:tabs>
        <w:kinsoku w:val="0"/>
        <w:wordWrap/>
        <w:overflowPunct/>
        <w:topLinePunct w:val="0"/>
        <w:autoSpaceDE w:val="0"/>
        <w:autoSpaceDN w:val="0"/>
        <w:bidi w:val="0"/>
        <w:adjustRightInd w:val="0"/>
        <w:snapToGrid w:val="0"/>
        <w:spacing w:before="62" w:line="460" w:lineRule="exact"/>
        <w:ind w:right="69" w:firstLine="1000" w:firstLineChars="400"/>
        <w:jc w:val="both"/>
        <w:textAlignment w:val="baseline"/>
        <w:rPr>
          <w:rFonts w:hint="eastAsia" w:ascii="宋体" w:hAnsi="宋体" w:eastAsia="宋体" w:cs="宋体"/>
          <w:spacing w:val="5"/>
          <w:sz w:val="24"/>
          <w:szCs w:val="24"/>
        </w:rPr>
      </w:pPr>
    </w:p>
    <w:sectPr>
      <w:pgSz w:w="11906" w:h="16838"/>
      <w:pgMar w:top="1440" w:right="1803" w:bottom="1440" w:left="1803" w:header="851" w:footer="992" w:gutter="0"/>
      <w:pgNumType w:fmt="decimal"/>
      <w:cols w:space="0" w:num="1"/>
      <w:rtlGutter w:val="0"/>
      <w:docGrid w:type="lines" w:linePitch="319"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F6DB0C">
    <w:pPr>
      <w:pStyle w:val="1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C97564">
    <w:pPr>
      <w:pStyle w:val="1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0C4ECD">
    <w:pPr>
      <w:pStyle w:val="15"/>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BEFCCF">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7DBEFCCF">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7B8E68">
    <w:pPr>
      <w:spacing w:line="172" w:lineRule="auto"/>
      <w:ind w:left="4188"/>
      <w:rPr>
        <w:rFonts w:ascii="宋体" w:hAnsi="宋体" w:eastAsia="宋体" w:cs="宋体"/>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72" name="文本框 7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9BB9C0">
                          <w:pPr>
                            <w:pStyle w:val="15"/>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ZAnnc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2E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ZAnnczAgAAYwQAAA4AAAAAAAAAAQAgAAAAHwEAAGRycy9lMm9Eb2MueG1sUEsF&#10;BgAAAAAGAAYAWQEAAMQFAAAAAA==&#10;">
              <v:fill on="f" focussize="0,0"/>
              <v:stroke on="f" weight="0.5pt"/>
              <v:imagedata o:title=""/>
              <o:lock v:ext="edit" aspectratio="f"/>
              <v:textbox inset="0mm,0mm,0mm,0mm" style="mso-fit-shape-to-text:t;">
                <w:txbxContent>
                  <w:p w14:paraId="159BB9C0">
                    <w:pPr>
                      <w:pStyle w:val="15"/>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E3D5EB">
    <w:pPr>
      <w:spacing w:line="172" w:lineRule="auto"/>
      <w:rPr>
        <w:rFonts w:ascii="宋体" w:hAnsi="宋体" w:eastAsia="宋体" w:cs="宋体"/>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73" name="文本框 7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90E4FD">
                          <w:pPr>
                            <w:pStyle w:val="15"/>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oCZg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ToCZgzAgAAYwQAAA4AAAAAAAAAAQAgAAAAHwEAAGRycy9lMm9Eb2MueG1sUEsF&#10;BgAAAAAGAAYAWQEAAMQFAAAAAA==&#10;">
              <v:fill on="f" focussize="0,0"/>
              <v:stroke on="f" weight="0.5pt"/>
              <v:imagedata o:title=""/>
              <o:lock v:ext="edit" aspectratio="f"/>
              <v:textbox inset="0mm,0mm,0mm,0mm" style="mso-fit-shape-to-text:t;">
                <w:txbxContent>
                  <w:p w14:paraId="6290E4FD">
                    <w:pPr>
                      <w:pStyle w:val="15"/>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8F8124">
    <w:pPr>
      <w:spacing w:line="180" w:lineRule="auto"/>
      <w:ind w:left="4791"/>
      <w:rPr>
        <w:rFonts w:ascii="宋体" w:hAnsi="宋体" w:eastAsia="宋体" w:cs="宋体"/>
        <w:sz w:val="17"/>
        <w:szCs w:val="17"/>
      </w:rPr>
    </w:pPr>
    <w:r>
      <w:rPr>
        <w:sz w:val="17"/>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69098C">
                          <w:pPr>
                            <w:pStyle w:val="15"/>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0E69098C">
                    <w:pPr>
                      <w:pStyle w:val="15"/>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6046FD">
    <w:pPr>
      <w:spacing w:line="179" w:lineRule="auto"/>
      <w:ind w:left="4785"/>
      <w:rPr>
        <w:rFonts w:ascii="宋体" w:hAnsi="宋体" w:eastAsia="宋体" w:cs="宋体"/>
        <w:sz w:val="17"/>
        <w:szCs w:val="17"/>
      </w:rPr>
    </w:pPr>
    <w:r>
      <w:rPr>
        <w:sz w:val="17"/>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0C2797">
                          <w:pPr>
                            <w:pStyle w:val="15"/>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540C2797">
                    <w:pPr>
                      <w:pStyle w:val="15"/>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FD7210">
    <w:pPr>
      <w:spacing w:line="179" w:lineRule="auto"/>
      <w:ind w:left="4786"/>
      <w:rPr>
        <w:rFonts w:ascii="宋体" w:hAnsi="宋体" w:eastAsia="宋体" w:cs="宋体"/>
        <w:sz w:val="17"/>
        <w:szCs w:val="17"/>
      </w:rPr>
    </w:pPr>
    <w:r>
      <w:rPr>
        <w:sz w:val="17"/>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D78480">
                          <w:pPr>
                            <w:pStyle w:val="15"/>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xhYO8zAgAAYw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lTYphGx08/vp9+&#10;Ppx+fSM4g0CNCzPE3TtExvadbTE2w3nAYeLdVl6nLxgR+CHv8SKvaCPh6dJ0Mp3mcHH4hg3ws8fr&#10;zof4XlhNklFQj/51srLDJsQ+dAhJ2YxdS6W6HipDmoJevX6b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xhYO8zAgAAYwQAAA4AAAAAAAAAAQAgAAAAHwEAAGRycy9lMm9Eb2MueG1sUEsF&#10;BgAAAAAGAAYAWQEAAMQFAAAAAA==&#10;">
              <v:fill on="f" focussize="0,0"/>
              <v:stroke on="f" weight="0.5pt"/>
              <v:imagedata o:title=""/>
              <o:lock v:ext="edit" aspectratio="f"/>
              <v:textbox inset="0mm,0mm,0mm,0mm" style="mso-fit-shape-to-text:t;">
                <w:txbxContent>
                  <w:p w14:paraId="26D78480">
                    <w:pPr>
                      <w:pStyle w:val="15"/>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259AE3B"/>
    <w:multiLevelType w:val="singleLevel"/>
    <w:tmpl w:val="F259AE3B"/>
    <w:lvl w:ilvl="0" w:tentative="0">
      <w:start w:val="1"/>
      <w:numFmt w:val="decimal"/>
      <w:lvlText w:val="%1."/>
      <w:lvlJc w:val="left"/>
      <w:pPr>
        <w:tabs>
          <w:tab w:val="left" w:pos="312"/>
        </w:tabs>
      </w:pPr>
    </w:lvl>
  </w:abstractNum>
  <w:abstractNum w:abstractNumId="1">
    <w:nsid w:val="33CBA12E"/>
    <w:multiLevelType w:val="singleLevel"/>
    <w:tmpl w:val="33CBA12E"/>
    <w:lvl w:ilvl="0" w:tentative="0">
      <w:start w:val="2"/>
      <w:numFmt w:val="decimal"/>
      <w:suff w:val="nothing"/>
      <w:lvlText w:val="%1、"/>
      <w:lvlJc w:val="left"/>
    </w:lvl>
  </w:abstractNum>
  <w:abstractNum w:abstractNumId="2">
    <w:nsid w:val="346E224B"/>
    <w:multiLevelType w:val="singleLevel"/>
    <w:tmpl w:val="346E224B"/>
    <w:lvl w:ilvl="0" w:tentative="0">
      <w:start w:val="2"/>
      <w:numFmt w:val="chineseCounting"/>
      <w:suff w:val="nothing"/>
      <w:lvlText w:val="%1、"/>
      <w:lvlJc w:val="left"/>
      <w:rPr>
        <w:rFonts w:hint="eastAsia"/>
      </w:rPr>
    </w:lvl>
  </w:abstractNum>
  <w:abstractNum w:abstractNumId="3">
    <w:nsid w:val="65D944AC"/>
    <w:multiLevelType w:val="multilevel"/>
    <w:tmpl w:val="65D944AC"/>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embedSystem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Y4NjJiZmVmZTQzNzJiMjQwMzVjMGNkYzFmODVlZjYifQ=="/>
  </w:docVars>
  <w:rsids>
    <w:rsidRoot w:val="68CE661F"/>
    <w:rsid w:val="006336EF"/>
    <w:rsid w:val="00B22BA0"/>
    <w:rsid w:val="01962C16"/>
    <w:rsid w:val="02025487"/>
    <w:rsid w:val="020F7B7E"/>
    <w:rsid w:val="025E1FFA"/>
    <w:rsid w:val="03E71CA5"/>
    <w:rsid w:val="05111F73"/>
    <w:rsid w:val="05AD264D"/>
    <w:rsid w:val="06426774"/>
    <w:rsid w:val="072B545A"/>
    <w:rsid w:val="09622C8A"/>
    <w:rsid w:val="0C07010D"/>
    <w:rsid w:val="0C7E427E"/>
    <w:rsid w:val="0CCA4FFE"/>
    <w:rsid w:val="0CCF0636"/>
    <w:rsid w:val="0CFA3905"/>
    <w:rsid w:val="0D026C5D"/>
    <w:rsid w:val="0DC43F13"/>
    <w:rsid w:val="13983089"/>
    <w:rsid w:val="1460339D"/>
    <w:rsid w:val="1629525B"/>
    <w:rsid w:val="16761E43"/>
    <w:rsid w:val="172F2983"/>
    <w:rsid w:val="18844933"/>
    <w:rsid w:val="18CD6371"/>
    <w:rsid w:val="18F2304B"/>
    <w:rsid w:val="1A626914"/>
    <w:rsid w:val="1B8003C8"/>
    <w:rsid w:val="1C006A5E"/>
    <w:rsid w:val="1CB810E7"/>
    <w:rsid w:val="1E170C8E"/>
    <w:rsid w:val="1F1C3BAF"/>
    <w:rsid w:val="205D7BD8"/>
    <w:rsid w:val="2091237A"/>
    <w:rsid w:val="21B005DE"/>
    <w:rsid w:val="222F3BF9"/>
    <w:rsid w:val="223706A9"/>
    <w:rsid w:val="236B6EB3"/>
    <w:rsid w:val="23A30377"/>
    <w:rsid w:val="24B108F5"/>
    <w:rsid w:val="262275D1"/>
    <w:rsid w:val="26993D37"/>
    <w:rsid w:val="287F6F5C"/>
    <w:rsid w:val="295B52D4"/>
    <w:rsid w:val="2AA2109E"/>
    <w:rsid w:val="2CC338BC"/>
    <w:rsid w:val="2DCA2A28"/>
    <w:rsid w:val="2DDB6BB4"/>
    <w:rsid w:val="2DF223E2"/>
    <w:rsid w:val="30BB0B75"/>
    <w:rsid w:val="31232B7B"/>
    <w:rsid w:val="333F7A14"/>
    <w:rsid w:val="34646E23"/>
    <w:rsid w:val="35894D48"/>
    <w:rsid w:val="35B2271F"/>
    <w:rsid w:val="36906702"/>
    <w:rsid w:val="373C16C0"/>
    <w:rsid w:val="374A1C69"/>
    <w:rsid w:val="381E22EE"/>
    <w:rsid w:val="383C09C6"/>
    <w:rsid w:val="391042D2"/>
    <w:rsid w:val="39752E4A"/>
    <w:rsid w:val="3A893B05"/>
    <w:rsid w:val="3AE25855"/>
    <w:rsid w:val="3AEB1466"/>
    <w:rsid w:val="3B043A1D"/>
    <w:rsid w:val="3B542F68"/>
    <w:rsid w:val="3B7566C9"/>
    <w:rsid w:val="3B8763FC"/>
    <w:rsid w:val="3BA1126C"/>
    <w:rsid w:val="3C1754DE"/>
    <w:rsid w:val="3D540560"/>
    <w:rsid w:val="3FD404EA"/>
    <w:rsid w:val="423155ED"/>
    <w:rsid w:val="42980EEF"/>
    <w:rsid w:val="42A96C58"/>
    <w:rsid w:val="435117C9"/>
    <w:rsid w:val="436B0B61"/>
    <w:rsid w:val="43EF4B3E"/>
    <w:rsid w:val="44273E07"/>
    <w:rsid w:val="45321187"/>
    <w:rsid w:val="45464C32"/>
    <w:rsid w:val="455B692F"/>
    <w:rsid w:val="46D324F5"/>
    <w:rsid w:val="47875E2B"/>
    <w:rsid w:val="478A34FC"/>
    <w:rsid w:val="479B5CD6"/>
    <w:rsid w:val="47DC362C"/>
    <w:rsid w:val="4A1452FF"/>
    <w:rsid w:val="4B792C91"/>
    <w:rsid w:val="4CEA7D5E"/>
    <w:rsid w:val="4E3E0B9C"/>
    <w:rsid w:val="4EE442CF"/>
    <w:rsid w:val="523B6E0C"/>
    <w:rsid w:val="5285323E"/>
    <w:rsid w:val="52D63A99"/>
    <w:rsid w:val="52F446CF"/>
    <w:rsid w:val="547B7872"/>
    <w:rsid w:val="567710EF"/>
    <w:rsid w:val="567F61F6"/>
    <w:rsid w:val="56E12A0D"/>
    <w:rsid w:val="57964876"/>
    <w:rsid w:val="580767FB"/>
    <w:rsid w:val="58656108"/>
    <w:rsid w:val="59975605"/>
    <w:rsid w:val="59DB3743"/>
    <w:rsid w:val="5AFA5E4B"/>
    <w:rsid w:val="5C82434A"/>
    <w:rsid w:val="5D612F66"/>
    <w:rsid w:val="5D884EF0"/>
    <w:rsid w:val="5DED7EE9"/>
    <w:rsid w:val="5DF94AE0"/>
    <w:rsid w:val="5EAD1C27"/>
    <w:rsid w:val="5F6146EB"/>
    <w:rsid w:val="5F6718A8"/>
    <w:rsid w:val="6047340F"/>
    <w:rsid w:val="63351269"/>
    <w:rsid w:val="63732C3E"/>
    <w:rsid w:val="64572560"/>
    <w:rsid w:val="65DF280D"/>
    <w:rsid w:val="667C5966"/>
    <w:rsid w:val="67E1286C"/>
    <w:rsid w:val="68466B73"/>
    <w:rsid w:val="68CE661F"/>
    <w:rsid w:val="6A2063BE"/>
    <w:rsid w:val="6A8D2838"/>
    <w:rsid w:val="6AC72489"/>
    <w:rsid w:val="6B792DBC"/>
    <w:rsid w:val="6C3513D9"/>
    <w:rsid w:val="6D1D434E"/>
    <w:rsid w:val="6DA305C4"/>
    <w:rsid w:val="6E991351"/>
    <w:rsid w:val="6EA14B04"/>
    <w:rsid w:val="70CF72E8"/>
    <w:rsid w:val="71025602"/>
    <w:rsid w:val="71542301"/>
    <w:rsid w:val="715F4802"/>
    <w:rsid w:val="720F447A"/>
    <w:rsid w:val="733817AF"/>
    <w:rsid w:val="736B15D6"/>
    <w:rsid w:val="73942756"/>
    <w:rsid w:val="74FB2D4D"/>
    <w:rsid w:val="752651C3"/>
    <w:rsid w:val="75A849CA"/>
    <w:rsid w:val="76487F5B"/>
    <w:rsid w:val="77CA6327"/>
    <w:rsid w:val="7A284148"/>
    <w:rsid w:val="7CCD11BA"/>
    <w:rsid w:val="7CE0713F"/>
    <w:rsid w:val="7DEA1349"/>
    <w:rsid w:val="7EB86F6D"/>
    <w:rsid w:val="7F0C421B"/>
    <w:rsid w:val="7FB342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autoRedefine/>
    <w:qFormat/>
    <w:uiPriority w:val="0"/>
    <w:pPr>
      <w:keepNext/>
      <w:keepLines/>
      <w:spacing w:before="340" w:beforeLines="0" w:beforeAutospacing="0" w:after="330" w:afterLines="0" w:afterAutospacing="0" w:line="576" w:lineRule="auto"/>
      <w:outlineLvl w:val="0"/>
    </w:pPr>
    <w:rPr>
      <w:b/>
      <w:kern w:val="44"/>
      <w:sz w:val="44"/>
    </w:rPr>
  </w:style>
  <w:style w:type="paragraph" w:styleId="4">
    <w:name w:val="heading 2"/>
    <w:basedOn w:val="1"/>
    <w:next w:val="1"/>
    <w:autoRedefine/>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5">
    <w:name w:val="heading 3"/>
    <w:basedOn w:val="1"/>
    <w:next w:val="1"/>
    <w:autoRedefine/>
    <w:unhideWhenUsed/>
    <w:qFormat/>
    <w:uiPriority w:val="0"/>
    <w:pPr>
      <w:keepNext/>
      <w:keepLines/>
      <w:spacing w:before="260" w:beforeLines="0" w:beforeAutospacing="0" w:after="260" w:afterLines="0" w:afterAutospacing="0" w:line="413" w:lineRule="auto"/>
      <w:outlineLvl w:val="2"/>
    </w:pPr>
    <w:rPr>
      <w:b/>
      <w:sz w:val="32"/>
    </w:rPr>
  </w:style>
  <w:style w:type="paragraph" w:styleId="6">
    <w:name w:val="heading 4"/>
    <w:basedOn w:val="1"/>
    <w:next w:val="1"/>
    <w:autoRedefine/>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paragraph" w:styleId="7">
    <w:name w:val="heading 5"/>
    <w:basedOn w:val="1"/>
    <w:next w:val="1"/>
    <w:autoRedefine/>
    <w:unhideWhenUsed/>
    <w:qFormat/>
    <w:uiPriority w:val="0"/>
    <w:pPr>
      <w:keepNext/>
      <w:keepLines/>
      <w:spacing w:before="280" w:beforeLines="0" w:beforeAutospacing="0" w:after="290" w:afterLines="0" w:afterAutospacing="0" w:line="372" w:lineRule="auto"/>
      <w:outlineLvl w:val="4"/>
    </w:pPr>
    <w:rPr>
      <w:b/>
      <w:sz w:val="28"/>
    </w:rPr>
  </w:style>
  <w:style w:type="character" w:default="1" w:styleId="21">
    <w:name w:val="Default Paragraph Font"/>
    <w:autoRedefine/>
    <w:semiHidden/>
    <w:qFormat/>
    <w:uiPriority w:val="0"/>
  </w:style>
  <w:style w:type="table" w:default="1" w:styleId="19">
    <w:name w:val="Normal Table"/>
    <w:autoRedefine/>
    <w:semiHidden/>
    <w:qFormat/>
    <w:uiPriority w:val="0"/>
    <w:tblPr>
      <w:tblCellMar>
        <w:top w:w="0" w:type="dxa"/>
        <w:left w:w="108" w:type="dxa"/>
        <w:bottom w:w="0" w:type="dxa"/>
        <w:right w:w="108" w:type="dxa"/>
      </w:tblCellMar>
    </w:tblPr>
  </w:style>
  <w:style w:type="paragraph" w:styleId="2">
    <w:name w:val="footnote text"/>
    <w:basedOn w:val="1"/>
    <w:qFormat/>
    <w:uiPriority w:val="0"/>
    <w:pPr>
      <w:snapToGrid w:val="0"/>
      <w:jc w:val="left"/>
    </w:pPr>
    <w:rPr>
      <w:sz w:val="18"/>
    </w:rPr>
  </w:style>
  <w:style w:type="paragraph" w:styleId="8">
    <w:name w:val="Normal Indent"/>
    <w:basedOn w:val="1"/>
    <w:next w:val="1"/>
    <w:autoRedefine/>
    <w:qFormat/>
    <w:uiPriority w:val="99"/>
    <w:pPr>
      <w:autoSpaceDE w:val="0"/>
      <w:autoSpaceDN w:val="0"/>
      <w:adjustRightInd w:val="0"/>
      <w:ind w:firstLine="420"/>
      <w:jc w:val="left"/>
    </w:pPr>
    <w:rPr>
      <w:rFonts w:ascii="宋体" w:cs="宋体"/>
      <w:kern w:val="0"/>
      <w:sz w:val="24"/>
      <w:szCs w:val="24"/>
    </w:rPr>
  </w:style>
  <w:style w:type="paragraph" w:styleId="9">
    <w:name w:val="Body Text"/>
    <w:basedOn w:val="1"/>
    <w:autoRedefine/>
    <w:semiHidden/>
    <w:qFormat/>
    <w:uiPriority w:val="0"/>
    <w:rPr>
      <w:rFonts w:ascii="Arial" w:hAnsi="Arial" w:eastAsia="Arial" w:cs="Arial"/>
      <w:sz w:val="21"/>
      <w:szCs w:val="21"/>
      <w:lang w:val="en-US" w:eastAsia="en-US" w:bidi="ar-SA"/>
    </w:rPr>
  </w:style>
  <w:style w:type="paragraph" w:styleId="10">
    <w:name w:val="Body Text Indent"/>
    <w:basedOn w:val="1"/>
    <w:next w:val="11"/>
    <w:autoRedefine/>
    <w:qFormat/>
    <w:uiPriority w:val="99"/>
    <w:pPr>
      <w:spacing w:line="360" w:lineRule="auto"/>
      <w:ind w:firstLine="570"/>
    </w:pPr>
    <w:rPr>
      <w:sz w:val="24"/>
      <w:szCs w:val="24"/>
    </w:rPr>
  </w:style>
  <w:style w:type="paragraph" w:customStyle="1" w:styleId="11">
    <w:name w:val="Default"/>
    <w:basedOn w:val="12"/>
    <w:autoRedefine/>
    <w:qFormat/>
    <w:uiPriority w:val="99"/>
    <w:pPr>
      <w:widowControl w:val="0"/>
      <w:autoSpaceDE w:val="0"/>
      <w:autoSpaceDN w:val="0"/>
    </w:pPr>
    <w:rPr>
      <w:rFonts w:ascii="宋体" w:hAnsi="Times New Roman" w:eastAsia="宋体" w:cs="宋体"/>
      <w:color w:val="000000"/>
      <w:sz w:val="24"/>
      <w:szCs w:val="24"/>
      <w:lang w:val="en-US" w:eastAsia="zh-CN" w:bidi="ar-SA"/>
    </w:rPr>
  </w:style>
  <w:style w:type="paragraph" w:styleId="12">
    <w:name w:val="Title"/>
    <w:basedOn w:val="13"/>
    <w:next w:val="1"/>
    <w:autoRedefine/>
    <w:qFormat/>
    <w:uiPriority w:val="10"/>
    <w:pPr>
      <w:spacing w:before="240" w:after="60"/>
      <w:jc w:val="center"/>
      <w:outlineLvl w:val="0"/>
    </w:pPr>
    <w:rPr>
      <w:rFonts w:ascii="Cambria" w:hAnsi="Cambria" w:eastAsia="宋体" w:cs="Times New Roman"/>
      <w:b/>
      <w:bCs/>
      <w:sz w:val="32"/>
      <w:szCs w:val="32"/>
    </w:rPr>
  </w:style>
  <w:style w:type="paragraph" w:styleId="13">
    <w:name w:val="List 2"/>
    <w:basedOn w:val="1"/>
    <w:autoRedefine/>
    <w:qFormat/>
    <w:uiPriority w:val="0"/>
    <w:pPr>
      <w:ind w:left="100" w:leftChars="200" w:hanging="200" w:hangingChars="200"/>
      <w:contextualSpacing/>
    </w:pPr>
  </w:style>
  <w:style w:type="paragraph" w:styleId="14">
    <w:name w:val="Plain Text"/>
    <w:basedOn w:val="1"/>
    <w:autoRedefine/>
    <w:qFormat/>
    <w:uiPriority w:val="99"/>
    <w:rPr>
      <w:rFonts w:ascii="宋体" w:hAnsi="Courier New" w:cs="宋体"/>
    </w:rPr>
  </w:style>
  <w:style w:type="paragraph" w:styleId="15">
    <w:name w:val="footer"/>
    <w:basedOn w:val="1"/>
    <w:autoRedefine/>
    <w:qFormat/>
    <w:uiPriority w:val="0"/>
    <w:pPr>
      <w:tabs>
        <w:tab w:val="center" w:pos="4153"/>
        <w:tab w:val="right" w:pos="8306"/>
      </w:tabs>
      <w:snapToGrid w:val="0"/>
      <w:jc w:val="left"/>
    </w:pPr>
    <w:rPr>
      <w:sz w:val="18"/>
    </w:rPr>
  </w:style>
  <w:style w:type="paragraph" w:styleId="1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7">
    <w:name w:val="Normal (Web)"/>
    <w:basedOn w:val="1"/>
    <w:autoRedefine/>
    <w:qFormat/>
    <w:uiPriority w:val="99"/>
    <w:pPr>
      <w:spacing w:before="100" w:beforeAutospacing="1" w:after="100" w:afterAutospacing="1"/>
      <w:jc w:val="left"/>
    </w:pPr>
    <w:rPr>
      <w:rFonts w:ascii="Calibri" w:hAnsi="Calibri" w:cs="Calibri"/>
      <w:kern w:val="0"/>
      <w:sz w:val="24"/>
      <w:szCs w:val="24"/>
    </w:rPr>
  </w:style>
  <w:style w:type="paragraph" w:styleId="18">
    <w:name w:val="Body Text First Indent 2"/>
    <w:basedOn w:val="10"/>
    <w:next w:val="1"/>
    <w:qFormat/>
    <w:uiPriority w:val="99"/>
    <w:pPr>
      <w:ind w:firstLine="420" w:firstLineChars="200"/>
    </w:p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2">
    <w:name w:val="Table Normal"/>
    <w:autoRedefine/>
    <w:semiHidden/>
    <w:unhideWhenUsed/>
    <w:qFormat/>
    <w:uiPriority w:val="0"/>
    <w:tblPr>
      <w:tblCellMar>
        <w:top w:w="0" w:type="dxa"/>
        <w:left w:w="0" w:type="dxa"/>
        <w:bottom w:w="0" w:type="dxa"/>
        <w:right w:w="0" w:type="dxa"/>
      </w:tblCellMar>
    </w:tblPr>
  </w:style>
  <w:style w:type="paragraph" w:customStyle="1" w:styleId="23">
    <w:name w:val="Table Text"/>
    <w:basedOn w:val="1"/>
    <w:autoRedefine/>
    <w:semiHidden/>
    <w:qFormat/>
    <w:uiPriority w:val="0"/>
    <w:rPr>
      <w:rFonts w:ascii="Arial" w:hAnsi="Arial" w:eastAsia="Arial" w:cs="Arial"/>
      <w:sz w:val="21"/>
      <w:szCs w:val="21"/>
      <w:lang w:val="en-US" w:eastAsia="en-US" w:bidi="ar-SA"/>
    </w:rPr>
  </w:style>
  <w:style w:type="paragraph" w:customStyle="1" w:styleId="24">
    <w:name w:val="Table Paragraph"/>
    <w:basedOn w:val="1"/>
    <w:autoRedefine/>
    <w:qFormat/>
    <w:uiPriority w:val="1"/>
    <w:pPr>
      <w:autoSpaceDE w:val="0"/>
      <w:autoSpaceDN w:val="0"/>
      <w:adjustRightInd w:val="0"/>
      <w:jc w:val="left"/>
    </w:pPr>
    <w:rPr>
      <w:kern w:val="0"/>
      <w:sz w:val="24"/>
      <w:szCs w:val="24"/>
    </w:rPr>
  </w:style>
  <w:style w:type="paragraph" w:customStyle="1" w:styleId="25">
    <w:name w:val="WPSOffice手动目录 1"/>
    <w:autoRedefine/>
    <w:qFormat/>
    <w:uiPriority w:val="0"/>
    <w:pPr>
      <w:ind w:leftChars="0"/>
    </w:pPr>
    <w:rPr>
      <w:rFonts w:ascii="Times New Roman" w:hAnsi="Times New Roman" w:eastAsia="宋体" w:cs="Times New Roman"/>
      <w:sz w:val="20"/>
      <w:szCs w:val="20"/>
    </w:rPr>
  </w:style>
  <w:style w:type="paragraph" w:customStyle="1" w:styleId="26">
    <w:name w:val="WPSOffice手动目录 2"/>
    <w:autoRedefine/>
    <w:qFormat/>
    <w:uiPriority w:val="0"/>
    <w:pPr>
      <w:ind w:leftChars="200"/>
    </w:pPr>
    <w:rPr>
      <w:rFonts w:ascii="Times New Roman" w:hAnsi="Times New Roman" w:eastAsia="宋体" w:cs="Times New Roman"/>
      <w:sz w:val="20"/>
      <w:szCs w:val="20"/>
    </w:rPr>
  </w:style>
  <w:style w:type="paragraph" w:customStyle="1" w:styleId="27">
    <w:name w:val="纯文本1"/>
    <w:basedOn w:val="1"/>
    <w:autoRedefine/>
    <w:qFormat/>
    <w:uiPriority w:val="0"/>
    <w:rPr>
      <w:rFonts w:ascii="宋体" w:hAnsi="Courier New"/>
      <w:kern w:val="0"/>
      <w:sz w:val="20"/>
      <w:szCs w:val="20"/>
    </w:rPr>
  </w:style>
  <w:style w:type="paragraph" w:customStyle="1" w:styleId="28">
    <w:name w:val="正文缩进1"/>
    <w:basedOn w:val="1"/>
    <w:autoRedefine/>
    <w:qFormat/>
    <w:uiPriority w:val="0"/>
    <w:pPr>
      <w:autoSpaceDE w:val="0"/>
      <w:autoSpaceDN w:val="0"/>
      <w:adjustRightInd w:val="0"/>
      <w:ind w:firstLine="420"/>
      <w:jc w:val="left"/>
    </w:pPr>
    <w:rPr>
      <w:rFonts w:ascii="宋体"/>
      <w:kern w:val="0"/>
      <w:sz w:val="24"/>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6" Type="http://schemas.openxmlformats.org/officeDocument/2006/relationships/fontTable" Target="fontTable.xml"/><Relationship Id="rId35" Type="http://schemas.openxmlformats.org/officeDocument/2006/relationships/numbering" Target="numbering.xml"/><Relationship Id="rId34" Type="http://schemas.openxmlformats.org/officeDocument/2006/relationships/customXml" Target="../customXml/item1.xml"/><Relationship Id="rId33" Type="http://schemas.openxmlformats.org/officeDocument/2006/relationships/image" Target="media/image20.png"/><Relationship Id="rId32" Type="http://schemas.openxmlformats.org/officeDocument/2006/relationships/image" Target="media/image19.png"/><Relationship Id="rId31" Type="http://schemas.openxmlformats.org/officeDocument/2006/relationships/image" Target="media/image18.png"/><Relationship Id="rId30" Type="http://schemas.openxmlformats.org/officeDocument/2006/relationships/image" Target="media/image17.png"/><Relationship Id="rId3" Type="http://schemas.openxmlformats.org/officeDocument/2006/relationships/footnotes" Target="footnotes.xml"/><Relationship Id="rId29" Type="http://schemas.openxmlformats.org/officeDocument/2006/relationships/image" Target="media/image16.png"/><Relationship Id="rId28" Type="http://schemas.openxmlformats.org/officeDocument/2006/relationships/image" Target="media/image15.png"/><Relationship Id="rId27" Type="http://schemas.openxmlformats.org/officeDocument/2006/relationships/image" Target="media/image14.png"/><Relationship Id="rId26" Type="http://schemas.openxmlformats.org/officeDocument/2006/relationships/image" Target="media/image13.png"/><Relationship Id="rId25" Type="http://schemas.openxmlformats.org/officeDocument/2006/relationships/image" Target="media/image12.png"/><Relationship Id="rId24" Type="http://schemas.openxmlformats.org/officeDocument/2006/relationships/image" Target="media/image11.png"/><Relationship Id="rId23" Type="http://schemas.openxmlformats.org/officeDocument/2006/relationships/image" Target="media/image10.png"/><Relationship Id="rId22" Type="http://schemas.openxmlformats.org/officeDocument/2006/relationships/image" Target="media/image9.png"/><Relationship Id="rId21" Type="http://schemas.openxmlformats.org/officeDocument/2006/relationships/image" Target="media/image8.png"/><Relationship Id="rId20" Type="http://schemas.openxmlformats.org/officeDocument/2006/relationships/image" Target="media/image7.png"/><Relationship Id="rId2" Type="http://schemas.openxmlformats.org/officeDocument/2006/relationships/settings" Target="settings.xml"/><Relationship Id="rId19" Type="http://schemas.openxmlformats.org/officeDocument/2006/relationships/image" Target="media/image6.png"/><Relationship Id="rId18" Type="http://schemas.openxmlformats.org/officeDocument/2006/relationships/image" Target="media/image5.png"/><Relationship Id="rId17" Type="http://schemas.openxmlformats.org/officeDocument/2006/relationships/image" Target="media/image4.png"/><Relationship Id="rId16" Type="http://schemas.openxmlformats.org/officeDocument/2006/relationships/image" Target="media/image3.png"/><Relationship Id="rId15" Type="http://schemas.openxmlformats.org/officeDocument/2006/relationships/image" Target="media/image2.png"/><Relationship Id="rId14" Type="http://schemas.openxmlformats.org/officeDocument/2006/relationships/image" Target="media/image1.png"/><Relationship Id="rId13" Type="http://schemas.openxmlformats.org/officeDocument/2006/relationships/theme" Target="theme/theme1.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63</Pages>
  <Words>23512</Words>
  <Characters>25611</Characters>
  <Lines>0</Lines>
  <Paragraphs>0</Paragraphs>
  <TotalTime>24</TotalTime>
  <ScaleCrop>false</ScaleCrop>
  <LinksUpToDate>false</LinksUpToDate>
  <CharactersWithSpaces>27882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2024-05-09T10:53:00Z</dcterms:created>
  <dc:creator>我姓毛却不敢贸然﹉</dc:creator>
  <cp:lastModifiedBy>随￡～?缘</cp:lastModifiedBy>
  <cp:lastPrinted>2025-04-08T10:06:00Z</cp:lastPrinted>
  <dcterms:modified xsi:type="dcterms:W3CDTF">2025-04-15T03:07:07Z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94E712898F624405B747CE57337BE710_13</vt:lpwstr>
  </property>
  <property fmtid="{D5CDD505-2E9C-101B-9397-08002B2CF9AE}" pid="4" name="KSOTemplateDocerSaveRecord">
    <vt:lpwstr>eyJoZGlkIjoiNDY4NjJiZmVmZTQzNzJiMjQwMzVjMGNkYzFmODVlZjYiLCJ1c2VySWQiOiIyMDgzOTE4OTEifQ==</vt:lpwstr>
  </property>
</Properties>
</file>