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FC178">
      <w:pPr>
        <w:widowControl/>
        <w:autoSpaceDE w:val="0"/>
        <w:autoSpaceDN w:val="0"/>
        <w:ind w:right="-26"/>
        <w:jc w:val="center"/>
        <w:textAlignment w:val="bottom"/>
        <w:rPr>
          <w:rFonts w:hint="default" w:asciiTheme="minorEastAsia" w:hAnsiTheme="minorEastAsia" w:eastAsiaTheme="majorEastAsia"/>
          <w:b/>
          <w:color w:val="auto"/>
          <w:sz w:val="48"/>
          <w:szCs w:val="48"/>
          <w:lang w:val="en-US" w:eastAsia="zh-CN"/>
        </w:rPr>
      </w:pPr>
      <w:r>
        <w:rPr>
          <w:rFonts w:hint="eastAsia" w:ascii="仿宋" w:hAnsi="仿宋" w:eastAsia="仿宋" w:cs="仿宋"/>
          <w:b/>
          <w:color w:val="000000" w:themeColor="text1"/>
          <w:sz w:val="48"/>
          <w:szCs w:val="48"/>
          <w:lang w:val="en-US" w:eastAsia="zh-CN"/>
          <w14:textFill>
            <w14:solidFill>
              <w14:schemeClr w14:val="tx1"/>
            </w14:solidFill>
          </w14:textFill>
        </w:rPr>
        <w:t>克</w:t>
      </w:r>
      <w:r>
        <w:rPr>
          <w:rFonts w:hint="eastAsia" w:ascii="仿宋" w:hAnsi="仿宋" w:eastAsia="仿宋" w:cs="仿宋"/>
          <w:b/>
          <w:color w:val="auto"/>
          <w:sz w:val="48"/>
          <w:szCs w:val="48"/>
          <w:lang w:val="en-US" w:eastAsia="zh-CN"/>
        </w:rPr>
        <w:t>州实验中学2025年学生食堂食材采购项目</w:t>
      </w:r>
    </w:p>
    <w:p w14:paraId="29B6D996">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仿宋" w:hAnsi="仿宋" w:eastAsia="仿宋" w:cs="仿宋"/>
          <w:b/>
          <w:color w:val="auto"/>
          <w:kern w:val="0"/>
          <w:sz w:val="44"/>
          <w:szCs w:val="44"/>
          <w:lang w:val="en-US"/>
        </w:rPr>
      </w:pPr>
      <w:r>
        <w:rPr>
          <w:rFonts w:hint="eastAsia" w:ascii="仿宋" w:hAnsi="仿宋" w:eastAsia="仿宋" w:cs="仿宋"/>
          <w:b/>
          <w:bCs/>
          <w:color w:val="auto"/>
          <w:sz w:val="44"/>
          <w:szCs w:val="44"/>
          <w:lang w:eastAsia="zh-CN"/>
        </w:rPr>
        <w:t>项目编号：KZZB-2025019</w:t>
      </w:r>
    </w:p>
    <w:p w14:paraId="0DCAC926">
      <w:pPr>
        <w:pStyle w:val="35"/>
        <w:rPr>
          <w:rFonts w:hint="eastAsia" w:ascii="仿宋" w:hAnsi="仿宋" w:eastAsia="仿宋" w:cs="仿宋"/>
          <w:color w:val="auto"/>
        </w:rPr>
      </w:pPr>
    </w:p>
    <w:p w14:paraId="7135D8BE">
      <w:pPr>
        <w:pStyle w:val="35"/>
        <w:jc w:val="center"/>
        <w:rPr>
          <w:rFonts w:hint="eastAsia" w:ascii="仿宋" w:hAnsi="仿宋" w:eastAsia="仿宋" w:cs="仿宋"/>
          <w:b/>
          <w:color w:val="auto"/>
          <w:sz w:val="96"/>
          <w:szCs w:val="96"/>
          <w:highlight w:val="none"/>
          <w:lang w:eastAsia="zh-CN"/>
        </w:rPr>
      </w:pPr>
      <w:r>
        <w:rPr>
          <w:rFonts w:hint="eastAsia" w:ascii="仿宋" w:hAnsi="仿宋" w:eastAsia="仿宋" w:cs="仿宋"/>
          <w:b/>
          <w:color w:val="auto"/>
          <w:sz w:val="96"/>
          <w:szCs w:val="96"/>
          <w:highlight w:val="none"/>
          <w:lang w:eastAsia="zh-CN"/>
        </w:rPr>
        <w:t>招</w:t>
      </w:r>
    </w:p>
    <w:p w14:paraId="1E6C9628">
      <w:pPr>
        <w:pStyle w:val="35"/>
        <w:jc w:val="center"/>
        <w:rPr>
          <w:rFonts w:hint="eastAsia" w:ascii="仿宋" w:hAnsi="仿宋" w:eastAsia="仿宋" w:cs="仿宋"/>
          <w:b/>
          <w:bCs/>
          <w:color w:val="auto"/>
          <w:sz w:val="96"/>
          <w:szCs w:val="96"/>
          <w:lang w:eastAsia="zh-CN"/>
        </w:rPr>
      </w:pPr>
      <w:r>
        <w:rPr>
          <w:rFonts w:hint="eastAsia" w:ascii="仿宋" w:hAnsi="仿宋" w:eastAsia="仿宋" w:cs="仿宋"/>
          <w:b/>
          <w:color w:val="auto"/>
          <w:sz w:val="96"/>
          <w:szCs w:val="96"/>
          <w:highlight w:val="none"/>
          <w:lang w:eastAsia="zh-CN"/>
        </w:rPr>
        <w:t>标</w:t>
      </w:r>
    </w:p>
    <w:p w14:paraId="7561F715">
      <w:pPr>
        <w:pStyle w:val="35"/>
        <w:jc w:val="center"/>
        <w:rPr>
          <w:rFonts w:hint="eastAsia" w:ascii="仿宋" w:hAnsi="仿宋" w:eastAsia="仿宋" w:cs="仿宋"/>
          <w:b/>
          <w:bCs/>
          <w:color w:val="auto"/>
          <w:sz w:val="96"/>
          <w:szCs w:val="96"/>
          <w:lang w:eastAsia="zh-CN"/>
        </w:rPr>
      </w:pPr>
      <w:r>
        <w:rPr>
          <w:rFonts w:hint="eastAsia" w:ascii="仿宋" w:hAnsi="仿宋" w:eastAsia="仿宋" w:cs="仿宋"/>
          <w:b/>
          <w:bCs/>
          <w:color w:val="auto"/>
          <w:sz w:val="96"/>
          <w:szCs w:val="96"/>
          <w:lang w:eastAsia="zh-CN"/>
        </w:rPr>
        <w:t>文</w:t>
      </w:r>
    </w:p>
    <w:p w14:paraId="5FF4ABA1">
      <w:pPr>
        <w:pStyle w:val="35"/>
        <w:jc w:val="center"/>
        <w:rPr>
          <w:rFonts w:hint="eastAsia" w:ascii="仿宋" w:hAnsi="仿宋" w:eastAsia="仿宋" w:cs="仿宋"/>
          <w:color w:val="auto"/>
          <w:sz w:val="84"/>
          <w:szCs w:val="84"/>
          <w:lang w:eastAsia="zh-CN"/>
        </w:rPr>
      </w:pPr>
      <w:r>
        <w:rPr>
          <w:rFonts w:hint="eastAsia" w:ascii="仿宋" w:hAnsi="仿宋" w:eastAsia="仿宋" w:cs="仿宋"/>
          <w:b/>
          <w:bCs/>
          <w:color w:val="auto"/>
          <w:sz w:val="96"/>
          <w:szCs w:val="96"/>
          <w:lang w:eastAsia="zh-CN"/>
        </w:rPr>
        <w:t>件</w:t>
      </w:r>
    </w:p>
    <w:p w14:paraId="050E7A8A">
      <w:pPr>
        <w:pStyle w:val="35"/>
        <w:rPr>
          <w:rFonts w:hint="eastAsia" w:ascii="仿宋" w:hAnsi="仿宋" w:eastAsia="仿宋" w:cs="仿宋"/>
          <w:color w:val="auto"/>
        </w:rPr>
      </w:pPr>
    </w:p>
    <w:p w14:paraId="20D07130">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仿宋" w:hAnsi="仿宋" w:eastAsia="仿宋" w:cs="仿宋"/>
          <w:color w:val="auto"/>
          <w:sz w:val="36"/>
          <w:szCs w:val="36"/>
        </w:rPr>
      </w:pPr>
    </w:p>
    <w:p w14:paraId="221F63D6">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仿宋" w:hAnsi="仿宋" w:eastAsia="仿宋" w:cs="仿宋"/>
          <w:color w:val="auto"/>
          <w:sz w:val="36"/>
          <w:szCs w:val="36"/>
        </w:rPr>
      </w:pPr>
    </w:p>
    <w:p w14:paraId="66D7309A">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rPr>
        <w:t>采购单位：</w:t>
      </w:r>
      <w:r>
        <w:rPr>
          <w:rFonts w:hint="eastAsia" w:ascii="仿宋" w:hAnsi="仿宋" w:eastAsia="仿宋" w:cs="仿宋"/>
          <w:color w:val="auto"/>
          <w:sz w:val="36"/>
          <w:szCs w:val="36"/>
          <w:lang w:val="en-US" w:eastAsia="zh-CN"/>
        </w:rPr>
        <w:t>克孜勒苏柯尔克孜自治州实验中学（盖章）</w:t>
      </w:r>
    </w:p>
    <w:p w14:paraId="2DE8C3CC">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 xml:space="preserve">联 系 人：蒋先生  </w:t>
      </w:r>
    </w:p>
    <w:p w14:paraId="78B8F1FC">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联系电话：17899283721</w:t>
      </w:r>
    </w:p>
    <w:p w14:paraId="37F7D5DC">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eastAsia" w:ascii="仿宋" w:hAnsi="仿宋" w:eastAsia="仿宋" w:cs="仿宋"/>
          <w:color w:val="auto"/>
          <w:sz w:val="36"/>
          <w:szCs w:val="36"/>
          <w:lang w:eastAsia="zh-CN"/>
        </w:rPr>
      </w:pPr>
      <w:r>
        <w:rPr>
          <w:rFonts w:hint="eastAsia" w:ascii="仿宋" w:hAnsi="仿宋" w:eastAsia="仿宋" w:cs="仿宋"/>
          <w:color w:val="auto"/>
          <w:sz w:val="36"/>
          <w:szCs w:val="36"/>
        </w:rPr>
        <w:t>代理机构：新疆融联通达工程项目管理有限公司</w:t>
      </w:r>
      <w:r>
        <w:rPr>
          <w:rFonts w:hint="eastAsia" w:ascii="仿宋" w:hAnsi="仿宋" w:eastAsia="仿宋" w:cs="仿宋"/>
          <w:color w:val="auto"/>
          <w:sz w:val="36"/>
          <w:szCs w:val="36"/>
          <w:lang w:eastAsia="zh-CN"/>
        </w:rPr>
        <w:t>（盖章）</w:t>
      </w:r>
    </w:p>
    <w:p w14:paraId="700A32BF">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default" w:ascii="仿宋" w:hAnsi="仿宋" w:eastAsia="仿宋" w:cs="仿宋"/>
          <w:color w:val="auto"/>
          <w:sz w:val="36"/>
          <w:szCs w:val="36"/>
          <w:lang w:val="en-US" w:eastAsia="zh-CN"/>
        </w:rPr>
      </w:pPr>
      <w:r>
        <w:rPr>
          <w:rFonts w:hint="eastAsia" w:ascii="仿宋" w:hAnsi="仿宋" w:eastAsia="仿宋" w:cs="仿宋"/>
          <w:color w:val="auto"/>
          <w:sz w:val="36"/>
          <w:szCs w:val="36"/>
        </w:rPr>
        <w:t>联 系 人：</w:t>
      </w:r>
      <w:r>
        <w:rPr>
          <w:rFonts w:hint="eastAsia" w:ascii="仿宋" w:hAnsi="仿宋" w:eastAsia="仿宋" w:cs="仿宋"/>
          <w:color w:val="auto"/>
          <w:sz w:val="36"/>
          <w:szCs w:val="36"/>
          <w:lang w:val="en-US" w:eastAsia="zh-CN"/>
        </w:rPr>
        <w:t>张先生</w:t>
      </w:r>
    </w:p>
    <w:p w14:paraId="771A8D48">
      <w:pPr>
        <w:keepNext w:val="0"/>
        <w:keepLines w:val="0"/>
        <w:pageBreakBefore w:val="0"/>
        <w:widowControl w:val="0"/>
        <w:kinsoku/>
        <w:wordWrap/>
        <w:overflowPunct/>
        <w:topLinePunct w:val="0"/>
        <w:autoSpaceDE/>
        <w:autoSpaceDN/>
        <w:bidi w:val="0"/>
        <w:adjustRightInd/>
        <w:snapToGrid/>
        <w:spacing w:line="700" w:lineRule="exact"/>
        <w:ind w:firstLine="360" w:firstLineChars="100"/>
        <w:textAlignment w:val="auto"/>
        <w:rPr>
          <w:rFonts w:hint="default" w:ascii="仿宋" w:hAnsi="仿宋" w:eastAsia="仿宋" w:cs="仿宋"/>
          <w:color w:val="auto"/>
          <w:sz w:val="36"/>
          <w:szCs w:val="36"/>
          <w:lang w:val="en-US" w:eastAsia="zh-CN"/>
        </w:rPr>
      </w:pPr>
      <w:r>
        <w:rPr>
          <w:rFonts w:hint="eastAsia" w:ascii="仿宋" w:hAnsi="仿宋" w:eastAsia="仿宋" w:cs="仿宋"/>
          <w:color w:val="auto"/>
          <w:sz w:val="36"/>
          <w:szCs w:val="36"/>
          <w:lang w:val="en-US" w:eastAsia="zh-CN"/>
        </w:rPr>
        <w:t>联系电话:13909955772</w:t>
      </w:r>
    </w:p>
    <w:p w14:paraId="46907736">
      <w:pPr>
        <w:jc w:val="center"/>
        <w:rPr>
          <w:rFonts w:hint="eastAsia" w:ascii="仿宋" w:hAnsi="仿宋" w:eastAsia="仿宋" w:cs="仿宋"/>
          <w:b/>
          <w:color w:val="auto"/>
          <w:sz w:val="36"/>
          <w:szCs w:val="36"/>
        </w:rPr>
      </w:pPr>
    </w:p>
    <w:p w14:paraId="179C1FB4">
      <w:pPr>
        <w:jc w:val="both"/>
        <w:rPr>
          <w:rFonts w:hint="eastAsia" w:ascii="仿宋" w:hAnsi="仿宋" w:eastAsia="仿宋" w:cs="仿宋"/>
          <w:b/>
          <w:color w:val="auto"/>
          <w:sz w:val="36"/>
          <w:szCs w:val="36"/>
        </w:rPr>
      </w:pPr>
    </w:p>
    <w:p w14:paraId="317E70EF">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招投标监督管理机构备案登记栏</w:t>
      </w:r>
    </w:p>
    <w:tbl>
      <w:tblPr>
        <w:tblStyle w:val="24"/>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028A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8527" w:type="dxa"/>
          </w:tcPr>
          <w:p w14:paraId="1E9553DC">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rPr>
            </w:pPr>
          </w:p>
          <w:p w14:paraId="6B526F3E">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rPr>
            </w:pPr>
          </w:p>
          <w:p w14:paraId="6C44F04A">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w w:val="95"/>
                <w:sz w:val="32"/>
                <w:szCs w:val="32"/>
                <w:lang w:val="en-US" w:eastAsia="zh-CN"/>
              </w:rPr>
            </w:pPr>
            <w:r>
              <w:rPr>
                <w:rFonts w:hint="eastAsia" w:ascii="仿宋" w:hAnsi="仿宋" w:eastAsia="仿宋" w:cs="仿宋"/>
                <w:color w:val="auto"/>
                <w:sz w:val="32"/>
                <w:szCs w:val="32"/>
              </w:rPr>
              <w:t>采购单位：</w:t>
            </w:r>
            <w:r>
              <w:rPr>
                <w:rFonts w:hint="eastAsia" w:ascii="仿宋" w:hAnsi="仿宋" w:eastAsia="仿宋" w:cs="仿宋"/>
                <w:color w:val="auto"/>
                <w:sz w:val="32"/>
                <w:szCs w:val="32"/>
                <w:lang w:val="en-US" w:eastAsia="zh-CN"/>
              </w:rPr>
              <w:t>克孜勒苏柯尔克孜自治州实验中学</w:t>
            </w:r>
            <w:r>
              <w:rPr>
                <w:rFonts w:hint="eastAsia" w:ascii="仿宋" w:hAnsi="仿宋" w:eastAsia="仿宋" w:cs="仿宋"/>
                <w:color w:val="auto"/>
                <w:w w:val="95"/>
                <w:sz w:val="32"/>
                <w:szCs w:val="32"/>
                <w:lang w:eastAsia="zh-CN"/>
              </w:rPr>
              <w:t>（盖章）</w:t>
            </w:r>
          </w:p>
          <w:p w14:paraId="20B9AE01">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 xml:space="preserve">                                           </w:t>
            </w:r>
          </w:p>
          <w:p w14:paraId="3DC5F2FF">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14:paraId="3645A045">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14:paraId="2EA36C1B">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auto"/>
                <w:sz w:val="32"/>
                <w:szCs w:val="32"/>
              </w:rPr>
            </w:pPr>
          </w:p>
          <w:p w14:paraId="3BD55585">
            <w:pPr>
              <w:pageBreakBefore w:val="0"/>
              <w:widowControl w:val="0"/>
              <w:kinsoku/>
              <w:wordWrap/>
              <w:overflowPunct/>
              <w:topLinePunct w:val="0"/>
              <w:autoSpaceDE/>
              <w:autoSpaceDN/>
              <w:bidi w:val="0"/>
              <w:adjustRightInd/>
              <w:snapToGrid/>
              <w:spacing w:line="500" w:lineRule="exact"/>
              <w:ind w:left="3520" w:hanging="3520" w:hangingChars="11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采购项目名称：</w:t>
            </w:r>
            <w:r>
              <w:rPr>
                <w:rFonts w:hint="eastAsia" w:ascii="仿宋" w:hAnsi="仿宋" w:eastAsia="仿宋" w:cs="仿宋"/>
                <w:color w:val="auto"/>
                <w:sz w:val="32"/>
                <w:szCs w:val="32"/>
                <w:lang w:val="en-US" w:eastAsia="zh-CN"/>
              </w:rPr>
              <w:t>克州实验中学2025年学生食堂食材采购项目</w:t>
            </w:r>
          </w:p>
          <w:p w14:paraId="5F91DA6D">
            <w:pPr>
              <w:pStyle w:val="2"/>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2"/>
                <w:szCs w:val="32"/>
              </w:rPr>
            </w:pPr>
          </w:p>
          <w:p w14:paraId="58D289AE">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14:paraId="24F4264A">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14:paraId="6FD2E6AB">
            <w:pPr>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32"/>
                <w:szCs w:val="32"/>
              </w:rPr>
            </w:pPr>
          </w:p>
          <w:p w14:paraId="075C6C05">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仿宋" w:hAnsi="仿宋" w:eastAsia="仿宋" w:cs="仿宋"/>
                <w:color w:val="auto"/>
              </w:rPr>
            </w:pPr>
            <w:r>
              <w:rPr>
                <w:rFonts w:hint="eastAsia" w:ascii="仿宋" w:hAnsi="仿宋" w:eastAsia="仿宋" w:cs="仿宋"/>
                <w:color w:val="auto"/>
                <w:sz w:val="32"/>
                <w:szCs w:val="32"/>
              </w:rPr>
              <w:t>代理机构：新疆融联通达工程项目管理有限公司</w:t>
            </w:r>
            <w:r>
              <w:rPr>
                <w:rFonts w:hint="eastAsia" w:ascii="仿宋" w:hAnsi="仿宋" w:eastAsia="仿宋" w:cs="仿宋"/>
                <w:color w:val="auto"/>
                <w:sz w:val="32"/>
                <w:szCs w:val="32"/>
                <w:lang w:eastAsia="zh-CN"/>
              </w:rPr>
              <w:t>（盖章）</w:t>
            </w:r>
          </w:p>
          <w:p w14:paraId="00163E1D">
            <w:pPr>
              <w:pStyle w:val="2"/>
              <w:jc w:val="center"/>
              <w:rPr>
                <w:rFonts w:hint="eastAsia" w:ascii="仿宋" w:hAnsi="仿宋" w:eastAsia="仿宋" w:cs="仿宋"/>
                <w:color w:val="auto"/>
              </w:rPr>
            </w:pPr>
          </w:p>
          <w:p w14:paraId="11CD7330">
            <w:pPr>
              <w:pStyle w:val="2"/>
              <w:jc w:val="center"/>
              <w:rPr>
                <w:rFonts w:hint="eastAsia" w:ascii="仿宋" w:hAnsi="仿宋" w:eastAsia="仿宋" w:cs="仿宋"/>
                <w:color w:val="auto"/>
              </w:rPr>
            </w:pPr>
            <w:r>
              <w:rPr>
                <w:rFonts w:hint="eastAsia" w:ascii="仿宋" w:hAnsi="仿宋" w:eastAsia="仿宋" w:cs="仿宋"/>
                <w:color w:val="auto"/>
              </w:rPr>
              <w:t>日  期：20</w:t>
            </w:r>
            <w:r>
              <w:rPr>
                <w:rFonts w:hint="eastAsia" w:ascii="仿宋" w:hAnsi="仿宋" w:eastAsia="仿宋" w:cs="仿宋"/>
                <w:color w:val="auto"/>
                <w:lang w:val="en-US" w:eastAsia="zh-CN"/>
              </w:rPr>
              <w:t>25</w:t>
            </w:r>
            <w:r>
              <w:rPr>
                <w:rFonts w:hint="eastAsia" w:ascii="仿宋" w:hAnsi="仿宋" w:eastAsia="仿宋" w:cs="仿宋"/>
                <w:color w:val="auto"/>
              </w:rPr>
              <w:t>年</w:t>
            </w:r>
            <w:r>
              <w:rPr>
                <w:rFonts w:hint="eastAsia" w:ascii="仿宋" w:hAnsi="仿宋" w:eastAsia="仿宋" w:cs="仿宋"/>
                <w:color w:val="auto"/>
                <w:lang w:val="en-US" w:eastAsia="zh-CN"/>
              </w:rPr>
              <w:t>1</w:t>
            </w:r>
            <w:r>
              <w:rPr>
                <w:rFonts w:hint="eastAsia" w:ascii="仿宋" w:hAnsi="仿宋" w:eastAsia="仿宋" w:cs="仿宋"/>
                <w:color w:val="auto"/>
              </w:rPr>
              <w:t>月</w:t>
            </w:r>
          </w:p>
          <w:p w14:paraId="23AFF2EF">
            <w:pPr>
              <w:pStyle w:val="2"/>
              <w:rPr>
                <w:rFonts w:hint="eastAsia" w:ascii="仿宋" w:hAnsi="仿宋" w:eastAsia="仿宋" w:cs="仿宋"/>
                <w:color w:val="auto"/>
              </w:rPr>
            </w:pPr>
          </w:p>
        </w:tc>
      </w:tr>
    </w:tbl>
    <w:p w14:paraId="08C549C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44"/>
          <w:szCs w:val="44"/>
        </w:rPr>
      </w:pPr>
    </w:p>
    <w:p w14:paraId="4D9BE66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44"/>
          <w:szCs w:val="44"/>
        </w:rPr>
        <w:sectPr>
          <w:headerReference r:id="rId5" w:type="default"/>
          <w:footerReference r:id="rId6" w:type="default"/>
          <w:pgSz w:w="11906" w:h="16838"/>
          <w:pgMar w:top="1440" w:right="1080" w:bottom="1440" w:left="1080" w:header="851" w:footer="992" w:gutter="0"/>
          <w:pgNumType w:fmt="decimal" w:start="1"/>
          <w:cols w:space="720" w:num="1"/>
          <w:docGrid w:type="linesAndChars" w:linePitch="312" w:charSpace="0"/>
        </w:sectPr>
      </w:pPr>
    </w:p>
    <w:p w14:paraId="26301F94">
      <w:pPr>
        <w:pStyle w:val="11"/>
        <w:spacing w:before="0" w:line="360" w:lineRule="auto"/>
        <w:jc w:val="center"/>
        <w:rPr>
          <w:rFonts w:hint="eastAsia" w:ascii="仿宋" w:hAnsi="仿宋" w:eastAsia="仿宋" w:cs="仿宋"/>
          <w:color w:val="auto"/>
          <w:sz w:val="44"/>
          <w:szCs w:val="44"/>
          <w:lang w:val="zh-CN"/>
        </w:rPr>
      </w:pPr>
    </w:p>
    <w:p w14:paraId="523FF50A">
      <w:pPr>
        <w:pStyle w:val="11"/>
        <w:spacing w:before="0" w:line="360" w:lineRule="auto"/>
        <w:jc w:val="center"/>
        <w:rPr>
          <w:rFonts w:hint="eastAsia" w:ascii="仿宋" w:hAnsi="仿宋" w:eastAsia="仿宋" w:cs="仿宋"/>
          <w:color w:val="auto"/>
          <w:sz w:val="44"/>
          <w:szCs w:val="44"/>
          <w:lang w:val="zh-CN"/>
        </w:rPr>
      </w:pPr>
      <w:r>
        <w:rPr>
          <w:rFonts w:hint="eastAsia" w:ascii="仿宋" w:hAnsi="仿宋" w:eastAsia="仿宋" w:cs="仿宋"/>
          <w:color w:val="auto"/>
          <w:sz w:val="44"/>
          <w:szCs w:val="44"/>
          <w:lang w:val="zh-CN"/>
        </w:rPr>
        <w:t>目    录</w:t>
      </w:r>
    </w:p>
    <w:p w14:paraId="75339DCC">
      <w:pPr>
        <w:rPr>
          <w:rFonts w:hint="eastAsia" w:ascii="仿宋" w:hAnsi="仿宋" w:eastAsia="仿宋" w:cs="仿宋"/>
          <w:color w:val="auto"/>
          <w:sz w:val="30"/>
          <w:szCs w:val="30"/>
          <w:lang w:val="zh-CN"/>
        </w:rPr>
      </w:pPr>
    </w:p>
    <w:p w14:paraId="60C41AEC">
      <w:pPr>
        <w:spacing w:line="360" w:lineRule="auto"/>
        <w:rPr>
          <w:rFonts w:hint="eastAsia" w:ascii="仿宋" w:hAnsi="仿宋" w:eastAsia="仿宋" w:cs="仿宋"/>
          <w:color w:val="auto"/>
          <w:sz w:val="30"/>
          <w:szCs w:val="30"/>
        </w:rPr>
      </w:pPr>
    </w:p>
    <w:p w14:paraId="3AA12551">
      <w:pPr>
        <w:widowControl/>
        <w:jc w:val="left"/>
        <w:rPr>
          <w:rFonts w:hint="eastAsia" w:ascii="仿宋" w:hAnsi="仿宋" w:eastAsia="仿宋" w:cs="仿宋"/>
          <w:color w:val="auto"/>
          <w:sz w:val="30"/>
          <w:szCs w:val="30"/>
        </w:rPr>
      </w:pPr>
    </w:p>
    <w:p w14:paraId="4DE42C67">
      <w:pPr>
        <w:spacing w:line="360" w:lineRule="auto"/>
        <w:ind w:firstLine="1800" w:firstLineChars="600"/>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第一部分      </w:t>
      </w:r>
      <w:r>
        <w:rPr>
          <w:rFonts w:hint="eastAsia" w:ascii="仿宋" w:hAnsi="仿宋" w:eastAsia="仿宋" w:cs="仿宋"/>
          <w:b/>
          <w:color w:val="auto"/>
          <w:sz w:val="30"/>
          <w:szCs w:val="30"/>
          <w:lang w:eastAsia="zh-CN"/>
        </w:rPr>
        <w:t>招标</w:t>
      </w:r>
      <w:r>
        <w:rPr>
          <w:rFonts w:hint="eastAsia" w:ascii="仿宋" w:hAnsi="仿宋" w:eastAsia="仿宋" w:cs="仿宋"/>
          <w:b/>
          <w:color w:val="auto"/>
          <w:sz w:val="30"/>
          <w:szCs w:val="30"/>
        </w:rPr>
        <w:t>公告</w:t>
      </w:r>
    </w:p>
    <w:p w14:paraId="56C58EA8">
      <w:pPr>
        <w:spacing w:line="360" w:lineRule="auto"/>
        <w:ind w:firstLine="1800" w:firstLineChars="600"/>
        <w:rPr>
          <w:rFonts w:hint="eastAsia" w:ascii="仿宋" w:hAnsi="仿宋" w:eastAsia="仿宋" w:cs="仿宋"/>
          <w:color w:val="auto"/>
        </w:rPr>
      </w:pPr>
      <w:r>
        <w:rPr>
          <w:rFonts w:hint="eastAsia" w:ascii="仿宋" w:hAnsi="仿宋" w:eastAsia="仿宋" w:cs="仿宋"/>
          <w:b/>
          <w:color w:val="auto"/>
          <w:sz w:val="30"/>
          <w:szCs w:val="30"/>
        </w:rPr>
        <w:t>第二部分      供应商须知</w:t>
      </w:r>
    </w:p>
    <w:p w14:paraId="2B856617">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 xml:space="preserve">第三部分      </w:t>
      </w:r>
      <w:r>
        <w:rPr>
          <w:rFonts w:hint="eastAsia" w:ascii="仿宋" w:hAnsi="仿宋" w:eastAsia="仿宋" w:cs="仿宋"/>
          <w:b/>
          <w:color w:val="auto"/>
          <w:sz w:val="30"/>
          <w:szCs w:val="30"/>
          <w:lang w:eastAsia="zh-CN"/>
        </w:rPr>
        <w:t>评标办法</w:t>
      </w:r>
    </w:p>
    <w:p w14:paraId="1ED5D738">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 xml:space="preserve">第四部分      </w:t>
      </w:r>
      <w:r>
        <w:rPr>
          <w:rFonts w:hint="eastAsia" w:ascii="仿宋" w:hAnsi="仿宋" w:eastAsia="仿宋" w:cs="仿宋"/>
          <w:b/>
          <w:color w:val="auto"/>
          <w:sz w:val="30"/>
          <w:szCs w:val="30"/>
          <w:lang w:eastAsia="zh-CN"/>
        </w:rPr>
        <w:t>技术规格数量及质量要求</w:t>
      </w:r>
    </w:p>
    <w:p w14:paraId="2118EBD3">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 xml:space="preserve">第五部分      </w:t>
      </w:r>
      <w:r>
        <w:rPr>
          <w:rFonts w:hint="eastAsia" w:ascii="仿宋" w:hAnsi="仿宋" w:eastAsia="仿宋" w:cs="仿宋"/>
          <w:b/>
          <w:color w:val="auto"/>
          <w:sz w:val="30"/>
          <w:szCs w:val="30"/>
          <w:lang w:eastAsia="zh-CN"/>
        </w:rPr>
        <w:t>合同（参考）</w:t>
      </w:r>
    </w:p>
    <w:p w14:paraId="1F53CEB2">
      <w:pPr>
        <w:pStyle w:val="33"/>
        <w:ind w:firstLine="1800" w:firstLineChars="600"/>
        <w:rPr>
          <w:rFonts w:hint="eastAsia" w:ascii="仿宋" w:hAnsi="仿宋" w:eastAsia="仿宋" w:cs="仿宋"/>
          <w:color w:val="auto"/>
          <w:lang w:val="en-US"/>
        </w:rPr>
      </w:pPr>
      <w:r>
        <w:rPr>
          <w:rFonts w:hint="eastAsia" w:ascii="仿宋" w:hAnsi="仿宋" w:eastAsia="仿宋" w:cs="仿宋"/>
          <w:b/>
          <w:color w:val="auto"/>
          <w:sz w:val="30"/>
          <w:szCs w:val="30"/>
          <w:lang w:eastAsia="zh-CN"/>
        </w:rPr>
        <w:t>第六部分</w:t>
      </w:r>
      <w:r>
        <w:rPr>
          <w:rFonts w:hint="eastAsia" w:ascii="仿宋" w:hAnsi="仿宋" w:eastAsia="仿宋" w:cs="仿宋"/>
          <w:b/>
          <w:color w:val="auto"/>
          <w:sz w:val="30"/>
          <w:szCs w:val="30"/>
          <w:lang w:val="en-US" w:eastAsia="zh-CN"/>
        </w:rPr>
        <w:t xml:space="preserve">      投标文件格式</w:t>
      </w:r>
    </w:p>
    <w:p w14:paraId="7BC8DE1D">
      <w:pPr>
        <w:pStyle w:val="10"/>
        <w:numPr>
          <w:ilvl w:val="0"/>
          <w:numId w:val="0"/>
        </w:numPr>
        <w:ind w:leftChars="0" w:right="0" w:rightChars="0"/>
        <w:rPr>
          <w:rFonts w:hint="eastAsia" w:ascii="仿宋" w:hAnsi="仿宋" w:eastAsia="仿宋" w:cs="仿宋"/>
          <w:color w:val="auto"/>
        </w:rPr>
      </w:pPr>
    </w:p>
    <w:p w14:paraId="7C2EA76F">
      <w:pPr>
        <w:rPr>
          <w:rFonts w:hint="eastAsia" w:ascii="仿宋" w:hAnsi="仿宋" w:eastAsia="仿宋" w:cs="仿宋"/>
          <w:color w:val="auto"/>
        </w:rPr>
      </w:pPr>
    </w:p>
    <w:p w14:paraId="47F2F3B8">
      <w:pPr>
        <w:pStyle w:val="2"/>
        <w:rPr>
          <w:rFonts w:hint="eastAsia" w:ascii="仿宋" w:hAnsi="仿宋" w:eastAsia="仿宋" w:cs="仿宋"/>
          <w:color w:val="auto"/>
          <w:lang w:val="en-US" w:eastAsia="zh-CN"/>
        </w:rPr>
      </w:pPr>
    </w:p>
    <w:p w14:paraId="10159B24">
      <w:pPr>
        <w:rPr>
          <w:rFonts w:hint="eastAsia" w:ascii="仿宋" w:hAnsi="仿宋" w:eastAsia="仿宋" w:cs="仿宋"/>
          <w:color w:val="auto"/>
        </w:rPr>
      </w:pPr>
    </w:p>
    <w:p w14:paraId="44CAF226">
      <w:pPr>
        <w:pStyle w:val="2"/>
        <w:rPr>
          <w:rFonts w:hint="eastAsia" w:ascii="仿宋" w:hAnsi="仿宋" w:eastAsia="仿宋" w:cs="仿宋"/>
          <w:color w:val="auto"/>
        </w:rPr>
      </w:pPr>
    </w:p>
    <w:p w14:paraId="5E4E3490">
      <w:pPr>
        <w:rPr>
          <w:rFonts w:hint="eastAsia" w:ascii="仿宋" w:hAnsi="仿宋" w:eastAsia="仿宋" w:cs="仿宋"/>
          <w:color w:val="auto"/>
        </w:rPr>
      </w:pPr>
    </w:p>
    <w:p w14:paraId="4C20ED6D">
      <w:pPr>
        <w:pStyle w:val="2"/>
        <w:rPr>
          <w:rFonts w:hint="eastAsia" w:ascii="仿宋" w:hAnsi="仿宋" w:eastAsia="仿宋" w:cs="仿宋"/>
          <w:color w:val="auto"/>
        </w:rPr>
      </w:pPr>
    </w:p>
    <w:p w14:paraId="0F079BFD">
      <w:pPr>
        <w:rPr>
          <w:rFonts w:hint="eastAsia" w:ascii="仿宋" w:hAnsi="仿宋" w:eastAsia="仿宋" w:cs="仿宋"/>
          <w:color w:val="auto"/>
        </w:rPr>
      </w:pPr>
    </w:p>
    <w:p w14:paraId="7061299A">
      <w:pPr>
        <w:pStyle w:val="2"/>
        <w:rPr>
          <w:rFonts w:hint="eastAsia" w:ascii="仿宋" w:hAnsi="仿宋" w:eastAsia="仿宋" w:cs="仿宋"/>
          <w:color w:val="auto"/>
        </w:rPr>
      </w:pPr>
    </w:p>
    <w:p w14:paraId="631882AC">
      <w:pPr>
        <w:rPr>
          <w:rFonts w:hint="eastAsia" w:ascii="仿宋" w:hAnsi="仿宋" w:eastAsia="仿宋" w:cs="仿宋"/>
          <w:color w:val="auto"/>
        </w:rPr>
      </w:pPr>
    </w:p>
    <w:p w14:paraId="196029BD">
      <w:pPr>
        <w:pStyle w:val="36"/>
        <w:keepNext/>
        <w:keepLines/>
        <w:widowControl w:val="0"/>
        <w:shd w:val="clear" w:color="auto" w:fill="auto"/>
        <w:bidi w:val="0"/>
        <w:spacing w:before="120" w:after="300" w:line="240" w:lineRule="auto"/>
        <w:ind w:left="0" w:right="0" w:firstLine="0"/>
        <w:jc w:val="center"/>
        <w:rPr>
          <w:rFonts w:hint="eastAsia" w:ascii="仿宋" w:hAnsi="仿宋" w:eastAsia="仿宋" w:cs="仿宋"/>
          <w:b/>
          <w:bCs/>
          <w:color w:val="auto"/>
          <w:spacing w:val="0"/>
          <w:w w:val="100"/>
          <w:position w:val="0"/>
          <w:sz w:val="36"/>
          <w:szCs w:val="36"/>
        </w:rPr>
        <w:sectPr>
          <w:footerReference r:id="rId7" w:type="default"/>
          <w:pgSz w:w="11906" w:h="16838"/>
          <w:pgMar w:top="1440" w:right="1080" w:bottom="1440" w:left="1080" w:header="851" w:footer="992" w:gutter="0"/>
          <w:pgNumType w:fmt="decimal" w:start="1"/>
          <w:cols w:space="720" w:num="1"/>
          <w:docGrid w:type="linesAndChars" w:linePitch="312" w:charSpace="0"/>
        </w:sectPr>
      </w:pPr>
    </w:p>
    <w:p w14:paraId="7C5FBF22">
      <w:pPr>
        <w:pStyle w:val="36"/>
        <w:keepNext/>
        <w:keepLines/>
        <w:widowControl w:val="0"/>
        <w:shd w:val="clear" w:color="auto" w:fill="auto"/>
        <w:bidi w:val="0"/>
        <w:spacing w:before="120" w:after="300" w:line="240" w:lineRule="auto"/>
        <w:ind w:left="0" w:right="0" w:firstLine="0"/>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pacing w:val="0"/>
          <w:w w:val="100"/>
          <w:position w:val="0"/>
          <w:sz w:val="36"/>
          <w:szCs w:val="36"/>
        </w:rPr>
        <w:t>第一部分</w:t>
      </w:r>
      <w:r>
        <w:rPr>
          <w:rFonts w:hint="eastAsia" w:ascii="仿宋" w:hAnsi="仿宋" w:eastAsia="仿宋" w:cs="仿宋"/>
          <w:b/>
          <w:bCs/>
          <w:color w:val="auto"/>
          <w:spacing w:val="0"/>
          <w:w w:val="100"/>
          <w:position w:val="0"/>
          <w:sz w:val="36"/>
          <w:szCs w:val="36"/>
          <w:lang w:val="en-US" w:eastAsia="zh-CN"/>
        </w:rPr>
        <w:t xml:space="preserve"> </w:t>
      </w:r>
      <w:r>
        <w:rPr>
          <w:rFonts w:hint="eastAsia" w:ascii="仿宋" w:hAnsi="仿宋" w:eastAsia="仿宋" w:cs="仿宋"/>
          <w:b/>
          <w:bCs/>
          <w:color w:val="auto"/>
          <w:spacing w:val="0"/>
          <w:w w:val="100"/>
          <w:position w:val="0"/>
          <w:sz w:val="36"/>
          <w:szCs w:val="36"/>
          <w:lang w:eastAsia="zh-CN"/>
        </w:rPr>
        <w:t>招标公告</w:t>
      </w:r>
    </w:p>
    <w:p w14:paraId="55C9CE8E">
      <w:pPr>
        <w:jc w:val="center"/>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lang w:val="en-US" w:eastAsia="zh-CN"/>
        </w:rPr>
        <w:t>克州实验中学2025年学生食堂食材采购项目</w:t>
      </w:r>
      <w:r>
        <w:rPr>
          <w:rFonts w:hint="eastAsia" w:ascii="仿宋" w:hAnsi="仿宋" w:eastAsia="仿宋" w:cs="仿宋"/>
          <w:b/>
          <w:bCs/>
          <w:color w:val="auto"/>
          <w:sz w:val="28"/>
          <w:szCs w:val="28"/>
          <w:lang w:eastAsia="zh-CN"/>
        </w:rPr>
        <w:t xml:space="preserve">公开招标公告  </w:t>
      </w:r>
      <w:r>
        <w:rPr>
          <w:rFonts w:hint="eastAsia" w:ascii="仿宋" w:hAnsi="仿宋" w:eastAsia="仿宋" w:cs="仿宋"/>
          <w:color w:val="auto"/>
          <w:sz w:val="28"/>
          <w:szCs w:val="28"/>
          <w:lang w:eastAsia="zh-CN"/>
        </w:rPr>
        <w:t xml:space="preserve">   </w:t>
      </w:r>
    </w:p>
    <w:tbl>
      <w:tblPr>
        <w:tblStyle w:val="24"/>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1"/>
      </w:tblGrid>
      <w:tr w14:paraId="7F44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9961" w:type="dxa"/>
            <w:noWrap w:val="0"/>
            <w:vAlign w:val="top"/>
          </w:tcPr>
          <w:p w14:paraId="17321597">
            <w:pPr>
              <w:jc w:val="left"/>
              <w:rPr>
                <w:rFonts w:hint="eastAsia" w:ascii="仿宋" w:hAnsi="仿宋" w:eastAsia="仿宋" w:cs="仿宋"/>
                <w:color w:val="auto"/>
                <w:lang w:eastAsia="zh-CN"/>
              </w:rPr>
            </w:pPr>
            <w:r>
              <w:rPr>
                <w:rFonts w:hint="eastAsia" w:ascii="仿宋" w:hAnsi="仿宋" w:eastAsia="仿宋" w:cs="仿宋"/>
                <w:color w:val="auto"/>
                <w:lang w:eastAsia="zh-CN"/>
              </w:rPr>
              <w:t>项目概况</w:t>
            </w:r>
          </w:p>
          <w:p w14:paraId="2C178970">
            <w:pPr>
              <w:ind w:firstLine="480" w:firstLineChars="200"/>
              <w:jc w:val="left"/>
              <w:rPr>
                <w:rFonts w:hint="eastAsia" w:ascii="仿宋" w:hAnsi="仿宋" w:eastAsia="仿宋" w:cs="仿宋"/>
                <w:color w:val="auto"/>
                <w:vertAlign w:val="baseline"/>
                <w:lang w:eastAsia="zh-CN"/>
              </w:rPr>
            </w:pPr>
            <w:r>
              <w:rPr>
                <w:rFonts w:hint="eastAsia" w:ascii="仿宋" w:hAnsi="仿宋" w:eastAsia="仿宋" w:cs="仿宋"/>
                <w:color w:val="auto"/>
                <w:u w:val="single"/>
                <w:lang w:val="en-US" w:eastAsia="zh-CN"/>
              </w:rPr>
              <w:t>克州实验中学2025年学生食堂食材采购项目</w:t>
            </w:r>
            <w:r>
              <w:rPr>
                <w:rFonts w:hint="eastAsia" w:ascii="仿宋" w:hAnsi="仿宋" w:eastAsia="仿宋" w:cs="仿宋"/>
                <w:color w:val="auto"/>
                <w:lang w:eastAsia="zh-CN"/>
              </w:rPr>
              <w:t>的潜在投标人应在</w:t>
            </w:r>
            <w:r>
              <w:rPr>
                <w:rFonts w:hint="eastAsia" w:ascii="仿宋" w:hAnsi="仿宋" w:eastAsia="仿宋" w:cs="仿宋"/>
                <w:color w:val="auto"/>
                <w:u w:val="single"/>
                <w:lang w:eastAsia="zh-CN"/>
              </w:rPr>
              <w:t>供应商登陆政采云平台http://www.zcygov.cn/</w:t>
            </w:r>
            <w:r>
              <w:rPr>
                <w:rFonts w:hint="eastAsia" w:ascii="仿宋" w:hAnsi="仿宋" w:eastAsia="仿宋" w:cs="仿宋"/>
                <w:color w:val="auto"/>
                <w:lang w:eastAsia="zh-CN"/>
              </w:rPr>
              <w:t>，在线申请获取采购文件（登录政府采购云平台 → 项目采购 → 获取采购文件 → 申请，审核通过后可下载招标文件，如有操作性问题，可与政采云在线客服进行咨询，咨询电话：95763）获取招标文件，并于</w:t>
            </w:r>
            <w:r>
              <w:rPr>
                <w:rFonts w:hint="eastAsia" w:ascii="仿宋" w:hAnsi="仿宋" w:eastAsia="仿宋" w:cs="仿宋"/>
                <w:color w:val="auto"/>
                <w:u w:val="single"/>
                <w:lang w:eastAsia="zh-CN"/>
              </w:rPr>
              <w:t>202</w:t>
            </w:r>
            <w:r>
              <w:rPr>
                <w:rFonts w:hint="eastAsia" w:ascii="仿宋" w:hAnsi="仿宋" w:eastAsia="仿宋" w:cs="仿宋"/>
                <w:color w:val="auto"/>
                <w:u w:val="single"/>
                <w:lang w:val="en-US" w:eastAsia="zh-CN"/>
              </w:rPr>
              <w:t>5</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3</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5</w:t>
            </w:r>
            <w:r>
              <w:rPr>
                <w:rFonts w:hint="eastAsia" w:ascii="仿宋" w:hAnsi="仿宋" w:eastAsia="仿宋" w:cs="仿宋"/>
                <w:color w:val="auto"/>
                <w:u w:val="single"/>
                <w:lang w:eastAsia="zh-CN"/>
              </w:rPr>
              <w:t>日1</w:t>
            </w:r>
            <w:r>
              <w:rPr>
                <w:rFonts w:hint="eastAsia" w:ascii="仿宋" w:hAnsi="仿宋" w:eastAsia="仿宋" w:cs="仿宋"/>
                <w:color w:val="auto"/>
                <w:u w:val="single"/>
                <w:lang w:val="en-US" w:eastAsia="zh-CN"/>
              </w:rPr>
              <w:t>0</w:t>
            </w:r>
            <w:r>
              <w:rPr>
                <w:rFonts w:hint="eastAsia" w:ascii="仿宋" w:hAnsi="仿宋" w:eastAsia="仿宋" w:cs="仿宋"/>
                <w:color w:val="auto"/>
                <w:u w:val="single"/>
                <w:lang w:eastAsia="zh-CN"/>
              </w:rPr>
              <w:t>:</w:t>
            </w:r>
            <w:r>
              <w:rPr>
                <w:rFonts w:hint="eastAsia" w:ascii="仿宋" w:hAnsi="仿宋" w:eastAsia="仿宋" w:cs="仿宋"/>
                <w:color w:val="auto"/>
                <w:u w:val="single"/>
                <w:lang w:val="en-US" w:eastAsia="zh-CN"/>
              </w:rPr>
              <w:t>3</w:t>
            </w:r>
            <w:r>
              <w:rPr>
                <w:rFonts w:hint="eastAsia" w:ascii="仿宋" w:hAnsi="仿宋" w:eastAsia="仿宋" w:cs="仿宋"/>
                <w:color w:val="auto"/>
                <w:u w:val="single"/>
                <w:lang w:eastAsia="zh-CN"/>
              </w:rPr>
              <w:t>0（北京时间）</w:t>
            </w:r>
            <w:r>
              <w:rPr>
                <w:rFonts w:hint="eastAsia" w:ascii="仿宋" w:hAnsi="仿宋" w:eastAsia="仿宋" w:cs="仿宋"/>
                <w:color w:val="auto"/>
                <w:lang w:eastAsia="zh-CN"/>
              </w:rPr>
              <w:t>前（上传）电子投标文件。</w:t>
            </w:r>
          </w:p>
        </w:tc>
      </w:tr>
    </w:tbl>
    <w:p w14:paraId="1B81E8D3">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b/>
          <w:bCs/>
          <w:color w:val="auto"/>
        </w:rPr>
        <w:t>项目基本情况</w:t>
      </w:r>
    </w:p>
    <w:p w14:paraId="094C628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lang w:val="en-US" w:eastAsia="zh-CN"/>
        </w:rPr>
      </w:pPr>
      <w:r>
        <w:rPr>
          <w:rFonts w:hint="eastAsia" w:ascii="仿宋" w:hAnsi="仿宋" w:eastAsia="仿宋" w:cs="仿宋"/>
          <w:color w:val="auto"/>
        </w:rPr>
        <w:t>项目编号：</w:t>
      </w:r>
      <w:r>
        <w:rPr>
          <w:rFonts w:hint="eastAsia" w:ascii="仿宋" w:hAnsi="仿宋" w:eastAsia="仿宋" w:cs="仿宋"/>
          <w:color w:val="auto"/>
          <w:lang w:eastAsia="zh-CN"/>
        </w:rPr>
        <w:t>KZZB-2025019</w:t>
      </w:r>
    </w:p>
    <w:p w14:paraId="24F94BB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rPr>
        <w:t>项目名称：</w:t>
      </w:r>
      <w:r>
        <w:rPr>
          <w:rFonts w:hint="eastAsia" w:ascii="仿宋" w:hAnsi="仿宋" w:eastAsia="仿宋" w:cs="仿宋"/>
          <w:color w:val="auto"/>
          <w:lang w:val="en-US" w:eastAsia="zh-CN"/>
        </w:rPr>
        <w:t>克州实验中学2025年学生食堂食材采购项目</w:t>
      </w:r>
    </w:p>
    <w:p w14:paraId="04F8815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eastAsia="zh-CN"/>
        </w:rPr>
      </w:pPr>
      <w:r>
        <w:rPr>
          <w:rFonts w:hint="eastAsia" w:ascii="仿宋" w:hAnsi="仿宋" w:eastAsia="仿宋" w:cs="仿宋"/>
          <w:color w:val="auto"/>
        </w:rPr>
        <w:t>采购方式：</w:t>
      </w:r>
      <w:r>
        <w:rPr>
          <w:rFonts w:hint="eastAsia" w:ascii="仿宋" w:hAnsi="仿宋" w:eastAsia="仿宋" w:cs="仿宋"/>
          <w:color w:val="auto"/>
          <w:lang w:eastAsia="zh-CN"/>
        </w:rPr>
        <w:t>公开招标</w:t>
      </w:r>
    </w:p>
    <w:p w14:paraId="6AC03D9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color w:val="auto"/>
          <w:highlight w:val="yellow"/>
          <w:lang w:val="en-US" w:eastAsia="zh-CN"/>
        </w:rPr>
      </w:pPr>
      <w:r>
        <w:rPr>
          <w:rFonts w:hint="eastAsia" w:ascii="仿宋" w:hAnsi="仿宋" w:eastAsia="仿宋" w:cs="仿宋"/>
          <w:color w:val="auto"/>
        </w:rPr>
        <w:t>预算金额（元）</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10365320</w:t>
      </w:r>
    </w:p>
    <w:p w14:paraId="63FC067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最高限价（</w:t>
      </w:r>
      <w:r>
        <w:rPr>
          <w:rFonts w:hint="eastAsia" w:ascii="仿宋" w:hAnsi="仿宋" w:eastAsia="仿宋" w:cs="仿宋"/>
          <w:color w:val="auto"/>
          <w:lang w:eastAsia="zh-CN"/>
        </w:rPr>
        <w:t>元</w:t>
      </w:r>
      <w:r>
        <w:rPr>
          <w:rFonts w:hint="eastAsia" w:ascii="仿宋" w:hAnsi="仿宋" w:eastAsia="仿宋" w:cs="仿宋"/>
          <w:color w:val="auto"/>
        </w:rPr>
        <w:t>）：</w:t>
      </w:r>
    </w:p>
    <w:p w14:paraId="021B935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标项1：下浮率不低于5%；</w:t>
      </w:r>
    </w:p>
    <w:p w14:paraId="553D4C1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标项2：下浮率不低于5%；</w:t>
      </w:r>
    </w:p>
    <w:p w14:paraId="75F8599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标项3：下浮率不低于15%；</w:t>
      </w:r>
    </w:p>
    <w:p w14:paraId="324B123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标项4：下浮率不低于7%；</w:t>
      </w:r>
    </w:p>
    <w:p w14:paraId="53CF17B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采购需求：</w:t>
      </w:r>
    </w:p>
    <w:p w14:paraId="41AA32D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eastAsia="宋体"/>
          <w:color w:val="auto"/>
          <w:lang w:eastAsia="zh-CN"/>
        </w:rPr>
      </w:pPr>
      <w:r>
        <w:rPr>
          <w:rFonts w:hint="eastAsia" w:ascii="仿宋" w:hAnsi="仿宋" w:eastAsia="仿宋" w:cs="仿宋"/>
          <w:color w:val="auto"/>
          <w:lang w:val="en-US" w:eastAsia="zh-CN"/>
        </w:rPr>
        <w:t>标项1：大米、面粉、清油、调料副食品、馍馍、面条、节日食品</w:t>
      </w:r>
      <w:r>
        <w:rPr>
          <w:rFonts w:hint="eastAsia" w:eastAsia="宋体"/>
          <w:color w:val="auto"/>
          <w:lang w:eastAsia="zh-CN"/>
        </w:rPr>
        <w:t>；</w:t>
      </w:r>
    </w:p>
    <w:p w14:paraId="5A0A18D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标项2：牛肉、羊肉、鸡肉、鱼肉；</w:t>
      </w:r>
    </w:p>
    <w:p w14:paraId="40F016A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标项3：蔬菜、水果；</w:t>
      </w:r>
    </w:p>
    <w:p w14:paraId="683BE51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color w:val="auto"/>
          <w:spacing w:val="0"/>
          <w:w w:val="100"/>
          <w:position w:val="0"/>
          <w:sz w:val="24"/>
          <w:szCs w:val="24"/>
          <w:shd w:val="clear" w:color="auto" w:fill="auto"/>
          <w:lang w:val="en-US" w:eastAsia="zh-CN" w:bidi="en-US"/>
        </w:rPr>
      </w:pPr>
      <w:r>
        <w:rPr>
          <w:rFonts w:hint="eastAsia" w:ascii="仿宋" w:hAnsi="仿宋" w:eastAsia="仿宋" w:cs="仿宋"/>
          <w:b w:val="0"/>
          <w:bCs w:val="0"/>
          <w:color w:val="auto"/>
          <w:spacing w:val="0"/>
          <w:w w:val="100"/>
          <w:position w:val="0"/>
          <w:sz w:val="24"/>
          <w:szCs w:val="24"/>
          <w:shd w:val="clear" w:color="auto" w:fill="auto"/>
          <w:lang w:val="en-US" w:eastAsia="zh-CN" w:bidi="en-US"/>
        </w:rPr>
        <w:t>标项4：牛奶、酸奶、鸡蛋；</w:t>
      </w:r>
    </w:p>
    <w:p w14:paraId="0F34972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eastAsia="宋体"/>
          <w:color w:val="auto"/>
          <w:lang w:eastAsia="zh-CN"/>
        </w:rPr>
        <w:t>（</w:t>
      </w:r>
      <w:r>
        <w:rPr>
          <w:rFonts w:hint="eastAsia" w:ascii="仿宋" w:hAnsi="仿宋" w:eastAsia="仿宋" w:cs="仿宋"/>
          <w:color w:val="auto"/>
          <w:lang w:val="en-US" w:eastAsia="zh-CN"/>
        </w:rPr>
        <w:t>具体内容详见招标文件内采购清单及参数）。</w:t>
      </w:r>
    </w:p>
    <w:p w14:paraId="06C1652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eastAsia="zh-CN"/>
        </w:rPr>
      </w:pPr>
      <w:r>
        <w:rPr>
          <w:rFonts w:hint="eastAsia" w:ascii="仿宋" w:hAnsi="仿宋" w:eastAsia="仿宋" w:cs="仿宋"/>
          <w:color w:val="auto"/>
        </w:rPr>
        <w:t>合同履约期限：</w:t>
      </w:r>
      <w:r>
        <w:rPr>
          <w:rFonts w:hint="eastAsia" w:ascii="仿宋" w:hAnsi="仿宋" w:eastAsia="仿宋" w:cs="仿宋"/>
          <w:color w:val="auto"/>
          <w:lang w:val="en-US" w:eastAsia="zh-CN"/>
        </w:rPr>
        <w:t>以实际签订合同为准。</w:t>
      </w:r>
    </w:p>
    <w:p w14:paraId="314E9BB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本项目</w:t>
      </w:r>
      <w:r>
        <w:rPr>
          <w:rFonts w:hint="eastAsia" w:ascii="仿宋" w:hAnsi="仿宋" w:eastAsia="仿宋" w:cs="仿宋"/>
          <w:color w:val="auto"/>
          <w:lang w:eastAsia="zh-CN"/>
        </w:rPr>
        <w:t>不</w:t>
      </w:r>
      <w:r>
        <w:rPr>
          <w:rFonts w:hint="eastAsia" w:ascii="仿宋" w:hAnsi="仿宋" w:eastAsia="仿宋" w:cs="仿宋"/>
          <w:color w:val="auto"/>
        </w:rPr>
        <w:t>接受联合体投标。</w:t>
      </w:r>
    </w:p>
    <w:p w14:paraId="112C338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申请人的资格要求：</w:t>
      </w:r>
    </w:p>
    <w:p w14:paraId="1B60F4E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1.满足《中华人民共和国政府采购法》第二十二条规定；</w:t>
      </w:r>
    </w:p>
    <w:p w14:paraId="1EB20B3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rPr>
      </w:pPr>
      <w:r>
        <w:rPr>
          <w:rFonts w:hint="eastAsia" w:ascii="仿宋" w:hAnsi="仿宋" w:eastAsia="仿宋" w:cs="仿宋"/>
          <w:color w:val="auto"/>
        </w:rPr>
        <w:t>2.落实政府采购政策需满足的资格要求：</w:t>
      </w:r>
    </w:p>
    <w:p w14:paraId="088DE25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right="0" w:rightChars="0" w:firstLine="480" w:firstLineChars="200"/>
        <w:jc w:val="left"/>
        <w:textAlignment w:val="auto"/>
        <w:rPr>
          <w:rFonts w:hint="default" w:ascii="仿宋" w:hAnsi="仿宋" w:eastAsia="仿宋" w:cs="仿宋"/>
          <w:b w:val="0"/>
          <w:bCs w:val="0"/>
          <w:color w:val="000000" w:themeColor="text1"/>
          <w:spacing w:val="0"/>
          <w:w w:val="100"/>
          <w:position w:val="0"/>
          <w:sz w:val="24"/>
          <w:szCs w:val="24"/>
          <w:shd w:val="clear" w:color="auto" w:fill="auto"/>
          <w:lang w:val="en-US" w:eastAsia="en-US" w:bidi="en-US"/>
          <w14:textFill>
            <w14:solidFill>
              <w14:schemeClr w14:val="tx1"/>
            </w14:solidFill>
          </w14:textFill>
        </w:rPr>
      </w:pPr>
      <w:r>
        <w:rPr>
          <w:rFonts w:hint="eastAsia" w:ascii="仿宋" w:hAnsi="仿宋" w:eastAsia="仿宋" w:cs="仿宋"/>
          <w:b w:val="0"/>
          <w:bCs w:val="0"/>
          <w:color w:val="000000" w:themeColor="text1"/>
          <w:spacing w:val="0"/>
          <w:w w:val="100"/>
          <w:position w:val="0"/>
          <w:sz w:val="24"/>
          <w:szCs w:val="24"/>
          <w:shd w:val="clear" w:color="auto" w:fill="auto"/>
          <w:lang w:val="en-US" w:eastAsia="zh-CN" w:bidi="en-US"/>
          <w14:textFill>
            <w14:solidFill>
              <w14:schemeClr w14:val="tx1"/>
            </w14:solidFill>
          </w14:textFill>
        </w:rPr>
        <w:t>标项2、标项3：</w:t>
      </w:r>
      <w:r>
        <w:rPr>
          <w:rFonts w:ascii="仿宋" w:hAnsi="仿宋" w:eastAsia="仿宋" w:cs="仿宋"/>
          <w:i w:val="0"/>
          <w:iCs w:val="0"/>
          <w:caps w:val="0"/>
          <w:color w:val="000000"/>
          <w:spacing w:val="0"/>
          <w:sz w:val="24"/>
          <w:szCs w:val="24"/>
        </w:rPr>
        <w:t>供应商</w:t>
      </w:r>
      <w:r>
        <w:rPr>
          <w:rFonts w:hint="eastAsia" w:ascii="仿宋" w:hAnsi="仿宋" w:eastAsia="仿宋" w:cs="仿宋"/>
          <w:i w:val="0"/>
          <w:iCs w:val="0"/>
          <w:caps w:val="0"/>
          <w:color w:val="000000"/>
          <w:spacing w:val="0"/>
          <w:sz w:val="24"/>
          <w:szCs w:val="24"/>
        </w:rPr>
        <w:t>中小企业</w:t>
      </w:r>
    </w:p>
    <w:p w14:paraId="0F5D75A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eastAsia="宋体"/>
          <w:lang w:eastAsia="zh-CN"/>
        </w:rPr>
      </w:pPr>
      <w:r>
        <w:rPr>
          <w:rFonts w:hint="eastAsia" w:ascii="仿宋" w:hAnsi="仿宋" w:eastAsia="仿宋" w:cs="仿宋"/>
          <w:color w:val="000000" w:themeColor="text1"/>
          <w:lang w:eastAsia="zh-CN"/>
          <w14:textFill>
            <w14:solidFill>
              <w14:schemeClr w14:val="tx1"/>
            </w14:solidFill>
          </w14:textFill>
        </w:rPr>
        <w:t>标项</w:t>
      </w:r>
      <w:r>
        <w:rPr>
          <w:rFonts w:hint="eastAsia" w:ascii="仿宋" w:hAnsi="仿宋" w:eastAsia="仿宋" w:cs="仿宋"/>
          <w:color w:val="000000" w:themeColor="text1"/>
          <w:lang w:val="en-US" w:eastAsia="zh-CN"/>
          <w14:textFill>
            <w14:solidFill>
              <w14:schemeClr w14:val="tx1"/>
            </w14:solidFill>
          </w14:textFill>
        </w:rPr>
        <w:t>1、</w:t>
      </w:r>
      <w:r>
        <w:rPr>
          <w:rFonts w:hint="eastAsia" w:ascii="仿宋" w:hAnsi="仿宋" w:eastAsia="仿宋" w:cs="仿宋"/>
          <w:color w:val="000000" w:themeColor="text1"/>
          <w:lang w:eastAsia="zh-CN"/>
          <w14:textFill>
            <w14:solidFill>
              <w14:schemeClr w14:val="tx1"/>
            </w14:solidFill>
          </w14:textFill>
        </w:rPr>
        <w:t>标项</w:t>
      </w:r>
      <w:r>
        <w:rPr>
          <w:rFonts w:hint="eastAsia" w:ascii="仿宋" w:hAnsi="仿宋" w:eastAsia="仿宋" w:cs="仿宋"/>
          <w:color w:val="000000" w:themeColor="text1"/>
          <w:lang w:val="en-US" w:eastAsia="zh-CN"/>
          <w14:textFill>
            <w14:solidFill>
              <w14:schemeClr w14:val="tx1"/>
            </w14:solidFill>
          </w14:textFill>
        </w:rPr>
        <w:t>4：非专门面向中小企业，根据《政府采购促进中小企业发展管理办法》（财库【2020】46号）的规定，评标时将给予此类企业进行价格扣除10%的优惠，用优惠后的价格参与评审。</w:t>
      </w:r>
    </w:p>
    <w:p w14:paraId="2104E9D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rPr>
        <w:t>3.本项目的特定资格要求：</w:t>
      </w:r>
    </w:p>
    <w:p w14:paraId="61659B3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480" w:leftChars="200" w:firstLine="0" w:firstLineChars="0"/>
        <w:jc w:val="left"/>
        <w:textAlignment w:val="auto"/>
        <w:rPr>
          <w:rFonts w:hint="eastAsia" w:ascii="仿宋" w:hAnsi="仿宋" w:eastAsia="仿宋" w:cs="仿宋"/>
          <w:color w:val="auto"/>
          <w:lang w:eastAsia="zh-CN"/>
        </w:rPr>
      </w:pPr>
      <w:r>
        <w:rPr>
          <w:rFonts w:hint="eastAsia" w:ascii="仿宋" w:hAnsi="仿宋" w:eastAsia="仿宋" w:cs="仿宋"/>
          <w:b/>
          <w:bCs/>
          <w:color w:val="auto"/>
          <w:sz w:val="24"/>
          <w:szCs w:val="24"/>
        </w:rPr>
        <w:t>【标项1】</w:t>
      </w:r>
      <w:r>
        <w:rPr>
          <w:rFonts w:hint="eastAsia" w:ascii="仿宋" w:hAnsi="仿宋" w:eastAsia="仿宋" w:cs="仿宋"/>
          <w:b/>
          <w:bCs/>
          <w:color w:val="auto"/>
          <w:sz w:val="24"/>
          <w:szCs w:val="24"/>
        </w:rPr>
        <w:br w:type="textWrapping"/>
      </w:r>
      <w:r>
        <w:rPr>
          <w:rFonts w:hint="eastAsia" w:ascii="仿宋" w:hAnsi="仿宋" w:eastAsia="仿宋" w:cs="仿宋"/>
          <w:color w:val="auto"/>
          <w:lang w:eastAsia="zh-CN"/>
        </w:rPr>
        <w:t>1）具备三证合一营业执照；</w:t>
      </w:r>
    </w:p>
    <w:p w14:paraId="1225188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2）具有法人证明书或授权委托书；</w:t>
      </w:r>
    </w:p>
    <w:p w14:paraId="730D245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eastAsia="zh-CN"/>
        </w:rPr>
      </w:pPr>
      <w:r>
        <w:rPr>
          <w:rFonts w:hint="eastAsia" w:ascii="仿宋" w:hAnsi="仿宋" w:eastAsia="仿宋" w:cs="仿宋"/>
          <w:color w:val="auto"/>
          <w:lang w:eastAsia="zh-CN"/>
        </w:rPr>
        <w:t>3）参加政府采购活动近3年内在经营活动中没有违法记录（提供书面声明）；</w:t>
      </w:r>
    </w:p>
    <w:p w14:paraId="3E82C27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eastAsia="zh-CN"/>
        </w:rPr>
      </w:pPr>
      <w:r>
        <w:rPr>
          <w:rFonts w:hint="eastAsia" w:ascii="仿宋" w:hAnsi="仿宋" w:eastAsia="仿宋" w:cs="仿宋"/>
          <w:color w:val="auto"/>
          <w:lang w:eastAsia="zh-CN"/>
        </w:rPr>
        <w:t>4）未被列入信用中国网（</w:t>
      </w:r>
      <w:r>
        <w:rPr>
          <w:rFonts w:hint="eastAsia" w:ascii="仿宋" w:hAnsi="仿宋" w:eastAsia="仿宋" w:cs="仿宋"/>
          <w:color w:val="auto"/>
          <w:lang w:eastAsia="zh-CN"/>
        </w:rPr>
        <w:fldChar w:fldCharType="begin"/>
      </w:r>
      <w:r>
        <w:rPr>
          <w:rFonts w:hint="eastAsia" w:ascii="仿宋" w:hAnsi="仿宋" w:eastAsia="仿宋" w:cs="仿宋"/>
          <w:color w:val="auto"/>
          <w:lang w:eastAsia="zh-CN"/>
        </w:rPr>
        <w:instrText xml:space="preserve"> HYPERLINK "http://www.creditchina.gov.cn/" </w:instrText>
      </w:r>
      <w:r>
        <w:rPr>
          <w:rFonts w:hint="eastAsia" w:ascii="仿宋" w:hAnsi="仿宋" w:eastAsia="仿宋" w:cs="仿宋"/>
          <w:color w:val="auto"/>
          <w:lang w:eastAsia="zh-CN"/>
        </w:rPr>
        <w:fldChar w:fldCharType="separate"/>
      </w:r>
      <w:r>
        <w:rPr>
          <w:rFonts w:hint="eastAsia" w:ascii="仿宋" w:hAnsi="仿宋" w:eastAsia="仿宋" w:cs="仿宋"/>
          <w:color w:val="auto"/>
          <w:lang w:eastAsia="zh-CN"/>
        </w:rPr>
        <w:t>www.creditchina.gov.cn</w:t>
      </w:r>
      <w:r>
        <w:rPr>
          <w:rFonts w:hint="eastAsia" w:ascii="仿宋" w:hAnsi="仿宋" w:eastAsia="仿宋" w:cs="仿宋"/>
          <w:color w:val="auto"/>
          <w:lang w:eastAsia="zh-CN"/>
        </w:rPr>
        <w:fldChar w:fldCharType="end"/>
      </w:r>
      <w:r>
        <w:rPr>
          <w:rFonts w:hint="eastAsia" w:ascii="仿宋" w:hAnsi="仿宋" w:eastAsia="仿宋" w:cs="仿宋"/>
          <w:color w:val="auto"/>
          <w:lang w:eastAsia="zh-CN"/>
        </w:rPr>
        <w:t>）及中国政府采购网 (</w:t>
      </w:r>
      <w:r>
        <w:rPr>
          <w:rFonts w:hint="eastAsia" w:ascii="仿宋" w:hAnsi="仿宋" w:eastAsia="仿宋" w:cs="仿宋"/>
          <w:color w:val="auto"/>
          <w:lang w:eastAsia="zh-CN"/>
        </w:rPr>
        <w:fldChar w:fldCharType="begin"/>
      </w:r>
      <w:r>
        <w:rPr>
          <w:rFonts w:hint="eastAsia" w:ascii="仿宋" w:hAnsi="仿宋" w:eastAsia="仿宋" w:cs="仿宋"/>
          <w:color w:val="auto"/>
          <w:lang w:eastAsia="zh-CN"/>
        </w:rPr>
        <w:instrText xml:space="preserve"> HYPERLINK "http://www.ccgp.gov.cn/" </w:instrText>
      </w:r>
      <w:r>
        <w:rPr>
          <w:rFonts w:hint="eastAsia" w:ascii="仿宋" w:hAnsi="仿宋" w:eastAsia="仿宋" w:cs="仿宋"/>
          <w:color w:val="auto"/>
          <w:lang w:eastAsia="zh-CN"/>
        </w:rPr>
        <w:fldChar w:fldCharType="separate"/>
      </w:r>
      <w:r>
        <w:rPr>
          <w:rFonts w:hint="eastAsia" w:ascii="仿宋" w:hAnsi="仿宋" w:eastAsia="仿宋" w:cs="仿宋"/>
          <w:color w:val="auto"/>
          <w:lang w:eastAsia="zh-CN"/>
        </w:rPr>
        <w:t>www.ccgp.gov.cn</w:t>
      </w:r>
      <w:r>
        <w:rPr>
          <w:rFonts w:hint="eastAsia" w:ascii="仿宋" w:hAnsi="仿宋" w:eastAsia="仿宋" w:cs="仿宋"/>
          <w:color w:val="auto"/>
          <w:lang w:eastAsia="zh-CN"/>
        </w:rPr>
        <w:fldChar w:fldCharType="end"/>
      </w:r>
      <w:r>
        <w:rPr>
          <w:rFonts w:hint="eastAsia" w:ascii="仿宋" w:hAnsi="仿宋" w:eastAsia="仿宋" w:cs="仿宋"/>
          <w:color w:val="auto"/>
          <w:lang w:eastAsia="zh-CN"/>
        </w:rPr>
        <w:t>）失信被执行人名单、重大税收违法失信主体、政府采购严重违法失信行为记录名单；</w:t>
      </w:r>
    </w:p>
    <w:p w14:paraId="4C61CAC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eastAsia="zh-CN"/>
        </w:rPr>
      </w:pPr>
      <w:r>
        <w:rPr>
          <w:rFonts w:hint="eastAsia" w:ascii="仿宋" w:hAnsi="仿宋" w:eastAsia="仿宋" w:cs="仿宋"/>
          <w:color w:val="auto"/>
          <w:lang w:eastAsia="zh-CN"/>
        </w:rPr>
        <w:t>5）投标人须具有有效的《食品经营许可证》或《食品生产许可证》或食品小作坊登记证</w:t>
      </w:r>
    </w:p>
    <w:p w14:paraId="68D2BF3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eastAsia="zh-CN"/>
        </w:rPr>
      </w:pPr>
      <w:r>
        <w:rPr>
          <w:rFonts w:hint="eastAsia" w:ascii="仿宋" w:hAnsi="仿宋" w:eastAsia="仿宋" w:cs="仿宋"/>
          <w:color w:val="auto"/>
          <w:lang w:eastAsia="zh-CN"/>
        </w:rPr>
        <w:t>【标项2】</w:t>
      </w:r>
    </w:p>
    <w:p w14:paraId="146A4F8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eastAsia="zh-CN"/>
        </w:rPr>
      </w:pPr>
      <w:r>
        <w:rPr>
          <w:rFonts w:hint="eastAsia" w:ascii="仿宋" w:hAnsi="仿宋" w:eastAsia="仿宋" w:cs="仿宋"/>
          <w:color w:val="auto"/>
          <w:lang w:eastAsia="zh-CN"/>
        </w:rPr>
        <w:t>1）具备三证合一营业执照；</w:t>
      </w:r>
    </w:p>
    <w:p w14:paraId="300C2E7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2）具有法人证明书或授权委托书；</w:t>
      </w:r>
    </w:p>
    <w:p w14:paraId="06881F0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eastAsia="zh-CN"/>
        </w:rPr>
      </w:pPr>
      <w:r>
        <w:rPr>
          <w:rFonts w:hint="eastAsia" w:ascii="仿宋" w:hAnsi="仿宋" w:eastAsia="仿宋" w:cs="仿宋"/>
          <w:color w:val="auto"/>
          <w:lang w:eastAsia="zh-CN"/>
        </w:rPr>
        <w:t>3）参加政府采购活动近3年内在经营活动中没有违法记录（提供书面声明）；</w:t>
      </w:r>
    </w:p>
    <w:p w14:paraId="24AF809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eastAsia="zh-CN"/>
        </w:rPr>
      </w:pPr>
      <w:r>
        <w:rPr>
          <w:rFonts w:hint="eastAsia" w:ascii="仿宋" w:hAnsi="仿宋" w:eastAsia="仿宋" w:cs="仿宋"/>
          <w:color w:val="auto"/>
          <w:lang w:eastAsia="zh-CN"/>
        </w:rPr>
        <w:t>4）未被列入信用中国网（</w:t>
      </w:r>
      <w:r>
        <w:rPr>
          <w:rFonts w:hint="eastAsia" w:ascii="仿宋" w:hAnsi="仿宋" w:eastAsia="仿宋" w:cs="仿宋"/>
          <w:color w:val="auto"/>
          <w:lang w:eastAsia="zh-CN"/>
        </w:rPr>
        <w:fldChar w:fldCharType="begin"/>
      </w:r>
      <w:r>
        <w:rPr>
          <w:rFonts w:hint="eastAsia" w:ascii="仿宋" w:hAnsi="仿宋" w:eastAsia="仿宋" w:cs="仿宋"/>
          <w:color w:val="auto"/>
          <w:lang w:eastAsia="zh-CN"/>
        </w:rPr>
        <w:instrText xml:space="preserve"> HYPERLINK "http://www.creditchina.gov.cn/" </w:instrText>
      </w:r>
      <w:r>
        <w:rPr>
          <w:rFonts w:hint="eastAsia" w:ascii="仿宋" w:hAnsi="仿宋" w:eastAsia="仿宋" w:cs="仿宋"/>
          <w:color w:val="auto"/>
          <w:lang w:eastAsia="zh-CN"/>
        </w:rPr>
        <w:fldChar w:fldCharType="separate"/>
      </w:r>
      <w:r>
        <w:rPr>
          <w:rFonts w:hint="eastAsia" w:ascii="仿宋" w:hAnsi="仿宋" w:eastAsia="仿宋" w:cs="仿宋"/>
          <w:color w:val="auto"/>
          <w:lang w:eastAsia="zh-CN"/>
        </w:rPr>
        <w:t>www.creditchina.gov.cn</w:t>
      </w:r>
      <w:r>
        <w:rPr>
          <w:rFonts w:hint="eastAsia" w:ascii="仿宋" w:hAnsi="仿宋" w:eastAsia="仿宋" w:cs="仿宋"/>
          <w:color w:val="auto"/>
          <w:lang w:eastAsia="zh-CN"/>
        </w:rPr>
        <w:fldChar w:fldCharType="end"/>
      </w:r>
      <w:r>
        <w:rPr>
          <w:rFonts w:hint="eastAsia" w:ascii="仿宋" w:hAnsi="仿宋" w:eastAsia="仿宋" w:cs="仿宋"/>
          <w:color w:val="auto"/>
          <w:lang w:eastAsia="zh-CN"/>
        </w:rPr>
        <w:t>）及中国政府采购网 (</w:t>
      </w:r>
      <w:r>
        <w:rPr>
          <w:rFonts w:hint="eastAsia" w:ascii="仿宋" w:hAnsi="仿宋" w:eastAsia="仿宋" w:cs="仿宋"/>
          <w:color w:val="auto"/>
          <w:lang w:eastAsia="zh-CN"/>
        </w:rPr>
        <w:fldChar w:fldCharType="begin"/>
      </w:r>
      <w:r>
        <w:rPr>
          <w:rFonts w:hint="eastAsia" w:ascii="仿宋" w:hAnsi="仿宋" w:eastAsia="仿宋" w:cs="仿宋"/>
          <w:color w:val="auto"/>
          <w:lang w:eastAsia="zh-CN"/>
        </w:rPr>
        <w:instrText xml:space="preserve"> HYPERLINK "http://www.ccgp.gov.cn/" </w:instrText>
      </w:r>
      <w:r>
        <w:rPr>
          <w:rFonts w:hint="eastAsia" w:ascii="仿宋" w:hAnsi="仿宋" w:eastAsia="仿宋" w:cs="仿宋"/>
          <w:color w:val="auto"/>
          <w:lang w:eastAsia="zh-CN"/>
        </w:rPr>
        <w:fldChar w:fldCharType="separate"/>
      </w:r>
      <w:r>
        <w:rPr>
          <w:rFonts w:hint="eastAsia" w:ascii="仿宋" w:hAnsi="仿宋" w:eastAsia="仿宋" w:cs="仿宋"/>
          <w:color w:val="auto"/>
          <w:lang w:eastAsia="zh-CN"/>
        </w:rPr>
        <w:t>www.ccgp.gov.cn</w:t>
      </w:r>
      <w:r>
        <w:rPr>
          <w:rFonts w:hint="eastAsia" w:ascii="仿宋" w:hAnsi="仿宋" w:eastAsia="仿宋" w:cs="仿宋"/>
          <w:color w:val="auto"/>
          <w:lang w:eastAsia="zh-CN"/>
        </w:rPr>
        <w:fldChar w:fldCharType="end"/>
      </w:r>
      <w:r>
        <w:rPr>
          <w:rFonts w:hint="eastAsia" w:ascii="仿宋" w:hAnsi="仿宋" w:eastAsia="仿宋" w:cs="仿宋"/>
          <w:color w:val="auto"/>
          <w:lang w:eastAsia="zh-CN"/>
        </w:rPr>
        <w:t>）失信被执行人名单、重大税收违法失信主体、政府采购严重违法失信行为记录名单；</w:t>
      </w:r>
    </w:p>
    <w:p w14:paraId="76DF667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color w:val="auto"/>
          <w:spacing w:val="0"/>
          <w:w w:val="100"/>
          <w:position w:val="0"/>
          <w:sz w:val="24"/>
          <w:szCs w:val="24"/>
          <w:shd w:val="clear" w:color="auto" w:fill="auto"/>
          <w:lang w:val="en-US" w:eastAsia="zh-CN" w:bidi="en-US"/>
        </w:rPr>
      </w:pPr>
      <w:r>
        <w:rPr>
          <w:rFonts w:hint="eastAsia" w:ascii="仿宋" w:hAnsi="仿宋" w:eastAsia="仿宋" w:cs="仿宋"/>
          <w:b w:val="0"/>
          <w:bCs w:val="0"/>
          <w:color w:val="auto"/>
          <w:spacing w:val="0"/>
          <w:w w:val="100"/>
          <w:position w:val="0"/>
          <w:sz w:val="24"/>
          <w:szCs w:val="24"/>
          <w:shd w:val="clear" w:color="auto" w:fill="auto"/>
          <w:lang w:val="en-US" w:eastAsia="zh-CN" w:bidi="en-US"/>
        </w:rPr>
        <w:t>5）投标人须具有有效的《食品经营许可证》或《食品生产许可证》或食品小作坊登记证</w:t>
      </w:r>
    </w:p>
    <w:p w14:paraId="227C205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color w:val="auto"/>
          <w:spacing w:val="0"/>
          <w:w w:val="100"/>
          <w:position w:val="0"/>
          <w:sz w:val="24"/>
          <w:szCs w:val="24"/>
          <w:shd w:val="clear" w:color="auto" w:fill="auto"/>
          <w:lang w:val="en-US" w:eastAsia="zh-CN" w:bidi="en-US"/>
        </w:rPr>
      </w:pPr>
      <w:r>
        <w:rPr>
          <w:rFonts w:hint="eastAsia" w:ascii="仿宋" w:hAnsi="仿宋" w:eastAsia="仿宋" w:cs="仿宋"/>
          <w:b w:val="0"/>
          <w:bCs w:val="0"/>
          <w:color w:val="auto"/>
          <w:spacing w:val="0"/>
          <w:w w:val="100"/>
          <w:position w:val="0"/>
          <w:sz w:val="24"/>
          <w:szCs w:val="24"/>
          <w:shd w:val="clear" w:color="auto" w:fill="auto"/>
          <w:lang w:val="en-US" w:eastAsia="zh-CN" w:bidi="en-US"/>
        </w:rPr>
        <w:t>6）</w:t>
      </w:r>
      <w:r>
        <w:rPr>
          <w:rFonts w:hint="eastAsia" w:ascii="仿宋" w:hAnsi="仿宋" w:eastAsia="仿宋" w:cs="仿宋"/>
          <w:b w:val="0"/>
          <w:bCs w:val="0"/>
          <w:color w:val="000000" w:themeColor="text1"/>
          <w:spacing w:val="0"/>
          <w:w w:val="100"/>
          <w:position w:val="0"/>
          <w:sz w:val="24"/>
          <w:szCs w:val="24"/>
          <w:shd w:val="clear" w:color="auto" w:fill="auto"/>
          <w:lang w:val="en-US" w:eastAsia="zh-CN" w:bidi="en-US"/>
          <w14:textFill>
            <w14:solidFill>
              <w14:schemeClr w14:val="tx1"/>
            </w14:solidFill>
          </w14:textFill>
        </w:rPr>
        <w:t>投标供应商需提供屠宰场出具的《动物防疫条件合格证》加盖公章的复印件；投标供应商与屠宰场的供货协议（牛肉、羊肉）；投标供应商需提供养殖场出具的《动物防疫条件合格证》加盖公章的复印件；投标供应商与养殖场的供货协议（鸡肉）。</w:t>
      </w:r>
    </w:p>
    <w:p w14:paraId="5F21733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480" w:leftChars="200" w:firstLine="0" w:firstLineChars="0"/>
        <w:jc w:val="left"/>
        <w:textAlignment w:val="auto"/>
        <w:rPr>
          <w:rFonts w:hint="eastAsia" w:ascii="仿宋" w:hAnsi="仿宋" w:eastAsia="仿宋" w:cs="仿宋"/>
          <w:color w:val="auto"/>
          <w:lang w:eastAsia="zh-CN"/>
        </w:rPr>
      </w:pPr>
      <w:r>
        <w:rPr>
          <w:rFonts w:hint="eastAsia" w:ascii="仿宋" w:hAnsi="仿宋" w:eastAsia="仿宋" w:cs="仿宋"/>
          <w:color w:val="auto"/>
          <w:lang w:eastAsia="zh-CN"/>
        </w:rPr>
        <w:t>【标项3】</w:t>
      </w:r>
      <w:r>
        <w:rPr>
          <w:rFonts w:hint="eastAsia" w:ascii="仿宋" w:hAnsi="仿宋" w:eastAsia="仿宋" w:cs="仿宋"/>
          <w:color w:val="auto"/>
          <w:lang w:eastAsia="zh-CN"/>
        </w:rPr>
        <w:br w:type="textWrapping"/>
      </w:r>
      <w:r>
        <w:rPr>
          <w:rFonts w:hint="eastAsia" w:ascii="仿宋" w:hAnsi="仿宋" w:eastAsia="仿宋" w:cs="仿宋"/>
          <w:color w:val="auto"/>
          <w:lang w:eastAsia="zh-CN"/>
        </w:rPr>
        <w:t>1）具备三证合一营业执照；</w:t>
      </w:r>
    </w:p>
    <w:p w14:paraId="082D117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2）具有法人证明书或授权委托书；</w:t>
      </w:r>
    </w:p>
    <w:p w14:paraId="46C3804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eastAsia="zh-CN"/>
        </w:rPr>
      </w:pPr>
      <w:r>
        <w:rPr>
          <w:rFonts w:hint="eastAsia" w:ascii="仿宋" w:hAnsi="仿宋" w:eastAsia="仿宋" w:cs="仿宋"/>
          <w:color w:val="auto"/>
          <w:lang w:eastAsia="zh-CN"/>
        </w:rPr>
        <w:t>3）参加政府采购活动近3年内在经营活动中没有违法记录（提供书面声明）；</w:t>
      </w:r>
    </w:p>
    <w:p w14:paraId="7DF905A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eastAsia="zh-CN"/>
        </w:rPr>
      </w:pPr>
      <w:r>
        <w:rPr>
          <w:rFonts w:hint="eastAsia" w:ascii="仿宋" w:hAnsi="仿宋" w:eastAsia="仿宋" w:cs="仿宋"/>
          <w:color w:val="auto"/>
          <w:lang w:eastAsia="zh-CN"/>
        </w:rPr>
        <w:t>4）未被列入信用中国网（</w:t>
      </w:r>
      <w:r>
        <w:rPr>
          <w:rFonts w:hint="eastAsia" w:ascii="仿宋" w:hAnsi="仿宋" w:eastAsia="仿宋" w:cs="仿宋"/>
          <w:color w:val="auto"/>
          <w:lang w:eastAsia="zh-CN"/>
        </w:rPr>
        <w:fldChar w:fldCharType="begin"/>
      </w:r>
      <w:r>
        <w:rPr>
          <w:rFonts w:hint="eastAsia" w:ascii="仿宋" w:hAnsi="仿宋" w:eastAsia="仿宋" w:cs="仿宋"/>
          <w:color w:val="auto"/>
          <w:lang w:eastAsia="zh-CN"/>
        </w:rPr>
        <w:instrText xml:space="preserve"> HYPERLINK "http://www.creditchina.gov.cn/" </w:instrText>
      </w:r>
      <w:r>
        <w:rPr>
          <w:rFonts w:hint="eastAsia" w:ascii="仿宋" w:hAnsi="仿宋" w:eastAsia="仿宋" w:cs="仿宋"/>
          <w:color w:val="auto"/>
          <w:lang w:eastAsia="zh-CN"/>
        </w:rPr>
        <w:fldChar w:fldCharType="separate"/>
      </w:r>
      <w:r>
        <w:rPr>
          <w:rFonts w:hint="eastAsia" w:ascii="仿宋" w:hAnsi="仿宋" w:eastAsia="仿宋" w:cs="仿宋"/>
          <w:color w:val="auto"/>
          <w:lang w:eastAsia="zh-CN"/>
        </w:rPr>
        <w:t>www.creditchina.gov.cn</w:t>
      </w:r>
      <w:r>
        <w:rPr>
          <w:rFonts w:hint="eastAsia" w:ascii="仿宋" w:hAnsi="仿宋" w:eastAsia="仿宋" w:cs="仿宋"/>
          <w:color w:val="auto"/>
          <w:lang w:eastAsia="zh-CN"/>
        </w:rPr>
        <w:fldChar w:fldCharType="end"/>
      </w:r>
      <w:r>
        <w:rPr>
          <w:rFonts w:hint="eastAsia" w:ascii="仿宋" w:hAnsi="仿宋" w:eastAsia="仿宋" w:cs="仿宋"/>
          <w:color w:val="auto"/>
          <w:lang w:eastAsia="zh-CN"/>
        </w:rPr>
        <w:t>）及中国政府采购网 (</w:t>
      </w:r>
      <w:r>
        <w:rPr>
          <w:rFonts w:hint="eastAsia" w:ascii="仿宋" w:hAnsi="仿宋" w:eastAsia="仿宋" w:cs="仿宋"/>
          <w:color w:val="auto"/>
          <w:lang w:eastAsia="zh-CN"/>
        </w:rPr>
        <w:fldChar w:fldCharType="begin"/>
      </w:r>
      <w:r>
        <w:rPr>
          <w:rFonts w:hint="eastAsia" w:ascii="仿宋" w:hAnsi="仿宋" w:eastAsia="仿宋" w:cs="仿宋"/>
          <w:color w:val="auto"/>
          <w:lang w:eastAsia="zh-CN"/>
        </w:rPr>
        <w:instrText xml:space="preserve"> HYPERLINK "http://www.ccgp.gov.cn/" </w:instrText>
      </w:r>
      <w:r>
        <w:rPr>
          <w:rFonts w:hint="eastAsia" w:ascii="仿宋" w:hAnsi="仿宋" w:eastAsia="仿宋" w:cs="仿宋"/>
          <w:color w:val="auto"/>
          <w:lang w:eastAsia="zh-CN"/>
        </w:rPr>
        <w:fldChar w:fldCharType="separate"/>
      </w:r>
      <w:r>
        <w:rPr>
          <w:rFonts w:hint="eastAsia" w:ascii="仿宋" w:hAnsi="仿宋" w:eastAsia="仿宋" w:cs="仿宋"/>
          <w:color w:val="auto"/>
          <w:lang w:eastAsia="zh-CN"/>
        </w:rPr>
        <w:t>www.ccgp.gov.cn</w:t>
      </w:r>
      <w:r>
        <w:rPr>
          <w:rFonts w:hint="eastAsia" w:ascii="仿宋" w:hAnsi="仿宋" w:eastAsia="仿宋" w:cs="仿宋"/>
          <w:color w:val="auto"/>
          <w:lang w:eastAsia="zh-CN"/>
        </w:rPr>
        <w:fldChar w:fldCharType="end"/>
      </w:r>
      <w:r>
        <w:rPr>
          <w:rFonts w:hint="eastAsia" w:ascii="仿宋" w:hAnsi="仿宋" w:eastAsia="仿宋" w:cs="仿宋"/>
          <w:color w:val="auto"/>
          <w:lang w:eastAsia="zh-CN"/>
        </w:rPr>
        <w:t>）失信被执行人名单、重大税收违法失信主体、政府采购严重违法失信行为记录名单；</w:t>
      </w:r>
    </w:p>
    <w:p w14:paraId="6557637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eastAsia="zh-CN"/>
        </w:rPr>
      </w:pPr>
      <w:r>
        <w:rPr>
          <w:rFonts w:hint="eastAsia" w:ascii="仿宋" w:hAnsi="仿宋" w:eastAsia="仿宋" w:cs="仿宋"/>
          <w:color w:val="auto"/>
          <w:lang w:eastAsia="zh-CN"/>
        </w:rPr>
        <w:t>5）投标人须具有有效的《食品经营许可证》或《食品生产许可证》或食品小作坊登记证</w:t>
      </w:r>
    </w:p>
    <w:p w14:paraId="6FA6AEA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480" w:leftChars="200" w:firstLine="0" w:firstLineChars="0"/>
        <w:jc w:val="left"/>
        <w:textAlignment w:val="auto"/>
        <w:rPr>
          <w:rFonts w:hint="eastAsia" w:ascii="仿宋" w:hAnsi="仿宋" w:eastAsia="仿宋" w:cs="仿宋"/>
          <w:color w:val="auto"/>
          <w:lang w:eastAsia="zh-CN"/>
        </w:rPr>
      </w:pPr>
      <w:r>
        <w:rPr>
          <w:rFonts w:hint="eastAsia" w:ascii="仿宋" w:hAnsi="仿宋" w:eastAsia="仿宋" w:cs="仿宋"/>
          <w:color w:val="auto"/>
          <w:lang w:eastAsia="zh-CN"/>
        </w:rPr>
        <w:t>【标项</w:t>
      </w:r>
      <w:r>
        <w:rPr>
          <w:rFonts w:hint="eastAsia" w:ascii="仿宋" w:hAnsi="仿宋" w:eastAsia="仿宋" w:cs="仿宋"/>
          <w:color w:val="auto"/>
          <w:lang w:val="en-US" w:eastAsia="zh-CN"/>
        </w:rPr>
        <w:t>4</w:t>
      </w:r>
      <w:r>
        <w:rPr>
          <w:rFonts w:hint="eastAsia" w:ascii="仿宋" w:hAnsi="仿宋" w:eastAsia="仿宋" w:cs="仿宋"/>
          <w:color w:val="auto"/>
          <w:lang w:eastAsia="zh-CN"/>
        </w:rPr>
        <w:t>】</w:t>
      </w:r>
      <w:r>
        <w:rPr>
          <w:rFonts w:hint="eastAsia" w:ascii="仿宋" w:hAnsi="仿宋" w:eastAsia="仿宋" w:cs="仿宋"/>
          <w:color w:val="auto"/>
          <w:lang w:eastAsia="zh-CN"/>
        </w:rPr>
        <w:br w:type="textWrapping"/>
      </w:r>
      <w:r>
        <w:rPr>
          <w:rFonts w:hint="eastAsia" w:ascii="仿宋" w:hAnsi="仿宋" w:eastAsia="仿宋" w:cs="仿宋"/>
          <w:color w:val="auto"/>
          <w:lang w:eastAsia="zh-CN"/>
        </w:rPr>
        <w:t>1）具备三证合一营业执照；</w:t>
      </w:r>
    </w:p>
    <w:p w14:paraId="11B89C3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eastAsia="zh-CN"/>
        </w:rPr>
      </w:pPr>
      <w:r>
        <w:rPr>
          <w:rFonts w:hint="eastAsia" w:ascii="仿宋" w:hAnsi="仿宋" w:eastAsia="仿宋" w:cs="仿宋"/>
          <w:color w:val="auto"/>
          <w:lang w:eastAsia="zh-CN"/>
        </w:rPr>
        <w:t>2）具有法人证明书或授权委托书；</w:t>
      </w:r>
    </w:p>
    <w:p w14:paraId="2BD8E88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eastAsia="zh-CN"/>
        </w:rPr>
      </w:pPr>
      <w:r>
        <w:rPr>
          <w:rFonts w:hint="eastAsia" w:ascii="仿宋" w:hAnsi="仿宋" w:eastAsia="仿宋" w:cs="仿宋"/>
          <w:color w:val="auto"/>
          <w:lang w:eastAsia="zh-CN"/>
        </w:rPr>
        <w:t>3）参加政府采购活动近3年内在经营活动中没有违法记录（提供书面声明）；</w:t>
      </w:r>
    </w:p>
    <w:p w14:paraId="613D9AE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lang w:eastAsia="zh-CN"/>
        </w:rPr>
      </w:pPr>
      <w:r>
        <w:rPr>
          <w:rFonts w:hint="eastAsia" w:ascii="仿宋" w:hAnsi="仿宋" w:eastAsia="仿宋" w:cs="仿宋"/>
          <w:color w:val="auto"/>
          <w:lang w:eastAsia="zh-CN"/>
        </w:rPr>
        <w:t>4）未被列入信用中国网（</w:t>
      </w:r>
      <w:r>
        <w:rPr>
          <w:rFonts w:hint="eastAsia" w:ascii="仿宋" w:hAnsi="仿宋" w:eastAsia="仿宋" w:cs="仿宋"/>
          <w:color w:val="auto"/>
          <w:lang w:eastAsia="zh-CN"/>
        </w:rPr>
        <w:fldChar w:fldCharType="begin"/>
      </w:r>
      <w:r>
        <w:rPr>
          <w:rFonts w:hint="eastAsia" w:ascii="仿宋" w:hAnsi="仿宋" w:eastAsia="仿宋" w:cs="仿宋"/>
          <w:color w:val="auto"/>
          <w:lang w:eastAsia="zh-CN"/>
        </w:rPr>
        <w:instrText xml:space="preserve"> HYPERLINK "http://www.creditchina.gov.cn/" </w:instrText>
      </w:r>
      <w:r>
        <w:rPr>
          <w:rFonts w:hint="eastAsia" w:ascii="仿宋" w:hAnsi="仿宋" w:eastAsia="仿宋" w:cs="仿宋"/>
          <w:color w:val="auto"/>
          <w:lang w:eastAsia="zh-CN"/>
        </w:rPr>
        <w:fldChar w:fldCharType="separate"/>
      </w:r>
      <w:r>
        <w:rPr>
          <w:rFonts w:hint="eastAsia" w:ascii="仿宋" w:hAnsi="仿宋" w:eastAsia="仿宋" w:cs="仿宋"/>
          <w:color w:val="auto"/>
          <w:lang w:eastAsia="zh-CN"/>
        </w:rPr>
        <w:t>www.creditchina.gov.cn</w:t>
      </w:r>
      <w:r>
        <w:rPr>
          <w:rFonts w:hint="eastAsia" w:ascii="仿宋" w:hAnsi="仿宋" w:eastAsia="仿宋" w:cs="仿宋"/>
          <w:color w:val="auto"/>
          <w:lang w:eastAsia="zh-CN"/>
        </w:rPr>
        <w:fldChar w:fldCharType="end"/>
      </w:r>
      <w:r>
        <w:rPr>
          <w:rFonts w:hint="eastAsia" w:ascii="仿宋" w:hAnsi="仿宋" w:eastAsia="仿宋" w:cs="仿宋"/>
          <w:color w:val="auto"/>
          <w:lang w:eastAsia="zh-CN"/>
        </w:rPr>
        <w:t>）及中国政府采购网 (</w:t>
      </w:r>
      <w:r>
        <w:rPr>
          <w:rFonts w:hint="eastAsia" w:ascii="仿宋" w:hAnsi="仿宋" w:eastAsia="仿宋" w:cs="仿宋"/>
          <w:color w:val="auto"/>
          <w:lang w:eastAsia="zh-CN"/>
        </w:rPr>
        <w:fldChar w:fldCharType="begin"/>
      </w:r>
      <w:r>
        <w:rPr>
          <w:rFonts w:hint="eastAsia" w:ascii="仿宋" w:hAnsi="仿宋" w:eastAsia="仿宋" w:cs="仿宋"/>
          <w:color w:val="auto"/>
          <w:lang w:eastAsia="zh-CN"/>
        </w:rPr>
        <w:instrText xml:space="preserve"> HYPERLINK "http://www.ccgp.gov.cn/" </w:instrText>
      </w:r>
      <w:r>
        <w:rPr>
          <w:rFonts w:hint="eastAsia" w:ascii="仿宋" w:hAnsi="仿宋" w:eastAsia="仿宋" w:cs="仿宋"/>
          <w:color w:val="auto"/>
          <w:lang w:eastAsia="zh-CN"/>
        </w:rPr>
        <w:fldChar w:fldCharType="separate"/>
      </w:r>
      <w:r>
        <w:rPr>
          <w:rFonts w:hint="eastAsia" w:ascii="仿宋" w:hAnsi="仿宋" w:eastAsia="仿宋" w:cs="仿宋"/>
          <w:color w:val="auto"/>
          <w:lang w:eastAsia="zh-CN"/>
        </w:rPr>
        <w:t>www.ccgp.gov.cn</w:t>
      </w:r>
      <w:r>
        <w:rPr>
          <w:rFonts w:hint="eastAsia" w:ascii="仿宋" w:hAnsi="仿宋" w:eastAsia="仿宋" w:cs="仿宋"/>
          <w:color w:val="auto"/>
          <w:lang w:eastAsia="zh-CN"/>
        </w:rPr>
        <w:fldChar w:fldCharType="end"/>
      </w:r>
      <w:r>
        <w:rPr>
          <w:rFonts w:hint="eastAsia" w:ascii="仿宋" w:hAnsi="仿宋" w:eastAsia="仿宋" w:cs="仿宋"/>
          <w:color w:val="auto"/>
          <w:lang w:eastAsia="zh-CN"/>
        </w:rPr>
        <w:t>）失信被执行人名单、重大税收违法失信主体、政府采购严重违法失信行为记录名单；</w:t>
      </w:r>
    </w:p>
    <w:p w14:paraId="76C5CC6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0" w:firstLineChars="200"/>
        <w:jc w:val="left"/>
        <w:textAlignment w:val="auto"/>
        <w:rPr>
          <w:rFonts w:hint="eastAsia"/>
          <w:color w:val="auto"/>
          <w:lang w:eastAsia="zh-CN"/>
        </w:rPr>
      </w:pPr>
      <w:r>
        <w:rPr>
          <w:rFonts w:hint="eastAsia" w:ascii="仿宋" w:hAnsi="仿宋" w:eastAsia="仿宋" w:cs="仿宋"/>
          <w:color w:val="auto"/>
          <w:lang w:eastAsia="zh-CN"/>
        </w:rPr>
        <w:t>5）投标人须具有有效的《食品经营许可证》或《食品生产许可证》或食品小作坊登记证</w:t>
      </w:r>
    </w:p>
    <w:p w14:paraId="690FABB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三、获取采购文件</w:t>
      </w:r>
    </w:p>
    <w:p w14:paraId="08AB058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时间：</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lang w:val="en-US" w:eastAsia="zh-CN"/>
        </w:rPr>
        <w:t>13</w:t>
      </w:r>
      <w:r>
        <w:rPr>
          <w:rFonts w:hint="eastAsia" w:ascii="仿宋" w:hAnsi="仿宋" w:eastAsia="仿宋" w:cs="仿宋"/>
          <w:color w:val="auto"/>
          <w:sz w:val="24"/>
          <w:szCs w:val="24"/>
        </w:rPr>
        <w:t>日至</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2</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lang w:val="en-US" w:eastAsia="zh-CN"/>
        </w:rPr>
        <w:t>20</w:t>
      </w:r>
      <w:r>
        <w:rPr>
          <w:rFonts w:hint="eastAsia" w:ascii="仿宋" w:hAnsi="仿宋" w:eastAsia="仿宋" w:cs="仿宋"/>
          <w:color w:val="auto"/>
          <w:sz w:val="24"/>
          <w:szCs w:val="24"/>
        </w:rPr>
        <w:t>日，每</w:t>
      </w:r>
      <w:r>
        <w:rPr>
          <w:rFonts w:hint="eastAsia" w:ascii="仿宋" w:hAnsi="仿宋" w:eastAsia="仿宋" w:cs="仿宋"/>
          <w:color w:val="auto"/>
          <w:sz w:val="24"/>
          <w:szCs w:val="24"/>
          <w:lang w:eastAsia="zh-CN"/>
        </w:rPr>
        <w:t>日</w:t>
      </w:r>
      <w:r>
        <w:rPr>
          <w:rFonts w:hint="eastAsia" w:ascii="仿宋" w:hAnsi="仿宋" w:eastAsia="仿宋" w:cs="仿宋"/>
          <w:color w:val="auto"/>
          <w:sz w:val="24"/>
          <w:szCs w:val="24"/>
        </w:rPr>
        <w:t>上午10</w:t>
      </w:r>
      <w:r>
        <w:rPr>
          <w:rFonts w:hint="eastAsia" w:ascii="仿宋" w:hAnsi="仿宋" w:eastAsia="仿宋" w:cs="仿宋"/>
          <w:color w:val="auto"/>
          <w:sz w:val="24"/>
          <w:szCs w:val="24"/>
          <w:lang w:eastAsia="zh-CN"/>
        </w:rPr>
        <w:t>时</w:t>
      </w:r>
      <w:r>
        <w:rPr>
          <w:rFonts w:hint="eastAsia" w:ascii="仿宋" w:hAnsi="仿宋" w:eastAsia="仿宋" w:cs="仿宋"/>
          <w:color w:val="auto"/>
          <w:sz w:val="24"/>
          <w:szCs w:val="24"/>
          <w:lang w:val="en-US" w:eastAsia="zh-CN"/>
        </w:rPr>
        <w:t>00分</w:t>
      </w:r>
      <w:r>
        <w:rPr>
          <w:rFonts w:hint="eastAsia" w:ascii="仿宋" w:hAnsi="仿宋" w:eastAsia="仿宋" w:cs="仿宋"/>
          <w:color w:val="auto"/>
          <w:sz w:val="24"/>
          <w:szCs w:val="24"/>
        </w:rPr>
        <w:t>至</w:t>
      </w:r>
      <w:r>
        <w:rPr>
          <w:rFonts w:hint="eastAsia" w:ascii="仿宋" w:hAnsi="仿宋" w:eastAsia="仿宋" w:cs="仿宋"/>
          <w:color w:val="auto"/>
          <w:sz w:val="24"/>
          <w:szCs w:val="24"/>
          <w:lang w:val="en-US" w:eastAsia="zh-CN"/>
        </w:rPr>
        <w:t>14时00分；下午16时00分至19时30分</w:t>
      </w:r>
      <w:r>
        <w:rPr>
          <w:rFonts w:hint="eastAsia" w:ascii="仿宋" w:hAnsi="仿宋" w:eastAsia="仿宋" w:cs="仿宋"/>
          <w:color w:val="auto"/>
          <w:sz w:val="24"/>
          <w:szCs w:val="24"/>
        </w:rPr>
        <w:t>（北京时间）</w:t>
      </w:r>
      <w:r>
        <w:rPr>
          <w:rFonts w:hint="eastAsia" w:ascii="仿宋" w:hAnsi="仿宋" w:eastAsia="仿宋" w:cs="仿宋"/>
          <w:color w:val="auto"/>
          <w:sz w:val="24"/>
          <w:szCs w:val="24"/>
          <w:lang w:eastAsia="zh-CN"/>
        </w:rPr>
        <w:t>。</w:t>
      </w:r>
    </w:p>
    <w:p w14:paraId="533D64D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地点：供应商登陆政采云平台http://www.zcygov.cn/，在线申请获取</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（登录政府采购云平台 → 项目采购 → 获取</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→申请，审核通过后可下载</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，如有操作性问题，可与政采云在线客服进行咨询，咨询电话：</w:t>
      </w:r>
      <w:r>
        <w:rPr>
          <w:rFonts w:hint="eastAsia" w:ascii="仿宋" w:hAnsi="仿宋" w:eastAsia="仿宋" w:cs="仿宋"/>
          <w:color w:val="auto"/>
          <w:sz w:val="24"/>
          <w:szCs w:val="24"/>
          <w:lang w:eastAsia="zh-CN"/>
        </w:rPr>
        <w:t>95763</w:t>
      </w:r>
      <w:r>
        <w:rPr>
          <w:rFonts w:hint="eastAsia" w:ascii="仿宋" w:hAnsi="仿宋" w:eastAsia="仿宋" w:cs="仿宋"/>
          <w:color w:val="auto"/>
          <w:sz w:val="24"/>
          <w:szCs w:val="24"/>
        </w:rPr>
        <w:t>）。</w:t>
      </w:r>
    </w:p>
    <w:p w14:paraId="2751C0D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方式：（1）线上获取（登录政府采购云平台 → 项目采购 → 获取</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 申请，审核通过后可下载</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）。本次招标不提供纸质版</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。（2）供应商获取</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前应注册成为政府采购云平台正式供应商。</w:t>
      </w:r>
    </w:p>
    <w:p w14:paraId="21F4F85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4、售价（元）：0</w:t>
      </w:r>
    </w:p>
    <w:p w14:paraId="5039F07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四、提交投标文件截止时间、开标时间和地点</w:t>
      </w:r>
    </w:p>
    <w:p w14:paraId="5A1076D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截止时间：</w:t>
      </w:r>
      <w:r>
        <w:rPr>
          <w:rFonts w:hint="eastAsia" w:ascii="仿宋" w:hAnsi="仿宋" w:eastAsia="仿宋" w:cs="仿宋"/>
          <w:b w:val="0"/>
          <w:color w:val="auto"/>
          <w:kern w:val="2"/>
          <w:sz w:val="24"/>
          <w:szCs w:val="24"/>
          <w:u w:val="single"/>
          <w:lang w:val="en-US" w:eastAsia="zh-CN" w:bidi="ar-SA"/>
        </w:rPr>
        <w:t>2025</w:t>
      </w:r>
      <w:r>
        <w:rPr>
          <w:rFonts w:hint="eastAsia" w:ascii="仿宋" w:hAnsi="仿宋" w:eastAsia="仿宋" w:cs="仿宋"/>
          <w:b w:val="0"/>
          <w:color w:val="auto"/>
          <w:kern w:val="2"/>
          <w:sz w:val="24"/>
          <w:szCs w:val="24"/>
          <w:lang w:val="en-US" w:eastAsia="zh-CN" w:bidi="ar-SA"/>
        </w:rPr>
        <w:t>年</w:t>
      </w:r>
      <w:r>
        <w:rPr>
          <w:rFonts w:hint="eastAsia" w:ascii="仿宋" w:hAnsi="仿宋" w:eastAsia="仿宋" w:cs="仿宋"/>
          <w:b w:val="0"/>
          <w:color w:val="auto"/>
          <w:kern w:val="2"/>
          <w:sz w:val="24"/>
          <w:szCs w:val="24"/>
          <w:u w:val="single"/>
          <w:lang w:val="en-US" w:eastAsia="zh-CN" w:bidi="ar-SA"/>
        </w:rPr>
        <w:t>3</w:t>
      </w:r>
      <w:r>
        <w:rPr>
          <w:rFonts w:hint="eastAsia" w:ascii="仿宋" w:hAnsi="仿宋" w:eastAsia="仿宋" w:cs="仿宋"/>
          <w:b w:val="0"/>
          <w:color w:val="auto"/>
          <w:kern w:val="2"/>
          <w:sz w:val="24"/>
          <w:szCs w:val="24"/>
          <w:lang w:val="en-US" w:eastAsia="zh-CN" w:bidi="ar-SA"/>
        </w:rPr>
        <w:t>月</w:t>
      </w:r>
      <w:r>
        <w:rPr>
          <w:rFonts w:hint="eastAsia" w:ascii="仿宋" w:hAnsi="仿宋" w:eastAsia="仿宋" w:cs="仿宋"/>
          <w:b w:val="0"/>
          <w:color w:val="auto"/>
          <w:kern w:val="2"/>
          <w:sz w:val="24"/>
          <w:szCs w:val="24"/>
          <w:u w:val="single"/>
          <w:lang w:val="en-US" w:eastAsia="zh-CN" w:bidi="ar-SA"/>
        </w:rPr>
        <w:t>5</w:t>
      </w:r>
      <w:r>
        <w:rPr>
          <w:rFonts w:hint="eastAsia" w:ascii="仿宋" w:hAnsi="仿宋" w:eastAsia="仿宋" w:cs="仿宋"/>
          <w:b w:val="0"/>
          <w:color w:val="auto"/>
          <w:kern w:val="2"/>
          <w:sz w:val="24"/>
          <w:szCs w:val="24"/>
          <w:lang w:val="en-US" w:eastAsia="zh-CN" w:bidi="ar-SA"/>
        </w:rPr>
        <w:t>日 10：30 （北京时间）</w:t>
      </w:r>
    </w:p>
    <w:p w14:paraId="5CABAB7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投标地点：政府采购云平台（www.zcygov.cn）供应商应于递交投标文件截止时间之前将电子投标文件上传到“政采云”平台。</w:t>
      </w:r>
    </w:p>
    <w:p w14:paraId="3B28EA2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开标时间：</w:t>
      </w:r>
      <w:r>
        <w:rPr>
          <w:rFonts w:hint="eastAsia" w:ascii="仿宋" w:hAnsi="仿宋" w:eastAsia="仿宋" w:cs="仿宋"/>
          <w:b w:val="0"/>
          <w:color w:val="auto"/>
          <w:kern w:val="2"/>
          <w:sz w:val="24"/>
          <w:szCs w:val="24"/>
          <w:u w:val="single"/>
          <w:lang w:val="en-US" w:eastAsia="zh-CN" w:bidi="ar-SA"/>
        </w:rPr>
        <w:t>2025</w:t>
      </w:r>
      <w:r>
        <w:rPr>
          <w:rFonts w:hint="eastAsia" w:ascii="仿宋" w:hAnsi="仿宋" w:eastAsia="仿宋" w:cs="仿宋"/>
          <w:b w:val="0"/>
          <w:color w:val="auto"/>
          <w:kern w:val="2"/>
          <w:sz w:val="24"/>
          <w:szCs w:val="24"/>
          <w:lang w:val="en-US" w:eastAsia="zh-CN" w:bidi="ar-SA"/>
        </w:rPr>
        <w:t>年</w:t>
      </w:r>
      <w:r>
        <w:rPr>
          <w:rFonts w:hint="eastAsia" w:ascii="仿宋" w:hAnsi="仿宋" w:eastAsia="仿宋" w:cs="仿宋"/>
          <w:b w:val="0"/>
          <w:color w:val="auto"/>
          <w:kern w:val="2"/>
          <w:sz w:val="24"/>
          <w:szCs w:val="24"/>
          <w:u w:val="single"/>
          <w:lang w:val="en-US" w:eastAsia="zh-CN" w:bidi="ar-SA"/>
        </w:rPr>
        <w:t>3</w:t>
      </w:r>
      <w:r>
        <w:rPr>
          <w:rFonts w:hint="eastAsia" w:ascii="仿宋" w:hAnsi="仿宋" w:eastAsia="仿宋" w:cs="仿宋"/>
          <w:b w:val="0"/>
          <w:color w:val="auto"/>
          <w:kern w:val="2"/>
          <w:sz w:val="24"/>
          <w:szCs w:val="24"/>
          <w:lang w:val="en-US" w:eastAsia="zh-CN" w:bidi="ar-SA"/>
        </w:rPr>
        <w:t>月</w:t>
      </w:r>
      <w:r>
        <w:rPr>
          <w:rFonts w:hint="eastAsia" w:ascii="仿宋" w:hAnsi="仿宋" w:eastAsia="仿宋" w:cs="仿宋"/>
          <w:b w:val="0"/>
          <w:color w:val="auto"/>
          <w:kern w:val="2"/>
          <w:sz w:val="24"/>
          <w:szCs w:val="24"/>
          <w:u w:val="single"/>
          <w:lang w:val="en-US" w:eastAsia="zh-CN" w:bidi="ar-SA"/>
        </w:rPr>
        <w:t>5</w:t>
      </w:r>
      <w:r>
        <w:rPr>
          <w:rFonts w:hint="eastAsia" w:ascii="仿宋" w:hAnsi="仿宋" w:eastAsia="仿宋" w:cs="仿宋"/>
          <w:b w:val="0"/>
          <w:color w:val="auto"/>
          <w:kern w:val="2"/>
          <w:sz w:val="24"/>
          <w:szCs w:val="24"/>
          <w:lang w:val="en-US" w:eastAsia="zh-CN" w:bidi="ar-SA"/>
        </w:rPr>
        <w:t>日 10：30 （北京时间）</w:t>
      </w:r>
    </w:p>
    <w:p w14:paraId="6A143BC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开标地点：在政府采购云平台（www.zcygov.cn）上开启投标文件，开标时间后，待采购组织机构发出解密通知后30分钟内，供应商须登录“政采云”平台，用“项目采购-开标评标”功能解密投标文件。</w:t>
      </w:r>
    </w:p>
    <w:p w14:paraId="009F425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五、公告期限</w:t>
      </w:r>
    </w:p>
    <w:p w14:paraId="35B42DC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自本公告发布之日起5个工作日</w:t>
      </w:r>
    </w:p>
    <w:p w14:paraId="79D4E0F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六、其他补充事宜</w:t>
      </w:r>
    </w:p>
    <w:p w14:paraId="19C99B0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1.本项目采用全流程不见面电子开评标，投标供应商需要使用CA加密设备，供应商可通过新疆数字证书认证中心官网（https://www.xjca.com.cn/）或下载“新疆政务通”APP自行进行申领。</w:t>
      </w:r>
    </w:p>
    <w:p w14:paraId="76E5867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2.本项目实行网上投标，采用加密电子投标文件(供应商须使用CA加密设备通过政采云电子投标客户端制作投标文件)。若供应商参与投标，自行承担投标一切费用。</w:t>
      </w:r>
    </w:p>
    <w:p w14:paraId="7EAEAE3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4AF8FCD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5DB0646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5.供应商在开标时须使用制作加密电子投标文件所使用的CA锁及电脑，电脑须提前配置好浏览器（建议使用谷歌浏览器），以便开标时解锁。</w:t>
      </w:r>
    </w:p>
    <w:p w14:paraId="2D8FDAC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6B77AFF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7.为了保证开评标顺利进行，政采云线上开标功能完全实现，供应商开标所使用的电脑设备须具有视频及语音功能。</w:t>
      </w:r>
    </w:p>
    <w:p w14:paraId="162071A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特别提示：</w:t>
      </w:r>
    </w:p>
    <w:p w14:paraId="1BF366B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1、采购限额标准以上，200万元以下的货物和服务采购项目、400万元以下的工程采购项目，适宜由中小企业提供的，采购人应当专门面向中小企业采购。</w:t>
      </w:r>
    </w:p>
    <w:p w14:paraId="1BA64BE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2、超过200万元的货物和服务采购项目，预留该部分采购项目预算总额的30%以上专门面向中小企业采购，其中预留给小微企业的比例不低于60%。</w:t>
      </w:r>
    </w:p>
    <w:p w14:paraId="522DA18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3、超过400万元的工程采购项目中适宜由中小企业提供的，预留该部分采购项目预算总额的40%以上专门面向中小企业采购，其中预留给小微企业的比例不低于60%。</w:t>
      </w:r>
    </w:p>
    <w:p w14:paraId="7DCB5A4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586CAD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C26361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七、对本次招标提出询问，请按以下方式联系。</w:t>
      </w:r>
    </w:p>
    <w:p w14:paraId="36E24BF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1.采购人信息</w:t>
      </w:r>
    </w:p>
    <w:p w14:paraId="4BD50F5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名 称：克孜勒苏柯尔克孜自治州实验中学</w:t>
      </w:r>
    </w:p>
    <w:p w14:paraId="778DD9F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地址：阿图什市</w:t>
      </w:r>
    </w:p>
    <w:p w14:paraId="1D64DA8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xml:space="preserve">项目联系人：蒋先生 </w:t>
      </w:r>
    </w:p>
    <w:p w14:paraId="5BF0BBF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项目联系方式：</w:t>
      </w:r>
      <w:bookmarkStart w:id="0" w:name="_Toc28359086"/>
      <w:bookmarkStart w:id="1" w:name="_Toc28359009"/>
      <w:r>
        <w:rPr>
          <w:rFonts w:hint="eastAsia" w:ascii="仿宋" w:hAnsi="仿宋" w:eastAsia="仿宋" w:cs="仿宋"/>
          <w:b w:val="0"/>
          <w:color w:val="auto"/>
          <w:kern w:val="2"/>
          <w:sz w:val="24"/>
          <w:szCs w:val="24"/>
          <w:lang w:val="en-US" w:eastAsia="zh-CN" w:bidi="ar-SA"/>
        </w:rPr>
        <w:t>17899283721</w:t>
      </w:r>
    </w:p>
    <w:p w14:paraId="39D527A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2.采购代理机构信息</w:t>
      </w:r>
      <w:bookmarkEnd w:id="0"/>
      <w:bookmarkEnd w:id="1"/>
    </w:p>
    <w:p w14:paraId="346F5CC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名 称：新疆融联通达工程项目管理有限公司</w:t>
      </w:r>
    </w:p>
    <w:p w14:paraId="3DDE7EC4">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地　址：新疆阿图什市友谊北路23号</w:t>
      </w:r>
    </w:p>
    <w:p w14:paraId="399341B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项目联系人：张先生</w:t>
      </w:r>
    </w:p>
    <w:p w14:paraId="66CF31E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default"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项目联系方式：13909955772</w:t>
      </w:r>
    </w:p>
    <w:p w14:paraId="0A89EAC4">
      <w:pP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br w:type="page"/>
      </w:r>
    </w:p>
    <w:p w14:paraId="28E05262">
      <w:pPr>
        <w:pStyle w:val="36"/>
        <w:keepNext/>
        <w:keepLines/>
        <w:widowControl w:val="0"/>
        <w:shd w:val="clear" w:color="auto" w:fill="auto"/>
        <w:bidi w:val="0"/>
        <w:spacing w:before="0" w:after="240" w:line="240" w:lineRule="auto"/>
        <w:ind w:left="0" w:right="0" w:firstLine="2880" w:firstLineChars="800"/>
        <w:jc w:val="both"/>
        <w:rPr>
          <w:rFonts w:hint="default"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t>第二部分  投标人须知</w:t>
      </w:r>
    </w:p>
    <w:p w14:paraId="7A377E40">
      <w:pPr>
        <w:pStyle w:val="37"/>
        <w:keepNext w:val="0"/>
        <w:keepLines w:val="0"/>
        <w:widowControl w:val="0"/>
        <w:shd w:val="clear" w:color="auto" w:fill="auto"/>
        <w:bidi w:val="0"/>
        <w:spacing w:before="0" w:after="0" w:line="240" w:lineRule="auto"/>
        <w:ind w:right="0"/>
        <w:jc w:val="center"/>
        <w:rPr>
          <w:rFonts w:hint="eastAsia" w:ascii="仿宋" w:hAnsi="仿宋" w:eastAsia="仿宋" w:cs="仿宋"/>
          <w:color w:val="auto"/>
          <w:spacing w:val="0"/>
          <w:w w:val="100"/>
          <w:position w:val="0"/>
          <w:sz w:val="28"/>
          <w:szCs w:val="28"/>
        </w:rPr>
      </w:pPr>
      <w:r>
        <w:rPr>
          <w:rFonts w:hint="eastAsia" w:ascii="仿宋" w:hAnsi="仿宋" w:eastAsia="仿宋" w:cs="仿宋"/>
          <w:color w:val="auto"/>
          <w:spacing w:val="0"/>
          <w:w w:val="100"/>
          <w:position w:val="0"/>
          <w:sz w:val="28"/>
          <w:szCs w:val="28"/>
          <w:lang w:val="en-US" w:eastAsia="zh-CN"/>
        </w:rPr>
        <w:t>投标人</w:t>
      </w:r>
      <w:r>
        <w:rPr>
          <w:rFonts w:hint="eastAsia" w:ascii="仿宋" w:hAnsi="仿宋" w:eastAsia="仿宋" w:cs="仿宋"/>
          <w:color w:val="auto"/>
          <w:spacing w:val="0"/>
          <w:w w:val="100"/>
          <w:position w:val="0"/>
          <w:sz w:val="28"/>
          <w:szCs w:val="28"/>
        </w:rPr>
        <w:t>须知前附表</w:t>
      </w:r>
    </w:p>
    <w:tbl>
      <w:tblPr>
        <w:tblStyle w:val="23"/>
        <w:tblW w:w="8923" w:type="dxa"/>
        <w:jc w:val="center"/>
        <w:tblLayout w:type="fixed"/>
        <w:tblCellMar>
          <w:top w:w="0" w:type="dxa"/>
          <w:left w:w="108" w:type="dxa"/>
          <w:bottom w:w="0" w:type="dxa"/>
          <w:right w:w="108" w:type="dxa"/>
        </w:tblCellMar>
      </w:tblPr>
      <w:tblGrid>
        <w:gridCol w:w="797"/>
        <w:gridCol w:w="1324"/>
        <w:gridCol w:w="6802"/>
      </w:tblGrid>
      <w:tr w14:paraId="6F56E624">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0220AB05">
            <w:pPr>
              <w:widowControl/>
              <w:spacing w:line="334" w:lineRule="exact"/>
              <w:jc w:val="center"/>
              <w:rPr>
                <w:rFonts w:hint="eastAsia" w:ascii="仿宋" w:hAnsi="仿宋" w:eastAsia="仿宋" w:cs="仿宋"/>
                <w:b/>
                <w:color w:val="auto"/>
                <w:szCs w:val="21"/>
              </w:rPr>
            </w:pPr>
            <w:r>
              <w:rPr>
                <w:rFonts w:hint="eastAsia" w:ascii="仿宋" w:hAnsi="仿宋" w:eastAsia="仿宋" w:cs="仿宋"/>
                <w:b/>
                <w:color w:val="auto"/>
                <w:szCs w:val="21"/>
              </w:rPr>
              <w:t>序 号</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4A7566CA">
            <w:pPr>
              <w:widowControl/>
              <w:spacing w:line="334" w:lineRule="exact"/>
              <w:jc w:val="center"/>
              <w:rPr>
                <w:rFonts w:hint="eastAsia" w:ascii="仿宋" w:hAnsi="仿宋" w:eastAsia="仿宋" w:cs="仿宋"/>
                <w:b/>
                <w:color w:val="auto"/>
                <w:szCs w:val="21"/>
              </w:rPr>
            </w:pPr>
            <w:r>
              <w:rPr>
                <w:rFonts w:hint="eastAsia" w:ascii="仿宋" w:hAnsi="仿宋" w:eastAsia="仿宋" w:cs="仿宋"/>
                <w:b/>
                <w:color w:val="auto"/>
                <w:szCs w:val="21"/>
              </w:rPr>
              <w:t>名  称</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254BFCB2">
            <w:pPr>
              <w:widowControl/>
              <w:spacing w:line="334" w:lineRule="exact"/>
              <w:jc w:val="center"/>
              <w:rPr>
                <w:rFonts w:hint="eastAsia" w:ascii="仿宋" w:hAnsi="仿宋" w:eastAsia="仿宋" w:cs="仿宋"/>
                <w:b/>
                <w:color w:val="auto"/>
                <w:szCs w:val="21"/>
              </w:rPr>
            </w:pPr>
            <w:r>
              <w:rPr>
                <w:rFonts w:hint="eastAsia" w:ascii="仿宋" w:hAnsi="仿宋" w:eastAsia="仿宋" w:cs="仿宋"/>
                <w:b/>
                <w:color w:val="auto"/>
                <w:szCs w:val="21"/>
              </w:rPr>
              <w:t>编  列  内  容</w:t>
            </w:r>
          </w:p>
        </w:tc>
      </w:tr>
      <w:tr w14:paraId="278FD339">
        <w:tblPrEx>
          <w:tblCellMar>
            <w:top w:w="0" w:type="dxa"/>
            <w:left w:w="108" w:type="dxa"/>
            <w:bottom w:w="0" w:type="dxa"/>
            <w:right w:w="108" w:type="dxa"/>
          </w:tblCellMar>
        </w:tblPrEx>
        <w:trPr>
          <w:trHeight w:val="3276" w:hRule="atLeast"/>
          <w:jc w:val="center"/>
        </w:trPr>
        <w:tc>
          <w:tcPr>
            <w:tcW w:w="797" w:type="dxa"/>
            <w:tcBorders>
              <w:top w:val="single" w:color="auto" w:sz="4" w:space="0"/>
              <w:left w:val="single" w:color="auto" w:sz="4" w:space="0"/>
              <w:right w:val="single" w:color="auto" w:sz="4" w:space="0"/>
            </w:tcBorders>
            <w:noWrap w:val="0"/>
            <w:vAlign w:val="center"/>
          </w:tcPr>
          <w:p w14:paraId="79596FB5">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w:t>
            </w:r>
          </w:p>
        </w:tc>
        <w:tc>
          <w:tcPr>
            <w:tcW w:w="1324" w:type="dxa"/>
            <w:tcBorders>
              <w:top w:val="single" w:color="auto" w:sz="4" w:space="0"/>
              <w:left w:val="single" w:color="auto" w:sz="4" w:space="0"/>
              <w:right w:val="single" w:color="auto" w:sz="4" w:space="0"/>
            </w:tcBorders>
            <w:noWrap w:val="0"/>
            <w:vAlign w:val="center"/>
          </w:tcPr>
          <w:p w14:paraId="1EA5A13F">
            <w:pPr>
              <w:shd w:val="clear" w:color="auto" w:fill="auto"/>
              <w:spacing w:line="360" w:lineRule="auto"/>
              <w:jc w:val="left"/>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项目(标项)名称</w:t>
            </w:r>
          </w:p>
          <w:p w14:paraId="757EC6F6">
            <w:pPr>
              <w:shd w:val="clear" w:color="auto" w:fill="auto"/>
              <w:spacing w:line="36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项目(标项)编号</w:t>
            </w:r>
          </w:p>
          <w:p w14:paraId="2CB46BFA">
            <w:pPr>
              <w:shd w:val="clear" w:color="auto" w:fill="auto"/>
              <w:spacing w:line="36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采购内容  履约期限</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5D4B061C">
            <w:pPr>
              <w:shd w:val="clear" w:color="auto" w:fill="auto"/>
              <w:spacing w:line="24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项目名称：克州实验中学2025年学生食堂食材采购项目</w:t>
            </w:r>
          </w:p>
          <w:p w14:paraId="4E297A09">
            <w:pPr>
              <w:shd w:val="clear" w:color="auto" w:fill="auto"/>
              <w:spacing w:line="24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项目编号：KZZB-2025019</w:t>
            </w:r>
          </w:p>
          <w:p w14:paraId="4D185D1A">
            <w:pPr>
              <w:pStyle w:val="2"/>
              <w:spacing w:before="0" w:after="0" w:line="240" w:lineRule="auto"/>
              <w:rPr>
                <w:rFonts w:hint="eastAsia" w:ascii="仿宋" w:hAnsi="仿宋" w:eastAsia="仿宋" w:cs="仿宋"/>
                <w:b w:val="0"/>
                <w:bCs w:val="0"/>
                <w:color w:val="auto"/>
                <w:spacing w:val="0"/>
                <w:w w:val="100"/>
                <w:position w:val="0"/>
                <w:sz w:val="21"/>
                <w:szCs w:val="21"/>
                <w:shd w:val="clear" w:color="auto" w:fill="auto"/>
                <w:lang w:val="en-US" w:eastAsia="zh-CN" w:bidi="en-US"/>
              </w:rPr>
            </w:pPr>
            <w:r>
              <w:rPr>
                <w:rFonts w:hint="eastAsia" w:ascii="仿宋" w:hAnsi="仿宋" w:eastAsia="仿宋" w:cs="仿宋"/>
                <w:b w:val="0"/>
                <w:bCs w:val="0"/>
                <w:color w:val="auto"/>
                <w:spacing w:val="0"/>
                <w:w w:val="100"/>
                <w:position w:val="0"/>
                <w:sz w:val="21"/>
                <w:szCs w:val="21"/>
                <w:shd w:val="clear" w:color="auto" w:fill="auto"/>
                <w:lang w:val="en-US" w:eastAsia="zh-CN" w:bidi="en-US"/>
              </w:rPr>
              <w:t>标项1（名称）：克州实验中学2025年学生食堂食材采购项目（一包）</w:t>
            </w:r>
          </w:p>
          <w:p w14:paraId="2894ED74">
            <w:pPr>
              <w:pStyle w:val="2"/>
              <w:spacing w:before="0" w:after="0" w:line="240" w:lineRule="auto"/>
              <w:rPr>
                <w:rFonts w:hint="default" w:ascii="仿宋" w:hAnsi="仿宋" w:eastAsia="仿宋" w:cs="仿宋"/>
                <w:b w:val="0"/>
                <w:bCs w:val="0"/>
                <w:color w:val="auto"/>
                <w:spacing w:val="0"/>
                <w:w w:val="100"/>
                <w:position w:val="0"/>
                <w:sz w:val="21"/>
                <w:szCs w:val="21"/>
                <w:shd w:val="clear" w:color="auto" w:fill="auto"/>
                <w:lang w:val="en-US" w:eastAsia="zh-CN" w:bidi="en-US"/>
              </w:rPr>
            </w:pPr>
            <w:r>
              <w:rPr>
                <w:rFonts w:hint="eastAsia" w:ascii="仿宋" w:hAnsi="仿宋" w:eastAsia="仿宋" w:cs="仿宋"/>
                <w:b w:val="0"/>
                <w:bCs w:val="0"/>
                <w:color w:val="auto"/>
                <w:spacing w:val="0"/>
                <w:w w:val="100"/>
                <w:position w:val="0"/>
                <w:sz w:val="21"/>
                <w:szCs w:val="21"/>
                <w:shd w:val="clear" w:color="auto" w:fill="auto"/>
                <w:lang w:val="en-US" w:eastAsia="zh-CN" w:bidi="en-US"/>
              </w:rPr>
              <w:t>标项1（编号）：KZZB-2025019-1</w:t>
            </w:r>
          </w:p>
          <w:p w14:paraId="163F9739">
            <w:pPr>
              <w:pStyle w:val="2"/>
              <w:spacing w:before="0" w:after="0" w:line="240" w:lineRule="auto"/>
              <w:rPr>
                <w:rFonts w:hint="eastAsia" w:ascii="仿宋" w:hAnsi="仿宋" w:eastAsia="仿宋" w:cs="仿宋"/>
                <w:b w:val="0"/>
                <w:bCs w:val="0"/>
                <w:color w:val="auto"/>
                <w:spacing w:val="0"/>
                <w:w w:val="100"/>
                <w:position w:val="0"/>
                <w:sz w:val="21"/>
                <w:szCs w:val="21"/>
                <w:shd w:val="clear" w:color="auto" w:fill="auto"/>
                <w:lang w:val="en-US" w:eastAsia="zh-CN" w:bidi="en-US"/>
              </w:rPr>
            </w:pPr>
            <w:r>
              <w:rPr>
                <w:rFonts w:hint="eastAsia" w:ascii="仿宋" w:hAnsi="仿宋" w:eastAsia="仿宋" w:cs="仿宋"/>
                <w:b w:val="0"/>
                <w:bCs w:val="0"/>
                <w:color w:val="auto"/>
                <w:spacing w:val="0"/>
                <w:w w:val="100"/>
                <w:position w:val="0"/>
                <w:sz w:val="21"/>
                <w:szCs w:val="21"/>
                <w:shd w:val="clear" w:color="auto" w:fill="auto"/>
                <w:lang w:val="en-US" w:eastAsia="zh-CN" w:bidi="en-US"/>
              </w:rPr>
              <w:t>标项2（名称）：克州实验中学2025年学生食堂食材采购项目（二包）</w:t>
            </w:r>
          </w:p>
          <w:p w14:paraId="789BB661">
            <w:pPr>
              <w:pStyle w:val="2"/>
              <w:spacing w:before="0" w:after="0" w:line="240" w:lineRule="auto"/>
              <w:rPr>
                <w:rFonts w:hint="default" w:ascii="仿宋" w:hAnsi="仿宋" w:eastAsia="仿宋" w:cs="仿宋"/>
                <w:b w:val="0"/>
                <w:bCs w:val="0"/>
                <w:color w:val="auto"/>
                <w:spacing w:val="0"/>
                <w:w w:val="100"/>
                <w:position w:val="0"/>
                <w:sz w:val="21"/>
                <w:szCs w:val="21"/>
                <w:shd w:val="clear" w:color="auto" w:fill="auto"/>
                <w:lang w:val="en-US" w:eastAsia="zh-CN" w:bidi="en-US"/>
              </w:rPr>
            </w:pPr>
            <w:r>
              <w:rPr>
                <w:rFonts w:hint="eastAsia" w:ascii="仿宋" w:hAnsi="仿宋" w:eastAsia="仿宋" w:cs="仿宋"/>
                <w:b w:val="0"/>
                <w:bCs w:val="0"/>
                <w:color w:val="auto"/>
                <w:spacing w:val="0"/>
                <w:w w:val="100"/>
                <w:position w:val="0"/>
                <w:sz w:val="21"/>
                <w:szCs w:val="21"/>
                <w:shd w:val="clear" w:color="auto" w:fill="auto"/>
                <w:lang w:val="en-US" w:eastAsia="zh-CN" w:bidi="en-US"/>
              </w:rPr>
              <w:t>标项2（编号）：KZZB-2025019-2</w:t>
            </w:r>
          </w:p>
          <w:p w14:paraId="3CAD560C">
            <w:pPr>
              <w:pStyle w:val="2"/>
              <w:spacing w:before="0" w:after="0" w:line="240" w:lineRule="auto"/>
              <w:rPr>
                <w:rFonts w:hint="eastAsia" w:ascii="仿宋" w:hAnsi="仿宋" w:eastAsia="仿宋" w:cs="仿宋"/>
                <w:b w:val="0"/>
                <w:bCs w:val="0"/>
                <w:color w:val="auto"/>
                <w:spacing w:val="0"/>
                <w:w w:val="100"/>
                <w:position w:val="0"/>
                <w:sz w:val="21"/>
                <w:szCs w:val="21"/>
                <w:shd w:val="clear" w:color="auto" w:fill="auto"/>
                <w:lang w:val="en-US" w:eastAsia="zh-CN" w:bidi="en-US"/>
              </w:rPr>
            </w:pPr>
            <w:r>
              <w:rPr>
                <w:rFonts w:hint="eastAsia" w:ascii="仿宋" w:hAnsi="仿宋" w:eastAsia="仿宋" w:cs="仿宋"/>
                <w:b w:val="0"/>
                <w:bCs w:val="0"/>
                <w:color w:val="auto"/>
                <w:spacing w:val="0"/>
                <w:w w:val="100"/>
                <w:position w:val="0"/>
                <w:sz w:val="21"/>
                <w:szCs w:val="21"/>
                <w:shd w:val="clear" w:color="auto" w:fill="auto"/>
                <w:lang w:val="en-US" w:eastAsia="zh-CN" w:bidi="en-US"/>
              </w:rPr>
              <w:t>标项3（名称）：克州实验中学2025年学生食堂食材采购项目（三包）</w:t>
            </w:r>
          </w:p>
          <w:p w14:paraId="4A609014">
            <w:pPr>
              <w:pStyle w:val="2"/>
              <w:spacing w:before="0" w:after="0" w:line="240" w:lineRule="auto"/>
              <w:rPr>
                <w:rFonts w:hint="eastAsia" w:ascii="仿宋" w:hAnsi="仿宋" w:eastAsia="仿宋" w:cs="仿宋"/>
                <w:b w:val="0"/>
                <w:bCs w:val="0"/>
                <w:color w:val="auto"/>
                <w:spacing w:val="0"/>
                <w:w w:val="100"/>
                <w:position w:val="0"/>
                <w:sz w:val="21"/>
                <w:szCs w:val="21"/>
                <w:shd w:val="clear" w:color="auto" w:fill="auto"/>
                <w:lang w:val="en-US" w:eastAsia="zh-CN" w:bidi="en-US"/>
              </w:rPr>
            </w:pPr>
            <w:r>
              <w:rPr>
                <w:rFonts w:hint="eastAsia" w:ascii="仿宋" w:hAnsi="仿宋" w:eastAsia="仿宋" w:cs="仿宋"/>
                <w:b w:val="0"/>
                <w:bCs w:val="0"/>
                <w:color w:val="auto"/>
                <w:spacing w:val="0"/>
                <w:w w:val="100"/>
                <w:position w:val="0"/>
                <w:sz w:val="21"/>
                <w:szCs w:val="21"/>
                <w:shd w:val="clear" w:color="auto" w:fill="auto"/>
                <w:lang w:val="en-US" w:eastAsia="zh-CN" w:bidi="en-US"/>
              </w:rPr>
              <w:t>标项3（编号）：KZZB-2025019-3</w:t>
            </w:r>
          </w:p>
          <w:p w14:paraId="0F56B2F8">
            <w:pPr>
              <w:pStyle w:val="2"/>
              <w:spacing w:before="0" w:after="0" w:line="240" w:lineRule="auto"/>
              <w:rPr>
                <w:rFonts w:hint="eastAsia" w:ascii="仿宋" w:hAnsi="仿宋" w:eastAsia="仿宋" w:cs="仿宋"/>
                <w:b w:val="0"/>
                <w:bCs w:val="0"/>
                <w:color w:val="auto"/>
                <w:spacing w:val="0"/>
                <w:w w:val="100"/>
                <w:position w:val="0"/>
                <w:sz w:val="21"/>
                <w:szCs w:val="21"/>
                <w:shd w:val="clear" w:color="auto" w:fill="auto"/>
                <w:lang w:val="en-US" w:eastAsia="zh-CN" w:bidi="en-US"/>
              </w:rPr>
            </w:pPr>
            <w:r>
              <w:rPr>
                <w:rFonts w:hint="eastAsia" w:ascii="仿宋" w:hAnsi="仿宋" w:eastAsia="仿宋" w:cs="仿宋"/>
                <w:b w:val="0"/>
                <w:bCs w:val="0"/>
                <w:color w:val="auto"/>
                <w:spacing w:val="0"/>
                <w:w w:val="100"/>
                <w:position w:val="0"/>
                <w:sz w:val="21"/>
                <w:szCs w:val="21"/>
                <w:shd w:val="clear" w:color="auto" w:fill="auto"/>
                <w:lang w:val="en-US" w:eastAsia="zh-CN" w:bidi="en-US"/>
              </w:rPr>
              <w:t>标项4（名称）：克州实验中学2025年学生食堂食材采购项目（四包）</w:t>
            </w:r>
          </w:p>
          <w:p w14:paraId="0E7F942C">
            <w:pPr>
              <w:pStyle w:val="2"/>
              <w:spacing w:before="0" w:after="0" w:line="240" w:lineRule="auto"/>
              <w:rPr>
                <w:rFonts w:hint="default"/>
                <w:color w:val="auto"/>
                <w:lang w:val="en-US" w:eastAsia="zh-CN"/>
              </w:rPr>
            </w:pPr>
            <w:r>
              <w:rPr>
                <w:rFonts w:hint="eastAsia" w:ascii="仿宋" w:hAnsi="仿宋" w:eastAsia="仿宋" w:cs="仿宋"/>
                <w:b w:val="0"/>
                <w:bCs w:val="0"/>
                <w:color w:val="auto"/>
                <w:spacing w:val="0"/>
                <w:w w:val="100"/>
                <w:position w:val="0"/>
                <w:sz w:val="21"/>
                <w:szCs w:val="21"/>
                <w:shd w:val="clear" w:color="auto" w:fill="auto"/>
                <w:lang w:val="en-US" w:eastAsia="zh-CN" w:bidi="en-US"/>
              </w:rPr>
              <w:t>标项4（编号）：KZZB-2025019-4</w:t>
            </w:r>
          </w:p>
          <w:p w14:paraId="4D83104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采购内容：</w:t>
            </w:r>
          </w:p>
          <w:p w14:paraId="61EA9B0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标项1：大米、面粉、清油、调料副食品、馍馍、面条、节日食品；</w:t>
            </w:r>
          </w:p>
          <w:p w14:paraId="6D16D44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标项2：牛肉、羊肉、鸡肉、鱼肉；</w:t>
            </w:r>
          </w:p>
          <w:p w14:paraId="27C990E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标项3：蔬菜、水果；</w:t>
            </w:r>
          </w:p>
          <w:p w14:paraId="122BA11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both"/>
              <w:textAlignment w:val="auto"/>
              <w:rPr>
                <w:rFonts w:hint="eastAsia"/>
                <w:color w:val="auto"/>
                <w:lang w:val="en-US" w:eastAsia="zh-CN"/>
              </w:rPr>
            </w:pPr>
            <w:r>
              <w:rPr>
                <w:rFonts w:hint="eastAsia" w:ascii="仿宋" w:hAnsi="仿宋" w:eastAsia="仿宋" w:cs="仿宋"/>
                <w:color w:val="auto"/>
                <w:sz w:val="21"/>
                <w:szCs w:val="21"/>
                <w:lang w:val="en-US" w:eastAsia="zh-CN"/>
              </w:rPr>
              <w:t>标项4：牛奶、酸奶、鸡蛋；</w:t>
            </w:r>
          </w:p>
          <w:p w14:paraId="1F7E8EF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具体内容详见招标文件内采购清单及参数。</w:t>
            </w:r>
          </w:p>
          <w:p w14:paraId="5A288901">
            <w:pPr>
              <w:shd w:val="clear" w:color="auto" w:fill="auto"/>
              <w:spacing w:line="24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合同履约期限：以实际签订合同为准。</w:t>
            </w:r>
          </w:p>
        </w:tc>
      </w:tr>
      <w:tr w14:paraId="7383F25A">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2AF4E94">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7496D98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采购人信息</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75E5DE0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名  称：克孜勒苏柯尔克孜自治州实验中学</w:t>
            </w:r>
          </w:p>
          <w:p w14:paraId="431A8E1E">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联系人：蒋先生       电  话：17899283721 </w:t>
            </w:r>
          </w:p>
        </w:tc>
      </w:tr>
      <w:tr w14:paraId="3AD51546">
        <w:tblPrEx>
          <w:tblCellMar>
            <w:top w:w="0" w:type="dxa"/>
            <w:left w:w="108" w:type="dxa"/>
            <w:bottom w:w="0" w:type="dxa"/>
            <w:right w:w="108" w:type="dxa"/>
          </w:tblCellMar>
        </w:tblPrEx>
        <w:trPr>
          <w:trHeight w:val="87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57B9AAA">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5A9154B7">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采购代理机构</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1F66726B">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名  称：新疆融联通达工程项目管理有限公司</w:t>
            </w:r>
          </w:p>
          <w:p w14:paraId="65B69233">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地  址：新疆阿图什市友谊北路23号</w:t>
            </w:r>
          </w:p>
          <w:p w14:paraId="188BD3E4">
            <w:pPr>
              <w:shd w:val="clear" w:color="auto" w:fill="auto"/>
              <w:spacing w:line="360" w:lineRule="auto"/>
              <w:jc w:val="left"/>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联系人：张先生      电  话：13909955772</w:t>
            </w:r>
          </w:p>
        </w:tc>
      </w:tr>
      <w:tr w14:paraId="000B2E3C">
        <w:tblPrEx>
          <w:tblCellMar>
            <w:top w:w="0" w:type="dxa"/>
            <w:left w:w="108" w:type="dxa"/>
            <w:bottom w:w="0" w:type="dxa"/>
            <w:right w:w="108" w:type="dxa"/>
          </w:tblCellMar>
        </w:tblPrEx>
        <w:trPr>
          <w:trHeight w:val="14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1BE9D87">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1AEB6F59">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供货地址</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5BA6CDD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highlight w:val="none"/>
                <w:lang w:val="en-US" w:eastAsia="zh-CN"/>
              </w:rPr>
              <w:t>以签订合同为准。</w:t>
            </w:r>
          </w:p>
        </w:tc>
      </w:tr>
      <w:tr w14:paraId="74A8979E">
        <w:tblPrEx>
          <w:tblCellMar>
            <w:top w:w="0" w:type="dxa"/>
            <w:left w:w="108" w:type="dxa"/>
            <w:bottom w:w="0" w:type="dxa"/>
            <w:right w:w="108" w:type="dxa"/>
          </w:tblCellMar>
        </w:tblPrEx>
        <w:trPr>
          <w:trHeight w:val="366"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4AC9D5B4">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5</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5F37AD29">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资格要求</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747A3516">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1.满足《中华人民共和国政府采购法》第二十二条规定；</w:t>
            </w:r>
          </w:p>
          <w:p w14:paraId="500D087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2.落实政府采购政策需满足的资格要求：</w:t>
            </w:r>
          </w:p>
          <w:p w14:paraId="3D11A50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标项2、标项3：供应商中小企业</w:t>
            </w:r>
          </w:p>
          <w:p w14:paraId="25567E74">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标项1、标项4：为非专门面向中小企业，根据《政府采购促进中小企业发展管理办法》（财库【2020】46号）的规定，评标时将给予此类企业进行价格扣除10%的优惠，用优惠后的价格参与评审。</w:t>
            </w:r>
          </w:p>
          <w:p w14:paraId="30A46069">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3.本项目的特定资格要求：</w:t>
            </w:r>
          </w:p>
          <w:p w14:paraId="43C38B5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【标项1】</w:t>
            </w:r>
            <w:r>
              <w:rPr>
                <w:rFonts w:hint="eastAsia" w:ascii="仿宋" w:hAnsi="仿宋" w:eastAsia="仿宋" w:cs="仿宋"/>
                <w:b w:val="0"/>
                <w:bCs w:val="0"/>
                <w:color w:val="auto"/>
                <w:sz w:val="21"/>
                <w:szCs w:val="21"/>
                <w:lang w:val="en-US" w:eastAsia="zh-CN"/>
              </w:rPr>
              <w:br w:type="textWrapping"/>
            </w:r>
            <w:r>
              <w:rPr>
                <w:rFonts w:hint="eastAsia" w:ascii="仿宋" w:hAnsi="仿宋" w:eastAsia="仿宋" w:cs="仿宋"/>
                <w:b w:val="0"/>
                <w:bCs w:val="0"/>
                <w:color w:val="auto"/>
                <w:sz w:val="21"/>
                <w:szCs w:val="21"/>
                <w:lang w:val="en-US" w:eastAsia="zh-CN"/>
              </w:rPr>
              <w:t>1）具备三证合一营业执照；</w:t>
            </w:r>
          </w:p>
          <w:p w14:paraId="4052AF3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2）具有法人证明书或授权委托书；</w:t>
            </w:r>
          </w:p>
          <w:p w14:paraId="4622A17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3）参加政府采购活动近3年内在经营活动中没有违法记录（提供书面声明）；</w:t>
            </w:r>
          </w:p>
          <w:p w14:paraId="7587090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4）未被列入信用中国网（</w:t>
            </w:r>
            <w:r>
              <w:rPr>
                <w:rFonts w:hint="eastAsia" w:ascii="仿宋" w:hAnsi="仿宋" w:eastAsia="仿宋" w:cs="仿宋"/>
                <w:b w:val="0"/>
                <w:bCs w:val="0"/>
                <w:color w:val="auto"/>
                <w:sz w:val="21"/>
                <w:szCs w:val="21"/>
                <w:lang w:val="en-US" w:eastAsia="zh-CN"/>
              </w:rPr>
              <w:fldChar w:fldCharType="begin"/>
            </w:r>
            <w:r>
              <w:rPr>
                <w:rFonts w:hint="eastAsia" w:ascii="仿宋" w:hAnsi="仿宋" w:eastAsia="仿宋" w:cs="仿宋"/>
                <w:b w:val="0"/>
                <w:bCs w:val="0"/>
                <w:color w:val="auto"/>
                <w:sz w:val="21"/>
                <w:szCs w:val="21"/>
                <w:lang w:val="en-US" w:eastAsia="zh-CN"/>
              </w:rPr>
              <w:instrText xml:space="preserve"> HYPERLINK "http://www.creditchina.gov.cn/" </w:instrText>
            </w:r>
            <w:r>
              <w:rPr>
                <w:rFonts w:hint="eastAsia" w:ascii="仿宋" w:hAnsi="仿宋" w:eastAsia="仿宋" w:cs="仿宋"/>
                <w:b w:val="0"/>
                <w:bCs w:val="0"/>
                <w:color w:val="auto"/>
                <w:sz w:val="21"/>
                <w:szCs w:val="21"/>
                <w:lang w:val="en-US" w:eastAsia="zh-CN"/>
              </w:rPr>
              <w:fldChar w:fldCharType="separate"/>
            </w:r>
            <w:r>
              <w:rPr>
                <w:rFonts w:hint="eastAsia" w:ascii="仿宋" w:hAnsi="仿宋" w:eastAsia="仿宋" w:cs="仿宋"/>
                <w:b w:val="0"/>
                <w:bCs w:val="0"/>
                <w:color w:val="auto"/>
                <w:sz w:val="21"/>
                <w:szCs w:val="21"/>
                <w:lang w:val="en-US" w:eastAsia="zh-CN"/>
              </w:rPr>
              <w:t>www.creditchina.gov.cn</w:t>
            </w:r>
            <w:r>
              <w:rPr>
                <w:rFonts w:hint="eastAsia" w:ascii="仿宋" w:hAnsi="仿宋" w:eastAsia="仿宋" w:cs="仿宋"/>
                <w:b w:val="0"/>
                <w:bCs w:val="0"/>
                <w:color w:val="auto"/>
                <w:sz w:val="21"/>
                <w:szCs w:val="21"/>
                <w:lang w:val="en-US" w:eastAsia="zh-CN"/>
              </w:rPr>
              <w:fldChar w:fldCharType="end"/>
            </w:r>
            <w:r>
              <w:rPr>
                <w:rFonts w:hint="eastAsia" w:ascii="仿宋" w:hAnsi="仿宋" w:eastAsia="仿宋" w:cs="仿宋"/>
                <w:b w:val="0"/>
                <w:bCs w:val="0"/>
                <w:color w:val="auto"/>
                <w:sz w:val="21"/>
                <w:szCs w:val="21"/>
                <w:lang w:val="en-US" w:eastAsia="zh-CN"/>
              </w:rPr>
              <w:t>）及中国政府采购网 (</w:t>
            </w:r>
            <w:r>
              <w:rPr>
                <w:rFonts w:hint="eastAsia" w:ascii="仿宋" w:hAnsi="仿宋" w:eastAsia="仿宋" w:cs="仿宋"/>
                <w:b w:val="0"/>
                <w:bCs w:val="0"/>
                <w:color w:val="auto"/>
                <w:sz w:val="21"/>
                <w:szCs w:val="21"/>
                <w:lang w:val="en-US" w:eastAsia="zh-CN"/>
              </w:rPr>
              <w:fldChar w:fldCharType="begin"/>
            </w:r>
            <w:r>
              <w:rPr>
                <w:rFonts w:hint="eastAsia" w:ascii="仿宋" w:hAnsi="仿宋" w:eastAsia="仿宋" w:cs="仿宋"/>
                <w:b w:val="0"/>
                <w:bCs w:val="0"/>
                <w:color w:val="auto"/>
                <w:sz w:val="21"/>
                <w:szCs w:val="21"/>
                <w:lang w:val="en-US" w:eastAsia="zh-CN"/>
              </w:rPr>
              <w:instrText xml:space="preserve"> HYPERLINK "http://www.ccgp.gov.cn/" </w:instrText>
            </w:r>
            <w:r>
              <w:rPr>
                <w:rFonts w:hint="eastAsia" w:ascii="仿宋" w:hAnsi="仿宋" w:eastAsia="仿宋" w:cs="仿宋"/>
                <w:b w:val="0"/>
                <w:bCs w:val="0"/>
                <w:color w:val="auto"/>
                <w:sz w:val="21"/>
                <w:szCs w:val="21"/>
                <w:lang w:val="en-US" w:eastAsia="zh-CN"/>
              </w:rPr>
              <w:fldChar w:fldCharType="separate"/>
            </w:r>
            <w:r>
              <w:rPr>
                <w:rFonts w:hint="eastAsia" w:ascii="仿宋" w:hAnsi="仿宋" w:eastAsia="仿宋" w:cs="仿宋"/>
                <w:b w:val="0"/>
                <w:bCs w:val="0"/>
                <w:color w:val="auto"/>
                <w:sz w:val="21"/>
                <w:szCs w:val="21"/>
                <w:lang w:val="en-US" w:eastAsia="zh-CN"/>
              </w:rPr>
              <w:t>www.ccgp.gov.cn</w:t>
            </w:r>
            <w:r>
              <w:rPr>
                <w:rFonts w:hint="eastAsia" w:ascii="仿宋" w:hAnsi="仿宋" w:eastAsia="仿宋" w:cs="仿宋"/>
                <w:b w:val="0"/>
                <w:bCs w:val="0"/>
                <w:color w:val="auto"/>
                <w:sz w:val="21"/>
                <w:szCs w:val="21"/>
                <w:lang w:val="en-US" w:eastAsia="zh-CN"/>
              </w:rPr>
              <w:fldChar w:fldCharType="end"/>
            </w:r>
            <w:r>
              <w:rPr>
                <w:rFonts w:hint="eastAsia" w:ascii="仿宋" w:hAnsi="仿宋" w:eastAsia="仿宋" w:cs="仿宋"/>
                <w:b w:val="0"/>
                <w:bCs w:val="0"/>
                <w:color w:val="auto"/>
                <w:sz w:val="21"/>
                <w:szCs w:val="21"/>
                <w:lang w:val="en-US" w:eastAsia="zh-CN"/>
              </w:rPr>
              <w:t>）失信被执行人名单、重大税收违法失信主体、政府采购严重违法失信行为记录名单；</w:t>
            </w:r>
          </w:p>
          <w:p w14:paraId="7F9049B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5）投标人须具有有效的《食品经营许可证》或《食品生产许可证》或食品小作坊登记证；</w:t>
            </w:r>
          </w:p>
          <w:p w14:paraId="21A27B0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color w:val="auto"/>
                <w:lang w:val="en-US" w:eastAsia="zh-CN"/>
              </w:rPr>
            </w:pPr>
            <w:r>
              <w:rPr>
                <w:rFonts w:hint="eastAsia" w:ascii="仿宋" w:hAnsi="仿宋" w:eastAsia="仿宋" w:cs="仿宋"/>
                <w:b w:val="0"/>
                <w:bCs w:val="0"/>
                <w:color w:val="auto"/>
                <w:sz w:val="21"/>
                <w:szCs w:val="21"/>
                <w:lang w:val="en-US" w:eastAsia="zh-CN"/>
              </w:rPr>
              <w:t>6）投标保证金证明；</w:t>
            </w:r>
          </w:p>
          <w:p w14:paraId="462F1CF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【标项2】</w:t>
            </w:r>
          </w:p>
          <w:p w14:paraId="5A8CFCC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1）具备三证合一营业执照；</w:t>
            </w:r>
          </w:p>
          <w:p w14:paraId="174C84C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2）具有法人证明书或授权委托书；</w:t>
            </w:r>
          </w:p>
          <w:p w14:paraId="5EFE8A9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3）参加政府采购活动近3年内在经营活动中没有违法记录（提供书面声明）；</w:t>
            </w:r>
          </w:p>
          <w:p w14:paraId="3CE69C8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4）未被列入信用中国网（</w:t>
            </w:r>
            <w:r>
              <w:rPr>
                <w:rFonts w:hint="eastAsia" w:ascii="仿宋" w:hAnsi="仿宋" w:eastAsia="仿宋" w:cs="仿宋"/>
                <w:b w:val="0"/>
                <w:bCs w:val="0"/>
                <w:color w:val="auto"/>
                <w:sz w:val="21"/>
                <w:szCs w:val="21"/>
                <w:lang w:val="en-US" w:eastAsia="zh-CN"/>
              </w:rPr>
              <w:fldChar w:fldCharType="begin"/>
            </w:r>
            <w:r>
              <w:rPr>
                <w:rFonts w:hint="eastAsia" w:ascii="仿宋" w:hAnsi="仿宋" w:eastAsia="仿宋" w:cs="仿宋"/>
                <w:b w:val="0"/>
                <w:bCs w:val="0"/>
                <w:color w:val="auto"/>
                <w:sz w:val="21"/>
                <w:szCs w:val="21"/>
                <w:lang w:val="en-US" w:eastAsia="zh-CN"/>
              </w:rPr>
              <w:instrText xml:space="preserve"> HYPERLINK "http://www.creditchina.gov.cn/" </w:instrText>
            </w:r>
            <w:r>
              <w:rPr>
                <w:rFonts w:hint="eastAsia" w:ascii="仿宋" w:hAnsi="仿宋" w:eastAsia="仿宋" w:cs="仿宋"/>
                <w:b w:val="0"/>
                <w:bCs w:val="0"/>
                <w:color w:val="auto"/>
                <w:sz w:val="21"/>
                <w:szCs w:val="21"/>
                <w:lang w:val="en-US" w:eastAsia="zh-CN"/>
              </w:rPr>
              <w:fldChar w:fldCharType="separate"/>
            </w:r>
            <w:r>
              <w:rPr>
                <w:rFonts w:hint="eastAsia" w:ascii="仿宋" w:hAnsi="仿宋" w:eastAsia="仿宋" w:cs="仿宋"/>
                <w:b w:val="0"/>
                <w:bCs w:val="0"/>
                <w:color w:val="auto"/>
                <w:sz w:val="21"/>
                <w:szCs w:val="21"/>
                <w:lang w:val="en-US" w:eastAsia="zh-CN"/>
              </w:rPr>
              <w:t>www.creditchina.gov.cn</w:t>
            </w:r>
            <w:r>
              <w:rPr>
                <w:rFonts w:hint="eastAsia" w:ascii="仿宋" w:hAnsi="仿宋" w:eastAsia="仿宋" w:cs="仿宋"/>
                <w:b w:val="0"/>
                <w:bCs w:val="0"/>
                <w:color w:val="auto"/>
                <w:sz w:val="21"/>
                <w:szCs w:val="21"/>
                <w:lang w:val="en-US" w:eastAsia="zh-CN"/>
              </w:rPr>
              <w:fldChar w:fldCharType="end"/>
            </w:r>
            <w:r>
              <w:rPr>
                <w:rFonts w:hint="eastAsia" w:ascii="仿宋" w:hAnsi="仿宋" w:eastAsia="仿宋" w:cs="仿宋"/>
                <w:b w:val="0"/>
                <w:bCs w:val="0"/>
                <w:color w:val="auto"/>
                <w:sz w:val="21"/>
                <w:szCs w:val="21"/>
                <w:lang w:val="en-US" w:eastAsia="zh-CN"/>
              </w:rPr>
              <w:t>）及中国政府采购网 (</w:t>
            </w:r>
            <w:r>
              <w:rPr>
                <w:rFonts w:hint="eastAsia" w:ascii="仿宋" w:hAnsi="仿宋" w:eastAsia="仿宋" w:cs="仿宋"/>
                <w:b w:val="0"/>
                <w:bCs w:val="0"/>
                <w:color w:val="auto"/>
                <w:sz w:val="21"/>
                <w:szCs w:val="21"/>
                <w:lang w:val="en-US" w:eastAsia="zh-CN"/>
              </w:rPr>
              <w:fldChar w:fldCharType="begin"/>
            </w:r>
            <w:r>
              <w:rPr>
                <w:rFonts w:hint="eastAsia" w:ascii="仿宋" w:hAnsi="仿宋" w:eastAsia="仿宋" w:cs="仿宋"/>
                <w:b w:val="0"/>
                <w:bCs w:val="0"/>
                <w:color w:val="auto"/>
                <w:sz w:val="21"/>
                <w:szCs w:val="21"/>
                <w:lang w:val="en-US" w:eastAsia="zh-CN"/>
              </w:rPr>
              <w:instrText xml:space="preserve"> HYPERLINK "http://www.ccgp.gov.cn/" </w:instrText>
            </w:r>
            <w:r>
              <w:rPr>
                <w:rFonts w:hint="eastAsia" w:ascii="仿宋" w:hAnsi="仿宋" w:eastAsia="仿宋" w:cs="仿宋"/>
                <w:b w:val="0"/>
                <w:bCs w:val="0"/>
                <w:color w:val="auto"/>
                <w:sz w:val="21"/>
                <w:szCs w:val="21"/>
                <w:lang w:val="en-US" w:eastAsia="zh-CN"/>
              </w:rPr>
              <w:fldChar w:fldCharType="separate"/>
            </w:r>
            <w:r>
              <w:rPr>
                <w:rFonts w:hint="eastAsia" w:ascii="仿宋" w:hAnsi="仿宋" w:eastAsia="仿宋" w:cs="仿宋"/>
                <w:b w:val="0"/>
                <w:bCs w:val="0"/>
                <w:color w:val="auto"/>
                <w:sz w:val="21"/>
                <w:szCs w:val="21"/>
                <w:lang w:val="en-US" w:eastAsia="zh-CN"/>
              </w:rPr>
              <w:t>www.ccgp.gov.cn</w:t>
            </w:r>
            <w:r>
              <w:rPr>
                <w:rFonts w:hint="eastAsia" w:ascii="仿宋" w:hAnsi="仿宋" w:eastAsia="仿宋" w:cs="仿宋"/>
                <w:b w:val="0"/>
                <w:bCs w:val="0"/>
                <w:color w:val="auto"/>
                <w:sz w:val="21"/>
                <w:szCs w:val="21"/>
                <w:lang w:val="en-US" w:eastAsia="zh-CN"/>
              </w:rPr>
              <w:fldChar w:fldCharType="end"/>
            </w:r>
            <w:r>
              <w:rPr>
                <w:rFonts w:hint="eastAsia" w:ascii="仿宋" w:hAnsi="仿宋" w:eastAsia="仿宋" w:cs="仿宋"/>
                <w:b w:val="0"/>
                <w:bCs w:val="0"/>
                <w:color w:val="auto"/>
                <w:sz w:val="21"/>
                <w:szCs w:val="21"/>
                <w:lang w:val="en-US" w:eastAsia="zh-CN"/>
              </w:rPr>
              <w:t>）失信被执行人名单、重大税收违法失信主体、政府采购严重违法失信行为记录名单；</w:t>
            </w:r>
          </w:p>
          <w:p w14:paraId="76ADDED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color w:val="auto"/>
                <w:lang w:val="en-US" w:eastAsia="zh-CN"/>
              </w:rPr>
            </w:pPr>
            <w:r>
              <w:rPr>
                <w:rFonts w:hint="eastAsia" w:ascii="仿宋" w:hAnsi="仿宋" w:eastAsia="仿宋" w:cs="仿宋"/>
                <w:b w:val="0"/>
                <w:bCs w:val="0"/>
                <w:color w:val="auto"/>
                <w:sz w:val="21"/>
                <w:szCs w:val="21"/>
                <w:lang w:val="en-US" w:eastAsia="zh-CN"/>
              </w:rPr>
              <w:t>5）投标人须具有有效的《食品经营许可证》或《食品生产许可证》或食品小作坊登记证；</w:t>
            </w:r>
          </w:p>
          <w:p w14:paraId="6DA6CA9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6）投标供应商需提供屠宰场出具的《动物防疫条件合格证》加盖公章的复印件；投标供应商与屠宰场的供货协议（牛肉、羊肉）；投标供应商需提供养殖场出具的《动物防疫条件合格证》加盖公章的复印件；投标供应商与养殖场的供货协议（鸡肉）。</w:t>
            </w:r>
          </w:p>
          <w:p w14:paraId="75D550C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color w:val="auto"/>
                <w:lang w:val="en-US" w:eastAsia="zh-CN"/>
              </w:rPr>
            </w:pPr>
            <w:r>
              <w:rPr>
                <w:rFonts w:hint="eastAsia" w:ascii="仿宋" w:hAnsi="仿宋" w:eastAsia="仿宋" w:cs="仿宋"/>
                <w:b w:val="0"/>
                <w:bCs w:val="0"/>
                <w:color w:val="auto"/>
                <w:sz w:val="21"/>
                <w:szCs w:val="21"/>
                <w:lang w:val="en-US" w:eastAsia="zh-CN"/>
              </w:rPr>
              <w:t>7）投标保证金证明；</w:t>
            </w:r>
          </w:p>
          <w:p w14:paraId="38D037B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【标项3】</w:t>
            </w:r>
            <w:r>
              <w:rPr>
                <w:rFonts w:hint="eastAsia" w:ascii="仿宋" w:hAnsi="仿宋" w:eastAsia="仿宋" w:cs="仿宋"/>
                <w:b w:val="0"/>
                <w:bCs w:val="0"/>
                <w:color w:val="auto"/>
                <w:sz w:val="21"/>
                <w:szCs w:val="21"/>
                <w:lang w:val="en-US" w:eastAsia="zh-CN"/>
              </w:rPr>
              <w:br w:type="textWrapping"/>
            </w:r>
            <w:r>
              <w:rPr>
                <w:rFonts w:hint="eastAsia" w:ascii="仿宋" w:hAnsi="仿宋" w:eastAsia="仿宋" w:cs="仿宋"/>
                <w:b w:val="0"/>
                <w:bCs w:val="0"/>
                <w:color w:val="auto"/>
                <w:sz w:val="21"/>
                <w:szCs w:val="21"/>
                <w:lang w:val="en-US" w:eastAsia="zh-CN"/>
              </w:rPr>
              <w:t>1）具备三证合一营业执照；</w:t>
            </w:r>
          </w:p>
          <w:p w14:paraId="1C29354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2）具有法人证明书或授权委托书；</w:t>
            </w:r>
          </w:p>
          <w:p w14:paraId="6514F30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3）参加政府采购活动近3年内在经营活动中没有违法记录（提供书面声明）；</w:t>
            </w:r>
          </w:p>
          <w:p w14:paraId="354D413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4）未被列入信用中国网（</w:t>
            </w:r>
            <w:r>
              <w:rPr>
                <w:rFonts w:hint="eastAsia" w:ascii="仿宋" w:hAnsi="仿宋" w:eastAsia="仿宋" w:cs="仿宋"/>
                <w:b w:val="0"/>
                <w:bCs w:val="0"/>
                <w:color w:val="auto"/>
                <w:sz w:val="21"/>
                <w:szCs w:val="21"/>
                <w:lang w:val="en-US" w:eastAsia="zh-CN"/>
              </w:rPr>
              <w:fldChar w:fldCharType="begin"/>
            </w:r>
            <w:r>
              <w:rPr>
                <w:rFonts w:hint="eastAsia" w:ascii="仿宋" w:hAnsi="仿宋" w:eastAsia="仿宋" w:cs="仿宋"/>
                <w:b w:val="0"/>
                <w:bCs w:val="0"/>
                <w:color w:val="auto"/>
                <w:sz w:val="21"/>
                <w:szCs w:val="21"/>
                <w:lang w:val="en-US" w:eastAsia="zh-CN"/>
              </w:rPr>
              <w:instrText xml:space="preserve"> HYPERLINK "http://www.creditchina.gov.cn/" </w:instrText>
            </w:r>
            <w:r>
              <w:rPr>
                <w:rFonts w:hint="eastAsia" w:ascii="仿宋" w:hAnsi="仿宋" w:eastAsia="仿宋" w:cs="仿宋"/>
                <w:b w:val="0"/>
                <w:bCs w:val="0"/>
                <w:color w:val="auto"/>
                <w:sz w:val="21"/>
                <w:szCs w:val="21"/>
                <w:lang w:val="en-US" w:eastAsia="zh-CN"/>
              </w:rPr>
              <w:fldChar w:fldCharType="separate"/>
            </w:r>
            <w:r>
              <w:rPr>
                <w:rFonts w:hint="eastAsia" w:ascii="仿宋" w:hAnsi="仿宋" w:eastAsia="仿宋" w:cs="仿宋"/>
                <w:b w:val="0"/>
                <w:bCs w:val="0"/>
                <w:color w:val="auto"/>
                <w:sz w:val="21"/>
                <w:szCs w:val="21"/>
                <w:lang w:val="en-US" w:eastAsia="zh-CN"/>
              </w:rPr>
              <w:t>www.creditchina.gov.cn</w:t>
            </w:r>
            <w:r>
              <w:rPr>
                <w:rFonts w:hint="eastAsia" w:ascii="仿宋" w:hAnsi="仿宋" w:eastAsia="仿宋" w:cs="仿宋"/>
                <w:b w:val="0"/>
                <w:bCs w:val="0"/>
                <w:color w:val="auto"/>
                <w:sz w:val="21"/>
                <w:szCs w:val="21"/>
                <w:lang w:val="en-US" w:eastAsia="zh-CN"/>
              </w:rPr>
              <w:fldChar w:fldCharType="end"/>
            </w:r>
            <w:r>
              <w:rPr>
                <w:rFonts w:hint="eastAsia" w:ascii="仿宋" w:hAnsi="仿宋" w:eastAsia="仿宋" w:cs="仿宋"/>
                <w:b w:val="0"/>
                <w:bCs w:val="0"/>
                <w:color w:val="auto"/>
                <w:sz w:val="21"/>
                <w:szCs w:val="21"/>
                <w:lang w:val="en-US" w:eastAsia="zh-CN"/>
              </w:rPr>
              <w:t>）及中国政府采购网 (</w:t>
            </w:r>
            <w:r>
              <w:rPr>
                <w:rFonts w:hint="eastAsia" w:ascii="仿宋" w:hAnsi="仿宋" w:eastAsia="仿宋" w:cs="仿宋"/>
                <w:b w:val="0"/>
                <w:bCs w:val="0"/>
                <w:color w:val="auto"/>
                <w:sz w:val="21"/>
                <w:szCs w:val="21"/>
                <w:lang w:val="en-US" w:eastAsia="zh-CN"/>
              </w:rPr>
              <w:fldChar w:fldCharType="begin"/>
            </w:r>
            <w:r>
              <w:rPr>
                <w:rFonts w:hint="eastAsia" w:ascii="仿宋" w:hAnsi="仿宋" w:eastAsia="仿宋" w:cs="仿宋"/>
                <w:b w:val="0"/>
                <w:bCs w:val="0"/>
                <w:color w:val="auto"/>
                <w:sz w:val="21"/>
                <w:szCs w:val="21"/>
                <w:lang w:val="en-US" w:eastAsia="zh-CN"/>
              </w:rPr>
              <w:instrText xml:space="preserve"> HYPERLINK "http://www.ccgp.gov.cn/" </w:instrText>
            </w:r>
            <w:r>
              <w:rPr>
                <w:rFonts w:hint="eastAsia" w:ascii="仿宋" w:hAnsi="仿宋" w:eastAsia="仿宋" w:cs="仿宋"/>
                <w:b w:val="0"/>
                <w:bCs w:val="0"/>
                <w:color w:val="auto"/>
                <w:sz w:val="21"/>
                <w:szCs w:val="21"/>
                <w:lang w:val="en-US" w:eastAsia="zh-CN"/>
              </w:rPr>
              <w:fldChar w:fldCharType="separate"/>
            </w:r>
            <w:r>
              <w:rPr>
                <w:rFonts w:hint="eastAsia" w:ascii="仿宋" w:hAnsi="仿宋" w:eastAsia="仿宋" w:cs="仿宋"/>
                <w:b w:val="0"/>
                <w:bCs w:val="0"/>
                <w:color w:val="auto"/>
                <w:sz w:val="21"/>
                <w:szCs w:val="21"/>
                <w:lang w:val="en-US" w:eastAsia="zh-CN"/>
              </w:rPr>
              <w:t>www.ccgp.gov.cn</w:t>
            </w:r>
            <w:r>
              <w:rPr>
                <w:rFonts w:hint="eastAsia" w:ascii="仿宋" w:hAnsi="仿宋" w:eastAsia="仿宋" w:cs="仿宋"/>
                <w:b w:val="0"/>
                <w:bCs w:val="0"/>
                <w:color w:val="auto"/>
                <w:sz w:val="21"/>
                <w:szCs w:val="21"/>
                <w:lang w:val="en-US" w:eastAsia="zh-CN"/>
              </w:rPr>
              <w:fldChar w:fldCharType="end"/>
            </w:r>
            <w:r>
              <w:rPr>
                <w:rFonts w:hint="eastAsia" w:ascii="仿宋" w:hAnsi="仿宋" w:eastAsia="仿宋" w:cs="仿宋"/>
                <w:b w:val="0"/>
                <w:bCs w:val="0"/>
                <w:color w:val="auto"/>
                <w:sz w:val="21"/>
                <w:szCs w:val="21"/>
                <w:lang w:val="en-US" w:eastAsia="zh-CN"/>
              </w:rPr>
              <w:t>）失信被执行人名单、重大税收违法失信主体、政府采购严重违法失信行为记录名单；</w:t>
            </w:r>
          </w:p>
          <w:p w14:paraId="2E43776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5）投标人须具有有效的《食品经营许可证》或《食品生产许可证》或食品小作坊登记证；</w:t>
            </w:r>
          </w:p>
          <w:p w14:paraId="7DFDDAC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color w:val="auto"/>
                <w:lang w:val="en-US" w:eastAsia="zh-CN"/>
              </w:rPr>
            </w:pPr>
            <w:r>
              <w:rPr>
                <w:rFonts w:hint="eastAsia" w:ascii="仿宋" w:hAnsi="仿宋" w:eastAsia="仿宋" w:cs="仿宋"/>
                <w:b w:val="0"/>
                <w:bCs w:val="0"/>
                <w:color w:val="auto"/>
                <w:sz w:val="21"/>
                <w:szCs w:val="21"/>
                <w:lang w:val="en-US" w:eastAsia="zh-CN"/>
              </w:rPr>
              <w:t>6）投标保证金证明；</w:t>
            </w:r>
          </w:p>
          <w:p w14:paraId="36DB0B0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【标项4】</w:t>
            </w:r>
            <w:r>
              <w:rPr>
                <w:rFonts w:hint="eastAsia" w:ascii="仿宋" w:hAnsi="仿宋" w:eastAsia="仿宋" w:cs="仿宋"/>
                <w:b w:val="0"/>
                <w:bCs w:val="0"/>
                <w:color w:val="auto"/>
                <w:sz w:val="21"/>
                <w:szCs w:val="21"/>
                <w:lang w:val="en-US" w:eastAsia="zh-CN"/>
              </w:rPr>
              <w:br w:type="textWrapping"/>
            </w:r>
            <w:r>
              <w:rPr>
                <w:rFonts w:hint="eastAsia" w:ascii="仿宋" w:hAnsi="仿宋" w:eastAsia="仿宋" w:cs="仿宋"/>
                <w:b w:val="0"/>
                <w:bCs w:val="0"/>
                <w:color w:val="auto"/>
                <w:sz w:val="21"/>
                <w:szCs w:val="21"/>
                <w:lang w:val="en-US" w:eastAsia="zh-CN"/>
              </w:rPr>
              <w:t>1）具备三证合一营业执照；</w:t>
            </w:r>
          </w:p>
          <w:p w14:paraId="7337382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2）具有法人证明书或授权委托书；</w:t>
            </w:r>
          </w:p>
          <w:p w14:paraId="35DAA27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3）参加政府采购活动近3年内在经营活动中没有违法记录（提供书面声明）；</w:t>
            </w:r>
          </w:p>
          <w:p w14:paraId="5913E2A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4）未被列入信用中国网（</w:t>
            </w:r>
            <w:r>
              <w:rPr>
                <w:rFonts w:hint="eastAsia" w:ascii="仿宋" w:hAnsi="仿宋" w:eastAsia="仿宋" w:cs="仿宋"/>
                <w:b w:val="0"/>
                <w:bCs w:val="0"/>
                <w:color w:val="auto"/>
                <w:sz w:val="21"/>
                <w:szCs w:val="21"/>
                <w:lang w:val="en-US" w:eastAsia="zh-CN"/>
              </w:rPr>
              <w:fldChar w:fldCharType="begin"/>
            </w:r>
            <w:r>
              <w:rPr>
                <w:rFonts w:hint="eastAsia" w:ascii="仿宋" w:hAnsi="仿宋" w:eastAsia="仿宋" w:cs="仿宋"/>
                <w:b w:val="0"/>
                <w:bCs w:val="0"/>
                <w:color w:val="auto"/>
                <w:sz w:val="21"/>
                <w:szCs w:val="21"/>
                <w:lang w:val="en-US" w:eastAsia="zh-CN"/>
              </w:rPr>
              <w:instrText xml:space="preserve"> HYPERLINK "http://www.creditchina.gov.cn/" </w:instrText>
            </w:r>
            <w:r>
              <w:rPr>
                <w:rFonts w:hint="eastAsia" w:ascii="仿宋" w:hAnsi="仿宋" w:eastAsia="仿宋" w:cs="仿宋"/>
                <w:b w:val="0"/>
                <w:bCs w:val="0"/>
                <w:color w:val="auto"/>
                <w:sz w:val="21"/>
                <w:szCs w:val="21"/>
                <w:lang w:val="en-US" w:eastAsia="zh-CN"/>
              </w:rPr>
              <w:fldChar w:fldCharType="separate"/>
            </w:r>
            <w:r>
              <w:rPr>
                <w:rFonts w:hint="eastAsia" w:ascii="仿宋" w:hAnsi="仿宋" w:eastAsia="仿宋" w:cs="仿宋"/>
                <w:b w:val="0"/>
                <w:bCs w:val="0"/>
                <w:color w:val="auto"/>
                <w:sz w:val="21"/>
                <w:szCs w:val="21"/>
                <w:lang w:val="en-US" w:eastAsia="zh-CN"/>
              </w:rPr>
              <w:t>www.creditchina.gov.cn</w:t>
            </w:r>
            <w:r>
              <w:rPr>
                <w:rFonts w:hint="eastAsia" w:ascii="仿宋" w:hAnsi="仿宋" w:eastAsia="仿宋" w:cs="仿宋"/>
                <w:b w:val="0"/>
                <w:bCs w:val="0"/>
                <w:color w:val="auto"/>
                <w:sz w:val="21"/>
                <w:szCs w:val="21"/>
                <w:lang w:val="en-US" w:eastAsia="zh-CN"/>
              </w:rPr>
              <w:fldChar w:fldCharType="end"/>
            </w:r>
            <w:r>
              <w:rPr>
                <w:rFonts w:hint="eastAsia" w:ascii="仿宋" w:hAnsi="仿宋" w:eastAsia="仿宋" w:cs="仿宋"/>
                <w:b w:val="0"/>
                <w:bCs w:val="0"/>
                <w:color w:val="auto"/>
                <w:sz w:val="21"/>
                <w:szCs w:val="21"/>
                <w:lang w:val="en-US" w:eastAsia="zh-CN"/>
              </w:rPr>
              <w:t>）及中国政府采购网 (</w:t>
            </w:r>
            <w:r>
              <w:rPr>
                <w:rFonts w:hint="eastAsia" w:ascii="仿宋" w:hAnsi="仿宋" w:eastAsia="仿宋" w:cs="仿宋"/>
                <w:b w:val="0"/>
                <w:bCs w:val="0"/>
                <w:color w:val="auto"/>
                <w:sz w:val="21"/>
                <w:szCs w:val="21"/>
                <w:lang w:val="en-US" w:eastAsia="zh-CN"/>
              </w:rPr>
              <w:fldChar w:fldCharType="begin"/>
            </w:r>
            <w:r>
              <w:rPr>
                <w:rFonts w:hint="eastAsia" w:ascii="仿宋" w:hAnsi="仿宋" w:eastAsia="仿宋" w:cs="仿宋"/>
                <w:b w:val="0"/>
                <w:bCs w:val="0"/>
                <w:color w:val="auto"/>
                <w:sz w:val="21"/>
                <w:szCs w:val="21"/>
                <w:lang w:val="en-US" w:eastAsia="zh-CN"/>
              </w:rPr>
              <w:instrText xml:space="preserve"> HYPERLINK "http://www.ccgp.gov.cn/" </w:instrText>
            </w:r>
            <w:r>
              <w:rPr>
                <w:rFonts w:hint="eastAsia" w:ascii="仿宋" w:hAnsi="仿宋" w:eastAsia="仿宋" w:cs="仿宋"/>
                <w:b w:val="0"/>
                <w:bCs w:val="0"/>
                <w:color w:val="auto"/>
                <w:sz w:val="21"/>
                <w:szCs w:val="21"/>
                <w:lang w:val="en-US" w:eastAsia="zh-CN"/>
              </w:rPr>
              <w:fldChar w:fldCharType="separate"/>
            </w:r>
            <w:r>
              <w:rPr>
                <w:rFonts w:hint="eastAsia" w:ascii="仿宋" w:hAnsi="仿宋" w:eastAsia="仿宋" w:cs="仿宋"/>
                <w:b w:val="0"/>
                <w:bCs w:val="0"/>
                <w:color w:val="auto"/>
                <w:sz w:val="21"/>
                <w:szCs w:val="21"/>
                <w:lang w:val="en-US" w:eastAsia="zh-CN"/>
              </w:rPr>
              <w:t>www.ccgp.gov.cn</w:t>
            </w:r>
            <w:r>
              <w:rPr>
                <w:rFonts w:hint="eastAsia" w:ascii="仿宋" w:hAnsi="仿宋" w:eastAsia="仿宋" w:cs="仿宋"/>
                <w:b w:val="0"/>
                <w:bCs w:val="0"/>
                <w:color w:val="auto"/>
                <w:sz w:val="21"/>
                <w:szCs w:val="21"/>
                <w:lang w:val="en-US" w:eastAsia="zh-CN"/>
              </w:rPr>
              <w:fldChar w:fldCharType="end"/>
            </w:r>
            <w:r>
              <w:rPr>
                <w:rFonts w:hint="eastAsia" w:ascii="仿宋" w:hAnsi="仿宋" w:eastAsia="仿宋" w:cs="仿宋"/>
                <w:b w:val="0"/>
                <w:bCs w:val="0"/>
                <w:color w:val="auto"/>
                <w:sz w:val="21"/>
                <w:szCs w:val="21"/>
                <w:lang w:val="en-US" w:eastAsia="zh-CN"/>
              </w:rPr>
              <w:t>）失信被执行人名单、重大税收违法失信主体、政府采购严重违法失信行为记录名单；</w:t>
            </w:r>
          </w:p>
          <w:p w14:paraId="256ED10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5）投标人须具有有效的《食品经营许可证》或《食品生产许可证》或食品小作坊登记证</w:t>
            </w:r>
          </w:p>
          <w:p w14:paraId="0886DEC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jc w:val="left"/>
              <w:textAlignment w:val="auto"/>
              <w:rPr>
                <w:rFonts w:hint="default"/>
                <w:color w:val="auto"/>
                <w:lang w:val="en-US" w:eastAsia="zh-CN"/>
              </w:rPr>
            </w:pPr>
            <w:r>
              <w:rPr>
                <w:rFonts w:hint="eastAsia" w:ascii="仿宋" w:hAnsi="仿宋" w:eastAsia="仿宋" w:cs="仿宋"/>
                <w:b w:val="0"/>
                <w:bCs w:val="0"/>
                <w:color w:val="auto"/>
                <w:sz w:val="21"/>
                <w:szCs w:val="21"/>
                <w:lang w:val="en-US" w:eastAsia="zh-CN"/>
              </w:rPr>
              <w:t>6）投标保证金证明；</w:t>
            </w:r>
          </w:p>
        </w:tc>
      </w:tr>
      <w:tr w14:paraId="784E7681">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429FA00">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6</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5A3268CA">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资金来源</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45952122">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财政资金</w:t>
            </w:r>
          </w:p>
        </w:tc>
      </w:tr>
      <w:tr w14:paraId="444E603C">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7901734">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7</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54757DB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招标方式</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3E235C14">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公开招标(本项目采用网上电子招投标)  </w:t>
            </w:r>
          </w:p>
        </w:tc>
      </w:tr>
      <w:tr w14:paraId="03B5B05B">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03C7BD68">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8</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60A022EB">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供应商信用查询</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57ADBBC2">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1、查询渠道：信用中国（网址：http://www.creditchina.gov.cn）、中国政府采购网(网址：http://www.ccgp.gov.cn）。</w:t>
            </w:r>
          </w:p>
          <w:p w14:paraId="4FF05BEE">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2、截止时点：开标后评标前。</w:t>
            </w:r>
          </w:p>
          <w:p w14:paraId="3B3329C9">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3、信用信息查询记录和证据留存的具体方式：由采购组织机构在规定查询时间内打印信用信息查询记录并归入项目档案。</w:t>
            </w:r>
          </w:p>
          <w:p w14:paraId="0C3145E2">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3E1FEED4">
        <w:tblPrEx>
          <w:tblCellMar>
            <w:top w:w="0" w:type="dxa"/>
            <w:left w:w="108" w:type="dxa"/>
            <w:bottom w:w="0" w:type="dxa"/>
            <w:right w:w="108" w:type="dxa"/>
          </w:tblCellMar>
        </w:tblPrEx>
        <w:trPr>
          <w:trHeight w:val="53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9B2AB3B">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9</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0E8BFB33">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是否接受联合体投标</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5381286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■不接受</w:t>
            </w:r>
          </w:p>
          <w:p w14:paraId="3F3FD6B5">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□接  受</w:t>
            </w:r>
          </w:p>
        </w:tc>
      </w:tr>
      <w:tr w14:paraId="2B17D607">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A004B38">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10</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7600514E">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投标截止时间 （开标时间）</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3B4FA586">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投标截止时间：2025年3月5日上午10时30分（北京时间）</w:t>
            </w:r>
          </w:p>
        </w:tc>
      </w:tr>
      <w:tr w14:paraId="2405397E">
        <w:tblPrEx>
          <w:tblCellMar>
            <w:top w:w="0" w:type="dxa"/>
            <w:left w:w="108" w:type="dxa"/>
            <w:bottom w:w="0" w:type="dxa"/>
            <w:right w:w="108" w:type="dxa"/>
          </w:tblCellMar>
        </w:tblPrEx>
        <w:trPr>
          <w:trHeight w:val="30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3C098B6">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11</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1DA9EB45">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投标有效期</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14F7BCC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 60 天</w:t>
            </w:r>
          </w:p>
        </w:tc>
      </w:tr>
      <w:tr w14:paraId="5BA1D932">
        <w:tblPrEx>
          <w:tblCellMar>
            <w:top w:w="0" w:type="dxa"/>
            <w:left w:w="108" w:type="dxa"/>
            <w:bottom w:w="0" w:type="dxa"/>
            <w:right w:w="108" w:type="dxa"/>
          </w:tblCellMar>
        </w:tblPrEx>
        <w:trPr>
          <w:trHeight w:val="638"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174AF352">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12</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199A635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投标保证金</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67355653">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标保证金：</w:t>
            </w:r>
          </w:p>
          <w:p w14:paraId="3A8C9A25">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一、投标保证金交纳要求：</w:t>
            </w:r>
          </w:p>
          <w:p w14:paraId="6B86A1FA">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投标保证金应当以支票、汇票、本票、网上银行支付或者金融机构、担保机构出具的保函等非现金形式缴纳。</w:t>
            </w:r>
          </w:p>
          <w:p w14:paraId="3FD582C5">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投标保证金金额：</w:t>
            </w:r>
          </w:p>
          <w:p w14:paraId="3E0483FC">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标项1：50000.00元大写：伍万元整</w:t>
            </w:r>
          </w:p>
          <w:p w14:paraId="68C6A448">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标项2：50000.00元大写：伍万元整</w:t>
            </w:r>
          </w:p>
          <w:p w14:paraId="2CB6D85B">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标项3：10000.00元大写：壹万元整</w:t>
            </w:r>
          </w:p>
          <w:p w14:paraId="61D2E259">
            <w:pPr>
              <w:shd w:val="clear" w:color="auto" w:fill="auto"/>
              <w:rPr>
                <w:rFonts w:hint="eastAsia"/>
                <w:color w:val="auto"/>
                <w:lang w:val="en-US" w:eastAsia="zh-CN"/>
              </w:rPr>
            </w:pPr>
            <w:r>
              <w:rPr>
                <w:rFonts w:hint="eastAsia" w:ascii="仿宋" w:hAnsi="仿宋" w:eastAsia="仿宋" w:cs="仿宋"/>
                <w:b w:val="0"/>
                <w:bCs w:val="0"/>
                <w:color w:val="auto"/>
                <w:sz w:val="21"/>
                <w:szCs w:val="21"/>
                <w:lang w:val="en-US" w:eastAsia="zh-CN"/>
              </w:rPr>
              <w:t>标项4：10000.00元大写：壹万元整</w:t>
            </w:r>
          </w:p>
          <w:p w14:paraId="38F71969">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1、投标保证金以电汇、网银形式提交的，应在投标截止前以总公司的基本账户一次性汇入指定账户（以到账时间为准），不接受现金及任何个人汇款。汇款凭证作为该项目投标保证金的缴纳依据。</w:t>
            </w:r>
          </w:p>
          <w:p w14:paraId="0EF545C7">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2、其他特殊情况处理：有效投标保证金成功交纳后，截止开标时间，供应商无正当理由不参加该项目投标且不递交弃标函，投标保证金不予退还。</w:t>
            </w:r>
          </w:p>
          <w:p w14:paraId="5E2F0FB4">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户名：克孜勒苏柯尔克孜自治州政务服务和公共资源交易中心</w:t>
            </w:r>
          </w:p>
          <w:p w14:paraId="198CA4FF">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账号：30456301040005069</w:t>
            </w:r>
          </w:p>
          <w:p w14:paraId="76307F5E">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开户行：中国农业银行股份有限公司阿图什天山支行</w:t>
            </w:r>
          </w:p>
          <w:p w14:paraId="37A8A307">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行号：103893045636</w:t>
            </w:r>
          </w:p>
          <w:p w14:paraId="102EA1E9">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联系人：帕女士</w:t>
            </w:r>
          </w:p>
          <w:p w14:paraId="30B3DFC0">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电话：0908-4220265    15809081090</w:t>
            </w:r>
          </w:p>
          <w:p w14:paraId="362538C8">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（备注：必须写明xx公司xx项目保证金）</w:t>
            </w:r>
          </w:p>
          <w:p w14:paraId="237747CD">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二、申请退还投标保证金资料（招投标结束中标结果公示后）：</w:t>
            </w:r>
          </w:p>
          <w:p w14:paraId="64F0D726">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1、投标企业：待开标完成后，未中标企业3个工作日内政资中心将收取的项目投标保证金按投标企业基本户退回。</w:t>
            </w:r>
          </w:p>
          <w:p w14:paraId="7721AC2B">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2、中标企业：需提供已签订合同复印件一份，复印件每页需加盖企业鲜章（并携带合同原件，由中心工作人员核对后退还）。</w:t>
            </w:r>
          </w:p>
          <w:p w14:paraId="0D863087">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三、其他特殊情况处理：</w:t>
            </w:r>
          </w:p>
          <w:p w14:paraId="0BA86643">
            <w:pPr>
              <w:shd w:val="clear" w:color="auto" w:fil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1、按照招标文件要求规定：投标企业无正当理由不参加该项目投标且在规定开标时间前不递交弃标函，投标保证金不予退还。                     </w:t>
            </w:r>
          </w:p>
        </w:tc>
      </w:tr>
      <w:tr w14:paraId="3741E842">
        <w:tblPrEx>
          <w:tblCellMar>
            <w:top w:w="0" w:type="dxa"/>
            <w:left w:w="108" w:type="dxa"/>
            <w:bottom w:w="0" w:type="dxa"/>
            <w:right w:w="108" w:type="dxa"/>
          </w:tblCellMar>
        </w:tblPrEx>
        <w:trPr>
          <w:trHeight w:val="54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DFB3A08">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13</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7AFA2E5B">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是否允许递交备选  投标方案</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1B93E9E6">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■不允许</w:t>
            </w:r>
          </w:p>
          <w:p w14:paraId="53715CAB">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□允  许</w:t>
            </w:r>
          </w:p>
        </w:tc>
      </w:tr>
      <w:tr w14:paraId="77F2D9D8">
        <w:tblPrEx>
          <w:tblCellMar>
            <w:top w:w="0" w:type="dxa"/>
            <w:left w:w="108" w:type="dxa"/>
            <w:bottom w:w="0" w:type="dxa"/>
            <w:right w:w="108" w:type="dxa"/>
          </w:tblCellMar>
        </w:tblPrEx>
        <w:trPr>
          <w:trHeight w:val="67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C748884">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14</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2051940B">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招标文件领取</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2D1286D7">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u w:val="none"/>
                <w:lang w:val="en-US" w:eastAsia="zh-CN"/>
              </w:rPr>
              <w:t>时间：自采购公告发布之日至投标截止时间前均可获取招标文件。</w:t>
            </w:r>
          </w:p>
          <w:p w14:paraId="797A89F6">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地点：供应商登陆政采云平台http://www.zcygov.cn/，在线申请获取招标文件 （登录政府采购云平台 → 项目采购 → 获取招标文件 →申请，审核通过后可下载招标文件 ，如有操作性问题，可与政采云在线客服进行咨询，咨询电话：95763）。</w:t>
            </w:r>
          </w:p>
          <w:p w14:paraId="0FFE9165">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方式：（1）线上获取（登录政府采购云平台 → 项目采购 → 获取招标文件 → 申请，审核通过后可下载招标文件 ）。本次招标不提供纸质版招标文件 。</w:t>
            </w:r>
          </w:p>
          <w:p w14:paraId="530F9D7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（2）供应商获取招标文件 前应注册成为政府采购云平台正式供应商。</w:t>
            </w:r>
          </w:p>
        </w:tc>
      </w:tr>
      <w:tr w14:paraId="2867391C">
        <w:tblPrEx>
          <w:tblCellMar>
            <w:top w:w="0" w:type="dxa"/>
            <w:left w:w="108" w:type="dxa"/>
            <w:bottom w:w="0" w:type="dxa"/>
            <w:right w:w="108" w:type="dxa"/>
          </w:tblCellMar>
        </w:tblPrEx>
        <w:trPr>
          <w:trHeight w:val="67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88EB9F8">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15</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6A173928">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投标文件形式</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0ED38E8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电子投标文件包括“电子加密投标文件”和“备份投标文件”，在投标文件编制完成后同时生成。</w:t>
            </w:r>
          </w:p>
          <w:p w14:paraId="4CE27884">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1、“电子加密投标文件”是指通过“政采云电子交易客户端”完成投标文件编制后生成并加密的数据电文形式的投标文件。</w:t>
            </w:r>
          </w:p>
          <w:p w14:paraId="5B358CF3">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6F97CE4E">
        <w:tblPrEx>
          <w:tblCellMar>
            <w:top w:w="0" w:type="dxa"/>
            <w:left w:w="108" w:type="dxa"/>
            <w:bottom w:w="0" w:type="dxa"/>
            <w:right w:w="108" w:type="dxa"/>
          </w:tblCellMar>
        </w:tblPrEx>
        <w:trPr>
          <w:trHeight w:val="1642"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DC1B28B">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16</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1748D5E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投标文件份数及要求</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14809894">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1、一份电子加密标书（“.jmbs”格式），一份备份标书文件（“.bfbs”格式）。</w:t>
            </w:r>
          </w:p>
          <w:p w14:paraId="0162B53F">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2、每份电子投标文件应包括资格证明文件和商务及技术文件两部分。</w:t>
            </w:r>
          </w:p>
        </w:tc>
      </w:tr>
      <w:tr w14:paraId="2B779431">
        <w:tblPrEx>
          <w:tblCellMar>
            <w:top w:w="0" w:type="dxa"/>
            <w:left w:w="108" w:type="dxa"/>
            <w:bottom w:w="0" w:type="dxa"/>
            <w:right w:w="108" w:type="dxa"/>
          </w:tblCellMar>
        </w:tblPrEx>
        <w:trPr>
          <w:trHeight w:val="731" w:hRule="atLeast"/>
          <w:jc w:val="center"/>
        </w:trPr>
        <w:tc>
          <w:tcPr>
            <w:tcW w:w="797" w:type="dxa"/>
            <w:vMerge w:val="restart"/>
            <w:tcBorders>
              <w:top w:val="single" w:color="auto" w:sz="4" w:space="0"/>
              <w:left w:val="single" w:color="auto" w:sz="4" w:space="0"/>
              <w:right w:val="single" w:color="auto" w:sz="4" w:space="0"/>
            </w:tcBorders>
            <w:noWrap w:val="0"/>
            <w:vAlign w:val="center"/>
          </w:tcPr>
          <w:p w14:paraId="55B630E2">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17</w:t>
            </w:r>
          </w:p>
        </w:tc>
        <w:tc>
          <w:tcPr>
            <w:tcW w:w="1324" w:type="dxa"/>
            <w:vMerge w:val="restart"/>
            <w:tcBorders>
              <w:top w:val="single" w:color="auto" w:sz="4" w:space="0"/>
              <w:left w:val="single" w:color="auto" w:sz="4" w:space="0"/>
              <w:right w:val="single" w:color="auto" w:sz="4" w:space="0"/>
            </w:tcBorders>
            <w:noWrap w:val="0"/>
            <w:vAlign w:val="center"/>
          </w:tcPr>
          <w:p w14:paraId="558F65E2">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投标文件的上传和递交</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442F4914">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1D50DCD9">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a.供应商未能在投标截止时间前成功上传电子加密投标文件的投标无效。</w:t>
            </w:r>
          </w:p>
          <w:p w14:paraId="4D4FF4BB">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b.供应商成功上传电子加密投标文件后，可自行打印投标文件接收回执。</w:t>
            </w:r>
          </w:p>
        </w:tc>
      </w:tr>
      <w:tr w14:paraId="52834E9E">
        <w:tblPrEx>
          <w:tblCellMar>
            <w:top w:w="0" w:type="dxa"/>
            <w:left w:w="108" w:type="dxa"/>
            <w:bottom w:w="0" w:type="dxa"/>
            <w:right w:w="108" w:type="dxa"/>
          </w:tblCellMar>
        </w:tblPrEx>
        <w:trPr>
          <w:trHeight w:val="731"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4809FB01">
            <w:pPr>
              <w:shd w:val="clear" w:color="auto" w:fill="auto"/>
              <w:spacing w:line="360" w:lineRule="auto"/>
              <w:jc w:val="center"/>
              <w:rPr>
                <w:rFonts w:hint="eastAsia" w:ascii="仿宋" w:hAnsi="仿宋" w:eastAsia="仿宋" w:cs="仿宋"/>
                <w:b w:val="0"/>
                <w:bCs w:val="0"/>
                <w:color w:val="auto"/>
                <w:sz w:val="21"/>
                <w:szCs w:val="21"/>
                <w:lang w:val="en-US" w:eastAsia="zh-CN"/>
              </w:rPr>
            </w:pPr>
          </w:p>
        </w:tc>
        <w:tc>
          <w:tcPr>
            <w:tcW w:w="1324" w:type="dxa"/>
            <w:vMerge w:val="continue"/>
            <w:tcBorders>
              <w:left w:val="single" w:color="auto" w:sz="4" w:space="0"/>
              <w:bottom w:val="single" w:color="auto" w:sz="4" w:space="0"/>
              <w:right w:val="single" w:color="auto" w:sz="4" w:space="0"/>
            </w:tcBorders>
            <w:noWrap w:val="0"/>
            <w:vAlign w:val="center"/>
          </w:tcPr>
          <w:p w14:paraId="2D0711D4">
            <w:pPr>
              <w:shd w:val="clear" w:color="auto" w:fill="auto"/>
              <w:spacing w:line="360" w:lineRule="auto"/>
              <w:jc w:val="left"/>
              <w:rPr>
                <w:rFonts w:hint="eastAsia" w:ascii="仿宋" w:hAnsi="仿宋" w:eastAsia="仿宋" w:cs="仿宋"/>
                <w:b w:val="0"/>
                <w:bCs w:val="0"/>
                <w:color w:val="auto"/>
                <w:sz w:val="21"/>
                <w:szCs w:val="21"/>
                <w:lang w:val="en-US" w:eastAsia="zh-CN"/>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14:paraId="7726D9EF">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备份投标文件：供应商在投标截止时间前将加密的投标文件上传至政府采购云平台，还可以在投标截止时间前以电子邮件方式提供备份投标文件1份（接收人邮箱：1449947815@qq.com，接收人：张先生，电话：13909955772），“备份投标文件”由供应商自愿提供，招标文件 不作强制性要求；如不提供或未按要求提供的，当电子投标文件无法解密时，将导致无备份投标文件而失去投标资格。</w:t>
            </w:r>
          </w:p>
          <w:p w14:paraId="0FFA253E">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05B1E14A">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4081B59E">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7FEF33E">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18</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55C66FDB">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评标委员会的组建</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36AFDF57">
            <w:pPr>
              <w:shd w:val="clear" w:color="auto" w:fill="auto"/>
              <w:spacing w:line="360" w:lineRule="auto"/>
              <w:jc w:val="left"/>
              <w:rPr>
                <w:rFonts w:hint="eastAsia" w:ascii="仿宋" w:hAnsi="仿宋" w:eastAsia="仿宋" w:cs="仿宋"/>
                <w:b w:val="0"/>
                <w:bCs w:val="0"/>
                <w:color w:val="auto"/>
                <w:sz w:val="21"/>
                <w:szCs w:val="21"/>
                <w:lang w:val="zh-CN" w:eastAsia="zh-CN"/>
              </w:rPr>
            </w:pPr>
            <w:r>
              <w:rPr>
                <w:rFonts w:hint="eastAsia" w:ascii="仿宋" w:hAnsi="仿宋" w:eastAsia="仿宋" w:cs="仿宋"/>
                <w:b w:val="0"/>
                <w:bCs w:val="0"/>
                <w:color w:val="auto"/>
                <w:sz w:val="21"/>
                <w:szCs w:val="21"/>
                <w:lang w:val="zh-CN" w:eastAsia="zh-CN"/>
              </w:rPr>
              <w:t>评标委员会由招标人依法组建，由采购人代表1人，评审</w:t>
            </w:r>
            <w:bookmarkStart w:id="115" w:name="_GoBack"/>
            <w:r>
              <w:rPr>
                <w:rFonts w:hint="eastAsia" w:ascii="仿宋" w:hAnsi="仿宋" w:eastAsia="仿宋" w:cs="仿宋"/>
                <w:b w:val="0"/>
                <w:bCs w:val="0"/>
                <w:color w:val="auto"/>
                <w:sz w:val="21"/>
                <w:szCs w:val="21"/>
                <w:lang w:val="zh-CN" w:eastAsia="zh-CN"/>
              </w:rPr>
              <w:t>专家</w:t>
            </w:r>
            <w:bookmarkEnd w:id="115"/>
            <w:r>
              <w:rPr>
                <w:rFonts w:hint="eastAsia" w:ascii="仿宋" w:hAnsi="仿宋" w:eastAsia="仿宋" w:cs="仿宋"/>
                <w:b w:val="0"/>
                <w:bCs w:val="0"/>
                <w:color w:val="auto"/>
                <w:sz w:val="21"/>
                <w:szCs w:val="21"/>
                <w:lang w:val="en-US" w:eastAsia="zh-CN"/>
              </w:rPr>
              <w:t>6</w:t>
            </w:r>
            <w:r>
              <w:rPr>
                <w:rFonts w:hint="eastAsia" w:ascii="仿宋" w:hAnsi="仿宋" w:eastAsia="仿宋" w:cs="仿宋"/>
                <w:b w:val="0"/>
                <w:bCs w:val="0"/>
                <w:color w:val="auto"/>
                <w:sz w:val="21"/>
                <w:szCs w:val="21"/>
                <w:lang w:val="zh-CN" w:eastAsia="zh-CN"/>
              </w:rPr>
              <w:t>人，共</w:t>
            </w:r>
            <w:r>
              <w:rPr>
                <w:rFonts w:hint="eastAsia" w:ascii="仿宋" w:hAnsi="仿宋" w:eastAsia="仿宋" w:cs="仿宋"/>
                <w:b w:val="0"/>
                <w:bCs w:val="0"/>
                <w:color w:val="auto"/>
                <w:sz w:val="21"/>
                <w:szCs w:val="21"/>
                <w:lang w:val="en-US" w:eastAsia="zh-CN"/>
              </w:rPr>
              <w:t>7</w:t>
            </w:r>
            <w:r>
              <w:rPr>
                <w:rFonts w:hint="eastAsia" w:ascii="仿宋" w:hAnsi="仿宋" w:eastAsia="仿宋" w:cs="仿宋"/>
                <w:b w:val="0"/>
                <w:bCs w:val="0"/>
                <w:color w:val="auto"/>
                <w:sz w:val="21"/>
                <w:szCs w:val="21"/>
                <w:lang w:val="zh-CN" w:eastAsia="zh-CN"/>
              </w:rPr>
              <w:t>人组成。</w:t>
            </w:r>
          </w:p>
          <w:p w14:paraId="6AC9D195">
            <w:pPr>
              <w:shd w:val="clear" w:color="auto" w:fill="auto"/>
              <w:spacing w:line="360" w:lineRule="auto"/>
              <w:jc w:val="left"/>
              <w:rPr>
                <w:rFonts w:hint="eastAsia" w:ascii="仿宋" w:hAnsi="仿宋" w:eastAsia="仿宋" w:cs="仿宋"/>
                <w:b w:val="0"/>
                <w:bCs w:val="0"/>
                <w:color w:val="auto"/>
                <w:sz w:val="21"/>
                <w:szCs w:val="21"/>
                <w:lang w:val="zh-CN" w:eastAsia="zh-CN"/>
              </w:rPr>
            </w:pPr>
            <w:r>
              <w:rPr>
                <w:rFonts w:hint="eastAsia" w:ascii="仿宋" w:hAnsi="仿宋" w:eastAsia="仿宋" w:cs="仿宋"/>
                <w:b w:val="0"/>
                <w:bCs w:val="0"/>
                <w:color w:val="auto"/>
                <w:sz w:val="21"/>
                <w:szCs w:val="21"/>
                <w:lang w:val="zh-CN" w:eastAsia="zh-CN"/>
              </w:rPr>
              <w:t>评审专家确定方式：评审专家由招标人在开标前从政采云专家库中随机抽取。</w:t>
            </w:r>
          </w:p>
        </w:tc>
      </w:tr>
      <w:tr w14:paraId="21DEA630">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0A928D5F">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19</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5976F62D">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是否授权评标委员会确定中标候选人</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15E36895">
            <w:pPr>
              <w:shd w:val="clear" w:color="auto" w:fill="auto"/>
              <w:spacing w:line="360" w:lineRule="auto"/>
              <w:jc w:val="left"/>
              <w:rPr>
                <w:rFonts w:hint="eastAsia" w:ascii="仿宋" w:hAnsi="仿宋" w:eastAsia="仿宋" w:cs="仿宋"/>
                <w:b w:val="0"/>
                <w:bCs w:val="0"/>
                <w:color w:val="auto"/>
                <w:sz w:val="21"/>
                <w:szCs w:val="21"/>
                <w:lang w:val="zh-CN" w:eastAsia="zh-CN"/>
              </w:rPr>
            </w:pPr>
            <w:r>
              <w:rPr>
                <w:rFonts w:hint="eastAsia" w:ascii="仿宋" w:hAnsi="仿宋" w:eastAsia="仿宋" w:cs="仿宋"/>
                <w:b w:val="0"/>
                <w:bCs w:val="0"/>
                <w:color w:val="auto"/>
                <w:sz w:val="21"/>
                <w:szCs w:val="21"/>
                <w:lang w:val="en-US" w:eastAsia="zh-CN"/>
              </w:rPr>
              <w:t>是，评标委员会推荐1名中标候选人。</w:t>
            </w:r>
            <w:r>
              <w:rPr>
                <w:rFonts w:hint="eastAsia" w:ascii="仿宋" w:hAnsi="仿宋" w:eastAsia="仿宋" w:cs="仿宋"/>
                <w:b w:val="0"/>
                <w:bCs w:val="0"/>
                <w:color w:val="auto"/>
                <w:sz w:val="21"/>
                <w:szCs w:val="21"/>
                <w:lang w:val="en-US" w:eastAsia="zh-CN"/>
              </w:rPr>
              <w:tab/>
            </w:r>
          </w:p>
        </w:tc>
      </w:tr>
      <w:tr w14:paraId="1DC15DE7">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B1F4B60">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20</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33B7A8FA">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签字和</w:t>
            </w:r>
          </w:p>
          <w:p w14:paraId="65339DD5">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盖章要求</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6CE5F058">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企业公章</w:t>
            </w:r>
          </w:p>
          <w:p w14:paraId="45ACB924">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法定代表人签字或盖章，委托代理人签字。</w:t>
            </w:r>
          </w:p>
        </w:tc>
      </w:tr>
      <w:tr w14:paraId="771447F7">
        <w:tblPrEx>
          <w:tblCellMar>
            <w:top w:w="0" w:type="dxa"/>
            <w:left w:w="108" w:type="dxa"/>
            <w:bottom w:w="0" w:type="dxa"/>
            <w:right w:w="108" w:type="dxa"/>
          </w:tblCellMar>
        </w:tblPrEx>
        <w:trPr>
          <w:trHeight w:val="756"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090FBF0">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21</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7BEB14A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递交投标文件时间和地点</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4030A2E6">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投标截止时间：2025年3月5日上午10时30分（北京时间）</w:t>
            </w:r>
          </w:p>
          <w:p w14:paraId="54378143">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投标地点：新疆政府采购云平台（www.zcygov.cn）</w:t>
            </w:r>
          </w:p>
        </w:tc>
      </w:tr>
      <w:tr w14:paraId="5C117B7A">
        <w:tblPrEx>
          <w:tblCellMar>
            <w:top w:w="0" w:type="dxa"/>
            <w:left w:w="108" w:type="dxa"/>
            <w:bottom w:w="0" w:type="dxa"/>
            <w:right w:w="108" w:type="dxa"/>
          </w:tblCellMar>
        </w:tblPrEx>
        <w:trPr>
          <w:trHeight w:val="710" w:hRule="atLeast"/>
          <w:jc w:val="center"/>
        </w:trPr>
        <w:tc>
          <w:tcPr>
            <w:tcW w:w="797" w:type="dxa"/>
            <w:tcBorders>
              <w:top w:val="single" w:color="auto" w:sz="4" w:space="0"/>
              <w:left w:val="single" w:color="auto" w:sz="4" w:space="0"/>
              <w:right w:val="single" w:color="auto" w:sz="4" w:space="0"/>
            </w:tcBorders>
            <w:noWrap w:val="0"/>
            <w:vAlign w:val="center"/>
          </w:tcPr>
          <w:p w14:paraId="0B87F159">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22</w:t>
            </w:r>
          </w:p>
        </w:tc>
        <w:tc>
          <w:tcPr>
            <w:tcW w:w="1324" w:type="dxa"/>
            <w:tcBorders>
              <w:top w:val="single" w:color="auto" w:sz="4" w:space="0"/>
              <w:left w:val="single" w:color="auto" w:sz="4" w:space="0"/>
              <w:right w:val="single" w:color="auto" w:sz="4" w:space="0"/>
            </w:tcBorders>
            <w:noWrap w:val="0"/>
            <w:vAlign w:val="center"/>
          </w:tcPr>
          <w:p w14:paraId="53CE2A56">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开标时间和地点</w:t>
            </w:r>
          </w:p>
        </w:tc>
        <w:tc>
          <w:tcPr>
            <w:tcW w:w="6802" w:type="dxa"/>
            <w:tcBorders>
              <w:top w:val="single" w:color="auto" w:sz="4" w:space="0"/>
              <w:left w:val="single" w:color="auto" w:sz="4" w:space="0"/>
              <w:right w:val="single" w:color="auto" w:sz="4" w:space="0"/>
            </w:tcBorders>
            <w:noWrap w:val="0"/>
            <w:vAlign w:val="center"/>
          </w:tcPr>
          <w:p w14:paraId="21CCE46F">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开标时间：2025年3月5日上午10时30分（北京时间）</w:t>
            </w:r>
          </w:p>
          <w:p w14:paraId="7477BE84">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开标地点：新疆政府采购云平台（www.zcygov.cn）         </w:t>
            </w:r>
          </w:p>
        </w:tc>
      </w:tr>
      <w:tr w14:paraId="53BFC755">
        <w:tblPrEx>
          <w:tblCellMar>
            <w:top w:w="0" w:type="dxa"/>
            <w:left w:w="108" w:type="dxa"/>
            <w:bottom w:w="0" w:type="dxa"/>
            <w:right w:w="108" w:type="dxa"/>
          </w:tblCellMar>
        </w:tblPrEx>
        <w:trPr>
          <w:trHeight w:val="710" w:hRule="atLeast"/>
          <w:jc w:val="center"/>
        </w:trPr>
        <w:tc>
          <w:tcPr>
            <w:tcW w:w="797" w:type="dxa"/>
            <w:vMerge w:val="restart"/>
            <w:tcBorders>
              <w:top w:val="single" w:color="auto" w:sz="4" w:space="0"/>
              <w:left w:val="single" w:color="auto" w:sz="4" w:space="0"/>
              <w:right w:val="single" w:color="auto" w:sz="4" w:space="0"/>
            </w:tcBorders>
            <w:noWrap w:val="0"/>
            <w:vAlign w:val="center"/>
          </w:tcPr>
          <w:p w14:paraId="205C1DBE">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23</w:t>
            </w:r>
          </w:p>
        </w:tc>
        <w:tc>
          <w:tcPr>
            <w:tcW w:w="1324" w:type="dxa"/>
            <w:vMerge w:val="restart"/>
            <w:tcBorders>
              <w:top w:val="single" w:color="auto" w:sz="4" w:space="0"/>
              <w:left w:val="single" w:color="auto" w:sz="4" w:space="0"/>
              <w:right w:val="single" w:color="auto" w:sz="4" w:space="0"/>
            </w:tcBorders>
            <w:noWrap w:val="0"/>
            <w:vAlign w:val="center"/>
          </w:tcPr>
          <w:p w14:paraId="291793BA">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重要说明</w:t>
            </w:r>
          </w:p>
        </w:tc>
        <w:tc>
          <w:tcPr>
            <w:tcW w:w="6802" w:type="dxa"/>
            <w:tcBorders>
              <w:top w:val="single" w:color="auto" w:sz="4" w:space="0"/>
              <w:left w:val="single" w:color="auto" w:sz="4" w:space="0"/>
              <w:right w:val="single" w:color="auto" w:sz="4" w:space="0"/>
            </w:tcBorders>
            <w:noWrap w:val="0"/>
            <w:vAlign w:val="center"/>
          </w:tcPr>
          <w:p w14:paraId="770D7B77">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1.本项目采用全流程不见面电子开评标，投标供应商需要使用CA加密设备，供应商可通过新疆数字证书认证中心官网（https://www.xjca.com.cn/）或下载“新疆政务通”APP自行进行申领。</w:t>
            </w:r>
          </w:p>
          <w:p w14:paraId="615EFBF8">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2.本项目实行网上投标，采用加密电子投标文件(供应商须使用CA加密设备通过政采云电子投标客户端制作投标文件)。若供应商参与投标，自行承担投标一切费用。</w:t>
            </w:r>
          </w:p>
          <w:p w14:paraId="2A149D52">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41B3D618">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3011BA71">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5.供应商在开标时须使用制作加密电子投标文件所使用的CA锁及电脑，电脑须提前配置好浏览器（建议使用谷歌浏览器），以便开标时解锁。</w:t>
            </w:r>
          </w:p>
          <w:p w14:paraId="4FB9C3C8">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0BAC4B7A">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7.为了保证开评标顺利进行，政采云线上开标功能完全实现，供应商开标所使用的电脑设备须具有视频及语音功能。</w:t>
            </w:r>
          </w:p>
        </w:tc>
      </w:tr>
      <w:tr w14:paraId="11505594">
        <w:tblPrEx>
          <w:tblCellMar>
            <w:top w:w="0" w:type="dxa"/>
            <w:left w:w="108" w:type="dxa"/>
            <w:bottom w:w="0" w:type="dxa"/>
            <w:right w:w="108" w:type="dxa"/>
          </w:tblCellMar>
        </w:tblPrEx>
        <w:trPr>
          <w:trHeight w:val="710"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7E7B4A3C">
            <w:pPr>
              <w:shd w:val="clear" w:color="auto" w:fill="auto"/>
              <w:spacing w:line="360" w:lineRule="auto"/>
              <w:jc w:val="left"/>
              <w:rPr>
                <w:rFonts w:hint="eastAsia" w:ascii="仿宋" w:hAnsi="仿宋" w:eastAsia="仿宋" w:cs="仿宋"/>
                <w:b w:val="0"/>
                <w:bCs w:val="0"/>
                <w:color w:val="auto"/>
                <w:sz w:val="21"/>
                <w:szCs w:val="21"/>
                <w:lang w:val="en-US" w:eastAsia="zh-CN"/>
              </w:rPr>
            </w:pPr>
          </w:p>
        </w:tc>
        <w:tc>
          <w:tcPr>
            <w:tcW w:w="1324" w:type="dxa"/>
            <w:vMerge w:val="continue"/>
            <w:tcBorders>
              <w:left w:val="single" w:color="auto" w:sz="4" w:space="0"/>
              <w:bottom w:val="single" w:color="auto" w:sz="4" w:space="0"/>
              <w:right w:val="single" w:color="auto" w:sz="4" w:space="0"/>
            </w:tcBorders>
            <w:noWrap w:val="0"/>
            <w:vAlign w:val="center"/>
          </w:tcPr>
          <w:p w14:paraId="1743F3C5">
            <w:pPr>
              <w:shd w:val="clear" w:color="auto" w:fill="auto"/>
              <w:spacing w:line="360" w:lineRule="auto"/>
              <w:jc w:val="left"/>
              <w:rPr>
                <w:rFonts w:hint="eastAsia" w:ascii="仿宋" w:hAnsi="仿宋" w:eastAsia="仿宋" w:cs="仿宋"/>
                <w:b w:val="0"/>
                <w:bCs w:val="0"/>
                <w:color w:val="auto"/>
                <w:sz w:val="21"/>
                <w:szCs w:val="21"/>
                <w:lang w:val="en-US" w:eastAsia="zh-CN"/>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14:paraId="28E22993">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1、电子招投标情况说明：</w:t>
            </w:r>
          </w:p>
          <w:p w14:paraId="6742E2EF">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（1）电子招投标：本项目以数据电文形式，依托“政府采购云平台（www.zcygov.cn）”进行招投标活动。</w:t>
            </w:r>
          </w:p>
          <w:p w14:paraId="3C9AFB16">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45E7E4B3">
            <w:pPr>
              <w:shd w:val="clear" w:color="auto" w:fill="auto"/>
              <w:spacing w:line="360" w:lineRule="auto"/>
              <w:jc w:val="left"/>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（3）招标文件的获取：使用账号登录或者短信验证码或者使用CA登录政采云平台；进入“项目采购”应用，在获取招标文件菜单中选择项目，获取招标文件 .</w:t>
            </w:r>
          </w:p>
          <w:p w14:paraId="05F120EC">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（4）投标文件的制作：在“政采云电子交易客户端”中完成“填写基本信息”、“导入投标文件”、“标书关联”、“标书检查”、“电子签名”、“生成电子标书”等操作。</w:t>
            </w:r>
          </w:p>
          <w:p w14:paraId="3172F503">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5）投标文件的传输递交：供应商在投标截止时间前将加密的投标文件上传至政府采购云平台，还可以在投标截止时间前以电子邮件方式提供备份投标文件1份（接收人邮箱：1449947815@qq.com，接收人：张先生，电话：13909955772），备份投标文件可以打包压缩并加密，压缩包命名为“XX单位备份投标文件”，加密密码由供应商自行保管（“备份投标文件”由供应商自愿提供，招标文件 不作强制性要求；如不提供或未按要求提供的，当电子投标文件无法解密时，将导致无备份投标文件而失去投标资格）。</w:t>
            </w:r>
          </w:p>
          <w:p w14:paraId="7B39E629">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46E68EB2">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（7）具体操作指南：详见政采云平台“服务中心-帮助文档-项目采购-操作流程-电子招投标-政府采购项目电子交易管理操作指南-供应商”。</w:t>
            </w:r>
          </w:p>
          <w:p w14:paraId="683F96AE">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（8）供应商在进行上述操作时，如遇技术问题可登录政采云（https://</w:t>
            </w:r>
            <w:r>
              <w:rPr>
                <w:rFonts w:hint="eastAsia" w:ascii="仿宋" w:hAnsi="仿宋" w:eastAsia="仿宋" w:cs="仿宋"/>
                <w:b w:val="0"/>
                <w:bCs w:val="0"/>
                <w:color w:val="auto"/>
                <w:sz w:val="21"/>
                <w:szCs w:val="21"/>
                <w:lang w:val="en-US" w:eastAsia="zh-CN"/>
              </w:rPr>
              <w:fldChar w:fldCharType="begin"/>
            </w:r>
            <w:r>
              <w:rPr>
                <w:rFonts w:hint="eastAsia" w:ascii="仿宋" w:hAnsi="仿宋" w:eastAsia="仿宋" w:cs="仿宋"/>
                <w:b w:val="0"/>
                <w:bCs w:val="0"/>
                <w:color w:val="auto"/>
                <w:sz w:val="21"/>
                <w:szCs w:val="21"/>
                <w:lang w:val="en-US" w:eastAsia="zh-CN"/>
              </w:rPr>
              <w:instrText xml:space="preserve">HYPERLINK "http://www.zcygov.cn/" \h</w:instrText>
            </w:r>
            <w:r>
              <w:rPr>
                <w:rFonts w:hint="eastAsia" w:ascii="仿宋" w:hAnsi="仿宋" w:eastAsia="仿宋" w:cs="仿宋"/>
                <w:b w:val="0"/>
                <w:bCs w:val="0"/>
                <w:color w:val="auto"/>
                <w:sz w:val="21"/>
                <w:szCs w:val="21"/>
                <w:lang w:val="en-US" w:eastAsia="zh-CN"/>
              </w:rPr>
              <w:fldChar w:fldCharType="separate"/>
            </w:r>
            <w:r>
              <w:rPr>
                <w:rFonts w:hint="eastAsia" w:ascii="仿宋" w:hAnsi="仿宋" w:eastAsia="仿宋" w:cs="仿宋"/>
                <w:b w:val="0"/>
                <w:bCs w:val="0"/>
                <w:color w:val="auto"/>
                <w:sz w:val="21"/>
                <w:szCs w:val="21"/>
                <w:lang w:val="en-US" w:eastAsia="zh-CN"/>
              </w:rPr>
              <w:t>www.zcygov.cn/</w:t>
            </w:r>
            <w:r>
              <w:rPr>
                <w:rFonts w:hint="eastAsia" w:ascii="仿宋" w:hAnsi="仿宋" w:eastAsia="仿宋" w:cs="仿宋"/>
                <w:b w:val="0"/>
                <w:bCs w:val="0"/>
                <w:color w:val="auto"/>
                <w:sz w:val="21"/>
                <w:szCs w:val="21"/>
                <w:lang w:val="en-US" w:eastAsia="zh-CN"/>
              </w:rPr>
              <w:fldChar w:fldCharType="end"/>
            </w:r>
            <w:r>
              <w:rPr>
                <w:rFonts w:hint="eastAsia" w:ascii="仿宋" w:hAnsi="仿宋" w:eastAsia="仿宋" w:cs="仿宋"/>
                <w:b w:val="0"/>
                <w:bCs w:val="0"/>
                <w:color w:val="auto"/>
                <w:sz w:val="21"/>
                <w:szCs w:val="21"/>
                <w:lang w:val="en-US" w:eastAsia="zh-CN"/>
              </w:rPr>
              <w:t>），点击右侧咨询小采，获取采小蜜智能服务管家帮助，或拨打政采云服务热线 95763 获取热线服务帮助。</w:t>
            </w:r>
          </w:p>
          <w:p w14:paraId="6B747816">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温馨提醒：供应商应提前上传，以便在上传时遇到技术问题，有充足的时间请教平台的技术人员。</w:t>
            </w:r>
          </w:p>
          <w:p w14:paraId="3E81DD52">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2、供应商认为招标文件使自己的权益受到损害的，可以自收到招标文件 之日（招标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或逾期提出的不予受理、答复。按中华人民共和国财政部令第94号文执行。</w:t>
            </w:r>
          </w:p>
        </w:tc>
      </w:tr>
      <w:tr w14:paraId="35ABD1FB">
        <w:tblPrEx>
          <w:tblCellMar>
            <w:top w:w="0" w:type="dxa"/>
            <w:left w:w="108" w:type="dxa"/>
            <w:bottom w:w="0" w:type="dxa"/>
            <w:right w:w="108" w:type="dxa"/>
          </w:tblCellMar>
        </w:tblPrEx>
        <w:trPr>
          <w:trHeight w:val="71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68BB1A0">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24</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2A9B7B6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中标候选人公示媒介</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5DDA6360">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克州公共资源交易中心网、新疆政府采购网，公示期为一个工作日。</w:t>
            </w:r>
          </w:p>
        </w:tc>
      </w:tr>
      <w:tr w14:paraId="6FB9BA03">
        <w:tblPrEx>
          <w:tblCellMar>
            <w:top w:w="0" w:type="dxa"/>
            <w:left w:w="108" w:type="dxa"/>
            <w:bottom w:w="0" w:type="dxa"/>
            <w:right w:w="108" w:type="dxa"/>
          </w:tblCellMar>
        </w:tblPrEx>
        <w:trPr>
          <w:trHeight w:val="410"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57FF7B48">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25</w:t>
            </w: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14:paraId="4D936CFE">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招标代理服务费</w:t>
            </w:r>
          </w:p>
        </w:tc>
      </w:tr>
      <w:tr w14:paraId="39F31080">
        <w:tblPrEx>
          <w:tblCellMar>
            <w:top w:w="0" w:type="dxa"/>
            <w:left w:w="108" w:type="dxa"/>
            <w:bottom w:w="0" w:type="dxa"/>
            <w:right w:w="108" w:type="dxa"/>
          </w:tblCellMar>
        </w:tblPrEx>
        <w:trPr>
          <w:trHeight w:val="655"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6B512417">
            <w:pPr>
              <w:shd w:val="clear" w:color="auto" w:fill="auto"/>
              <w:spacing w:line="360" w:lineRule="auto"/>
              <w:jc w:val="left"/>
              <w:rPr>
                <w:rFonts w:hint="eastAsia" w:ascii="仿宋" w:hAnsi="仿宋" w:eastAsia="仿宋" w:cs="仿宋"/>
                <w:b w:val="0"/>
                <w:bCs w:val="0"/>
                <w:color w:val="auto"/>
                <w:sz w:val="21"/>
                <w:szCs w:val="21"/>
                <w:lang w:val="en-US" w:eastAsia="zh-CN"/>
              </w:rPr>
            </w:pP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14:paraId="5339C4FF">
            <w:pPr>
              <w:shd w:val="clear" w:color="auto" w:fill="auto"/>
              <w:spacing w:line="360" w:lineRule="auto"/>
              <w:jc w:val="left"/>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按照《国家发展改革委关于进一步放开建设项目专业服务价格的通知》(发改价格〔2015〕299号)文件要求，实行市场调节价，</w:t>
            </w:r>
            <w:r>
              <w:rPr>
                <w:rFonts w:hint="eastAsia" w:ascii="仿宋" w:hAnsi="仿宋" w:eastAsia="仿宋" w:cs="仿宋"/>
                <w:b w:val="0"/>
                <w:bCs w:val="0"/>
                <w:color w:val="auto"/>
                <w:sz w:val="21"/>
                <w:szCs w:val="21"/>
                <w:highlight w:val="none"/>
                <w:lang w:val="en-US" w:eastAsia="zh-CN"/>
              </w:rPr>
              <w:t>标项1：45496元；标项2:47700元；标项3:17308元；标项4:14852元；</w:t>
            </w:r>
          </w:p>
        </w:tc>
      </w:tr>
      <w:tr w14:paraId="67F76C61">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31E20FB8">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26</w:t>
            </w:r>
          </w:p>
        </w:tc>
        <w:tc>
          <w:tcPr>
            <w:tcW w:w="8126" w:type="dxa"/>
            <w:gridSpan w:val="2"/>
            <w:tcBorders>
              <w:top w:val="single" w:color="auto" w:sz="4" w:space="0"/>
              <w:left w:val="single" w:color="auto" w:sz="4" w:space="0"/>
              <w:bottom w:val="single" w:color="auto" w:sz="4" w:space="0"/>
              <w:right w:val="single" w:color="auto" w:sz="4" w:space="0"/>
            </w:tcBorders>
            <w:noWrap w:val="0"/>
            <w:vAlign w:val="center"/>
          </w:tcPr>
          <w:p w14:paraId="56668E69">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不管投标结果如何，投标人均应承担自己投标所需一切费用。</w:t>
            </w:r>
          </w:p>
        </w:tc>
      </w:tr>
      <w:tr w14:paraId="6E0AC8F9">
        <w:tblPrEx>
          <w:tblCellMar>
            <w:top w:w="0" w:type="dxa"/>
            <w:left w:w="108" w:type="dxa"/>
            <w:bottom w:w="0" w:type="dxa"/>
            <w:right w:w="108" w:type="dxa"/>
          </w:tblCellMar>
        </w:tblPrEx>
        <w:trPr>
          <w:trHeight w:val="84" w:hRule="atLeast"/>
          <w:jc w:val="center"/>
        </w:trPr>
        <w:tc>
          <w:tcPr>
            <w:tcW w:w="797" w:type="dxa"/>
            <w:vMerge w:val="restart"/>
            <w:tcBorders>
              <w:top w:val="single" w:color="auto" w:sz="4" w:space="0"/>
              <w:left w:val="single" w:color="auto" w:sz="4" w:space="0"/>
              <w:right w:val="single" w:color="auto" w:sz="4" w:space="0"/>
            </w:tcBorders>
            <w:noWrap w:val="0"/>
            <w:vAlign w:val="center"/>
          </w:tcPr>
          <w:p w14:paraId="15BCFCFF">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27</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24A5F754">
            <w:pPr>
              <w:shd w:val="clear" w:color="auto" w:fill="auto"/>
              <w:spacing w:line="360" w:lineRule="auto"/>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本次招标预算价（元）、最高限价（元）</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6A61CD2D">
            <w:pPr>
              <w:shd w:val="clear" w:color="auto" w:fill="auto"/>
              <w:spacing w:line="240" w:lineRule="auto"/>
              <w:jc w:val="left"/>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预算价：1036.532万</w:t>
            </w:r>
          </w:p>
          <w:p w14:paraId="564B51AF">
            <w:pPr>
              <w:shd w:val="clear" w:color="auto" w:fill="auto"/>
              <w:spacing w:line="240" w:lineRule="auto"/>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标项1预算价：3910000.00元； 最高限价：5%</w:t>
            </w:r>
          </w:p>
          <w:p w14:paraId="082D72DB">
            <w:pPr>
              <w:shd w:val="clear" w:color="auto" w:fill="auto"/>
              <w:spacing w:line="240" w:lineRule="auto"/>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标项2预算价：4100000.00元；最高限价：5%</w:t>
            </w:r>
          </w:p>
          <w:p w14:paraId="21DD563E">
            <w:pPr>
              <w:shd w:val="clear" w:color="auto" w:fill="auto"/>
              <w:spacing w:line="240" w:lineRule="auto"/>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标项3预算价：1280000.00元； 最高限价：15%</w:t>
            </w:r>
          </w:p>
          <w:p w14:paraId="689E4362">
            <w:pPr>
              <w:shd w:val="clear" w:color="auto" w:fill="auto"/>
              <w:spacing w:line="240" w:lineRule="auto"/>
              <w:jc w:val="left"/>
              <w:rPr>
                <w:rFonts w:hint="default"/>
                <w:color w:val="auto"/>
                <w:lang w:val="en-US" w:eastAsia="zh-CN"/>
              </w:rPr>
            </w:pPr>
            <w:r>
              <w:rPr>
                <w:rFonts w:hint="eastAsia" w:ascii="仿宋" w:hAnsi="仿宋" w:eastAsia="仿宋" w:cs="仿宋"/>
                <w:b w:val="0"/>
                <w:bCs w:val="0"/>
                <w:color w:val="auto"/>
                <w:sz w:val="21"/>
                <w:szCs w:val="21"/>
                <w:highlight w:val="none"/>
                <w:lang w:val="en-US" w:eastAsia="zh-CN"/>
              </w:rPr>
              <w:t>标项4预算价：1075320.00元； 最高限价：7%</w:t>
            </w:r>
          </w:p>
        </w:tc>
      </w:tr>
      <w:tr w14:paraId="692C77C9">
        <w:tblPrEx>
          <w:tblCellMar>
            <w:top w:w="0" w:type="dxa"/>
            <w:left w:w="108" w:type="dxa"/>
            <w:bottom w:w="0" w:type="dxa"/>
            <w:right w:w="108" w:type="dxa"/>
          </w:tblCellMar>
        </w:tblPrEx>
        <w:trPr>
          <w:trHeight w:val="84" w:hRule="atLeast"/>
          <w:jc w:val="center"/>
        </w:trPr>
        <w:tc>
          <w:tcPr>
            <w:tcW w:w="797" w:type="dxa"/>
            <w:vMerge w:val="continue"/>
            <w:tcBorders>
              <w:left w:val="single" w:color="auto" w:sz="4" w:space="0"/>
              <w:right w:val="single" w:color="auto" w:sz="4" w:space="0"/>
            </w:tcBorders>
            <w:noWrap w:val="0"/>
            <w:vAlign w:val="center"/>
          </w:tcPr>
          <w:p w14:paraId="29D3AF43">
            <w:pPr>
              <w:shd w:val="clear" w:color="auto" w:fill="auto"/>
              <w:spacing w:line="360" w:lineRule="auto"/>
              <w:jc w:val="center"/>
              <w:rPr>
                <w:rFonts w:hint="default" w:ascii="仿宋" w:hAnsi="仿宋" w:eastAsia="仿宋" w:cs="仿宋"/>
                <w:b w:val="0"/>
                <w:bCs w:val="0"/>
                <w:color w:val="auto"/>
                <w:sz w:val="21"/>
                <w:szCs w:val="21"/>
                <w:lang w:val="en-US" w:eastAsia="zh-CN"/>
              </w:rPr>
            </w:pPr>
          </w:p>
        </w:tc>
        <w:tc>
          <w:tcPr>
            <w:tcW w:w="1324" w:type="dxa"/>
            <w:tcBorders>
              <w:top w:val="single" w:color="auto" w:sz="4" w:space="0"/>
              <w:left w:val="single" w:color="auto" w:sz="4" w:space="0"/>
              <w:bottom w:val="single" w:color="auto" w:sz="4" w:space="0"/>
              <w:right w:val="single" w:color="auto" w:sz="4" w:space="0"/>
            </w:tcBorders>
            <w:noWrap w:val="0"/>
            <w:vAlign w:val="center"/>
          </w:tcPr>
          <w:p w14:paraId="624EDB6B">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报价要求</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2B8F4E75">
            <w:pP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报价要求：本项目采用下浮率招标，投标人报价时不能低于最高限价下浮率。</w:t>
            </w:r>
          </w:p>
        </w:tc>
      </w:tr>
      <w:tr w14:paraId="13AA248A">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14:paraId="7FF154BB">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28</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46AE9B8B">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color w:val="auto"/>
                <w:sz w:val="21"/>
                <w:szCs w:val="21"/>
                <w:lang w:val="en-US" w:eastAsia="zh-CN"/>
              </w:rPr>
              <w:t>评标办法：</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4EDCF43B">
            <w:pPr>
              <w:shd w:val="clear" w:color="auto" w:fill="auto"/>
              <w:spacing w:line="360"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本项目采用综合评分法。</w:t>
            </w:r>
          </w:p>
        </w:tc>
      </w:tr>
      <w:tr w14:paraId="18D572D1">
        <w:tblPrEx>
          <w:tblCellMar>
            <w:top w:w="0" w:type="dxa"/>
            <w:left w:w="108" w:type="dxa"/>
            <w:bottom w:w="0" w:type="dxa"/>
            <w:right w:w="108" w:type="dxa"/>
          </w:tblCellMar>
        </w:tblPrEx>
        <w:trPr>
          <w:trHeight w:val="90" w:hRule="atLeast"/>
          <w:jc w:val="center"/>
        </w:trPr>
        <w:tc>
          <w:tcPr>
            <w:tcW w:w="797" w:type="dxa"/>
            <w:tcBorders>
              <w:left w:val="single" w:color="auto" w:sz="4" w:space="0"/>
              <w:bottom w:val="single" w:color="auto" w:sz="4" w:space="0"/>
              <w:right w:val="single" w:color="auto" w:sz="4" w:space="0"/>
            </w:tcBorders>
            <w:noWrap w:val="0"/>
            <w:vAlign w:val="center"/>
          </w:tcPr>
          <w:p w14:paraId="0733C52C">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29</w:t>
            </w:r>
          </w:p>
        </w:tc>
        <w:tc>
          <w:tcPr>
            <w:tcW w:w="1324" w:type="dxa"/>
            <w:tcBorders>
              <w:left w:val="single" w:color="auto" w:sz="4" w:space="0"/>
              <w:bottom w:val="single" w:color="auto" w:sz="4" w:space="0"/>
              <w:right w:val="single" w:color="auto" w:sz="4" w:space="0"/>
            </w:tcBorders>
            <w:noWrap w:val="0"/>
            <w:vAlign w:val="center"/>
          </w:tcPr>
          <w:p w14:paraId="69961F9E">
            <w:pPr>
              <w:widowControl/>
              <w:spacing w:line="440" w:lineRule="exact"/>
              <w:rPr>
                <w:rFonts w:hint="eastAsia" w:ascii="仿宋" w:hAnsi="仿宋" w:eastAsia="仿宋" w:cs="仿宋"/>
                <w:b w:val="0"/>
                <w:bCs w:val="0"/>
                <w:color w:val="auto"/>
                <w:sz w:val="21"/>
                <w:szCs w:val="21"/>
                <w:lang w:val="en-US" w:eastAsia="zh-CN"/>
              </w:rPr>
            </w:pPr>
            <w:r>
              <w:rPr>
                <w:rFonts w:hint="eastAsia" w:ascii="仿宋" w:hAnsi="仿宋" w:eastAsia="仿宋" w:cs="仿宋"/>
                <w:color w:val="auto"/>
                <w:kern w:val="0"/>
                <w:szCs w:val="21"/>
              </w:rPr>
              <w:t>履约保证金</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409E0825">
            <w:pPr>
              <w:widowControl/>
              <w:spacing w:line="440" w:lineRule="exact"/>
              <w:rPr>
                <w:rFonts w:hint="eastAsia" w:ascii="仿宋" w:hAnsi="仿宋" w:eastAsia="仿宋" w:cs="仿宋"/>
                <w:b w:val="0"/>
                <w:bCs w:val="0"/>
                <w:color w:val="auto"/>
                <w:sz w:val="21"/>
                <w:szCs w:val="21"/>
                <w:lang w:eastAsia="zh-CN"/>
              </w:rPr>
            </w:pPr>
            <w:r>
              <w:rPr>
                <w:rFonts w:hint="eastAsia" w:ascii="仿宋" w:hAnsi="仿宋" w:eastAsia="仿宋" w:cs="仿宋"/>
                <w:color w:val="auto"/>
                <w:kern w:val="0"/>
                <w:szCs w:val="21"/>
                <w:lang w:val="zh-CN"/>
              </w:rPr>
              <w:t>成交人</w:t>
            </w:r>
            <w:r>
              <w:rPr>
                <w:rFonts w:hint="eastAsia" w:ascii="仿宋" w:hAnsi="仿宋" w:eastAsia="仿宋" w:cs="仿宋"/>
                <w:color w:val="auto"/>
                <w:kern w:val="0"/>
                <w:szCs w:val="21"/>
              </w:rPr>
              <w:t>应在领取《</w:t>
            </w:r>
            <w:r>
              <w:rPr>
                <w:rFonts w:hint="eastAsia" w:ascii="仿宋" w:hAnsi="仿宋" w:eastAsia="仿宋" w:cs="仿宋"/>
                <w:color w:val="auto"/>
                <w:kern w:val="0"/>
                <w:szCs w:val="21"/>
                <w:lang w:val="en-US" w:eastAsia="zh-CN"/>
              </w:rPr>
              <w:t>中标</w:t>
            </w:r>
            <w:r>
              <w:rPr>
                <w:rFonts w:hint="eastAsia" w:ascii="仿宋" w:hAnsi="仿宋" w:eastAsia="仿宋" w:cs="仿宋"/>
                <w:color w:val="auto"/>
                <w:kern w:val="0"/>
                <w:szCs w:val="21"/>
                <w:lang w:val="zh-CN"/>
              </w:rPr>
              <w:t>通知书</w:t>
            </w:r>
            <w:r>
              <w:rPr>
                <w:rFonts w:hint="eastAsia" w:ascii="仿宋" w:hAnsi="仿宋" w:eastAsia="仿宋" w:cs="仿宋"/>
                <w:color w:val="auto"/>
                <w:kern w:val="0"/>
                <w:szCs w:val="21"/>
              </w:rPr>
              <w:t>》后的十个日历日内，办理履约保证金，</w:t>
            </w:r>
            <w:r>
              <w:rPr>
                <w:rFonts w:hint="eastAsia" w:ascii="仿宋" w:hAnsi="仿宋" w:eastAsia="仿宋" w:cs="仿宋"/>
                <w:b/>
                <w:color w:val="auto"/>
                <w:kern w:val="0"/>
                <w:szCs w:val="21"/>
                <w:lang w:val="zh-CN"/>
              </w:rPr>
              <w:t>金额</w:t>
            </w:r>
            <w:r>
              <w:rPr>
                <w:rFonts w:hint="eastAsia" w:ascii="仿宋" w:hAnsi="仿宋" w:eastAsia="仿宋" w:cs="仿宋"/>
                <w:b/>
                <w:color w:val="auto"/>
                <w:kern w:val="0"/>
                <w:szCs w:val="21"/>
                <w:lang w:val="en-US" w:eastAsia="zh-CN"/>
              </w:rPr>
              <w:t>为合</w:t>
            </w:r>
            <w:r>
              <w:rPr>
                <w:rFonts w:hint="eastAsia" w:ascii="仿宋" w:hAnsi="仿宋" w:eastAsia="仿宋" w:cs="仿宋"/>
                <w:b/>
                <w:color w:val="auto"/>
                <w:kern w:val="0"/>
                <w:szCs w:val="21"/>
                <w:lang w:val="zh-CN"/>
              </w:rPr>
              <w:t>同总价的</w:t>
            </w:r>
            <w:r>
              <w:rPr>
                <w:rFonts w:hint="eastAsia" w:ascii="仿宋" w:hAnsi="仿宋" w:eastAsia="仿宋" w:cs="仿宋"/>
                <w:b/>
                <w:color w:val="auto"/>
                <w:kern w:val="0"/>
                <w:szCs w:val="21"/>
                <w:lang w:val="en-US" w:eastAsia="zh-CN"/>
              </w:rPr>
              <w:t>5</w:t>
            </w:r>
            <w:r>
              <w:rPr>
                <w:rFonts w:hint="eastAsia" w:ascii="仿宋" w:hAnsi="仿宋" w:eastAsia="仿宋" w:cs="仿宋"/>
                <w:b/>
                <w:color w:val="auto"/>
                <w:kern w:val="0"/>
                <w:szCs w:val="21"/>
                <w:lang w:val="zh-CN"/>
              </w:rPr>
              <w:t>%，</w:t>
            </w:r>
            <w:r>
              <w:rPr>
                <w:rFonts w:hint="eastAsia" w:ascii="仿宋" w:hAnsi="仿宋" w:eastAsia="仿宋" w:cs="仿宋"/>
                <w:color w:val="auto"/>
                <w:kern w:val="0"/>
                <w:szCs w:val="21"/>
              </w:rPr>
              <w:t>否则招标人可取消</w:t>
            </w:r>
            <w:r>
              <w:rPr>
                <w:rFonts w:hint="eastAsia" w:ascii="仿宋" w:hAnsi="仿宋" w:eastAsia="仿宋" w:cs="仿宋"/>
                <w:color w:val="auto"/>
                <w:kern w:val="0"/>
                <w:szCs w:val="21"/>
                <w:lang w:val="zh-CN"/>
              </w:rPr>
              <w:t>成交人</w:t>
            </w:r>
            <w:r>
              <w:rPr>
                <w:rFonts w:hint="eastAsia" w:ascii="仿宋" w:hAnsi="仿宋" w:eastAsia="仿宋" w:cs="仿宋"/>
                <w:color w:val="auto"/>
                <w:kern w:val="0"/>
                <w:szCs w:val="21"/>
              </w:rPr>
              <w:t>的</w:t>
            </w:r>
            <w:r>
              <w:rPr>
                <w:rFonts w:hint="eastAsia" w:ascii="仿宋" w:hAnsi="仿宋" w:eastAsia="仿宋" w:cs="仿宋"/>
                <w:color w:val="auto"/>
                <w:kern w:val="0"/>
                <w:szCs w:val="21"/>
                <w:lang w:val="zh-CN"/>
              </w:rPr>
              <w:t>成交</w:t>
            </w:r>
            <w:r>
              <w:rPr>
                <w:rFonts w:hint="eastAsia" w:ascii="仿宋" w:hAnsi="仿宋" w:eastAsia="仿宋" w:cs="仿宋"/>
                <w:color w:val="auto"/>
                <w:kern w:val="0"/>
                <w:szCs w:val="21"/>
              </w:rPr>
              <w:t>资格，并没收其投标保证金</w:t>
            </w:r>
            <w:r>
              <w:rPr>
                <w:rFonts w:hint="eastAsia" w:ascii="仿宋" w:hAnsi="仿宋" w:eastAsia="仿宋" w:cs="仿宋"/>
                <w:color w:val="auto"/>
                <w:kern w:val="0"/>
                <w:szCs w:val="21"/>
                <w:lang w:eastAsia="zh-CN"/>
              </w:rPr>
              <w:t>。</w:t>
            </w:r>
          </w:p>
        </w:tc>
      </w:tr>
      <w:tr w14:paraId="764BB14D">
        <w:tblPrEx>
          <w:tblCellMar>
            <w:top w:w="0" w:type="dxa"/>
            <w:left w:w="108" w:type="dxa"/>
            <w:bottom w:w="0" w:type="dxa"/>
            <w:right w:w="108" w:type="dxa"/>
          </w:tblCellMar>
        </w:tblPrEx>
        <w:trPr>
          <w:trHeight w:val="90" w:hRule="atLeast"/>
          <w:jc w:val="center"/>
        </w:trPr>
        <w:tc>
          <w:tcPr>
            <w:tcW w:w="797" w:type="dxa"/>
            <w:vMerge w:val="restart"/>
            <w:tcBorders>
              <w:left w:val="single" w:color="auto" w:sz="4" w:space="0"/>
              <w:right w:val="single" w:color="auto" w:sz="4" w:space="0"/>
            </w:tcBorders>
            <w:noWrap w:val="0"/>
            <w:vAlign w:val="center"/>
          </w:tcPr>
          <w:p w14:paraId="2D2373D5">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30</w:t>
            </w:r>
          </w:p>
        </w:tc>
        <w:tc>
          <w:tcPr>
            <w:tcW w:w="1324" w:type="dxa"/>
            <w:vMerge w:val="restart"/>
            <w:tcBorders>
              <w:left w:val="single" w:color="auto" w:sz="4" w:space="0"/>
              <w:right w:val="single" w:color="auto" w:sz="4" w:space="0"/>
            </w:tcBorders>
            <w:noWrap w:val="0"/>
            <w:vAlign w:val="center"/>
          </w:tcPr>
          <w:p w14:paraId="46CF5E9E">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color w:val="auto"/>
                <w:kern w:val="0"/>
                <w:szCs w:val="21"/>
                <w:lang w:val="en-US" w:eastAsia="zh-CN"/>
              </w:rPr>
              <w:t>中小微企业政策文件（本政策仅限于综合评分法）</w:t>
            </w:r>
          </w:p>
        </w:tc>
        <w:tc>
          <w:tcPr>
            <w:tcW w:w="6802" w:type="dxa"/>
            <w:tcBorders>
              <w:top w:val="single" w:color="auto" w:sz="4" w:space="0"/>
              <w:left w:val="single" w:color="auto" w:sz="4" w:space="0"/>
              <w:bottom w:val="single" w:color="auto" w:sz="4" w:space="0"/>
              <w:right w:val="single" w:color="auto" w:sz="4" w:space="0"/>
            </w:tcBorders>
            <w:noWrap w:val="0"/>
            <w:vAlign w:val="top"/>
          </w:tcPr>
          <w:p w14:paraId="33E3481B">
            <w:pPr>
              <w:widowControl/>
              <w:shd w:val="clear" w:color="auto" w:fill="auto"/>
              <w:spacing w:line="440" w:lineRule="exact"/>
              <w:rPr>
                <w:rFonts w:hint="eastAsia" w:ascii="仿宋" w:hAnsi="仿宋" w:eastAsia="仿宋" w:cs="仿宋"/>
                <w:color w:val="auto"/>
                <w:kern w:val="0"/>
                <w:szCs w:val="21"/>
                <w:lang w:val="zh-CN"/>
              </w:rPr>
            </w:pPr>
            <w:r>
              <w:rPr>
                <w:rFonts w:hint="eastAsia" w:ascii="仿宋" w:hAnsi="仿宋" w:eastAsia="仿宋" w:cs="仿宋"/>
                <w:b w:val="0"/>
                <w:bCs w:val="0"/>
                <w:color w:val="auto"/>
                <w:sz w:val="21"/>
                <w:szCs w:val="21"/>
                <w:lang w:val="zh-CN" w:eastAsia="zh-CN"/>
              </w:rPr>
              <w:t>（1）根据财政部《政府采购促进中小企业发展管理办法》（财库[2020]46号）、《关于进一步加大政府采购支持中小企业力度的通知》(财库[2022]19号)、新财购（2022）22号文件《关于落实好政府采购支持中小企业发展的通知》，投标人及其所投产品的制造商均属于《工业和信息化部、国家统计局、国家发展和改革委员会、财政部关于印发中小企业划型标准规定的通知》（工信部联企业[2011]300号）中规定的小型、微型企业标准的，按文件格式提供《中小企业声明函》。</w:t>
            </w:r>
          </w:p>
        </w:tc>
      </w:tr>
      <w:tr w14:paraId="52C25478">
        <w:tblPrEx>
          <w:tblCellMar>
            <w:top w:w="0" w:type="dxa"/>
            <w:left w:w="108" w:type="dxa"/>
            <w:bottom w:w="0" w:type="dxa"/>
            <w:right w:w="108" w:type="dxa"/>
          </w:tblCellMar>
        </w:tblPrEx>
        <w:trPr>
          <w:trHeight w:val="90" w:hRule="atLeast"/>
          <w:jc w:val="center"/>
        </w:trPr>
        <w:tc>
          <w:tcPr>
            <w:tcW w:w="797" w:type="dxa"/>
            <w:vMerge w:val="continue"/>
            <w:tcBorders>
              <w:left w:val="single" w:color="auto" w:sz="4" w:space="0"/>
              <w:right w:val="single" w:color="auto" w:sz="4" w:space="0"/>
            </w:tcBorders>
            <w:noWrap w:val="0"/>
            <w:vAlign w:val="center"/>
          </w:tcPr>
          <w:p w14:paraId="2432527D">
            <w:pPr>
              <w:shd w:val="clear" w:color="auto" w:fill="auto"/>
              <w:spacing w:line="360" w:lineRule="auto"/>
              <w:jc w:val="center"/>
              <w:rPr>
                <w:rFonts w:hint="eastAsia" w:ascii="仿宋" w:hAnsi="仿宋" w:eastAsia="仿宋" w:cs="仿宋"/>
                <w:b w:val="0"/>
                <w:bCs w:val="0"/>
                <w:color w:val="auto"/>
                <w:sz w:val="21"/>
                <w:szCs w:val="21"/>
                <w:lang w:val="en-US" w:eastAsia="zh-CN"/>
              </w:rPr>
            </w:pPr>
          </w:p>
        </w:tc>
        <w:tc>
          <w:tcPr>
            <w:tcW w:w="1324" w:type="dxa"/>
            <w:vMerge w:val="continue"/>
            <w:tcBorders>
              <w:left w:val="single" w:color="auto" w:sz="4" w:space="0"/>
              <w:right w:val="single" w:color="auto" w:sz="4" w:space="0"/>
            </w:tcBorders>
            <w:noWrap w:val="0"/>
            <w:vAlign w:val="center"/>
          </w:tcPr>
          <w:p w14:paraId="79C0DA1F">
            <w:pPr>
              <w:shd w:val="clear" w:color="auto" w:fill="auto"/>
              <w:spacing w:line="360" w:lineRule="auto"/>
              <w:jc w:val="left"/>
              <w:rPr>
                <w:rFonts w:hint="eastAsia" w:ascii="仿宋" w:hAnsi="仿宋" w:eastAsia="仿宋" w:cs="仿宋"/>
                <w:b w:val="0"/>
                <w:bCs w:val="0"/>
                <w:color w:val="auto"/>
                <w:sz w:val="21"/>
                <w:szCs w:val="21"/>
                <w:lang w:val="en-US" w:eastAsia="zh-CN"/>
              </w:rPr>
            </w:pPr>
          </w:p>
        </w:tc>
        <w:tc>
          <w:tcPr>
            <w:tcW w:w="6802" w:type="dxa"/>
            <w:tcBorders>
              <w:top w:val="single" w:color="auto" w:sz="4" w:space="0"/>
              <w:left w:val="single" w:color="auto" w:sz="4" w:space="0"/>
              <w:bottom w:val="single" w:color="auto" w:sz="4" w:space="0"/>
              <w:right w:val="single" w:color="auto" w:sz="4" w:space="0"/>
            </w:tcBorders>
            <w:noWrap w:val="0"/>
            <w:vAlign w:val="top"/>
          </w:tcPr>
          <w:p w14:paraId="0D01DA86">
            <w:pPr>
              <w:widowControl/>
              <w:shd w:val="clear" w:color="auto" w:fill="auto"/>
              <w:spacing w:line="440" w:lineRule="exact"/>
              <w:rPr>
                <w:rFonts w:hint="eastAsia" w:ascii="仿宋" w:hAnsi="仿宋" w:eastAsia="仿宋" w:cs="仿宋"/>
                <w:color w:val="auto"/>
                <w:kern w:val="0"/>
                <w:szCs w:val="21"/>
                <w:lang w:val="zh-CN"/>
              </w:rPr>
            </w:pPr>
            <w:r>
              <w:rPr>
                <w:rFonts w:hint="eastAsia" w:ascii="仿宋" w:hAnsi="仿宋" w:eastAsia="仿宋" w:cs="仿宋"/>
                <w:color w:val="auto"/>
                <w:kern w:val="0"/>
                <w:szCs w:val="21"/>
                <w:lang w:val="zh-CN"/>
              </w:rPr>
              <w:t>（</w:t>
            </w:r>
            <w:r>
              <w:rPr>
                <w:rFonts w:hint="eastAsia" w:ascii="仿宋" w:hAnsi="仿宋" w:eastAsia="仿宋" w:cs="仿宋"/>
                <w:b w:val="0"/>
                <w:bCs w:val="0"/>
                <w:color w:val="auto"/>
                <w:sz w:val="21"/>
                <w:szCs w:val="21"/>
                <w:lang w:val="en-US"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627A9321">
        <w:tblPrEx>
          <w:tblCellMar>
            <w:top w:w="0" w:type="dxa"/>
            <w:left w:w="108" w:type="dxa"/>
            <w:bottom w:w="0" w:type="dxa"/>
            <w:right w:w="108" w:type="dxa"/>
          </w:tblCellMar>
        </w:tblPrEx>
        <w:trPr>
          <w:trHeight w:val="90"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6ACF3735">
            <w:pPr>
              <w:shd w:val="clear" w:color="auto" w:fill="auto"/>
              <w:spacing w:line="360" w:lineRule="auto"/>
              <w:jc w:val="center"/>
              <w:rPr>
                <w:rFonts w:hint="eastAsia" w:ascii="仿宋" w:hAnsi="仿宋" w:eastAsia="仿宋" w:cs="仿宋"/>
                <w:b w:val="0"/>
                <w:bCs w:val="0"/>
                <w:color w:val="auto"/>
                <w:sz w:val="21"/>
                <w:szCs w:val="21"/>
                <w:lang w:val="en-US" w:eastAsia="zh-CN"/>
              </w:rPr>
            </w:pPr>
          </w:p>
        </w:tc>
        <w:tc>
          <w:tcPr>
            <w:tcW w:w="1324" w:type="dxa"/>
            <w:vMerge w:val="continue"/>
            <w:tcBorders>
              <w:left w:val="single" w:color="auto" w:sz="4" w:space="0"/>
              <w:bottom w:val="single" w:color="auto" w:sz="4" w:space="0"/>
              <w:right w:val="single" w:color="auto" w:sz="4" w:space="0"/>
            </w:tcBorders>
            <w:noWrap w:val="0"/>
            <w:vAlign w:val="center"/>
          </w:tcPr>
          <w:p w14:paraId="118160FB">
            <w:pPr>
              <w:shd w:val="clear" w:color="auto" w:fill="auto"/>
              <w:spacing w:line="360" w:lineRule="auto"/>
              <w:jc w:val="left"/>
              <w:rPr>
                <w:rFonts w:hint="eastAsia" w:ascii="仿宋" w:hAnsi="仿宋" w:eastAsia="仿宋" w:cs="仿宋"/>
                <w:b w:val="0"/>
                <w:bCs w:val="0"/>
                <w:color w:val="auto"/>
                <w:sz w:val="21"/>
                <w:szCs w:val="21"/>
                <w:lang w:val="en-US" w:eastAsia="zh-CN"/>
              </w:rPr>
            </w:pPr>
          </w:p>
        </w:tc>
        <w:tc>
          <w:tcPr>
            <w:tcW w:w="6802" w:type="dxa"/>
            <w:tcBorders>
              <w:top w:val="single" w:color="auto" w:sz="4" w:space="0"/>
              <w:left w:val="single" w:color="auto" w:sz="4" w:space="0"/>
              <w:bottom w:val="single" w:color="auto" w:sz="4" w:space="0"/>
              <w:right w:val="single" w:color="auto" w:sz="4" w:space="0"/>
            </w:tcBorders>
            <w:noWrap w:val="0"/>
            <w:vAlign w:val="top"/>
          </w:tcPr>
          <w:p w14:paraId="7D7C78C4">
            <w:pPr>
              <w:widowControl/>
              <w:shd w:val="clear" w:color="auto" w:fill="auto"/>
              <w:spacing w:line="440" w:lineRule="exact"/>
              <w:rPr>
                <w:rFonts w:hint="eastAsia" w:ascii="仿宋" w:hAnsi="仿宋" w:eastAsia="仿宋" w:cs="仿宋"/>
                <w:color w:val="auto"/>
                <w:kern w:val="0"/>
                <w:szCs w:val="21"/>
                <w:lang w:val="zh-CN"/>
              </w:rPr>
            </w:pPr>
            <w:r>
              <w:rPr>
                <w:rFonts w:hint="eastAsia" w:ascii="仿宋" w:hAnsi="仿宋" w:eastAsia="仿宋" w:cs="仿宋"/>
                <w:b w:val="0"/>
                <w:bCs w:val="0"/>
                <w:color w:val="auto"/>
                <w:sz w:val="21"/>
                <w:szCs w:val="21"/>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6E039950">
        <w:tblPrEx>
          <w:tblCellMar>
            <w:top w:w="0" w:type="dxa"/>
            <w:left w:w="108" w:type="dxa"/>
            <w:bottom w:w="0" w:type="dxa"/>
            <w:right w:w="108" w:type="dxa"/>
          </w:tblCellMar>
        </w:tblPrEx>
        <w:trPr>
          <w:trHeight w:val="90" w:hRule="atLeast"/>
          <w:jc w:val="center"/>
        </w:trPr>
        <w:tc>
          <w:tcPr>
            <w:tcW w:w="797" w:type="dxa"/>
            <w:vMerge w:val="restart"/>
            <w:tcBorders>
              <w:left w:val="single" w:color="auto" w:sz="4" w:space="0"/>
              <w:right w:val="single" w:color="auto" w:sz="4" w:space="0"/>
            </w:tcBorders>
            <w:noWrap w:val="0"/>
            <w:vAlign w:val="center"/>
          </w:tcPr>
          <w:p w14:paraId="0BBCE7F0">
            <w:pPr>
              <w:shd w:val="clear" w:color="auto" w:fill="auto"/>
              <w:spacing w:line="360" w:lineRule="auto"/>
              <w:jc w:val="center"/>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31</w:t>
            </w:r>
          </w:p>
        </w:tc>
        <w:tc>
          <w:tcPr>
            <w:tcW w:w="1324" w:type="dxa"/>
            <w:vMerge w:val="restart"/>
            <w:tcBorders>
              <w:left w:val="single" w:color="auto" w:sz="4" w:space="0"/>
              <w:right w:val="single" w:color="auto" w:sz="4" w:space="0"/>
            </w:tcBorders>
            <w:noWrap w:val="0"/>
            <w:vAlign w:val="center"/>
          </w:tcPr>
          <w:p w14:paraId="78C7AC68">
            <w:pPr>
              <w:shd w:val="clear" w:color="auto" w:fill="auto"/>
              <w:spacing w:line="360" w:lineRule="auto"/>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中小微企业政策文件说明</w:t>
            </w:r>
          </w:p>
        </w:tc>
        <w:tc>
          <w:tcPr>
            <w:tcW w:w="6802" w:type="dxa"/>
            <w:tcBorders>
              <w:top w:val="single" w:color="auto" w:sz="4" w:space="0"/>
              <w:left w:val="single" w:color="auto" w:sz="4" w:space="0"/>
              <w:bottom w:val="single" w:color="auto" w:sz="4" w:space="0"/>
              <w:right w:val="single" w:color="auto" w:sz="4" w:space="0"/>
            </w:tcBorders>
            <w:noWrap w:val="0"/>
            <w:vAlign w:val="top"/>
          </w:tcPr>
          <w:p w14:paraId="70F5A160">
            <w:pPr>
              <w:widowControl/>
              <w:shd w:val="clear" w:color="auto" w:fill="auto"/>
              <w:spacing w:line="440" w:lineRule="exact"/>
              <w:rPr>
                <w:rFonts w:hint="eastAsia" w:ascii="仿宋" w:hAnsi="仿宋" w:eastAsia="仿宋" w:cs="仿宋"/>
                <w:color w:val="auto"/>
                <w:kern w:val="0"/>
                <w:szCs w:val="21"/>
                <w:lang w:val="zh-CN"/>
              </w:rPr>
            </w:pPr>
            <w:r>
              <w:rPr>
                <w:rFonts w:hint="eastAsia" w:ascii="仿宋" w:hAnsi="仿宋" w:eastAsia="仿宋" w:cs="仿宋"/>
                <w:b w:val="0"/>
                <w:bCs w:val="0"/>
                <w:color w:val="auto"/>
                <w:sz w:val="21"/>
                <w:szCs w:val="21"/>
              </w:rPr>
              <w:t>（1）支持中小企业发展：给予小型和微型企业产品的价格</w:t>
            </w:r>
            <w:r>
              <w:rPr>
                <w:rFonts w:hint="eastAsia" w:ascii="仿宋" w:hAnsi="仿宋" w:eastAsia="仿宋" w:cs="仿宋"/>
                <w:b w:val="0"/>
                <w:bCs w:val="0"/>
                <w:color w:val="auto"/>
                <w:sz w:val="21"/>
                <w:szCs w:val="21"/>
                <w:lang w:val="en-US" w:eastAsia="zh-CN"/>
              </w:rPr>
              <w:t>10</w:t>
            </w: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lang w:val="en-US" w:eastAsia="zh-CN"/>
              </w:rPr>
              <w:t>2</w:t>
            </w:r>
            <w:r>
              <w:rPr>
                <w:rFonts w:hint="eastAsia" w:ascii="仿宋" w:hAnsi="仿宋" w:eastAsia="仿宋" w:cs="仿宋"/>
                <w:b w:val="0"/>
                <w:bCs w:val="0"/>
                <w:color w:val="auto"/>
                <w:sz w:val="21"/>
                <w:szCs w:val="21"/>
              </w:rPr>
              <w:t>0%的扣除，用扣除后的价格参与评审，本项目具体扣除比例为</w:t>
            </w:r>
            <w:r>
              <w:rPr>
                <w:rFonts w:hint="eastAsia" w:ascii="仿宋" w:hAnsi="仿宋" w:eastAsia="仿宋" w:cs="仿宋"/>
                <w:b w:val="0"/>
                <w:bCs w:val="0"/>
                <w:color w:val="auto"/>
                <w:sz w:val="21"/>
                <w:szCs w:val="21"/>
                <w:lang w:val="en-US" w:eastAsia="zh-CN"/>
              </w:rPr>
              <w:t>10</w:t>
            </w:r>
            <w:r>
              <w:rPr>
                <w:rFonts w:hint="eastAsia" w:ascii="仿宋" w:hAnsi="仿宋" w:eastAsia="仿宋" w:cs="仿宋"/>
                <w:b w:val="0"/>
                <w:bCs w:val="0"/>
                <w:color w:val="auto"/>
                <w:sz w:val="21"/>
                <w:szCs w:val="21"/>
              </w:rPr>
              <w:t>%。用扣除后的价格参与评审。残疾人福利性单位视同小型、微型企业，享受同等价格扣除，但同时属于残疾人福利性单位和小微企业的，不重复价格扣除。</w:t>
            </w:r>
          </w:p>
        </w:tc>
      </w:tr>
      <w:tr w14:paraId="17A9F290">
        <w:tblPrEx>
          <w:tblCellMar>
            <w:top w:w="0" w:type="dxa"/>
            <w:left w:w="108" w:type="dxa"/>
            <w:bottom w:w="0" w:type="dxa"/>
            <w:right w:w="108" w:type="dxa"/>
          </w:tblCellMar>
        </w:tblPrEx>
        <w:trPr>
          <w:trHeight w:val="90" w:hRule="atLeast"/>
          <w:jc w:val="center"/>
        </w:trPr>
        <w:tc>
          <w:tcPr>
            <w:tcW w:w="797" w:type="dxa"/>
            <w:vMerge w:val="continue"/>
            <w:tcBorders>
              <w:left w:val="single" w:color="auto" w:sz="4" w:space="0"/>
              <w:bottom w:val="single" w:color="auto" w:sz="4" w:space="0"/>
              <w:right w:val="single" w:color="auto" w:sz="4" w:space="0"/>
            </w:tcBorders>
            <w:noWrap w:val="0"/>
            <w:vAlign w:val="center"/>
          </w:tcPr>
          <w:p w14:paraId="7759D7BA">
            <w:pPr>
              <w:shd w:val="clear" w:color="auto" w:fill="auto"/>
              <w:spacing w:line="360" w:lineRule="auto"/>
              <w:jc w:val="center"/>
              <w:rPr>
                <w:rFonts w:hint="eastAsia" w:ascii="仿宋" w:hAnsi="仿宋" w:eastAsia="仿宋" w:cs="仿宋"/>
                <w:b w:val="0"/>
                <w:bCs w:val="0"/>
                <w:color w:val="auto"/>
                <w:sz w:val="21"/>
                <w:szCs w:val="21"/>
                <w:lang w:val="en-US" w:eastAsia="zh-CN"/>
              </w:rPr>
            </w:pPr>
          </w:p>
        </w:tc>
        <w:tc>
          <w:tcPr>
            <w:tcW w:w="1324" w:type="dxa"/>
            <w:vMerge w:val="continue"/>
            <w:tcBorders>
              <w:left w:val="single" w:color="auto" w:sz="4" w:space="0"/>
              <w:bottom w:val="single" w:color="auto" w:sz="4" w:space="0"/>
              <w:right w:val="single" w:color="auto" w:sz="4" w:space="0"/>
            </w:tcBorders>
            <w:noWrap w:val="0"/>
            <w:vAlign w:val="center"/>
          </w:tcPr>
          <w:p w14:paraId="4EC4CBE6">
            <w:pPr>
              <w:shd w:val="clear" w:color="auto" w:fill="auto"/>
              <w:spacing w:line="360" w:lineRule="auto"/>
              <w:jc w:val="left"/>
              <w:rPr>
                <w:rFonts w:hint="eastAsia" w:ascii="仿宋" w:hAnsi="仿宋" w:eastAsia="仿宋" w:cs="仿宋"/>
                <w:b w:val="0"/>
                <w:bCs w:val="0"/>
                <w:color w:val="auto"/>
                <w:sz w:val="21"/>
                <w:szCs w:val="21"/>
                <w:lang w:val="en-US" w:eastAsia="zh-CN"/>
              </w:rPr>
            </w:pPr>
          </w:p>
        </w:tc>
        <w:tc>
          <w:tcPr>
            <w:tcW w:w="6802" w:type="dxa"/>
            <w:tcBorders>
              <w:top w:val="single" w:color="auto" w:sz="4" w:space="0"/>
              <w:left w:val="single" w:color="auto" w:sz="4" w:space="0"/>
              <w:bottom w:val="single" w:color="auto" w:sz="4" w:space="0"/>
              <w:right w:val="single" w:color="auto" w:sz="4" w:space="0"/>
            </w:tcBorders>
            <w:noWrap w:val="0"/>
            <w:vAlign w:val="top"/>
          </w:tcPr>
          <w:p w14:paraId="15800A56">
            <w:pPr>
              <w:widowControl/>
              <w:shd w:val="clear" w:color="auto" w:fill="auto"/>
              <w:spacing w:line="440" w:lineRule="exact"/>
              <w:rPr>
                <w:rFonts w:hint="eastAsia" w:ascii="仿宋" w:hAnsi="仿宋" w:eastAsia="仿宋" w:cs="仿宋"/>
                <w:color w:val="auto"/>
                <w:kern w:val="0"/>
                <w:szCs w:val="21"/>
                <w:lang w:val="zh-CN"/>
              </w:rPr>
            </w:pPr>
            <w:r>
              <w:rPr>
                <w:rFonts w:hint="eastAsia" w:ascii="仿宋" w:hAnsi="仿宋" w:eastAsia="仿宋" w:cs="仿宋"/>
                <w:b w:val="0"/>
                <w:bCs w:val="0"/>
                <w:color w:val="auto"/>
                <w:sz w:val="21"/>
                <w:szCs w:val="21"/>
              </w:rPr>
              <w:t>（2）不符合上述适用情形的投标人无需提供上述声明函件。</w:t>
            </w:r>
          </w:p>
        </w:tc>
      </w:tr>
      <w:tr w14:paraId="750A7C99">
        <w:tblPrEx>
          <w:tblCellMar>
            <w:top w:w="0" w:type="dxa"/>
            <w:left w:w="108" w:type="dxa"/>
            <w:bottom w:w="0" w:type="dxa"/>
            <w:right w:w="108" w:type="dxa"/>
          </w:tblCellMar>
        </w:tblPrEx>
        <w:trPr>
          <w:trHeight w:val="84" w:hRule="atLeast"/>
          <w:jc w:val="center"/>
        </w:trPr>
        <w:tc>
          <w:tcPr>
            <w:tcW w:w="2121"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8E7578D">
            <w:pPr>
              <w:shd w:val="clear" w:color="auto" w:fill="auto"/>
              <w:spacing w:line="360" w:lineRule="auto"/>
              <w:jc w:val="center"/>
              <w:rPr>
                <w:rFonts w:hint="eastAsia" w:ascii="仿宋" w:hAnsi="仿宋" w:eastAsia="仿宋" w:cs="仿宋"/>
                <w:b w:val="0"/>
                <w:bCs w:val="0"/>
                <w:color w:val="auto"/>
                <w:sz w:val="21"/>
                <w:szCs w:val="21"/>
                <w:lang w:val="en-US" w:eastAsia="zh-CN"/>
              </w:rPr>
            </w:pPr>
            <w:r>
              <w:rPr>
                <w:rFonts w:hint="eastAsia" w:ascii="仿宋" w:hAnsi="仿宋" w:eastAsia="仿宋" w:cs="仿宋"/>
                <w:b/>
                <w:bCs/>
                <w:color w:val="auto"/>
                <w:sz w:val="21"/>
                <w:szCs w:val="21"/>
              </w:rPr>
              <w:t>备注</w:t>
            </w:r>
          </w:p>
        </w:tc>
        <w:tc>
          <w:tcPr>
            <w:tcW w:w="6802" w:type="dxa"/>
            <w:tcBorders>
              <w:top w:val="single" w:color="auto" w:sz="4" w:space="0"/>
              <w:left w:val="single" w:color="auto" w:sz="4" w:space="0"/>
              <w:bottom w:val="single" w:color="auto" w:sz="4" w:space="0"/>
              <w:right w:val="single" w:color="auto" w:sz="4" w:space="0"/>
            </w:tcBorders>
            <w:noWrap w:val="0"/>
            <w:vAlign w:val="center"/>
          </w:tcPr>
          <w:p w14:paraId="77C07D70">
            <w:pPr>
              <w:pageBreakBefore w:val="0"/>
              <w:widowControl w:val="0"/>
              <w:numPr>
                <w:ilvl w:val="0"/>
                <w:numId w:val="0"/>
              </w:numPr>
              <w:kinsoku/>
              <w:wordWrap/>
              <w:overflowPunct/>
              <w:topLinePunct w:val="0"/>
              <w:autoSpaceDE/>
              <w:autoSpaceDN/>
              <w:bidi w:val="0"/>
              <w:adjustRightInd/>
              <w:snapToGrid/>
              <w:spacing w:line="400" w:lineRule="exact"/>
              <w:ind w:leftChars="0" w:right="0" w:rightChars="0"/>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1、</w:t>
            </w:r>
            <w:r>
              <w:rPr>
                <w:rFonts w:hint="eastAsia" w:ascii="仿宋" w:hAnsi="仿宋" w:eastAsia="仿宋" w:cs="仿宋"/>
                <w:b w:val="0"/>
                <w:bCs w:val="0"/>
                <w:color w:val="auto"/>
                <w:sz w:val="21"/>
                <w:szCs w:val="21"/>
              </w:rPr>
              <w:t>着重提醒各投标人注意，并认真查看招标文件中的每一个条款及要求，因误读招标文件而造成的后果，招标人概不负责。</w:t>
            </w:r>
          </w:p>
          <w:p w14:paraId="34FBC0D7">
            <w:pPr>
              <w:spacing w:line="360" w:lineRule="auto"/>
              <w:rPr>
                <w:rFonts w:hint="eastAsia" w:ascii="仿宋" w:hAnsi="仿宋" w:eastAsia="仿宋" w:cs="仿宋"/>
                <w:b w:val="0"/>
                <w:bCs w:val="0"/>
                <w:color w:val="auto"/>
                <w:spacing w:val="0"/>
                <w:w w:val="100"/>
                <w:position w:val="0"/>
                <w:sz w:val="21"/>
                <w:szCs w:val="21"/>
                <w:shd w:val="clear" w:color="auto" w:fill="auto"/>
                <w:lang w:val="en-US" w:eastAsia="zh-CN" w:bidi="en-US"/>
              </w:rPr>
            </w:pPr>
            <w:r>
              <w:rPr>
                <w:rFonts w:hint="eastAsia" w:ascii="仿宋" w:hAnsi="仿宋" w:eastAsia="仿宋" w:cs="仿宋"/>
                <w:b w:val="0"/>
                <w:bCs w:val="0"/>
                <w:color w:val="auto"/>
                <w:spacing w:val="0"/>
                <w:w w:val="100"/>
                <w:position w:val="0"/>
                <w:sz w:val="21"/>
                <w:szCs w:val="21"/>
                <w:shd w:val="clear" w:color="auto" w:fill="auto"/>
                <w:lang w:val="en-US" w:eastAsia="zh-CN" w:bidi="en-US"/>
              </w:rPr>
              <w:t>2、投标人使用相同IP地址的，一经发现，相关部门将进一步核实，查实后按串通投标处理。</w:t>
            </w:r>
          </w:p>
          <w:p w14:paraId="3137D190">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为保证本项目质量，良好的售后服务，最低报价不作为中标的唯一依据。</w:t>
            </w:r>
          </w:p>
          <w:p w14:paraId="53BFB29B">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采购人若发现成交候选供应商在投标过程中提供虚假证明文件，故意隐瞒公司不良信誉和财务状况，以及其他可能对合同圆满履行造成风险的因素等，则按规定取消其成交资格，监管部门依法进行处理。</w:t>
            </w:r>
          </w:p>
          <w:p w14:paraId="06DD9DAC">
            <w:pPr>
              <w:spacing w:line="360" w:lineRule="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lang w:val="en-US" w:eastAsia="zh-CN"/>
              </w:rPr>
              <w:t>5、</w:t>
            </w:r>
            <w:r>
              <w:rPr>
                <w:rFonts w:hint="eastAsia" w:ascii="仿宋" w:hAnsi="仿宋" w:eastAsia="仿宋" w:cs="仿宋"/>
                <w:b w:val="0"/>
                <w:bCs w:val="0"/>
                <w:color w:val="auto"/>
                <w:sz w:val="21"/>
                <w:szCs w:val="21"/>
              </w:rPr>
              <w:t>其它：</w:t>
            </w:r>
          </w:p>
          <w:p w14:paraId="610DD503">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（1）投标企业严格遵守国家的法律法规及招标纪律，无违法违纪及商业贿赂行为。</w:t>
            </w:r>
          </w:p>
          <w:p w14:paraId="610E1D8C">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（2）不管投标结果如何，供应商均应自行承担投标所需一切费用。</w:t>
            </w:r>
          </w:p>
          <w:p w14:paraId="014DC364">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（3）供应商应以书面形式保证中标后由本公司组织实施，不得以任何理由将项目转包给其他机构。</w:t>
            </w:r>
          </w:p>
          <w:p w14:paraId="4286728A">
            <w:pPr>
              <w:shd w:val="clear" w:color="auto" w:fill="auto"/>
              <w:spacing w:line="360" w:lineRule="auto"/>
              <w:jc w:val="left"/>
              <w:rPr>
                <w:rFonts w:hint="eastAsia" w:ascii="仿宋" w:hAnsi="仿宋" w:eastAsia="仿宋" w:cs="仿宋"/>
                <w:b w:val="0"/>
                <w:bCs w:val="0"/>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lang w:eastAsia="zh-CN"/>
              </w:rPr>
              <w:t>）招标文件</w:t>
            </w:r>
            <w:r>
              <w:rPr>
                <w:rFonts w:hint="eastAsia" w:ascii="仿宋" w:hAnsi="仿宋" w:eastAsia="仿宋" w:cs="仿宋"/>
                <w:color w:val="auto"/>
                <w:sz w:val="21"/>
                <w:szCs w:val="21"/>
              </w:rPr>
              <w:t>中如出现前后不一致情况，均以前附表内容为准。</w:t>
            </w:r>
          </w:p>
        </w:tc>
      </w:tr>
      <w:tr w14:paraId="763034ED">
        <w:tblPrEx>
          <w:tblCellMar>
            <w:top w:w="0" w:type="dxa"/>
            <w:left w:w="108" w:type="dxa"/>
            <w:bottom w:w="0" w:type="dxa"/>
            <w:right w:w="108" w:type="dxa"/>
          </w:tblCellMar>
        </w:tblPrEx>
        <w:trPr>
          <w:trHeight w:val="84" w:hRule="atLeast"/>
          <w:jc w:val="center"/>
        </w:trPr>
        <w:tc>
          <w:tcPr>
            <w:tcW w:w="21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F032E0F">
            <w:pPr>
              <w:shd w:val="clear" w:color="auto" w:fill="auto"/>
              <w:spacing w:line="360" w:lineRule="auto"/>
              <w:jc w:val="center"/>
              <w:rPr>
                <w:rFonts w:hint="eastAsia" w:ascii="仿宋" w:hAnsi="仿宋" w:eastAsia="仿宋" w:cs="仿宋"/>
                <w:b/>
                <w:bCs/>
                <w:color w:val="auto"/>
                <w:sz w:val="21"/>
                <w:szCs w:val="21"/>
              </w:rPr>
            </w:pPr>
          </w:p>
        </w:tc>
        <w:tc>
          <w:tcPr>
            <w:tcW w:w="6802" w:type="dxa"/>
            <w:tcBorders>
              <w:top w:val="single" w:color="auto" w:sz="4" w:space="0"/>
              <w:left w:val="single" w:color="auto" w:sz="4" w:space="0"/>
              <w:bottom w:val="single" w:color="auto" w:sz="4" w:space="0"/>
              <w:right w:val="single" w:color="auto" w:sz="4" w:space="0"/>
            </w:tcBorders>
            <w:noWrap w:val="0"/>
            <w:vAlign w:val="center"/>
          </w:tcPr>
          <w:p w14:paraId="3D458688">
            <w:pPr>
              <w:shd w:val="clear" w:color="auto" w:fill="auto"/>
              <w:spacing w:line="360" w:lineRule="auto"/>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1:本次招标所有标的属于</w:t>
            </w:r>
            <w:r>
              <w:rPr>
                <w:rFonts w:hint="eastAsia" w:ascii="仿宋" w:hAnsi="仿宋" w:eastAsia="仿宋" w:cs="仿宋"/>
                <w:color w:val="auto"/>
                <w:sz w:val="21"/>
                <w:szCs w:val="21"/>
                <w:u w:val="single"/>
                <w:lang w:eastAsia="zh-CN"/>
              </w:rPr>
              <w:t>农、林、牧、渔业</w:t>
            </w:r>
          </w:p>
          <w:p w14:paraId="4E6D0528">
            <w:pPr>
              <w:shd w:val="clear" w:color="auto" w:fill="auto"/>
              <w:spacing w:line="360" w:lineRule="auto"/>
              <w:jc w:val="lef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2:投标供应商在提供《中小企业声明函》时，必须将招标文件分项报价表或参数偏离表所列的采购标的物全部列入《中小企业声明函》，否则专门面向中小企业的项目做废标处理，落实10%价格评审优惠的不享受优惠政策。</w:t>
            </w:r>
          </w:p>
        </w:tc>
      </w:tr>
      <w:tr w14:paraId="60C2AD4E">
        <w:tblPrEx>
          <w:tblCellMar>
            <w:top w:w="0" w:type="dxa"/>
            <w:left w:w="108" w:type="dxa"/>
            <w:bottom w:w="0" w:type="dxa"/>
            <w:right w:w="108" w:type="dxa"/>
          </w:tblCellMar>
        </w:tblPrEx>
        <w:trPr>
          <w:trHeight w:val="84" w:hRule="atLeast"/>
          <w:jc w:val="center"/>
        </w:trPr>
        <w:tc>
          <w:tcPr>
            <w:tcW w:w="8923" w:type="dxa"/>
            <w:gridSpan w:val="3"/>
            <w:tcBorders>
              <w:top w:val="single" w:color="auto" w:sz="4" w:space="0"/>
              <w:left w:val="single" w:color="auto" w:sz="4" w:space="0"/>
              <w:bottom w:val="single" w:color="auto" w:sz="4" w:space="0"/>
              <w:right w:val="single" w:color="auto" w:sz="4" w:space="0"/>
            </w:tcBorders>
            <w:noWrap w:val="0"/>
            <w:vAlign w:val="center"/>
          </w:tcPr>
          <w:p w14:paraId="263620AA">
            <w:pPr>
              <w:numPr>
                <w:ilvl w:val="0"/>
                <w:numId w:val="0"/>
              </w:numPr>
              <w:shd w:val="clear" w:color="auto" w:fill="auto"/>
              <w:spacing w:before="0" w:after="0" w:line="240" w:lineRule="auto"/>
              <w:ind w:left="0" w:leftChars="0" w:right="0" w:rightChars="0" w:firstLine="0" w:firstLineChars="0"/>
              <w:jc w:val="left"/>
              <w:rPr>
                <w:rFonts w:hint="eastAsia" w:ascii="仿宋" w:hAnsi="仿宋" w:eastAsia="仿宋" w:cs="仿宋"/>
                <w:color w:val="auto"/>
                <w:sz w:val="21"/>
                <w:szCs w:val="21"/>
                <w:lang w:eastAsia="zh-CN"/>
              </w:rPr>
            </w:pPr>
            <w:r>
              <w:rPr>
                <w:rFonts w:hint="default" w:ascii="仿宋" w:hAnsi="仿宋" w:eastAsia="仿宋" w:cs="仿宋"/>
                <w:b w:val="0"/>
                <w:bCs w:val="0"/>
                <w:color w:val="auto"/>
                <w:spacing w:val="0"/>
                <w:w w:val="100"/>
                <w:position w:val="0"/>
                <w:sz w:val="24"/>
                <w:szCs w:val="24"/>
                <w:shd w:val="clear" w:fill="auto"/>
                <w:lang w:val="en-US" w:eastAsia="zh-CN" w:bidi="en-US"/>
              </w:rPr>
              <w:t>1</w:t>
            </w:r>
            <w:r>
              <w:rPr>
                <w:rFonts w:hint="default" w:ascii="仿宋" w:hAnsi="仿宋" w:eastAsia="仿宋" w:cs="仿宋"/>
                <w:b w:val="0"/>
                <w:bCs w:val="0"/>
                <w:color w:val="auto"/>
                <w:spacing w:val="0"/>
                <w:w w:val="100"/>
                <w:position w:val="0"/>
                <w:sz w:val="21"/>
                <w:szCs w:val="21"/>
                <w:shd w:val="clear" w:fill="auto"/>
                <w:lang w:val="en-US" w:eastAsia="zh-CN" w:bidi="en-US"/>
              </w:rPr>
              <w:t>、</w:t>
            </w:r>
            <w:r>
              <w:rPr>
                <w:rFonts w:hint="eastAsia" w:ascii="仿宋" w:hAnsi="仿宋" w:eastAsia="仿宋" w:cs="仿宋"/>
                <w:color w:val="auto"/>
                <w:sz w:val="21"/>
                <w:szCs w:val="21"/>
                <w:lang w:eastAsia="zh-CN"/>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14:paraId="73C1F21B">
            <w:pPr>
              <w:numPr>
                <w:ilvl w:val="0"/>
                <w:numId w:val="0"/>
              </w:numPr>
              <w:shd w:val="clear" w:color="auto" w:fill="auto"/>
              <w:spacing w:before="0" w:after="0" w:line="240" w:lineRule="auto"/>
              <w:ind w:left="0" w:leftChars="0" w:right="0" w:rightChars="0" w:firstLine="0" w:firstLineChars="0"/>
              <w:jc w:val="left"/>
              <w:rPr>
                <w:rFonts w:hint="default"/>
                <w:lang w:val="en-US" w:eastAsia="zh-CN"/>
              </w:rPr>
            </w:pPr>
            <w:r>
              <w:rPr>
                <w:rFonts w:hint="default" w:ascii="Times New Roman" w:hAnsi="Times New Roman" w:eastAsia="Times New Roman" w:cs="Times New Roman"/>
                <w:b w:val="0"/>
                <w:bCs w:val="0"/>
                <w:color w:val="000000"/>
                <w:spacing w:val="0"/>
                <w:w w:val="100"/>
                <w:position w:val="0"/>
                <w:sz w:val="24"/>
                <w:szCs w:val="24"/>
                <w:shd w:val="clear" w:fill="auto"/>
                <w:lang w:val="en-US" w:eastAsia="zh-CN" w:bidi="en-US"/>
              </w:rPr>
              <w:t>2、</w:t>
            </w:r>
            <w:r>
              <w:rPr>
                <w:rFonts w:hint="eastAsia" w:ascii="仿宋" w:hAnsi="仿宋" w:eastAsia="仿宋" w:cs="仿宋"/>
                <w:b w:val="0"/>
                <w:bCs w:val="0"/>
                <w:color w:val="auto"/>
                <w:spacing w:val="0"/>
                <w:w w:val="100"/>
                <w:position w:val="0"/>
                <w:sz w:val="21"/>
                <w:szCs w:val="21"/>
                <w:shd w:val="clear" w:color="auto" w:fill="auto"/>
                <w:lang w:val="en-US" w:eastAsia="zh-CN" w:bidi="en-US"/>
              </w:rPr>
              <w:t>本项目落实政府采购政策需满足的资格要求：本项目为非专门面向中小企业，根据《政府采购促进中小企业发展管理办法》（财库【2020】46号）的规定，评标时将给予此类企业进行价格扣除10%的优惠，用优惠后的价格参与评审。</w:t>
            </w:r>
          </w:p>
          <w:p w14:paraId="0258D5C4">
            <w:pPr>
              <w:pStyle w:val="2"/>
              <w:spacing w:before="0" w:after="0" w:line="240" w:lineRule="auto"/>
              <w:rPr>
                <w:rFonts w:hint="default"/>
                <w:lang w:val="en-US" w:eastAsia="zh-CN"/>
              </w:rPr>
            </w:pPr>
            <w:r>
              <w:rPr>
                <w:rFonts w:hint="eastAsia" w:ascii="仿宋" w:hAnsi="仿宋" w:eastAsia="仿宋" w:cs="仿宋"/>
                <w:b w:val="0"/>
                <w:bCs w:val="0"/>
                <w:color w:val="auto"/>
                <w:spacing w:val="0"/>
                <w:w w:val="100"/>
                <w:position w:val="0"/>
                <w:sz w:val="24"/>
                <w:szCs w:val="24"/>
                <w:shd w:val="clear" w:color="auto" w:fill="auto"/>
                <w:lang w:val="en-US" w:eastAsia="zh-CN" w:bidi="en-US"/>
              </w:rPr>
              <w:t>3</w:t>
            </w:r>
            <w:r>
              <w:rPr>
                <w:rFonts w:hint="eastAsia" w:ascii="仿宋" w:hAnsi="仿宋" w:eastAsia="仿宋" w:cs="仿宋"/>
                <w:b w:val="0"/>
                <w:bCs w:val="0"/>
                <w:color w:val="auto"/>
                <w:spacing w:val="0"/>
                <w:w w:val="100"/>
                <w:position w:val="0"/>
                <w:sz w:val="21"/>
                <w:szCs w:val="21"/>
                <w:shd w:val="clear" w:color="auto" w:fill="auto"/>
                <w:lang w:val="en-US" w:eastAsia="zh-CN" w:bidi="en-US"/>
              </w:rPr>
              <w:t>、招标文件前后不一致以投标人须知前附表为准</w:t>
            </w:r>
          </w:p>
        </w:tc>
      </w:tr>
    </w:tbl>
    <w:p w14:paraId="53BEAC07">
      <w:pPr>
        <w:pageBreakBefore/>
        <w:shd w:val="clear" w:color="auto" w:fill="auto"/>
        <w:spacing w:before="312" w:beforeLines="100" w:after="312" w:afterLines="100" w:line="440" w:lineRule="exact"/>
        <w:jc w:val="center"/>
        <w:outlineLvl w:val="1"/>
        <w:rPr>
          <w:rFonts w:hint="eastAsia" w:ascii="仿宋" w:hAnsi="仿宋" w:eastAsia="仿宋" w:cs="仿宋"/>
          <w:b/>
          <w:color w:val="auto"/>
          <w:sz w:val="28"/>
          <w:szCs w:val="32"/>
          <w:highlight w:val="none"/>
        </w:rPr>
      </w:pPr>
      <w:r>
        <w:rPr>
          <w:rFonts w:hint="eastAsia" w:ascii="仿宋" w:hAnsi="仿宋" w:eastAsia="仿宋" w:cs="仿宋"/>
          <w:b/>
          <w:color w:val="auto"/>
          <w:sz w:val="28"/>
          <w:szCs w:val="28"/>
          <w:highlight w:val="none"/>
        </w:rPr>
        <w:t>二、投标人须知</w:t>
      </w:r>
    </w:p>
    <w:p w14:paraId="63A0747B">
      <w:pPr>
        <w:shd w:val="clear" w:color="auto" w:fill="auto"/>
        <w:spacing w:line="440" w:lineRule="exact"/>
        <w:jc w:val="center"/>
        <w:outlineLvl w:val="2"/>
        <w:rPr>
          <w:rFonts w:hint="eastAsia" w:ascii="仿宋" w:hAnsi="仿宋" w:eastAsia="仿宋" w:cs="仿宋"/>
          <w:color w:val="auto"/>
          <w:sz w:val="28"/>
          <w:szCs w:val="28"/>
          <w:highlight w:val="none"/>
        </w:rPr>
      </w:pPr>
      <w:bookmarkStart w:id="2" w:name="_Toc469495724"/>
      <w:r>
        <w:rPr>
          <w:rFonts w:hint="eastAsia" w:ascii="仿宋" w:hAnsi="仿宋" w:eastAsia="仿宋" w:cs="仿宋"/>
          <w:b/>
          <w:color w:val="auto"/>
          <w:sz w:val="28"/>
          <w:szCs w:val="28"/>
          <w:highlight w:val="none"/>
        </w:rPr>
        <w:t>（一）</w:t>
      </w:r>
      <w:r>
        <w:rPr>
          <w:rFonts w:hint="eastAsia" w:ascii="仿宋" w:hAnsi="仿宋" w:eastAsia="仿宋" w:cs="仿宋"/>
          <w:b/>
          <w:color w:val="auto"/>
          <w:sz w:val="28"/>
          <w:szCs w:val="32"/>
          <w:highlight w:val="none"/>
        </w:rPr>
        <w:t>总  则</w:t>
      </w:r>
      <w:bookmarkEnd w:id="2"/>
    </w:p>
    <w:p w14:paraId="5B57F547">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1.项目概况</w:t>
      </w:r>
    </w:p>
    <w:p w14:paraId="4FDFCB88">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1.1本次招标采购项目名称：见投标人须知前附表。</w:t>
      </w:r>
    </w:p>
    <w:p w14:paraId="2CB36B3D">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项目编号：见投标人须知前附表。</w:t>
      </w:r>
    </w:p>
    <w:p w14:paraId="2F210BD9">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招标人：见投标人须知前附表。</w:t>
      </w:r>
    </w:p>
    <w:p w14:paraId="2FC4E45F">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供货期：见投标人须知前附表。</w:t>
      </w:r>
    </w:p>
    <w:p w14:paraId="33191973">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供货地点：见投标人须知前附表。</w:t>
      </w:r>
    </w:p>
    <w:p w14:paraId="4C2FB4A2">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1.2招标人及联系人: 见投标人须知前附表。</w:t>
      </w:r>
    </w:p>
    <w:p w14:paraId="46C5B39F">
      <w:pPr>
        <w:shd w:val="clear" w:color="auto" w:fill="auto"/>
        <w:snapToGrid w:val="0"/>
        <w:spacing w:line="440" w:lineRule="exact"/>
        <w:ind w:firstLine="600" w:firstLineChars="25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代理机构及联系人: 见投标人须知前附表。</w:t>
      </w:r>
    </w:p>
    <w:p w14:paraId="18F7717C">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1.3资金来源：见投标人须知前附表。</w:t>
      </w:r>
    </w:p>
    <w:p w14:paraId="54836428">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1.4本项目预算：见投标人须知前附表。</w:t>
      </w:r>
    </w:p>
    <w:p w14:paraId="43FFA1F2">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1.5本项目控制价：见投标人须知前附表。</w:t>
      </w:r>
    </w:p>
    <w:p w14:paraId="4A23ED0C">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2.招标范围：</w:t>
      </w:r>
    </w:p>
    <w:p w14:paraId="442E4331">
      <w:pPr>
        <w:shd w:val="clear" w:color="auto" w:fill="auto"/>
        <w:snapToGrid w:val="0"/>
        <w:spacing w:line="440" w:lineRule="exac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2.1 采购内容：见投标人须知前附表。</w:t>
      </w:r>
    </w:p>
    <w:p w14:paraId="67DE453D">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 技术要求：详见</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第四章采购内容及技术要求。</w:t>
      </w:r>
    </w:p>
    <w:p w14:paraId="75017B84">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3.标包划分：</w:t>
      </w:r>
    </w:p>
    <w:p w14:paraId="4BAF8B92">
      <w:pPr>
        <w:shd w:val="clear" w:color="auto" w:fill="auto"/>
        <w:snapToGrid w:val="0"/>
        <w:spacing w:line="440" w:lineRule="exact"/>
        <w:ind w:firstLine="48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3.1本项目划分：</w:t>
      </w:r>
      <w:r>
        <w:rPr>
          <w:rFonts w:hint="eastAsia" w:ascii="仿宋" w:hAnsi="仿宋" w:eastAsia="仿宋" w:cs="仿宋"/>
          <w:color w:val="auto"/>
          <w:szCs w:val="21"/>
          <w:highlight w:val="none"/>
          <w:u w:val="single"/>
          <w:lang w:val="en-US" w:eastAsia="zh-CN"/>
        </w:rPr>
        <w:t>4</w:t>
      </w:r>
      <w:r>
        <w:rPr>
          <w:rFonts w:hint="eastAsia" w:ascii="仿宋" w:hAnsi="仿宋" w:eastAsia="仿宋" w:cs="仿宋"/>
          <w:color w:val="auto"/>
          <w:szCs w:val="21"/>
          <w:highlight w:val="none"/>
        </w:rPr>
        <w:t>个包</w:t>
      </w:r>
      <w:r>
        <w:rPr>
          <w:rFonts w:hint="eastAsia" w:ascii="仿宋" w:hAnsi="仿宋" w:eastAsia="仿宋" w:cs="仿宋"/>
          <w:color w:val="auto"/>
          <w:kern w:val="0"/>
          <w:szCs w:val="21"/>
          <w:highlight w:val="none"/>
        </w:rPr>
        <w:t>。</w:t>
      </w:r>
    </w:p>
    <w:p w14:paraId="12BE7E11">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4.招标方式：</w:t>
      </w:r>
    </w:p>
    <w:p w14:paraId="271385C5">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4.1本项目招标方式：见投标人须知前附表。</w:t>
      </w:r>
    </w:p>
    <w:p w14:paraId="28915FCE">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5.计价方式：</w:t>
      </w:r>
    </w:p>
    <w:p w14:paraId="5274AAF5">
      <w:pPr>
        <w:shd w:val="clear" w:color="auto" w:fill="auto"/>
        <w:snapToGrid w:val="0"/>
        <w:spacing w:line="44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5.1本次招标项目合同采用</w:t>
      </w:r>
      <w:r>
        <w:rPr>
          <w:rFonts w:hint="eastAsia" w:ascii="仿宋" w:hAnsi="仿宋" w:eastAsia="仿宋" w:cs="仿宋"/>
          <w:color w:val="auto"/>
          <w:szCs w:val="21"/>
          <w:highlight w:val="none"/>
          <w:u w:val="single"/>
          <w:lang w:eastAsia="zh-CN"/>
        </w:rPr>
        <w:t>下浮率招标</w:t>
      </w:r>
      <w:r>
        <w:rPr>
          <w:rFonts w:hint="eastAsia" w:ascii="仿宋" w:hAnsi="仿宋" w:eastAsia="仿宋" w:cs="仿宋"/>
          <w:color w:val="auto"/>
          <w:szCs w:val="21"/>
          <w:highlight w:val="none"/>
          <w:u w:val="none"/>
          <w:lang w:eastAsia="zh-CN"/>
        </w:rPr>
        <w:t>。</w:t>
      </w:r>
    </w:p>
    <w:p w14:paraId="1CD29447">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6.评标办法：</w:t>
      </w:r>
    </w:p>
    <w:p w14:paraId="0265892E">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6.1本次招标评标采用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综合评分</w:t>
      </w:r>
      <w:r>
        <w:rPr>
          <w:rFonts w:hint="eastAsia" w:ascii="仿宋" w:hAnsi="仿宋" w:eastAsia="仿宋" w:cs="仿宋"/>
          <w:color w:val="auto"/>
          <w:szCs w:val="21"/>
          <w:highlight w:val="none"/>
          <w:u w:val="single"/>
        </w:rPr>
        <w:t xml:space="preserve">法 </w:t>
      </w:r>
      <w:r>
        <w:rPr>
          <w:rFonts w:hint="eastAsia" w:ascii="仿宋" w:hAnsi="仿宋" w:eastAsia="仿宋" w:cs="仿宋"/>
          <w:color w:val="auto"/>
          <w:szCs w:val="21"/>
          <w:highlight w:val="none"/>
        </w:rPr>
        <w:t>（详见第三章评标办法）</w:t>
      </w:r>
    </w:p>
    <w:p w14:paraId="48193AFD">
      <w:pPr>
        <w:shd w:val="clear" w:color="auto" w:fill="auto"/>
        <w:snapToGrid w:val="0"/>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7.投标人资格：</w:t>
      </w:r>
    </w:p>
    <w:p w14:paraId="36A012DD">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7.1参与采购活动的投标人必须是满足《中华人民共和国政府采购法》规定条件的法人、其他组织或者自然人：</w:t>
      </w:r>
    </w:p>
    <w:p w14:paraId="1120862A">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7.2由于政府采购项目的差异性，投标人在参与具体政府采购项目活动时，应仔细阅读该项目的资质要求,具体见投标人须知前附表。</w:t>
      </w:r>
    </w:p>
    <w:p w14:paraId="3B3B4C70">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0C0835E9">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7.4投标人必须确保自己在信息库中注册的信息真实、准确，并保证投标文件中的有关信息与库中的信息相一致。否则，投标人因此蒙受损失，招标人概不负责。</w:t>
      </w:r>
    </w:p>
    <w:p w14:paraId="63AB50AC">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8. 投标费用</w:t>
      </w:r>
    </w:p>
    <w:p w14:paraId="4EB5D17E">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8.1投标人准备和参加投标活动发生的费用自理。</w:t>
      </w:r>
    </w:p>
    <w:p w14:paraId="429168BB">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9.</w:t>
      </w:r>
      <w:bookmarkStart w:id="3" w:name="_Toc152045539"/>
      <w:bookmarkStart w:id="4" w:name="_Toc296602429"/>
      <w:bookmarkStart w:id="5" w:name="_Toc152042315"/>
      <w:bookmarkStart w:id="6" w:name="_Toc247527563"/>
      <w:bookmarkStart w:id="7" w:name="_Toc144974507"/>
      <w:bookmarkStart w:id="8" w:name="_Toc247513962"/>
      <w:bookmarkStart w:id="9" w:name="_Toc247592876"/>
      <w:r>
        <w:rPr>
          <w:rFonts w:hint="eastAsia" w:ascii="仿宋" w:hAnsi="仿宋" w:eastAsia="仿宋" w:cs="仿宋"/>
          <w:b/>
          <w:color w:val="auto"/>
          <w:szCs w:val="21"/>
          <w:highlight w:val="none"/>
        </w:rPr>
        <w:t xml:space="preserve"> 踏勘现场</w:t>
      </w:r>
      <w:bookmarkEnd w:id="3"/>
      <w:bookmarkEnd w:id="4"/>
      <w:bookmarkEnd w:id="5"/>
      <w:bookmarkEnd w:id="6"/>
      <w:bookmarkEnd w:id="7"/>
      <w:bookmarkEnd w:id="8"/>
      <w:bookmarkEnd w:id="9"/>
    </w:p>
    <w:p w14:paraId="4E3000BC">
      <w:pPr>
        <w:shd w:val="clear" w:color="auto" w:fill="auto"/>
        <w:spacing w:line="440" w:lineRule="exact"/>
        <w:ind w:firstLine="468" w:firstLineChars="195"/>
        <w:rPr>
          <w:rFonts w:hint="eastAsia" w:ascii="仿宋" w:hAnsi="仿宋" w:eastAsia="仿宋" w:cs="仿宋"/>
          <w:color w:val="auto"/>
          <w:highlight w:val="none"/>
          <w:lang w:eastAsia="zh-CN"/>
        </w:rPr>
      </w:pPr>
      <w:r>
        <w:rPr>
          <w:rFonts w:hint="eastAsia" w:ascii="仿宋" w:hAnsi="仿宋" w:eastAsia="仿宋" w:cs="仿宋"/>
          <w:color w:val="auto"/>
          <w:szCs w:val="21"/>
          <w:highlight w:val="none"/>
        </w:rPr>
        <w:t>9.1 投标人须知前附表规定组织踏勘现场的，招标人按投标人须知前附表规定的时间、地点组织投标人踏勘项目现场。</w:t>
      </w:r>
      <w:r>
        <w:rPr>
          <w:rFonts w:hint="eastAsia" w:ascii="仿宋" w:hAnsi="仿宋" w:eastAsia="仿宋" w:cs="仿宋"/>
          <w:color w:val="auto"/>
          <w:szCs w:val="21"/>
          <w:highlight w:val="none"/>
          <w:lang w:eastAsia="zh-CN"/>
        </w:rPr>
        <w:t>如需踏勘现场，</w:t>
      </w:r>
      <w:r>
        <w:rPr>
          <w:rFonts w:hint="eastAsia" w:ascii="仿宋" w:hAnsi="仿宋" w:eastAsia="仿宋" w:cs="仿宋"/>
          <w:color w:val="auto"/>
          <w:highlight w:val="none"/>
          <w:lang w:eastAsia="zh-CN"/>
        </w:rPr>
        <w:t>投标人自行踏勘现场的，可咨询本项目采购人或采购代理机构联系人。</w:t>
      </w:r>
    </w:p>
    <w:p w14:paraId="5955CDBE">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9.2 投标人踏勘现场发生的费用自理。</w:t>
      </w:r>
    </w:p>
    <w:p w14:paraId="3BFFC3E3">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9.3 除招标人的原因外，投标人自行负责在踏勘现场中所发生的人员伤亡和财产损失。</w:t>
      </w:r>
    </w:p>
    <w:p w14:paraId="5FA3D134">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9.4 招标人在踏勘现场中介绍的场地和相关的周边环境情况，供投标人在编制投标文件时参考，招标人不对投标人据此作出的判断和决策负责。</w:t>
      </w:r>
      <w:bookmarkStart w:id="10" w:name="_Toc247513963"/>
      <w:bookmarkStart w:id="11" w:name="_Toc152045540"/>
      <w:bookmarkStart w:id="12" w:name="_Toc296602430"/>
      <w:bookmarkStart w:id="13" w:name="_Toc247592877"/>
      <w:bookmarkStart w:id="14" w:name="_Toc144974508"/>
      <w:bookmarkStart w:id="15" w:name="_Toc247527564"/>
      <w:bookmarkStart w:id="16" w:name="_Toc152042316"/>
    </w:p>
    <w:p w14:paraId="06A82F39">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10. 投标预备会</w:t>
      </w:r>
      <w:bookmarkEnd w:id="10"/>
      <w:bookmarkEnd w:id="11"/>
      <w:bookmarkEnd w:id="12"/>
      <w:bookmarkEnd w:id="13"/>
      <w:bookmarkEnd w:id="14"/>
      <w:bookmarkEnd w:id="15"/>
      <w:bookmarkEnd w:id="16"/>
    </w:p>
    <w:p w14:paraId="160D226D">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10.1投标人须知前附表规定召开投标预备会的，招标人按投标人须知前附表规定的时间和地点召开投标预备会，澄清投标人提出的问题。</w:t>
      </w:r>
    </w:p>
    <w:p w14:paraId="5AE1F3C7">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10.2投标人应在投标人须知前附表规定的时间前，将提出的问题送达招标人，以便招标人澄清。</w:t>
      </w:r>
    </w:p>
    <w:p w14:paraId="4024575A">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10.3招标人在投标人须知前附表规定的时间，将对投标人所提的问题进行澄清。该澄清内容为</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的组成部分。</w:t>
      </w:r>
    </w:p>
    <w:p w14:paraId="3B5D44C1">
      <w:pPr>
        <w:shd w:val="clear" w:color="auto" w:fill="auto"/>
        <w:spacing w:line="440" w:lineRule="exact"/>
        <w:ind w:firstLine="480" w:firstLineChars="200"/>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11. 联合投标</w:t>
      </w:r>
      <w:r>
        <w:rPr>
          <w:rFonts w:hint="eastAsia" w:ascii="仿宋" w:hAnsi="仿宋" w:eastAsia="仿宋" w:cs="仿宋"/>
          <w:b/>
          <w:color w:val="auto"/>
          <w:szCs w:val="21"/>
          <w:highlight w:val="none"/>
          <w:lang w:eastAsia="zh-CN"/>
        </w:rPr>
        <w:t>（本项目不接受联合体投标）</w:t>
      </w:r>
    </w:p>
    <w:p w14:paraId="4B17EA73">
      <w:pPr>
        <w:shd w:val="clear" w:color="auto" w:fill="auto"/>
        <w:spacing w:line="44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78C9F39A">
      <w:pPr>
        <w:shd w:val="clear" w:color="auto" w:fill="auto"/>
        <w:spacing w:line="400" w:lineRule="exact"/>
        <w:ind w:firstLine="468"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54E6A94A">
      <w:pPr>
        <w:shd w:val="clear" w:color="auto" w:fill="auto"/>
        <w:spacing w:line="400" w:lineRule="exact"/>
        <w:ind w:firstLine="470"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 联合体应当确定其中一个单位为投标的全权代表，负责参加投标的一切事务，并承担投标及履约中应承担的全部责任与义务。</w:t>
      </w:r>
    </w:p>
    <w:p w14:paraId="76AC49B6">
      <w:pPr>
        <w:pStyle w:val="12"/>
        <w:shd w:val="clear" w:color="auto" w:fill="auto"/>
        <w:spacing w:after="0" w:line="400" w:lineRule="exact"/>
        <w:ind w:left="0" w:leftChars="0" w:firstLine="48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11.4 联合体各方应当共同与招标人签订采购合同，就采购合同约定的事项对招标人承担连带责任。</w:t>
      </w:r>
    </w:p>
    <w:p w14:paraId="28F1D366">
      <w:pPr>
        <w:shd w:val="clear" w:color="auto" w:fill="auto"/>
        <w:spacing w:line="440" w:lineRule="exact"/>
        <w:ind w:firstLine="470" w:firstLineChars="196"/>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12.招标代理费</w:t>
      </w:r>
    </w:p>
    <w:p w14:paraId="4A36575D">
      <w:pPr>
        <w:shd w:val="clear" w:color="auto" w:fill="auto"/>
        <w:spacing w:line="440" w:lineRule="exact"/>
        <w:ind w:firstLine="470" w:firstLineChars="196"/>
        <w:jc w:val="left"/>
        <w:rPr>
          <w:rFonts w:hint="eastAsia" w:ascii="仿宋" w:hAnsi="仿宋" w:eastAsia="仿宋" w:cs="仿宋"/>
          <w:b w:val="0"/>
          <w:bCs w:val="0"/>
          <w:color w:val="auto"/>
          <w:spacing w:val="0"/>
          <w:w w:val="100"/>
          <w:position w:val="0"/>
          <w:sz w:val="24"/>
          <w:szCs w:val="21"/>
          <w:highlight w:val="none"/>
          <w:shd w:val="clear" w:color="auto" w:fill="auto"/>
          <w:lang w:val="en-US" w:eastAsia="en-US" w:bidi="en-US"/>
        </w:rPr>
      </w:pPr>
      <w:r>
        <w:rPr>
          <w:rFonts w:hint="eastAsia" w:ascii="仿宋" w:hAnsi="仿宋" w:eastAsia="仿宋" w:cs="仿宋"/>
          <w:b w:val="0"/>
          <w:bCs w:val="0"/>
          <w:color w:val="auto"/>
          <w:spacing w:val="0"/>
          <w:w w:val="100"/>
          <w:position w:val="0"/>
          <w:sz w:val="24"/>
          <w:szCs w:val="21"/>
          <w:highlight w:val="none"/>
          <w:shd w:val="clear" w:color="auto" w:fill="auto"/>
          <w:lang w:val="en-US" w:eastAsia="zh-CN" w:bidi="en-US"/>
        </w:rPr>
        <w:t>按照《国家发展改革委关于进一步放开建设项目专业服务价格的通知》(发改价格〔2015〕299号)文件要求，实行市场调节价</w:t>
      </w:r>
    </w:p>
    <w:p w14:paraId="60DDE795">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13.投标人应注意的事项</w:t>
      </w:r>
    </w:p>
    <w:p w14:paraId="34977D41">
      <w:pPr>
        <w:shd w:val="clear" w:color="auto" w:fill="auto"/>
        <w:spacing w:line="440" w:lineRule="exact"/>
        <w:ind w:firstLine="480" w:firstLineChars="200"/>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13.1投标人一旦按规定缴纳了投标保证金并参加投标，即被认为接受了本</w:t>
      </w:r>
      <w:r>
        <w:rPr>
          <w:rFonts w:hint="eastAsia" w:ascii="仿宋" w:hAnsi="仿宋" w:eastAsia="仿宋" w:cs="仿宋"/>
          <w:color w:val="auto"/>
          <w:szCs w:val="21"/>
          <w:highlight w:val="none"/>
          <w:lang w:eastAsia="zh-CN"/>
        </w:rPr>
        <w:t>采购</w:t>
      </w:r>
      <w:r>
        <w:rPr>
          <w:rFonts w:hint="eastAsia" w:ascii="仿宋" w:hAnsi="仿宋" w:eastAsia="仿宋" w:cs="仿宋"/>
          <w:color w:val="auto"/>
          <w:szCs w:val="21"/>
          <w:highlight w:val="none"/>
        </w:rPr>
        <w:t>文件中的所有条件和规定。投标人必须严格按</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的要求编制投标文件，投标文件宜编制页码和目录，以便评委审核。否则，由此产生的一切后果由投标人承担。</w:t>
      </w:r>
    </w:p>
    <w:p w14:paraId="610952DC">
      <w:pPr>
        <w:shd w:val="clear" w:color="auto" w:fill="auto"/>
        <w:spacing w:line="440" w:lineRule="exact"/>
        <w:ind w:firstLine="48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2</w:t>
      </w:r>
      <w:r>
        <w:rPr>
          <w:rFonts w:hint="eastAsia" w:ascii="仿宋" w:hAnsi="仿宋" w:eastAsia="仿宋" w:cs="仿宋"/>
          <w:bCs/>
          <w:color w:val="auto"/>
          <w:szCs w:val="21"/>
          <w:highlight w:val="none"/>
        </w:rPr>
        <w:t xml:space="preserve"> 投标人对采购内容中规定的技术参数、规格等要求必须完全响应或优于</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中的要求。</w:t>
      </w:r>
    </w:p>
    <w:p w14:paraId="54BEB380">
      <w:pPr>
        <w:shd w:val="clear" w:color="auto" w:fill="auto"/>
        <w:spacing w:line="440" w:lineRule="exact"/>
        <w:ind w:firstLine="470" w:firstLineChars="196"/>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所有投标人的投标保证金都应在</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规定的投标保证金缴纳截止日期前缴纳。</w:t>
      </w:r>
    </w:p>
    <w:p w14:paraId="4847E8C3">
      <w:pPr>
        <w:shd w:val="clear" w:color="auto" w:fill="auto"/>
        <w:spacing w:line="440" w:lineRule="exact"/>
        <w:ind w:firstLine="470" w:firstLineChars="196"/>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单位负责人为同一人或者存在直接控股、管理关系的不同供应商，不得参加同一合同项下的政府采购活动。</w:t>
      </w:r>
      <w:r>
        <w:rPr>
          <w:rFonts w:hint="eastAsia" w:ascii="仿宋" w:hAnsi="仿宋" w:eastAsia="仿宋" w:cs="仿宋"/>
          <w:color w:val="auto"/>
          <w:szCs w:val="21"/>
          <w:highlight w:val="none"/>
        </w:rPr>
        <w:t>为采购项目提供整体设计、规范编制或者项目管理、监理、检测等服务的供应商，不得再参加该采购项目的其他采购活动。</w:t>
      </w:r>
    </w:p>
    <w:p w14:paraId="6E693D73">
      <w:pPr>
        <w:shd w:val="clear" w:color="auto" w:fill="auto"/>
        <w:snapToGrid w:val="0"/>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rPr>
        <w:t>本项目只接受</w:t>
      </w:r>
      <w:r>
        <w:rPr>
          <w:rFonts w:hint="eastAsia" w:ascii="仿宋" w:hAnsi="仿宋" w:eastAsia="仿宋" w:cs="仿宋"/>
          <w:color w:val="auto"/>
          <w:szCs w:val="21"/>
          <w:highlight w:val="none"/>
        </w:rPr>
        <w:t>成为新疆维吾尔自治区政府采购网正式注册入库并完成CA数字证书申领供应商</w:t>
      </w:r>
      <w:r>
        <w:rPr>
          <w:rFonts w:hint="eastAsia" w:ascii="仿宋" w:hAnsi="仿宋" w:eastAsia="仿宋" w:cs="仿宋"/>
          <w:color w:val="auto"/>
          <w:szCs w:val="21"/>
          <w:highlight w:val="none"/>
          <w:lang w:eastAsia="zh-CN"/>
        </w:rPr>
        <w:t>参与投标</w:t>
      </w:r>
      <w:r>
        <w:rPr>
          <w:rFonts w:hint="eastAsia" w:ascii="仿宋" w:hAnsi="仿宋" w:eastAsia="仿宋" w:cs="仿宋"/>
          <w:color w:val="auto"/>
          <w:szCs w:val="21"/>
          <w:highlight w:val="none"/>
        </w:rPr>
        <w:t>。因未注册入库、未办理CA数字证书等原因造成无法投标或投标失败等后果由供应商自行承担。</w:t>
      </w:r>
    </w:p>
    <w:p w14:paraId="0E7FCBEA">
      <w:pPr>
        <w:shd w:val="clear" w:color="auto" w:fill="auto"/>
        <w:wordWrap w:val="0"/>
        <w:spacing w:line="440" w:lineRule="exact"/>
        <w:ind w:firstLine="48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6</w:t>
      </w:r>
      <w:r>
        <w:rPr>
          <w:rFonts w:hint="eastAsia" w:ascii="仿宋" w:hAnsi="仿宋" w:eastAsia="仿宋" w:cs="仿宋"/>
          <w:bCs/>
          <w:color w:val="auto"/>
          <w:szCs w:val="21"/>
          <w:highlight w:val="none"/>
        </w:rPr>
        <w:t xml:space="preserve">  投标人被视为充分熟悉本招标项目所在地与履行合同有关的各种情况，包括但不限于：</w:t>
      </w:r>
    </w:p>
    <w:p w14:paraId="33B8D2E3">
      <w:pPr>
        <w:shd w:val="clear" w:color="auto" w:fill="auto"/>
        <w:spacing w:line="400" w:lineRule="exact"/>
        <w:ind w:firstLine="360" w:firstLineChars="1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（1）国家对本次投标货物和服务的生产、安装调试、验收、维修等有关法律、法规及行业管理标准；</w:t>
      </w:r>
    </w:p>
    <w:p w14:paraId="404D260F">
      <w:pPr>
        <w:shd w:val="clear" w:color="auto" w:fill="auto"/>
        <w:spacing w:line="400" w:lineRule="exact"/>
        <w:ind w:firstLine="360" w:firstLineChars="1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eastAsia="zh-CN"/>
        </w:rPr>
        <w:t>本地区</w:t>
      </w:r>
      <w:r>
        <w:rPr>
          <w:rFonts w:hint="eastAsia" w:ascii="仿宋" w:hAnsi="仿宋" w:eastAsia="仿宋" w:cs="仿宋"/>
          <w:bCs/>
          <w:color w:val="auto"/>
          <w:szCs w:val="21"/>
          <w:highlight w:val="none"/>
        </w:rPr>
        <w:t>有关管理部门的相关规定；</w:t>
      </w:r>
    </w:p>
    <w:p w14:paraId="122D644C">
      <w:pPr>
        <w:shd w:val="clear" w:color="auto" w:fill="auto"/>
        <w:spacing w:line="400" w:lineRule="exact"/>
        <w:ind w:firstLine="360" w:firstLineChars="1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（3）招标人的相关场地情况、基础建设、</w:t>
      </w:r>
      <w:r>
        <w:rPr>
          <w:rFonts w:hint="eastAsia" w:ascii="仿宋" w:hAnsi="仿宋" w:eastAsia="仿宋" w:cs="仿宋"/>
          <w:bCs/>
          <w:color w:val="auto"/>
          <w:szCs w:val="21"/>
          <w:highlight w:val="none"/>
          <w:lang w:eastAsia="zh-CN"/>
        </w:rPr>
        <w:t>以及其它</w:t>
      </w:r>
      <w:r>
        <w:rPr>
          <w:rFonts w:hint="eastAsia" w:ascii="仿宋" w:hAnsi="仿宋" w:eastAsia="仿宋" w:cs="仿宋"/>
          <w:bCs/>
          <w:color w:val="auto"/>
          <w:szCs w:val="21"/>
          <w:highlight w:val="none"/>
        </w:rPr>
        <w:t>情况。</w:t>
      </w:r>
    </w:p>
    <w:p w14:paraId="3E10566B">
      <w:pPr>
        <w:shd w:val="clear" w:color="auto" w:fill="auto"/>
        <w:spacing w:line="400" w:lineRule="exact"/>
        <w:ind w:firstLine="360" w:firstLineChars="1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不再对上述情况进行描述。</w:t>
      </w:r>
    </w:p>
    <w:p w14:paraId="3E210C41">
      <w:pPr>
        <w:shd w:val="clear" w:color="auto" w:fill="auto"/>
        <w:spacing w:before="312" w:beforeLines="100" w:after="312" w:afterLines="100" w:line="440" w:lineRule="exact"/>
        <w:jc w:val="center"/>
        <w:outlineLvl w:val="2"/>
        <w:rPr>
          <w:rFonts w:hint="eastAsia" w:ascii="仿宋" w:hAnsi="仿宋" w:eastAsia="仿宋" w:cs="仿宋"/>
          <w:b/>
          <w:color w:val="auto"/>
          <w:sz w:val="28"/>
          <w:szCs w:val="28"/>
          <w:highlight w:val="none"/>
        </w:rPr>
      </w:pPr>
      <w:bookmarkStart w:id="17" w:name="_Toc469495725"/>
    </w:p>
    <w:p w14:paraId="5B20491B">
      <w:pPr>
        <w:shd w:val="clear" w:color="auto" w:fill="auto"/>
        <w:spacing w:before="312" w:beforeLines="100" w:after="312" w:afterLines="100" w:line="440" w:lineRule="exact"/>
        <w:jc w:val="center"/>
        <w:outlineLvl w:val="2"/>
        <w:rPr>
          <w:rFonts w:hint="eastAsia" w:ascii="仿宋" w:hAnsi="仿宋" w:eastAsia="仿宋" w:cs="仿宋"/>
          <w:b/>
          <w:color w:val="auto"/>
          <w:sz w:val="28"/>
          <w:szCs w:val="28"/>
          <w:highlight w:val="none"/>
        </w:rPr>
      </w:pPr>
    </w:p>
    <w:p w14:paraId="33D4F0D9">
      <w:pPr>
        <w:shd w:val="clear" w:color="auto" w:fill="auto"/>
        <w:spacing w:before="312" w:beforeLines="100" w:after="312" w:afterLines="100" w:line="440" w:lineRule="exact"/>
        <w:jc w:val="center"/>
        <w:outlineLvl w:val="2"/>
        <w:rPr>
          <w:rFonts w:hint="eastAsia" w:ascii="仿宋" w:hAnsi="仿宋" w:eastAsia="仿宋" w:cs="仿宋"/>
          <w:b/>
          <w:color w:val="auto"/>
          <w:sz w:val="28"/>
          <w:szCs w:val="28"/>
          <w:highlight w:val="none"/>
        </w:rPr>
      </w:pPr>
    </w:p>
    <w:p w14:paraId="4459F512">
      <w:pPr>
        <w:shd w:val="clear" w:color="auto" w:fill="auto"/>
        <w:spacing w:before="312" w:beforeLines="100" w:after="312" w:afterLines="100" w:line="440" w:lineRule="exact"/>
        <w:jc w:val="both"/>
        <w:outlineLvl w:val="2"/>
        <w:rPr>
          <w:rFonts w:hint="eastAsia" w:ascii="仿宋" w:hAnsi="仿宋" w:eastAsia="仿宋" w:cs="仿宋"/>
          <w:b/>
          <w:color w:val="auto"/>
          <w:sz w:val="28"/>
          <w:szCs w:val="28"/>
          <w:highlight w:val="none"/>
        </w:rPr>
      </w:pPr>
    </w:p>
    <w:p w14:paraId="1F710D7C">
      <w:pPr>
        <w:shd w:val="clear" w:color="auto" w:fill="auto"/>
        <w:spacing w:before="312" w:beforeLines="100" w:after="312" w:afterLines="100" w:line="440" w:lineRule="exact"/>
        <w:jc w:val="center"/>
        <w:outlineLvl w:val="2"/>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（二）</w:t>
      </w:r>
      <w:bookmarkEnd w:id="17"/>
      <w:r>
        <w:rPr>
          <w:rFonts w:hint="eastAsia" w:ascii="仿宋" w:hAnsi="仿宋" w:eastAsia="仿宋" w:cs="仿宋"/>
          <w:b/>
          <w:color w:val="auto"/>
          <w:sz w:val="28"/>
          <w:szCs w:val="28"/>
          <w:highlight w:val="none"/>
          <w:lang w:eastAsia="zh-CN"/>
        </w:rPr>
        <w:t>招标文件</w:t>
      </w:r>
    </w:p>
    <w:p w14:paraId="5A44886E">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15. </w:t>
      </w:r>
      <w:r>
        <w:rPr>
          <w:rFonts w:hint="eastAsia" w:ascii="仿宋" w:hAnsi="仿宋" w:eastAsia="仿宋" w:cs="仿宋"/>
          <w:b/>
          <w:color w:val="auto"/>
          <w:szCs w:val="21"/>
          <w:highlight w:val="none"/>
          <w:lang w:eastAsia="zh-CN"/>
        </w:rPr>
        <w:t>采购文件</w:t>
      </w:r>
      <w:r>
        <w:rPr>
          <w:rFonts w:hint="eastAsia" w:ascii="仿宋" w:hAnsi="仿宋" w:eastAsia="仿宋" w:cs="仿宋"/>
          <w:b/>
          <w:color w:val="auto"/>
          <w:szCs w:val="21"/>
          <w:highlight w:val="none"/>
        </w:rPr>
        <w:t>的编制依据</w:t>
      </w:r>
    </w:p>
    <w:p w14:paraId="31ACC596">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根据《中华人民共和国政府采购法》、《政府采购货物和服务招标投标管理办法》和《中华人民共和国合同法》</w:t>
      </w:r>
      <w:r>
        <w:rPr>
          <w:rFonts w:hint="eastAsia" w:ascii="仿宋" w:hAnsi="仿宋" w:eastAsia="仿宋" w:cs="仿宋"/>
          <w:color w:val="auto"/>
          <w:spacing w:val="-2"/>
          <w:szCs w:val="21"/>
          <w:highlight w:val="none"/>
        </w:rPr>
        <w:t>等相关法律法规和规章及部、省、市级规范性文件的规定，编制本</w:t>
      </w:r>
      <w:r>
        <w:rPr>
          <w:rFonts w:hint="eastAsia" w:ascii="仿宋" w:hAnsi="仿宋" w:eastAsia="仿宋" w:cs="仿宋"/>
          <w:color w:val="auto"/>
          <w:spacing w:val="-2"/>
          <w:szCs w:val="21"/>
          <w:highlight w:val="none"/>
          <w:lang w:eastAsia="zh-CN"/>
        </w:rPr>
        <w:t>采购文件</w:t>
      </w:r>
      <w:r>
        <w:rPr>
          <w:rFonts w:hint="eastAsia" w:ascii="仿宋" w:hAnsi="仿宋" w:eastAsia="仿宋" w:cs="仿宋"/>
          <w:color w:val="auto"/>
          <w:spacing w:val="-2"/>
          <w:szCs w:val="21"/>
          <w:highlight w:val="none"/>
        </w:rPr>
        <w:t>。</w:t>
      </w:r>
    </w:p>
    <w:p w14:paraId="286C9ED9">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16. </w:t>
      </w:r>
      <w:r>
        <w:rPr>
          <w:rFonts w:hint="eastAsia" w:ascii="仿宋" w:hAnsi="仿宋" w:eastAsia="仿宋" w:cs="仿宋"/>
          <w:b/>
          <w:color w:val="auto"/>
          <w:szCs w:val="21"/>
          <w:highlight w:val="none"/>
          <w:lang w:eastAsia="zh-CN"/>
        </w:rPr>
        <w:t>采购文件</w:t>
      </w:r>
      <w:r>
        <w:rPr>
          <w:rFonts w:hint="eastAsia" w:ascii="仿宋" w:hAnsi="仿宋" w:eastAsia="仿宋" w:cs="仿宋"/>
          <w:b/>
          <w:color w:val="auto"/>
          <w:szCs w:val="21"/>
          <w:highlight w:val="none"/>
        </w:rPr>
        <w:t>的组成</w:t>
      </w:r>
    </w:p>
    <w:p w14:paraId="0D2DD431">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16.1 </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包括内容：</w:t>
      </w:r>
    </w:p>
    <w:p w14:paraId="00DADE21">
      <w:pPr>
        <w:shd w:val="clear" w:color="auto" w:fill="auto"/>
        <w:spacing w:line="440" w:lineRule="exact"/>
        <w:ind w:firstLine="168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第一</w:t>
      </w:r>
      <w:r>
        <w:rPr>
          <w:rFonts w:hint="eastAsia" w:ascii="仿宋" w:hAnsi="仿宋" w:eastAsia="仿宋" w:cs="仿宋"/>
          <w:color w:val="auto"/>
          <w:szCs w:val="21"/>
          <w:highlight w:val="none"/>
          <w:lang w:val="en-US" w:eastAsia="zh-CN"/>
        </w:rPr>
        <w:t>部分</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eastAsia="zh-CN"/>
        </w:rPr>
        <w:t>招</w:t>
      </w:r>
      <w:r>
        <w:rPr>
          <w:rFonts w:hint="eastAsia" w:ascii="仿宋" w:hAnsi="仿宋" w:eastAsia="仿宋" w:cs="仿宋"/>
          <w:color w:val="auto"/>
          <w:szCs w:val="21"/>
          <w:highlight w:val="none"/>
        </w:rPr>
        <w:t>标公告</w:t>
      </w:r>
    </w:p>
    <w:p w14:paraId="28FDBD0B">
      <w:pPr>
        <w:shd w:val="clear" w:color="auto" w:fill="auto"/>
        <w:spacing w:line="440" w:lineRule="exact"/>
        <w:ind w:firstLine="168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w:t>
      </w:r>
      <w:r>
        <w:rPr>
          <w:rFonts w:hint="eastAsia" w:ascii="仿宋" w:hAnsi="仿宋" w:eastAsia="仿宋" w:cs="仿宋"/>
          <w:color w:val="auto"/>
          <w:szCs w:val="21"/>
          <w:highlight w:val="none"/>
          <w:lang w:val="en-US" w:eastAsia="zh-CN"/>
        </w:rPr>
        <w:t>部分</w:t>
      </w:r>
      <w:r>
        <w:rPr>
          <w:rFonts w:hint="eastAsia" w:ascii="仿宋" w:hAnsi="仿宋" w:eastAsia="仿宋" w:cs="仿宋"/>
          <w:color w:val="auto"/>
          <w:szCs w:val="21"/>
          <w:highlight w:val="none"/>
        </w:rPr>
        <w:t xml:space="preserve">  投标</w:t>
      </w:r>
      <w:r>
        <w:rPr>
          <w:rFonts w:hint="eastAsia" w:ascii="仿宋" w:hAnsi="仿宋" w:eastAsia="仿宋" w:cs="仿宋"/>
          <w:color w:val="auto"/>
          <w:szCs w:val="21"/>
          <w:highlight w:val="none"/>
          <w:lang w:eastAsia="zh-CN"/>
        </w:rPr>
        <w:t>人</w:t>
      </w:r>
      <w:r>
        <w:rPr>
          <w:rFonts w:hint="eastAsia" w:ascii="仿宋" w:hAnsi="仿宋" w:eastAsia="仿宋" w:cs="仿宋"/>
          <w:color w:val="auto"/>
          <w:szCs w:val="21"/>
          <w:highlight w:val="none"/>
        </w:rPr>
        <w:t>须知</w:t>
      </w:r>
    </w:p>
    <w:p w14:paraId="3DE219B2">
      <w:pPr>
        <w:shd w:val="clear" w:color="auto" w:fill="auto"/>
        <w:spacing w:line="440" w:lineRule="exact"/>
        <w:ind w:firstLine="168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第三</w:t>
      </w:r>
      <w:r>
        <w:rPr>
          <w:rFonts w:hint="eastAsia" w:ascii="仿宋" w:hAnsi="仿宋" w:eastAsia="仿宋" w:cs="仿宋"/>
          <w:color w:val="auto"/>
          <w:szCs w:val="21"/>
          <w:highlight w:val="none"/>
          <w:lang w:val="en-US" w:eastAsia="zh-CN"/>
        </w:rPr>
        <w:t>部分</w:t>
      </w:r>
      <w:r>
        <w:rPr>
          <w:rFonts w:hint="eastAsia" w:ascii="仿宋" w:hAnsi="仿宋" w:eastAsia="仿宋" w:cs="仿宋"/>
          <w:color w:val="auto"/>
          <w:szCs w:val="21"/>
          <w:highlight w:val="none"/>
        </w:rPr>
        <w:t xml:space="preserve">  评标办法</w:t>
      </w:r>
    </w:p>
    <w:p w14:paraId="0CF91B2F">
      <w:pPr>
        <w:shd w:val="clear" w:color="auto" w:fill="auto"/>
        <w:spacing w:line="440" w:lineRule="exact"/>
        <w:ind w:firstLine="168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第四</w:t>
      </w:r>
      <w:r>
        <w:rPr>
          <w:rFonts w:hint="eastAsia" w:ascii="仿宋" w:hAnsi="仿宋" w:eastAsia="仿宋" w:cs="仿宋"/>
          <w:color w:val="auto"/>
          <w:szCs w:val="21"/>
          <w:highlight w:val="none"/>
          <w:lang w:val="en-US" w:eastAsia="zh-CN"/>
        </w:rPr>
        <w:t>部分</w:t>
      </w:r>
      <w:r>
        <w:rPr>
          <w:rFonts w:hint="eastAsia" w:ascii="仿宋" w:hAnsi="仿宋" w:eastAsia="仿宋" w:cs="仿宋"/>
          <w:color w:val="auto"/>
          <w:szCs w:val="21"/>
          <w:highlight w:val="none"/>
        </w:rPr>
        <w:t xml:space="preserve">  采购内容及技术要求</w:t>
      </w:r>
    </w:p>
    <w:p w14:paraId="238D66FE">
      <w:pPr>
        <w:shd w:val="clear" w:color="auto" w:fill="auto"/>
        <w:spacing w:line="440" w:lineRule="exact"/>
        <w:ind w:firstLine="168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第五</w:t>
      </w:r>
      <w:r>
        <w:rPr>
          <w:rFonts w:hint="eastAsia" w:ascii="仿宋" w:hAnsi="仿宋" w:eastAsia="仿宋" w:cs="仿宋"/>
          <w:color w:val="auto"/>
          <w:szCs w:val="21"/>
          <w:highlight w:val="none"/>
          <w:lang w:val="en-US" w:eastAsia="zh-CN"/>
        </w:rPr>
        <w:t>部分</w:t>
      </w:r>
      <w:r>
        <w:rPr>
          <w:rFonts w:hint="eastAsia" w:ascii="仿宋" w:hAnsi="仿宋" w:eastAsia="仿宋" w:cs="仿宋"/>
          <w:color w:val="auto"/>
          <w:szCs w:val="21"/>
          <w:highlight w:val="none"/>
        </w:rPr>
        <w:t xml:space="preserve">  合同条款及格式</w:t>
      </w:r>
    </w:p>
    <w:p w14:paraId="7F1C3039">
      <w:pPr>
        <w:shd w:val="clear" w:color="auto" w:fill="auto"/>
        <w:spacing w:line="440" w:lineRule="exact"/>
        <w:ind w:firstLine="168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第六</w:t>
      </w:r>
      <w:r>
        <w:rPr>
          <w:rFonts w:hint="eastAsia" w:ascii="仿宋" w:hAnsi="仿宋" w:eastAsia="仿宋" w:cs="仿宋"/>
          <w:color w:val="auto"/>
          <w:szCs w:val="21"/>
          <w:highlight w:val="none"/>
          <w:lang w:val="en-US" w:eastAsia="zh-CN"/>
        </w:rPr>
        <w:t>部分</w:t>
      </w:r>
      <w:r>
        <w:rPr>
          <w:rFonts w:hint="eastAsia" w:ascii="仿宋" w:hAnsi="仿宋" w:eastAsia="仿宋" w:cs="仿宋"/>
          <w:color w:val="auto"/>
          <w:szCs w:val="21"/>
          <w:highlight w:val="none"/>
        </w:rPr>
        <w:t xml:space="preserve">  投标文件格式文本</w:t>
      </w:r>
    </w:p>
    <w:p w14:paraId="4B476F8D">
      <w:pPr>
        <w:shd w:val="clear" w:color="auto" w:fill="auto"/>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16.2 除16.1内容外，招标答疑亦为</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的组成部分，对招标人和投标人起约束作用。</w:t>
      </w:r>
    </w:p>
    <w:p w14:paraId="2256A920">
      <w:pPr>
        <w:pStyle w:val="13"/>
        <w:shd w:val="clear" w:color="auto" w:fill="auto"/>
        <w:wordWrap w:val="0"/>
        <w:spacing w:line="400" w:lineRule="exact"/>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rPr>
        <w:t xml:space="preserve">   16.3</w:t>
      </w:r>
      <w:r>
        <w:rPr>
          <w:rFonts w:hint="eastAsia" w:ascii="仿宋" w:hAnsi="仿宋" w:eastAsia="仿宋" w:cs="仿宋"/>
          <w:color w:val="auto"/>
          <w:szCs w:val="21"/>
          <w:highlight w:val="none"/>
          <w:u w:val="none" w:color="auto"/>
        </w:rPr>
        <w:t>投标人应仔细阅读和检查</w:t>
      </w:r>
      <w:r>
        <w:rPr>
          <w:rFonts w:hint="eastAsia" w:ascii="仿宋" w:hAnsi="仿宋" w:eastAsia="仿宋" w:cs="仿宋"/>
          <w:color w:val="auto"/>
          <w:szCs w:val="21"/>
          <w:highlight w:val="none"/>
          <w:u w:val="none" w:color="auto"/>
          <w:lang w:eastAsia="zh-CN"/>
        </w:rPr>
        <w:t>采购文件</w:t>
      </w:r>
      <w:r>
        <w:rPr>
          <w:rFonts w:hint="eastAsia" w:ascii="仿宋" w:hAnsi="仿宋" w:eastAsia="仿宋" w:cs="仿宋"/>
          <w:color w:val="auto"/>
          <w:szCs w:val="21"/>
          <w:highlight w:val="none"/>
          <w:u w:val="none" w:color="auto"/>
        </w:rPr>
        <w:t>的全部内容。如发现缺页或附件不全，应及时向招标人提出，以便补齐。如有疑问，投标人应在</w:t>
      </w:r>
      <w:r>
        <w:rPr>
          <w:rFonts w:hint="eastAsia" w:ascii="仿宋" w:hAnsi="仿宋" w:eastAsia="仿宋" w:cs="仿宋"/>
          <w:color w:val="auto"/>
          <w:szCs w:val="21"/>
          <w:highlight w:val="none"/>
        </w:rPr>
        <w:t>以书面形式一次性向采购人和采购代理机构提出同一环节的质疑</w:t>
      </w:r>
      <w:r>
        <w:rPr>
          <w:rFonts w:hint="eastAsia" w:ascii="仿宋" w:hAnsi="仿宋" w:eastAsia="仿宋" w:cs="仿宋"/>
          <w:color w:val="auto"/>
          <w:szCs w:val="21"/>
          <w:highlight w:val="none"/>
          <w:u w:val="none" w:color="auto"/>
        </w:rPr>
        <w:t>。</w:t>
      </w:r>
    </w:p>
    <w:p w14:paraId="33798DD6">
      <w:pPr>
        <w:shd w:val="clear" w:color="auto" w:fill="auto"/>
        <w:wordWrap w:val="0"/>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auto"/>
          <w:szCs w:val="21"/>
          <w:highlight w:val="none"/>
          <w:lang w:val="en-US" w:eastAsia="zh-CN"/>
        </w:rPr>
        <w:t>新疆</w:t>
      </w:r>
      <w:r>
        <w:rPr>
          <w:rFonts w:hint="eastAsia" w:ascii="仿宋" w:hAnsi="仿宋" w:eastAsia="仿宋" w:cs="仿宋"/>
          <w:color w:val="auto"/>
          <w:szCs w:val="21"/>
          <w:highlight w:val="none"/>
        </w:rPr>
        <w:t>政府采购网下载专区下载。</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的澄清将在</w:t>
      </w:r>
      <w:r>
        <w:rPr>
          <w:rFonts w:hint="eastAsia" w:ascii="仿宋" w:hAnsi="仿宋" w:eastAsia="仿宋" w:cs="仿宋"/>
          <w:color w:val="auto"/>
          <w:szCs w:val="21"/>
          <w:highlight w:val="none"/>
          <w:lang w:eastAsia="zh-CN"/>
        </w:rPr>
        <w:t>政采云平台“更正公告”栏目予以公告</w:t>
      </w:r>
      <w:r>
        <w:rPr>
          <w:rFonts w:hint="eastAsia" w:ascii="仿宋" w:hAnsi="仿宋" w:eastAsia="仿宋" w:cs="仿宋"/>
          <w:color w:val="auto"/>
          <w:szCs w:val="21"/>
          <w:highlight w:val="none"/>
        </w:rPr>
        <w:t>，但不指明澄清问题的来源。如果澄清内容影响投标文件编制的，将相应延长投标截止时间。</w:t>
      </w:r>
    </w:p>
    <w:p w14:paraId="45629ED0">
      <w:pPr>
        <w:shd w:val="clear" w:color="auto" w:fill="auto"/>
        <w:spacing w:line="440" w:lineRule="exact"/>
        <w:ind w:firstLine="480"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17. </w:t>
      </w:r>
      <w:r>
        <w:rPr>
          <w:rFonts w:hint="eastAsia" w:ascii="仿宋" w:hAnsi="仿宋" w:eastAsia="仿宋" w:cs="仿宋"/>
          <w:b/>
          <w:bCs/>
          <w:color w:val="auto"/>
          <w:szCs w:val="21"/>
          <w:highlight w:val="none"/>
          <w:lang w:eastAsia="zh-CN"/>
        </w:rPr>
        <w:t>采购文件</w:t>
      </w:r>
      <w:r>
        <w:rPr>
          <w:rFonts w:hint="eastAsia" w:ascii="仿宋" w:hAnsi="仿宋" w:eastAsia="仿宋" w:cs="仿宋"/>
          <w:b/>
          <w:bCs/>
          <w:color w:val="auto"/>
          <w:szCs w:val="21"/>
          <w:highlight w:val="none"/>
        </w:rPr>
        <w:t>的修改、补充、解释</w:t>
      </w:r>
    </w:p>
    <w:p w14:paraId="56929A46">
      <w:pPr>
        <w:shd w:val="clear" w:color="auto" w:fill="auto"/>
        <w:wordWrap w:val="0"/>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发出后，招标人在规定的投标截止时间前可对</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进行必要的修改和补充，并以</w:t>
      </w:r>
      <w:r>
        <w:rPr>
          <w:rFonts w:hint="eastAsia" w:ascii="仿宋" w:hAnsi="仿宋" w:eastAsia="仿宋" w:cs="仿宋"/>
          <w:color w:val="auto"/>
          <w:szCs w:val="21"/>
          <w:highlight w:val="none"/>
          <w:lang w:eastAsia="zh-CN"/>
        </w:rPr>
        <w:t>更正</w:t>
      </w:r>
      <w:r>
        <w:rPr>
          <w:rFonts w:hint="eastAsia" w:ascii="仿宋" w:hAnsi="仿宋" w:eastAsia="仿宋" w:cs="仿宋"/>
          <w:color w:val="auto"/>
          <w:szCs w:val="21"/>
          <w:highlight w:val="none"/>
        </w:rPr>
        <w:t>公告形式在</w:t>
      </w:r>
      <w:r>
        <w:rPr>
          <w:rFonts w:hint="eastAsia" w:ascii="仿宋" w:hAnsi="仿宋" w:eastAsia="仿宋" w:cs="仿宋"/>
          <w:color w:val="auto"/>
          <w:szCs w:val="21"/>
          <w:highlight w:val="none"/>
          <w:lang w:eastAsia="zh-CN"/>
        </w:rPr>
        <w:t>政采云平台</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eastAsia="zh-CN"/>
        </w:rPr>
        <w:t>更正公告</w:t>
      </w:r>
      <w:r>
        <w:rPr>
          <w:rFonts w:hint="eastAsia" w:ascii="仿宋" w:hAnsi="仿宋" w:eastAsia="仿宋" w:cs="仿宋"/>
          <w:color w:val="auto"/>
          <w:szCs w:val="21"/>
          <w:highlight w:val="none"/>
        </w:rPr>
        <w:t>”栏目予以公告，请各位投标人注意查看有关澄清内容，如不及时查看造成后果由投标人自负。</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的修改、补充等内容作为</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的组成部分，具有约束作用。</w:t>
      </w:r>
    </w:p>
    <w:p w14:paraId="7C2AC909">
      <w:pPr>
        <w:shd w:val="clear" w:color="auto" w:fill="auto"/>
        <w:wordWrap w:val="0"/>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22C3C431">
      <w:pPr>
        <w:shd w:val="clear" w:color="auto" w:fill="auto"/>
        <w:wordWrap w:val="0"/>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17.</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 xml:space="preserve"> </w:t>
      </w:r>
      <w:r>
        <w:rPr>
          <w:rFonts w:hint="eastAsia" w:ascii="仿宋" w:hAnsi="仿宋" w:eastAsia="仿宋" w:cs="仿宋"/>
          <w:color w:val="auto"/>
          <w:szCs w:val="21"/>
          <w:highlight w:val="none"/>
        </w:rPr>
        <w:t>供应商在规定的时间内未对采购文件提出疑问、质疑或要求澄清的，将视其为无异议。</w:t>
      </w:r>
    </w:p>
    <w:p w14:paraId="542DD79F">
      <w:pPr>
        <w:shd w:val="clear" w:color="auto" w:fill="auto"/>
        <w:spacing w:line="400" w:lineRule="exact"/>
        <w:ind w:firstLine="48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17.</w:t>
      </w: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 xml:space="preserve"> </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的解释</w:t>
      </w:r>
    </w:p>
    <w:p w14:paraId="31E507FC">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由招标人（或其委托的招标代理机构）负责解释。</w:t>
      </w:r>
    </w:p>
    <w:p w14:paraId="6590A801">
      <w:pPr>
        <w:shd w:val="clear" w:color="auto" w:fill="auto"/>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   18. </w:t>
      </w:r>
      <w:r>
        <w:rPr>
          <w:rFonts w:hint="eastAsia" w:ascii="仿宋" w:hAnsi="仿宋" w:eastAsia="仿宋" w:cs="仿宋"/>
          <w:b/>
          <w:color w:val="auto"/>
          <w:szCs w:val="21"/>
          <w:highlight w:val="none"/>
          <w:lang w:eastAsia="zh-CN"/>
        </w:rPr>
        <w:t>采购文件</w:t>
      </w:r>
      <w:r>
        <w:rPr>
          <w:rFonts w:hint="eastAsia" w:ascii="仿宋" w:hAnsi="仿宋" w:eastAsia="仿宋" w:cs="仿宋"/>
          <w:b/>
          <w:color w:val="auto"/>
          <w:szCs w:val="21"/>
          <w:highlight w:val="none"/>
        </w:rPr>
        <w:t>的发出</w:t>
      </w:r>
    </w:p>
    <w:p w14:paraId="3068AB33">
      <w:pPr>
        <w:shd w:val="clear" w:color="auto" w:fill="auto"/>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18.1  </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的澄清、修改、补充及招标答疑等均应报</w:t>
      </w:r>
      <w:r>
        <w:rPr>
          <w:rFonts w:hint="eastAsia" w:ascii="仿宋" w:hAnsi="仿宋" w:eastAsia="仿宋" w:cs="仿宋"/>
          <w:color w:val="auto"/>
          <w:szCs w:val="21"/>
          <w:highlight w:val="none"/>
          <w:lang w:eastAsia="zh-CN"/>
        </w:rPr>
        <w:t>相关部门</w:t>
      </w:r>
      <w:r>
        <w:rPr>
          <w:rFonts w:hint="eastAsia" w:ascii="仿宋" w:hAnsi="仿宋" w:eastAsia="仿宋" w:cs="仿宋"/>
          <w:color w:val="auto"/>
          <w:szCs w:val="21"/>
          <w:highlight w:val="none"/>
        </w:rPr>
        <w:t>备案后，方可发出。</w:t>
      </w:r>
    </w:p>
    <w:p w14:paraId="3C05D2FE">
      <w:pPr>
        <w:shd w:val="clear" w:color="auto" w:fill="auto"/>
        <w:spacing w:line="440" w:lineRule="exact"/>
        <w:ind w:firstLine="319" w:firstLineChars="133"/>
        <w:rPr>
          <w:rFonts w:hint="eastAsia" w:ascii="仿宋" w:hAnsi="仿宋" w:eastAsia="仿宋" w:cs="仿宋"/>
          <w:color w:val="auto"/>
          <w:szCs w:val="21"/>
          <w:highlight w:val="none"/>
        </w:rPr>
      </w:pPr>
      <w:bookmarkStart w:id="18" w:name="_Toc469495726"/>
      <w:r>
        <w:rPr>
          <w:rFonts w:hint="eastAsia" w:ascii="仿宋" w:hAnsi="仿宋" w:eastAsia="仿宋" w:cs="仿宋"/>
          <w:b/>
          <w:color w:val="auto"/>
          <w:szCs w:val="21"/>
          <w:highlight w:val="none"/>
        </w:rPr>
        <w:t xml:space="preserve">19. </w:t>
      </w:r>
      <w:r>
        <w:rPr>
          <w:rFonts w:hint="eastAsia" w:ascii="仿宋" w:hAnsi="仿宋" w:eastAsia="仿宋" w:cs="仿宋"/>
          <w:color w:val="auto"/>
          <w:szCs w:val="21"/>
          <w:highlight w:val="none"/>
        </w:rPr>
        <w:t>凡需要设置样品情形时</w:t>
      </w:r>
      <w:r>
        <w:rPr>
          <w:rFonts w:hint="eastAsia" w:ascii="仿宋" w:hAnsi="仿宋" w:eastAsia="仿宋" w:cs="仿宋"/>
          <w:color w:val="auto"/>
          <w:szCs w:val="21"/>
          <w:highlight w:val="none"/>
          <w:lang w:eastAsia="zh-CN"/>
        </w:rPr>
        <w:t>（本项目不需要样品）</w:t>
      </w:r>
      <w:r>
        <w:rPr>
          <w:rFonts w:hint="eastAsia" w:ascii="仿宋" w:hAnsi="仿宋" w:eastAsia="仿宋" w:cs="仿宋"/>
          <w:color w:val="auto"/>
          <w:szCs w:val="21"/>
          <w:highlight w:val="none"/>
        </w:rPr>
        <w:t>，必须明确是否需要随样品提交检测报告，并明确检测机构的要求、检测内容、</w:t>
      </w:r>
      <w:r>
        <w:rPr>
          <w:rFonts w:hint="eastAsia" w:ascii="仿宋" w:hAnsi="仿宋" w:eastAsia="仿宋" w:cs="仿宋"/>
          <w:b w:val="0"/>
          <w:bCs w:val="0"/>
          <w:color w:val="auto"/>
          <w:szCs w:val="21"/>
          <w:highlight w:val="none"/>
        </w:rPr>
        <w:t>中标样品封存</w:t>
      </w:r>
      <w:r>
        <w:rPr>
          <w:rFonts w:hint="eastAsia" w:ascii="仿宋" w:hAnsi="仿宋" w:eastAsia="仿宋" w:cs="仿宋"/>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14:paraId="28D63466">
      <w:pPr>
        <w:shd w:val="clear" w:color="auto" w:fill="auto"/>
        <w:spacing w:line="400" w:lineRule="exact"/>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中应明确样品送检方式、检测费用支付方法、投标人在规定时间内无法提供第三方权威检测机构检测报告的处理方式。（</w:t>
      </w:r>
      <w:r>
        <w:rPr>
          <w:rFonts w:hint="eastAsia" w:ascii="仿宋" w:hAnsi="仿宋" w:eastAsia="仿宋" w:cs="仿宋"/>
          <w:color w:val="auto"/>
          <w:szCs w:val="21"/>
          <w:highlight w:val="none"/>
          <w:lang w:eastAsia="zh-CN"/>
        </w:rPr>
        <w:t>采购人</w:t>
      </w:r>
      <w:r>
        <w:rPr>
          <w:rFonts w:hint="eastAsia" w:ascii="仿宋" w:hAnsi="仿宋" w:eastAsia="仿宋" w:cs="仿宋"/>
          <w:color w:val="auto"/>
          <w:szCs w:val="21"/>
          <w:highlight w:val="none"/>
        </w:rPr>
        <w:t>根据项目需求按上述要求自行描述）</w:t>
      </w:r>
    </w:p>
    <w:p w14:paraId="41496014">
      <w:pPr>
        <w:shd w:val="clear" w:color="auto" w:fill="auto"/>
        <w:spacing w:before="312" w:beforeLines="100" w:after="312" w:afterLines="100" w:line="440" w:lineRule="exact"/>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（三）投标文件的编制</w:t>
      </w:r>
      <w:bookmarkEnd w:id="18"/>
    </w:p>
    <w:p w14:paraId="0441B164">
      <w:pPr>
        <w:shd w:val="clear" w:color="auto" w:fill="auto"/>
        <w:spacing w:line="440" w:lineRule="exact"/>
        <w:ind w:firstLine="348" w:firstLineChars="145"/>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20. 投标的语言及度量衡单位</w:t>
      </w:r>
    </w:p>
    <w:p w14:paraId="2F4258CC">
      <w:pPr>
        <w:shd w:val="clear" w:color="auto" w:fill="auto"/>
        <w:spacing w:line="440" w:lineRule="exact"/>
        <w:ind w:firstLine="324" w:firstLineChars="135"/>
        <w:rPr>
          <w:rFonts w:hint="eastAsia" w:ascii="仿宋" w:hAnsi="仿宋" w:eastAsia="仿宋" w:cs="仿宋"/>
          <w:color w:val="auto"/>
          <w:szCs w:val="21"/>
          <w:highlight w:val="none"/>
        </w:rPr>
      </w:pPr>
      <w:r>
        <w:rPr>
          <w:rFonts w:hint="eastAsia" w:ascii="仿宋" w:hAnsi="仿宋" w:eastAsia="仿宋" w:cs="仿宋"/>
          <w:color w:val="auto"/>
          <w:szCs w:val="21"/>
          <w:highlight w:val="none"/>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3B009BE1">
      <w:pPr>
        <w:shd w:val="clear" w:color="auto" w:fill="auto"/>
        <w:spacing w:line="440" w:lineRule="exact"/>
        <w:ind w:firstLine="324" w:firstLineChars="135"/>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20.2除</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中另有规定外，投标书所使用的度量衡均须采用法定计量单位。</w:t>
      </w:r>
    </w:p>
    <w:p w14:paraId="017CD3E6">
      <w:pPr>
        <w:shd w:val="clear" w:color="auto" w:fill="auto"/>
        <w:spacing w:line="400" w:lineRule="exact"/>
        <w:ind w:firstLine="235" w:firstLineChars="98"/>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21. 投标文件的组成</w:t>
      </w:r>
    </w:p>
    <w:p w14:paraId="30F278B1">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资格证明文件和商务及技术文件两部分。</w:t>
      </w:r>
    </w:p>
    <w:p w14:paraId="050FC4A5">
      <w:pPr>
        <w:shd w:val="clear" w:color="auto" w:fill="auto"/>
        <w:spacing w:line="440" w:lineRule="exact"/>
        <w:ind w:firstLine="352" w:firstLineChars="147"/>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21.1资格证明文件</w:t>
      </w:r>
      <w:r>
        <w:rPr>
          <w:rFonts w:hint="eastAsia" w:ascii="仿宋" w:hAnsi="仿宋" w:eastAsia="仿宋" w:cs="仿宋"/>
          <w:b/>
          <w:color w:val="auto"/>
          <w:szCs w:val="21"/>
          <w:highlight w:val="none"/>
          <w:lang w:eastAsia="zh-CN"/>
        </w:rPr>
        <w:t>（包括但不限于）</w:t>
      </w:r>
    </w:p>
    <w:p w14:paraId="4D0CB1C7">
      <w:pPr>
        <w:shd w:val="clear" w:color="auto" w:fill="auto"/>
        <w:ind w:firstLine="960" w:firstLineChars="400"/>
        <w:jc w:val="both"/>
        <w:outlineLvl w:val="1"/>
        <w:rPr>
          <w:rFonts w:hint="eastAsia"/>
          <w:color w:val="auto"/>
          <w:lang w:eastAsia="zh-CN"/>
        </w:rPr>
      </w:pPr>
      <w:r>
        <w:rPr>
          <w:rFonts w:hint="eastAsia" w:ascii="仿宋" w:hAnsi="仿宋" w:eastAsia="仿宋" w:cs="仿宋"/>
          <w:b/>
          <w:color w:val="auto"/>
          <w:sz w:val="24"/>
          <w:szCs w:val="24"/>
          <w:highlight w:val="none"/>
          <w:lang w:eastAsia="zh-CN"/>
        </w:rPr>
        <w:t>详见</w:t>
      </w:r>
      <w:r>
        <w:rPr>
          <w:rFonts w:hint="eastAsia" w:ascii="仿宋" w:hAnsi="仿宋" w:eastAsia="仿宋" w:cs="仿宋"/>
          <w:b/>
          <w:color w:val="auto"/>
          <w:sz w:val="24"/>
          <w:szCs w:val="24"/>
          <w:highlight w:val="none"/>
        </w:rPr>
        <w:t>投标文件初审</w:t>
      </w:r>
      <w:r>
        <w:rPr>
          <w:rFonts w:hint="eastAsia" w:ascii="仿宋" w:hAnsi="仿宋" w:eastAsia="仿宋" w:cs="仿宋"/>
          <w:b/>
          <w:color w:val="auto"/>
          <w:sz w:val="24"/>
          <w:szCs w:val="24"/>
          <w:highlight w:val="none"/>
          <w:lang w:eastAsia="zh-CN"/>
        </w:rPr>
        <w:t>中</w:t>
      </w:r>
      <w:r>
        <w:rPr>
          <w:rFonts w:hint="eastAsia" w:ascii="仿宋" w:hAnsi="仿宋" w:eastAsia="仿宋" w:cs="仿宋"/>
          <w:b/>
          <w:color w:val="auto"/>
          <w:szCs w:val="21"/>
          <w:highlight w:val="none"/>
          <w:lang w:val="en-US" w:eastAsia="zh-CN"/>
        </w:rPr>
        <w:t>6</w:t>
      </w:r>
      <w:r>
        <w:rPr>
          <w:rFonts w:hint="eastAsia" w:ascii="仿宋" w:hAnsi="仿宋" w:eastAsia="仿宋" w:cs="仿宋"/>
          <w:b/>
          <w:color w:val="auto"/>
          <w:szCs w:val="21"/>
          <w:highlight w:val="none"/>
        </w:rPr>
        <w:t>.资格性审查:</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.1评审细则</w:t>
      </w:r>
    </w:p>
    <w:p w14:paraId="65E27C20">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资格证明文件是证明投标人有资格参加投标和中标后有能力履行合同的文件，这些文件应能满足招标的要求，否则作无效投标处理。</w:t>
      </w:r>
    </w:p>
    <w:p w14:paraId="339B0259">
      <w:pPr>
        <w:widowControl/>
        <w:spacing w:line="440" w:lineRule="exact"/>
        <w:ind w:firstLine="480"/>
        <w:rPr>
          <w:rFonts w:hint="eastAsia"/>
          <w:color w:val="auto"/>
        </w:rPr>
      </w:pPr>
      <w:r>
        <w:rPr>
          <w:rFonts w:ascii="宋体" w:cs="宋体"/>
          <w:color w:val="auto"/>
          <w:kern w:val="0"/>
          <w:szCs w:val="21"/>
        </w:rPr>
        <w:t>以上为资格证明必备条件，所提供的材料必须在有效期内，须年检的证件，年检章应清晰，如有一项未提供或所提供的证件不在有效期内，在资格性审查时将视其为不合格供应商，其投标无效。</w:t>
      </w:r>
    </w:p>
    <w:p w14:paraId="33D3CA82">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21.2</w:t>
      </w:r>
      <w:r>
        <w:rPr>
          <w:rFonts w:hint="eastAsia" w:ascii="仿宋" w:hAnsi="仿宋" w:eastAsia="仿宋" w:cs="仿宋"/>
          <w:b/>
          <w:color w:val="auto"/>
          <w:szCs w:val="21"/>
          <w:highlight w:val="none"/>
          <w:lang w:val="en-US" w:eastAsia="zh-CN"/>
        </w:rPr>
        <w:t xml:space="preserve"> 商务及技术文件</w:t>
      </w:r>
      <w:r>
        <w:rPr>
          <w:rFonts w:hint="eastAsia" w:ascii="仿宋" w:hAnsi="仿宋" w:eastAsia="仿宋" w:cs="仿宋"/>
          <w:b/>
          <w:color w:val="auto"/>
          <w:szCs w:val="21"/>
          <w:highlight w:val="none"/>
          <w:lang w:eastAsia="zh-CN"/>
        </w:rPr>
        <w:t>（包括但不限于）</w:t>
      </w:r>
    </w:p>
    <w:p w14:paraId="3CBF6445">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56"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w:t>
      </w:r>
      <w:r>
        <w:rPr>
          <w:rFonts w:hint="eastAsia" w:ascii="仿宋" w:hAnsi="仿宋" w:eastAsia="仿宋" w:cs="仿宋"/>
          <w:color w:val="auto"/>
          <w:sz w:val="24"/>
          <w:highlight w:val="none"/>
          <w:lang w:eastAsia="zh-CN"/>
        </w:rPr>
        <w:t>函</w:t>
      </w:r>
    </w:p>
    <w:p w14:paraId="43AD2195">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56" w:leftChars="257" w:hanging="540"/>
        <w:jc w:val="both"/>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2、开标一览表</w:t>
      </w:r>
    </w:p>
    <w:p w14:paraId="30F058CB">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56" w:leftChars="257" w:hanging="540"/>
        <w:jc w:val="both"/>
        <w:textAlignment w:val="auto"/>
        <w:rPr>
          <w:rFonts w:hint="eastAsia" w:ascii="仿宋" w:hAnsi="仿宋" w:eastAsia="仿宋" w:cs="仿宋"/>
          <w:color w:val="auto"/>
          <w:spacing w:val="0"/>
          <w:w w:val="100"/>
          <w:kern w:val="0"/>
          <w:position w:val="0"/>
          <w:sz w:val="24"/>
          <w:szCs w:val="20"/>
          <w:u w:val="none" w:color="000000"/>
          <w:shd w:val="clear" w:color="auto" w:fill="auto"/>
          <w:lang w:val="en-US" w:eastAsia="zh-CN" w:bidi="en-US"/>
        </w:rPr>
      </w:pPr>
      <w:r>
        <w:rPr>
          <w:rFonts w:hint="eastAsia" w:ascii="仿宋" w:hAnsi="仿宋" w:eastAsia="仿宋" w:cs="仿宋"/>
          <w:color w:val="auto"/>
          <w:spacing w:val="0"/>
          <w:w w:val="100"/>
          <w:kern w:val="0"/>
          <w:position w:val="0"/>
          <w:sz w:val="24"/>
          <w:szCs w:val="20"/>
          <w:u w:val="none" w:color="000000"/>
          <w:shd w:val="clear" w:color="auto" w:fill="auto"/>
          <w:lang w:val="en-US" w:eastAsia="zh-CN" w:bidi="en-US"/>
        </w:rPr>
        <w:t>3、货物说明一览表</w:t>
      </w:r>
    </w:p>
    <w:p w14:paraId="4E3E219B">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56"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、投标报价明细表</w:t>
      </w:r>
    </w:p>
    <w:p w14:paraId="26851572">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56"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、技术规格偏离表</w:t>
      </w:r>
    </w:p>
    <w:p w14:paraId="16DB3001">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56"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、商务条款偏离表</w:t>
      </w:r>
    </w:p>
    <w:p w14:paraId="29EA22AB">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56" w:leftChars="257" w:hanging="54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7、投标人基本情况表</w:t>
      </w:r>
    </w:p>
    <w:p w14:paraId="4C037C4C">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56"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评分标准和细则中技术部分证明材料（格式自拟）</w:t>
      </w:r>
    </w:p>
    <w:p w14:paraId="65B9609F">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56"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eastAsia="zh-CN"/>
        </w:rPr>
        <w:t>评分标准和细则中</w:t>
      </w:r>
      <w:r>
        <w:rPr>
          <w:rFonts w:hint="eastAsia" w:ascii="仿宋" w:hAnsi="仿宋" w:eastAsia="仿宋" w:cs="仿宋"/>
          <w:color w:val="auto"/>
          <w:sz w:val="24"/>
          <w:highlight w:val="none"/>
          <w:lang w:val="en-US" w:eastAsia="zh-CN"/>
        </w:rPr>
        <w:t>商务</w:t>
      </w:r>
      <w:r>
        <w:rPr>
          <w:rFonts w:hint="eastAsia" w:ascii="仿宋" w:hAnsi="仿宋" w:eastAsia="仿宋" w:cs="仿宋"/>
          <w:color w:val="auto"/>
          <w:sz w:val="24"/>
          <w:highlight w:val="none"/>
          <w:lang w:eastAsia="zh-CN"/>
        </w:rPr>
        <w:t>部分证明材料（格式自拟）</w:t>
      </w:r>
    </w:p>
    <w:p w14:paraId="10DCE78D">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56"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eastAsia="zh-CN"/>
        </w:rPr>
        <w:t>投标人认为有必要提供的其他证明材料（格式自拟）</w:t>
      </w:r>
    </w:p>
    <w:p w14:paraId="0B59A2FD">
      <w:pPr>
        <w:shd w:val="clear" w:color="auto" w:fill="auto"/>
        <w:spacing w:line="400" w:lineRule="exact"/>
        <w:ind w:firstLine="477" w:firstLineChars="199"/>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注：以上材料须</w:t>
      </w:r>
      <w:r>
        <w:rPr>
          <w:rFonts w:hint="eastAsia" w:ascii="宋体" w:hAnsi="宋体" w:eastAsia="宋体" w:cs="宋体"/>
          <w:b/>
          <w:color w:val="auto"/>
          <w:kern w:val="0"/>
          <w:szCs w:val="21"/>
          <w:highlight w:val="none"/>
          <w:u w:val="single"/>
          <w:lang w:eastAsia="zh-CN"/>
        </w:rPr>
        <w:t>逐页</w:t>
      </w:r>
      <w:r>
        <w:rPr>
          <w:rFonts w:hint="eastAsia" w:ascii="宋体" w:hAnsi="宋体" w:eastAsia="宋体" w:cs="宋体"/>
          <w:b/>
          <w:color w:val="auto"/>
          <w:kern w:val="0"/>
          <w:szCs w:val="21"/>
          <w:highlight w:val="none"/>
          <w:u w:val="single"/>
        </w:rPr>
        <w:t>加盖单位公章</w:t>
      </w:r>
      <w:r>
        <w:rPr>
          <w:rFonts w:hint="eastAsia" w:ascii="宋体" w:hAnsi="宋体" w:eastAsia="宋体" w:cs="宋体"/>
          <w:b/>
          <w:color w:val="auto"/>
          <w:kern w:val="0"/>
          <w:szCs w:val="21"/>
          <w:highlight w:val="none"/>
          <w:u w:val="single"/>
          <w:lang w:eastAsia="zh-CN"/>
        </w:rPr>
        <w:t>。</w:t>
      </w:r>
    </w:p>
    <w:p w14:paraId="33F7FEE4">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投标文件的要求</w:t>
      </w:r>
    </w:p>
    <w:p w14:paraId="14E19DCD">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69114859">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）投标文件格式应按本采购文件第六章格式要求编制，</w:t>
      </w:r>
      <w:r>
        <w:rPr>
          <w:rFonts w:hint="eastAsia" w:ascii="仿宋" w:hAnsi="仿宋" w:eastAsia="仿宋" w:cs="仿宋"/>
          <w:color w:val="auto"/>
          <w:szCs w:val="21"/>
          <w:highlight w:val="none"/>
          <w:lang w:val="en-US" w:eastAsia="zh-CN"/>
        </w:rPr>
        <w:t>无特别说明</w:t>
      </w:r>
      <w:r>
        <w:rPr>
          <w:rFonts w:hint="eastAsia" w:ascii="仿宋" w:hAnsi="仿宋" w:eastAsia="仿宋" w:cs="仿宋"/>
          <w:color w:val="auto"/>
          <w:szCs w:val="21"/>
          <w:highlight w:val="none"/>
          <w:lang w:eastAsia="zh-CN"/>
        </w:rPr>
        <w:t>不得对采购文件格式进行增删更改，否则按无效标处理。</w:t>
      </w:r>
    </w:p>
    <w:p w14:paraId="7D95DCC7">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 xml:space="preserve">）对采购文件格式可更改的例外情况：采购文件第六部分附件格式要求中明确规定表格中行数不够用时可按相同格式增加行数，其他一切内容和格式不得更改。 </w:t>
      </w:r>
    </w:p>
    <w:p w14:paraId="5185C060">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）投标文件为电子投标文件，电子投标文件按“政采云供应商项目采购-电子招投标操作指南”及本采购文件要求制作、加密传输。</w:t>
      </w:r>
    </w:p>
    <w:p w14:paraId="6A414EE8">
      <w:pPr>
        <w:shd w:val="clear" w:color="auto" w:fill="auto"/>
        <w:spacing w:line="400" w:lineRule="exact"/>
        <w:ind w:firstLine="477" w:firstLineChars="199"/>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）投标文件未在投标截止时间前完成传输的，视为投标文件撤回；投标文件未按时解密也未提供备份投标文件的，亦视为投标文件撤回。</w:t>
      </w:r>
    </w:p>
    <w:p w14:paraId="157EDF5D">
      <w:pPr>
        <w:shd w:val="clear" w:color="auto" w:fill="auto"/>
        <w:spacing w:line="44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b/>
          <w:color w:val="auto"/>
          <w:szCs w:val="21"/>
          <w:highlight w:val="none"/>
        </w:rPr>
        <w:t>22</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投标报价</w:t>
      </w:r>
      <w:r>
        <w:rPr>
          <w:rFonts w:hint="eastAsia" w:ascii="仿宋" w:hAnsi="仿宋" w:eastAsia="仿宋" w:cs="仿宋"/>
          <w:b/>
          <w:color w:val="auto"/>
          <w:szCs w:val="21"/>
          <w:highlight w:val="none"/>
          <w:lang w:eastAsia="zh-CN"/>
        </w:rPr>
        <w:t>（本项目报价采用下浮率招标）</w:t>
      </w:r>
    </w:p>
    <w:p w14:paraId="6D54BC45">
      <w:pPr>
        <w:shd w:val="clear" w:color="auto" w:fill="auto"/>
        <w:spacing w:line="400" w:lineRule="exact"/>
        <w:ind w:firstLine="477" w:firstLineChars="199"/>
        <w:rPr>
          <w:rFonts w:hint="default"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1、报价为一次报价。</w:t>
      </w:r>
    </w:p>
    <w:p w14:paraId="43DBFAB0">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2、项目报价采用人民币综合报价，投标供应商应严格按照“开标一览表”和“分项报价明细表”的格式认真填写。本项目只接受一个投标报价，有选择的或有条件的报价将不予接受。</w:t>
      </w:r>
    </w:p>
    <w:p w14:paraId="0AE332FF">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报价应包括：货物本身价格、保险费用、包装费、运输费用、二次搬运费、损耗、技术指导、税金费用、随产品备品备件费、专用工具费、随产品资料费、技术服务费、技术考察费、培训费、安装费、调试费、自检费及验收合格前和质保期内发生的一切费用、应当提供的伴随服务/售后服务费用。</w:t>
      </w:r>
    </w:p>
    <w:p w14:paraId="647DB5D5">
      <w:pPr>
        <w:shd w:val="clear" w:color="auto" w:fill="auto"/>
        <w:spacing w:line="400" w:lineRule="exact"/>
        <w:ind w:firstLine="47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投标报价的价格是采购内容全部单价的下浮率</w:t>
      </w:r>
    </w:p>
    <w:p w14:paraId="1F408783">
      <w:pPr>
        <w:shd w:val="clear" w:color="auto" w:fill="auto"/>
        <w:spacing w:line="400" w:lineRule="exact"/>
        <w:ind w:firstLine="477" w:firstLineChars="199"/>
        <w:rPr>
          <w:rFonts w:hint="default"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3、报价注意事项：</w:t>
      </w:r>
    </w:p>
    <w:p w14:paraId="113D33A8">
      <w:pPr>
        <w:shd w:val="clear" w:color="auto" w:fill="auto"/>
        <w:spacing w:line="400" w:lineRule="exact"/>
        <w:ind w:firstLine="477" w:firstLineChars="199"/>
        <w:rPr>
          <w:rFonts w:hint="default"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（1）价格一律以人民币计算，以</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eastAsia="zh-CN"/>
        </w:rPr>
        <w:t>为单位标准；</w:t>
      </w:r>
    </w:p>
    <w:p w14:paraId="42A029D2">
      <w:pPr>
        <w:shd w:val="clear" w:color="auto" w:fill="auto"/>
        <w:spacing w:line="400" w:lineRule="exact"/>
        <w:ind w:firstLine="477" w:firstLineChars="199"/>
        <w:rPr>
          <w:rFonts w:hint="default"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（2）投标人报价时应充分考虑所有可能影响到报价的因素，一旦评标结束最终中标，如发生漏、缺、少项，都将被认为是中标人的报价让利行为，损失自负。</w:t>
      </w:r>
    </w:p>
    <w:p w14:paraId="018A990E">
      <w:pPr>
        <w:shd w:val="clear" w:color="auto" w:fill="auto"/>
        <w:spacing w:line="400" w:lineRule="exact"/>
        <w:ind w:firstLine="477" w:firstLineChars="199"/>
        <w:rPr>
          <w:rFonts w:hint="default"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注：投标报价：投标文件报价出现前后不一致的，按照下列规定修正：</w:t>
      </w:r>
    </w:p>
    <w:p w14:paraId="65A5CEC5">
      <w:pPr>
        <w:shd w:val="clear" w:color="auto" w:fill="auto"/>
        <w:spacing w:line="400" w:lineRule="exact"/>
        <w:ind w:firstLine="477" w:firstLineChars="199"/>
        <w:rPr>
          <w:rFonts w:hint="default"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投标文件中开标一览表（报价表）内容与投标文件中相应内容不一致的，以开标一览表（报价表）为准；</w:t>
      </w:r>
    </w:p>
    <w:p w14:paraId="5E021C97">
      <w:pPr>
        <w:shd w:val="clear" w:color="auto" w:fill="auto"/>
        <w:spacing w:line="400" w:lineRule="exact"/>
        <w:ind w:firstLine="477" w:firstLineChars="199"/>
        <w:rPr>
          <w:rFonts w:hint="default"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（二）大写金额和小写金额不一致的，以大写金额为准；</w:t>
      </w:r>
    </w:p>
    <w:p w14:paraId="4FEADBD7">
      <w:pPr>
        <w:shd w:val="clear" w:color="auto" w:fill="auto"/>
        <w:spacing w:line="400" w:lineRule="exact"/>
        <w:ind w:firstLine="477" w:firstLineChars="199"/>
        <w:rPr>
          <w:rFonts w:hint="default"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（三）单价金额小数点或者百分比有明显错位的，以开标一览表的为准，并修改单价（允许供应商在投标文件上修改并签字承诺）；</w:t>
      </w:r>
    </w:p>
    <w:p w14:paraId="47516077">
      <w:pPr>
        <w:shd w:val="clear" w:color="auto" w:fill="auto"/>
        <w:spacing w:line="400" w:lineRule="exact"/>
        <w:ind w:firstLine="477" w:firstLineChars="199"/>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同时出现两种以上不一致的，按照前款规定的顺序修正。修正后的报价按照规定经投标人确认后产生约束力，投标人不确认的，将被认定为投标无效。</w:t>
      </w:r>
    </w:p>
    <w:p w14:paraId="35BE020F">
      <w:pPr>
        <w:shd w:val="clear" w:color="auto" w:fill="auto"/>
        <w:spacing w:line="440" w:lineRule="exact"/>
        <w:ind w:firstLine="48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4、</w:t>
      </w:r>
      <w:r>
        <w:rPr>
          <w:rFonts w:hint="eastAsia" w:ascii="仿宋" w:hAnsi="仿宋" w:eastAsia="仿宋" w:cs="仿宋"/>
          <w:b/>
          <w:color w:val="auto"/>
          <w:szCs w:val="21"/>
          <w:highlight w:val="none"/>
        </w:rPr>
        <w:t>投标人投标总报价，不得</w:t>
      </w:r>
      <w:r>
        <w:rPr>
          <w:rFonts w:hint="eastAsia" w:ascii="仿宋" w:hAnsi="仿宋" w:eastAsia="仿宋" w:cs="仿宋"/>
          <w:b/>
          <w:color w:val="auto"/>
          <w:szCs w:val="21"/>
          <w:highlight w:val="none"/>
          <w:lang w:eastAsia="zh-CN"/>
        </w:rPr>
        <w:t>低</w:t>
      </w:r>
      <w:r>
        <w:rPr>
          <w:rFonts w:hint="eastAsia" w:ascii="仿宋" w:hAnsi="仿宋" w:eastAsia="仿宋" w:cs="仿宋"/>
          <w:b/>
          <w:color w:val="auto"/>
          <w:szCs w:val="21"/>
          <w:highlight w:val="none"/>
        </w:rPr>
        <w:t>于本次招标设置的最高限价，</w:t>
      </w:r>
      <w:r>
        <w:rPr>
          <w:rFonts w:hint="eastAsia" w:ascii="仿宋" w:hAnsi="仿宋" w:eastAsia="仿宋" w:cs="仿宋"/>
          <w:b/>
          <w:bCs/>
          <w:color w:val="auto"/>
          <w:szCs w:val="21"/>
          <w:highlight w:val="none"/>
        </w:rPr>
        <w:t>否则将作为无效投标处理。</w:t>
      </w:r>
    </w:p>
    <w:p w14:paraId="1915DD0F">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如投标文件中未列明全面实现投标货物功能而必须配置的配套或辅助设施及相应技术措施的费用，这些费用将被视为已包含在总投标价中。</w:t>
      </w:r>
    </w:p>
    <w:p w14:paraId="6590B17B">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总投标价中不得包含</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要求以外的内容，否则，在评标时不予核减，但在授予合同时，招标人有权将这部分价格从其中标价格中扣除。</w:t>
      </w:r>
    </w:p>
    <w:p w14:paraId="6C7D99B5">
      <w:pPr>
        <w:shd w:val="clear" w:color="auto" w:fill="auto"/>
        <w:spacing w:line="440" w:lineRule="exact"/>
        <w:ind w:firstLine="460" w:firstLineChars="192"/>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总投标价中不得缺漏</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仿宋" w:hAnsi="仿宋" w:eastAsia="仿宋" w:cs="仿宋"/>
          <w:color w:val="auto"/>
          <w:szCs w:val="21"/>
          <w:highlight w:val="none"/>
          <w:lang w:val="en-US" w:eastAsia="zh-CN"/>
        </w:rPr>
        <w:t xml:space="preserve">    </w:t>
      </w:r>
    </w:p>
    <w:p w14:paraId="301EAC55">
      <w:pPr>
        <w:shd w:val="clear" w:color="auto" w:fill="auto"/>
        <w:spacing w:line="440" w:lineRule="exact"/>
        <w:ind w:firstLine="460" w:firstLineChars="192"/>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投标报价作为此次评标的评定因素之一</w:t>
      </w:r>
      <w:r>
        <w:rPr>
          <w:rFonts w:hint="eastAsia" w:ascii="仿宋" w:hAnsi="仿宋" w:eastAsia="仿宋" w:cs="仿宋"/>
          <w:color w:val="auto"/>
          <w:szCs w:val="21"/>
          <w:highlight w:val="none"/>
          <w:lang w:eastAsia="zh-CN"/>
        </w:rPr>
        <w:t>。</w:t>
      </w:r>
    </w:p>
    <w:p w14:paraId="744EF475">
      <w:pPr>
        <w:shd w:val="clear" w:color="auto" w:fill="auto"/>
        <w:spacing w:line="440" w:lineRule="exact"/>
        <w:ind w:firstLine="460" w:firstLineChars="192"/>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9、投标人应逐条详细阅读招标文件有关要求，表明所提供的服务是否对招标文件做出实质性响应</w:t>
      </w:r>
      <w:r>
        <w:rPr>
          <w:rFonts w:hint="eastAsia" w:ascii="仿宋" w:hAnsi="仿宋" w:eastAsia="仿宋" w:cs="仿宋"/>
          <w:color w:val="auto"/>
          <w:szCs w:val="21"/>
          <w:highlight w:val="none"/>
        </w:rPr>
        <w:t>。</w:t>
      </w:r>
    </w:p>
    <w:p w14:paraId="1FEFBE50">
      <w:pPr>
        <w:shd w:val="clear" w:color="auto" w:fill="auto"/>
        <w:spacing w:line="440" w:lineRule="exact"/>
        <w:ind w:firstLine="460" w:firstLineChars="192"/>
        <w:rPr>
          <w:rFonts w:hint="eastAsia" w:ascii="仿宋" w:hAnsi="仿宋" w:eastAsia="仿宋" w:cs="仿宋"/>
          <w:b w:val="0"/>
          <w:bCs w:val="0"/>
          <w:color w:val="auto"/>
          <w:spacing w:val="0"/>
          <w:w w:val="100"/>
          <w:position w:val="0"/>
          <w:sz w:val="24"/>
          <w:szCs w:val="21"/>
          <w:highlight w:val="none"/>
          <w:shd w:val="clear" w:color="auto" w:fill="auto"/>
          <w:lang w:val="en-US" w:eastAsia="zh-CN" w:bidi="en-US"/>
        </w:rPr>
      </w:pPr>
      <w:r>
        <w:rPr>
          <w:rFonts w:hint="eastAsia" w:ascii="仿宋" w:hAnsi="仿宋" w:eastAsia="仿宋" w:cs="仿宋"/>
          <w:b w:val="0"/>
          <w:bCs w:val="0"/>
          <w:color w:val="auto"/>
          <w:spacing w:val="0"/>
          <w:w w:val="100"/>
          <w:position w:val="0"/>
          <w:sz w:val="24"/>
          <w:szCs w:val="21"/>
          <w:highlight w:val="none"/>
          <w:shd w:val="clear" w:color="auto" w:fill="auto"/>
          <w:lang w:val="en-US" w:eastAsia="zh-CN" w:bidi="en-US"/>
        </w:rPr>
        <w:t>10、投标报价应由法定代表人或被授权人签署。</w:t>
      </w:r>
    </w:p>
    <w:p w14:paraId="32CA2D83">
      <w:pPr>
        <w:shd w:val="clear" w:color="auto" w:fill="auto"/>
        <w:spacing w:line="440" w:lineRule="exact"/>
        <w:ind w:firstLine="460" w:firstLineChars="192"/>
        <w:rPr>
          <w:rFonts w:hint="eastAsia"/>
          <w:color w:val="auto"/>
          <w:lang w:val="en-US" w:eastAsia="zh-CN"/>
        </w:rPr>
      </w:pPr>
      <w:r>
        <w:rPr>
          <w:rFonts w:hint="eastAsia" w:ascii="仿宋" w:hAnsi="仿宋" w:eastAsia="仿宋" w:cs="仿宋"/>
          <w:b w:val="0"/>
          <w:bCs w:val="0"/>
          <w:color w:val="auto"/>
          <w:spacing w:val="0"/>
          <w:w w:val="100"/>
          <w:position w:val="0"/>
          <w:sz w:val="24"/>
          <w:szCs w:val="21"/>
          <w:highlight w:val="none"/>
          <w:shd w:val="clear" w:color="auto" w:fill="auto"/>
          <w:lang w:val="en-US" w:eastAsia="zh-CN" w:bidi="en-US"/>
        </w:rPr>
        <w:t>11、如投标文件中未列明全面实现投标服务功能而必须配置的配套或辅助设施及相应技术措施的费用，这些费用将被视为已包含在总投标价中。</w:t>
      </w:r>
    </w:p>
    <w:p w14:paraId="5B4AF491">
      <w:pPr>
        <w:shd w:val="clear" w:color="auto" w:fill="auto"/>
        <w:spacing w:line="440" w:lineRule="exact"/>
        <w:ind w:firstLine="460" w:firstLineChars="192"/>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除非合同中另有规定，投标人对《投标报价表》中的全部货物的报价应包括所投本项目所发生的全部费用以及投标人企业利润、税金和政策性文件规定及合同包含的所有风险、责任等各项应有费用。投标报价为最终报价，除非因特殊原因并经买卖双方及相关监督部门协商同意，投标人不得再要求追加任何费用。同时，除非合同条款中另有规定，否则，投标单位所报价格在合同实施期间不因市场变化因素而变动</w:t>
      </w:r>
    </w:p>
    <w:p w14:paraId="4400D8D5">
      <w:pPr>
        <w:shd w:val="clear" w:color="auto" w:fill="auto"/>
        <w:spacing w:line="44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23. 投标有效期</w:t>
      </w:r>
    </w:p>
    <w:p w14:paraId="3323E027">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23.1 除投标人须知前附表另有规定外，投标有效期为60天。</w:t>
      </w:r>
    </w:p>
    <w:p w14:paraId="46B433F0">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23.2在投标有效期内，投标人撤销或修改其投标文件的，应承担</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和法律规定的责任。</w:t>
      </w:r>
    </w:p>
    <w:p w14:paraId="323CA155">
      <w:pPr>
        <w:shd w:val="clear" w:color="auto" w:fill="auto"/>
        <w:spacing w:line="44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237E43A7">
      <w:pPr>
        <w:shd w:val="clear" w:color="auto" w:fill="auto"/>
        <w:spacing w:line="440" w:lineRule="exact"/>
        <w:ind w:firstLine="460" w:firstLineChars="19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24. 投标保证金</w:t>
      </w:r>
    </w:p>
    <w:p w14:paraId="1F259226">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7FB1AFDB">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24.2自中标通知书发出之日起5个工作日内退还未中标投标人的投标保证金，自政府采购合同签订之日起5个工作日内退还中标人的投标保证金。</w:t>
      </w:r>
    </w:p>
    <w:p w14:paraId="04B12B96">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24.3有下列情形之一的，投标保证金将不予退还： </w:t>
      </w:r>
    </w:p>
    <w:p w14:paraId="24D60D3E">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（1）投标人在规定的投标有效期内撤回或修改其投标文件；</w:t>
      </w:r>
    </w:p>
    <w:p w14:paraId="68EF7E39">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（2）中标通知书发出后三十天内，中标人无正当理由拒签合同协议书或未按</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规定提交履约担保。</w:t>
      </w:r>
    </w:p>
    <w:p w14:paraId="087A1513">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（3）提供虚假材料谋取中标的；</w:t>
      </w:r>
    </w:p>
    <w:p w14:paraId="7447FBF0">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（4）经查实属于陪标、串通投标的等。</w:t>
      </w:r>
    </w:p>
    <w:p w14:paraId="406BF481">
      <w:pPr>
        <w:shd w:val="clear" w:color="auto" w:fill="auto"/>
        <w:spacing w:line="400" w:lineRule="exact"/>
        <w:ind w:firstLine="480" w:firstLineChars="200"/>
        <w:rPr>
          <w:rFonts w:hint="eastAsia" w:ascii="仿宋" w:hAnsi="仿宋" w:eastAsia="仿宋" w:cs="仿宋"/>
          <w:color w:val="auto"/>
          <w:szCs w:val="21"/>
          <w:highlight w:val="none"/>
        </w:rPr>
      </w:pPr>
      <w:bookmarkStart w:id="19" w:name="_Toc469495727"/>
      <w:r>
        <w:rPr>
          <w:rFonts w:hint="eastAsia" w:ascii="仿宋" w:hAnsi="仿宋" w:eastAsia="仿宋" w:cs="仿宋"/>
          <w:color w:val="auto"/>
          <w:szCs w:val="21"/>
          <w:highlight w:val="none"/>
        </w:rPr>
        <w:t>24.4投标保证金按</w:t>
      </w:r>
      <w:r>
        <w:rPr>
          <w:rFonts w:hint="eastAsia" w:ascii="仿宋" w:hAnsi="仿宋" w:eastAsia="仿宋" w:cs="仿宋"/>
          <w:color w:val="auto"/>
          <w:szCs w:val="21"/>
          <w:highlight w:val="none"/>
          <w:lang w:eastAsia="zh-CN"/>
        </w:rPr>
        <w:t>投标人须知前附表第</w:t>
      </w:r>
      <w:r>
        <w:rPr>
          <w:rFonts w:hint="eastAsia" w:ascii="仿宋" w:hAnsi="仿宋" w:eastAsia="仿宋" w:cs="仿宋"/>
          <w:color w:val="auto"/>
          <w:szCs w:val="21"/>
          <w:highlight w:val="none"/>
          <w:lang w:val="en-US" w:eastAsia="zh-CN"/>
        </w:rPr>
        <w:t>24条</w:t>
      </w:r>
      <w:r>
        <w:rPr>
          <w:rFonts w:hint="eastAsia" w:ascii="仿宋" w:hAnsi="仿宋" w:eastAsia="仿宋" w:cs="仿宋"/>
          <w:color w:val="auto"/>
          <w:szCs w:val="21"/>
          <w:highlight w:val="none"/>
        </w:rPr>
        <w:t>规定执行。</w:t>
      </w:r>
    </w:p>
    <w:p w14:paraId="4F04F4A2">
      <w:pPr>
        <w:pStyle w:val="3"/>
        <w:shd w:val="clear" w:color="auto" w:fill="auto"/>
        <w:bidi w:val="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w:t>
      </w:r>
      <w:bookmarkEnd w:id="19"/>
      <w:r>
        <w:rPr>
          <w:rFonts w:hint="eastAsia" w:ascii="仿宋" w:hAnsi="仿宋" w:eastAsia="仿宋" w:cs="仿宋"/>
          <w:color w:val="auto"/>
          <w:sz w:val="28"/>
          <w:szCs w:val="28"/>
          <w:highlight w:val="none"/>
        </w:rPr>
        <w:t>投标文件的制作、上传及递交要求</w:t>
      </w:r>
    </w:p>
    <w:p w14:paraId="2E3502B7">
      <w:pPr>
        <w:shd w:val="clear" w:color="auto" w:fill="auto"/>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25.</w:t>
      </w:r>
      <w:r>
        <w:rPr>
          <w:rFonts w:hint="eastAsia" w:ascii="仿宋" w:hAnsi="仿宋" w:eastAsia="仿宋" w:cs="仿宋"/>
          <w:b/>
          <w:bCs/>
          <w:color w:val="auto"/>
          <w:sz w:val="24"/>
          <w:szCs w:val="24"/>
          <w:highlight w:val="none"/>
        </w:rPr>
        <w:t>投标文件的制作要求</w:t>
      </w:r>
    </w:p>
    <w:p w14:paraId="2CD07974">
      <w:pPr>
        <w:pStyle w:val="7"/>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val="en-US" w:eastAsia="zh-CN"/>
        </w:rPr>
        <w:t>25.1</w:t>
      </w:r>
      <w:r>
        <w:rPr>
          <w:rFonts w:hint="eastAsia" w:ascii="仿宋" w:hAnsi="仿宋" w:eastAsia="仿宋" w:cs="仿宋"/>
          <w:b w:val="0"/>
          <w:bCs/>
          <w:color w:val="auto"/>
          <w:sz w:val="24"/>
          <w:szCs w:val="24"/>
          <w:highlight w:val="none"/>
        </w:rPr>
        <w:t>供应商应按照投标文件组成内容及项目招标需求和</w:t>
      </w:r>
      <w:r>
        <w:rPr>
          <w:rFonts w:hint="eastAsia" w:ascii="仿宋" w:hAnsi="仿宋" w:eastAsia="仿宋" w:cs="仿宋"/>
          <w:b w:val="0"/>
          <w:bCs/>
          <w:color w:val="auto"/>
          <w:sz w:val="24"/>
          <w:szCs w:val="24"/>
          <w:highlight w:val="none"/>
          <w:lang w:eastAsia="zh-CN"/>
        </w:rPr>
        <w:t>新疆</w:t>
      </w:r>
      <w:r>
        <w:rPr>
          <w:rFonts w:hint="eastAsia" w:ascii="仿宋" w:hAnsi="仿宋" w:eastAsia="仿宋" w:cs="仿宋"/>
          <w:b w:val="0"/>
          <w:bCs/>
          <w:color w:val="auto"/>
          <w:sz w:val="24"/>
          <w:szCs w:val="24"/>
          <w:highlight w:val="none"/>
        </w:rPr>
        <w:t>政府采购云平台要求制作投标文件，不按采购文件和</w:t>
      </w:r>
      <w:r>
        <w:rPr>
          <w:rFonts w:hint="eastAsia" w:ascii="仿宋" w:hAnsi="仿宋" w:eastAsia="仿宋" w:cs="仿宋"/>
          <w:b w:val="0"/>
          <w:bCs/>
          <w:color w:val="auto"/>
          <w:sz w:val="24"/>
          <w:szCs w:val="24"/>
          <w:highlight w:val="none"/>
          <w:lang w:eastAsia="zh-CN"/>
        </w:rPr>
        <w:t>新疆</w:t>
      </w:r>
      <w:r>
        <w:rPr>
          <w:rFonts w:hint="eastAsia" w:ascii="仿宋" w:hAnsi="仿宋" w:eastAsia="仿宋" w:cs="仿宋"/>
          <w:b w:val="0"/>
          <w:bCs/>
          <w:color w:val="auto"/>
          <w:sz w:val="24"/>
          <w:szCs w:val="24"/>
          <w:highlight w:val="none"/>
        </w:rPr>
        <w:t>政府采购云平台要求制作投标文件的将视情况处理（拒收等），由此产生的责任由供应商自行承担。</w:t>
      </w:r>
    </w:p>
    <w:p w14:paraId="3036E9C4">
      <w:pPr>
        <w:pStyle w:val="7"/>
        <w:shd w:val="clear" w:color="auto" w:fill="auto"/>
        <w:snapToGrid w:val="0"/>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Cs/>
          <w:color w:val="auto"/>
          <w:sz w:val="24"/>
          <w:szCs w:val="24"/>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7C400CD6">
      <w:pPr>
        <w:pStyle w:val="7"/>
        <w:shd w:val="clear" w:color="auto" w:fill="auto"/>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25.2</w:t>
      </w:r>
      <w:r>
        <w:rPr>
          <w:rFonts w:hint="eastAsia" w:ascii="仿宋" w:hAnsi="仿宋" w:eastAsia="仿宋" w:cs="仿宋"/>
          <w:b w:val="0"/>
          <w:bCs/>
          <w:color w:val="auto"/>
          <w:sz w:val="24"/>
          <w:szCs w:val="24"/>
          <w:highlight w:val="none"/>
        </w:rPr>
        <w:t>备份电子投标文件：通过“政采云”平台电子投标工具制作投标文件所产生的备份文件。</w:t>
      </w:r>
    </w:p>
    <w:p w14:paraId="67D4F356">
      <w:pPr>
        <w:pStyle w:val="7"/>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）供应商应对所提供的全部资料的真实性、有效性承担法律责任，电子投标文件中所须加盖公章部分均采用CA签章。</w:t>
      </w:r>
    </w:p>
    <w:p w14:paraId="11F95C9C">
      <w:pPr>
        <w:pStyle w:val="7"/>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）投标文件以及供应商与采购组织机构就有关投标事宜的所有来往函电，均应以中文汉语书写。除</w:t>
      </w:r>
      <w:r>
        <w:rPr>
          <w:rFonts w:hint="eastAsia" w:ascii="仿宋" w:hAnsi="仿宋" w:eastAsia="仿宋" w:cs="仿宋"/>
          <w:b w:val="0"/>
          <w:bCs/>
          <w:color w:val="auto"/>
          <w:sz w:val="24"/>
          <w:szCs w:val="24"/>
          <w:highlight w:val="none"/>
          <w:lang w:eastAsia="zh-CN"/>
        </w:rPr>
        <w:t>签章</w:t>
      </w:r>
      <w:r>
        <w:rPr>
          <w:rFonts w:hint="eastAsia" w:ascii="仿宋" w:hAnsi="仿宋" w:eastAsia="仿宋" w:cs="仿宋"/>
          <w:b w:val="0"/>
          <w:bCs/>
          <w:color w:val="auto"/>
          <w:sz w:val="24"/>
          <w:szCs w:val="24"/>
          <w:highlight w:val="none"/>
        </w:rPr>
        <w:t>、盖章、专用名称等特殊情形外，以中文汉语以外的文字表述的投标文件视同未提供。</w:t>
      </w:r>
    </w:p>
    <w:p w14:paraId="4194E350">
      <w:pPr>
        <w:pStyle w:val="7"/>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）投标计量单位，采购文件已有明确规定的，使用采购文件规定的计量单位；采购文件没有规定的，应采用中华人民共和国法定计量单位（货币单位：人民币元）。</w:t>
      </w:r>
    </w:p>
    <w:p w14:paraId="76BE65AF">
      <w:pPr>
        <w:pStyle w:val="7"/>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）若供应商不按采购文件的要求提供资格审查材料，其风险由供应商自行承担。</w:t>
      </w:r>
    </w:p>
    <w:p w14:paraId="14547811">
      <w:pPr>
        <w:shd w:val="clear" w:color="auto" w:fill="auto"/>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26.</w:t>
      </w:r>
      <w:r>
        <w:rPr>
          <w:rFonts w:hint="eastAsia" w:ascii="仿宋" w:hAnsi="仿宋" w:eastAsia="仿宋" w:cs="仿宋"/>
          <w:b/>
          <w:bCs/>
          <w:color w:val="auto"/>
          <w:sz w:val="24"/>
          <w:szCs w:val="24"/>
          <w:highlight w:val="none"/>
        </w:rPr>
        <w:t>投标文件的上传</w:t>
      </w:r>
    </w:p>
    <w:p w14:paraId="5A85266B">
      <w:pPr>
        <w:pStyle w:val="7"/>
        <w:shd w:val="clear" w:color="auto" w:fill="auto"/>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bidi="zh-CN"/>
        </w:rPr>
        <w:t>电子加密投标文件（“.jmbs”格式）</w:t>
      </w:r>
      <w:r>
        <w:rPr>
          <w:rFonts w:hint="eastAsia" w:ascii="仿宋" w:hAnsi="仿宋" w:eastAsia="仿宋" w:cs="仿宋"/>
          <w:b/>
          <w:bCs/>
          <w:color w:val="auto"/>
          <w:sz w:val="24"/>
          <w:szCs w:val="24"/>
          <w:highlight w:val="none"/>
        </w:rPr>
        <w:t>：</w:t>
      </w:r>
    </w:p>
    <w:p w14:paraId="76DFC0B4">
      <w:pPr>
        <w:pStyle w:val="7"/>
        <w:shd w:val="clear" w:color="auto" w:fill="auto"/>
        <w:snapToGrid w:val="0"/>
        <w:spacing w:line="360" w:lineRule="auto"/>
        <w:ind w:firstLine="600" w:firstLineChars="250"/>
        <w:rPr>
          <w:rFonts w:hint="eastAsia" w:ascii="仿宋" w:hAnsi="仿宋" w:eastAsia="仿宋" w:cs="仿宋"/>
          <w:b w:val="0"/>
          <w:bCs/>
          <w:color w:val="auto"/>
          <w:sz w:val="24"/>
          <w:szCs w:val="24"/>
          <w:highlight w:val="none"/>
          <w:lang w:bidi="zh-CN"/>
        </w:rPr>
      </w:pPr>
      <w:r>
        <w:rPr>
          <w:rFonts w:hint="eastAsia" w:ascii="仿宋" w:hAnsi="仿宋" w:eastAsia="仿宋" w:cs="仿宋"/>
          <w:b w:val="0"/>
          <w:bCs/>
          <w:color w:val="auto"/>
          <w:sz w:val="24"/>
          <w:szCs w:val="24"/>
          <w:highlight w:val="none"/>
          <w:lang w:bidi="zh-CN"/>
        </w:rPr>
        <w:t>a.</w:t>
      </w:r>
      <w:r>
        <w:rPr>
          <w:rFonts w:hint="eastAsia" w:ascii="仿宋" w:hAnsi="仿宋" w:eastAsia="仿宋" w:cs="仿宋"/>
          <w:b w:val="0"/>
          <w:bCs/>
          <w:color w:val="auto"/>
          <w:kern w:val="0"/>
          <w:sz w:val="24"/>
          <w:szCs w:val="24"/>
          <w:highlight w:val="none"/>
        </w:rPr>
        <w:t xml:space="preserve"> </w:t>
      </w:r>
      <w:r>
        <w:rPr>
          <w:rFonts w:hint="eastAsia" w:ascii="仿宋" w:hAnsi="仿宋" w:eastAsia="仿宋" w:cs="仿宋"/>
          <w:b w:val="0"/>
          <w:bCs/>
          <w:color w:val="auto"/>
          <w:sz w:val="24"/>
          <w:szCs w:val="24"/>
          <w:highlight w:val="none"/>
          <w:lang w:bidi="zh-CN"/>
        </w:rPr>
        <w:t>供应商应在投标截止时间前将电子加密投标文件成功上传递交至新疆政府采购云平台，否则投标无效；</w:t>
      </w:r>
    </w:p>
    <w:p w14:paraId="4D33C3A8">
      <w:pPr>
        <w:pStyle w:val="7"/>
        <w:shd w:val="clear" w:color="auto" w:fill="auto"/>
        <w:snapToGrid w:val="0"/>
        <w:spacing w:line="360" w:lineRule="auto"/>
        <w:ind w:firstLine="600" w:firstLineChars="2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bidi="zh-CN"/>
        </w:rPr>
        <w:t>b.供应商成功上传电子加密投标文件后，可自行打印投标文件接收回执。</w:t>
      </w:r>
    </w:p>
    <w:p w14:paraId="418DAECA">
      <w:pPr>
        <w:pStyle w:val="7"/>
        <w:shd w:val="clear" w:color="auto" w:fill="auto"/>
        <w:snapToGrid w:val="0"/>
        <w:spacing w:line="360" w:lineRule="auto"/>
        <w:rPr>
          <w:rFonts w:hint="eastAsia" w:ascii="仿宋" w:hAnsi="仿宋" w:eastAsia="仿宋" w:cs="仿宋"/>
          <w:b/>
          <w:bCs/>
          <w:color w:val="auto"/>
          <w:sz w:val="24"/>
          <w:szCs w:val="24"/>
          <w:highlight w:val="none"/>
          <w:lang w:bidi="zh-CN"/>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bidi="zh-CN"/>
        </w:rPr>
        <w:t>备份投标文件（“.bfbs”格式）：</w:t>
      </w:r>
    </w:p>
    <w:p w14:paraId="53314431">
      <w:pPr>
        <w:pStyle w:val="7"/>
        <w:shd w:val="clear" w:color="auto" w:fill="auto"/>
        <w:snapToGrid w:val="0"/>
        <w:spacing w:line="360" w:lineRule="auto"/>
        <w:ind w:firstLine="600" w:firstLineChars="250"/>
        <w:rPr>
          <w:rFonts w:hint="eastAsia" w:ascii="仿宋" w:hAnsi="仿宋" w:eastAsia="仿宋" w:cs="仿宋"/>
          <w:color w:val="auto"/>
          <w:sz w:val="24"/>
          <w:szCs w:val="24"/>
          <w:highlight w:val="none"/>
          <w:lang w:bidi="zh-CN"/>
        </w:rPr>
      </w:pPr>
      <w:r>
        <w:rPr>
          <w:rFonts w:hint="eastAsia" w:ascii="仿宋" w:hAnsi="仿宋" w:eastAsia="仿宋" w:cs="仿宋"/>
          <w:b w:val="0"/>
          <w:bCs/>
          <w:color w:val="auto"/>
          <w:sz w:val="24"/>
          <w:szCs w:val="24"/>
          <w:highlight w:val="none"/>
          <w:lang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 w:val="24"/>
          <w:szCs w:val="24"/>
          <w:highlight w:val="none"/>
          <w:lang w:bidi="zh-CN"/>
        </w:rPr>
        <w:t>“备份投标文件”以投标截止时间前指定接收邮箱最终收到的文件为准，逾期或未按要求提供的视为未提供，建议供应商提前1日办理邮件提供事宜（接收人邮箱：</w:t>
      </w:r>
      <w:r>
        <w:rPr>
          <w:rFonts w:hint="eastAsia" w:ascii="仿宋" w:hAnsi="仿宋" w:eastAsia="仿宋" w:cs="仿宋"/>
          <w:color w:val="auto"/>
          <w:sz w:val="24"/>
          <w:szCs w:val="24"/>
          <w:highlight w:val="none"/>
          <w:lang w:val="en-US" w:eastAsia="zh-CN" w:bidi="zh-CN"/>
        </w:rPr>
        <w:t>1449947815@qq.com</w:t>
      </w:r>
      <w:r>
        <w:rPr>
          <w:rFonts w:hint="eastAsia" w:ascii="仿宋" w:hAnsi="仿宋" w:eastAsia="仿宋" w:cs="仿宋"/>
          <w:color w:val="auto"/>
          <w:sz w:val="24"/>
          <w:szCs w:val="24"/>
          <w:highlight w:val="none"/>
          <w:lang w:bidi="zh-CN"/>
        </w:rPr>
        <w:t>，接收人：</w:t>
      </w:r>
      <w:r>
        <w:rPr>
          <w:rFonts w:hint="eastAsia" w:ascii="仿宋" w:hAnsi="仿宋" w:eastAsia="仿宋" w:cs="仿宋"/>
          <w:color w:val="auto"/>
          <w:sz w:val="24"/>
          <w:szCs w:val="24"/>
          <w:highlight w:val="none"/>
          <w:lang w:val="en-US" w:bidi="zh-CN"/>
        </w:rPr>
        <w:t>张先生</w:t>
      </w:r>
      <w:r>
        <w:rPr>
          <w:rFonts w:hint="eastAsia" w:ascii="仿宋" w:hAnsi="仿宋" w:eastAsia="仿宋" w:cs="仿宋"/>
          <w:color w:val="auto"/>
          <w:sz w:val="24"/>
          <w:szCs w:val="24"/>
          <w:highlight w:val="none"/>
          <w:lang w:bidi="zh-CN"/>
        </w:rPr>
        <w:t>，电话：</w:t>
      </w:r>
      <w:r>
        <w:rPr>
          <w:rFonts w:hint="eastAsia" w:ascii="仿宋" w:hAnsi="仿宋" w:eastAsia="仿宋" w:cs="仿宋"/>
          <w:color w:val="auto"/>
          <w:sz w:val="24"/>
          <w:szCs w:val="24"/>
          <w:highlight w:val="none"/>
          <w:lang w:val="en-US" w:eastAsia="zh-CN" w:bidi="zh-CN"/>
        </w:rPr>
        <w:t>13909955772</w:t>
      </w:r>
      <w:r>
        <w:rPr>
          <w:rFonts w:hint="eastAsia" w:ascii="仿宋" w:hAnsi="仿宋" w:eastAsia="仿宋" w:cs="仿宋"/>
          <w:color w:val="auto"/>
          <w:sz w:val="24"/>
          <w:szCs w:val="24"/>
          <w:highlight w:val="none"/>
          <w:lang w:bidi="zh-CN"/>
        </w:rPr>
        <w:t>）；</w:t>
      </w:r>
    </w:p>
    <w:p w14:paraId="504D325B">
      <w:pPr>
        <w:pStyle w:val="7"/>
        <w:shd w:val="clear" w:color="auto" w:fill="auto"/>
        <w:snapToGrid w:val="0"/>
        <w:spacing w:line="360" w:lineRule="auto"/>
        <w:ind w:firstLine="600" w:firstLineChars="250"/>
        <w:rPr>
          <w:rFonts w:hint="eastAsia" w:ascii="仿宋" w:hAnsi="仿宋" w:eastAsia="仿宋" w:cs="仿宋"/>
          <w:b w:val="0"/>
          <w:bCs/>
          <w:color w:val="auto"/>
          <w:sz w:val="24"/>
          <w:szCs w:val="24"/>
          <w:highlight w:val="none"/>
          <w:lang w:bidi="zh-CN"/>
        </w:rPr>
      </w:pPr>
      <w:r>
        <w:rPr>
          <w:rFonts w:hint="eastAsia" w:ascii="仿宋" w:hAnsi="仿宋" w:eastAsia="仿宋" w:cs="仿宋"/>
          <w:b w:val="0"/>
          <w:bCs/>
          <w:color w:val="auto"/>
          <w:sz w:val="24"/>
          <w:szCs w:val="24"/>
          <w:highlight w:val="none"/>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4B41D8EA">
      <w:pPr>
        <w:shd w:val="clear" w:color="auto" w:fill="auto"/>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27.</w:t>
      </w:r>
      <w:r>
        <w:rPr>
          <w:rFonts w:hint="eastAsia" w:ascii="仿宋" w:hAnsi="仿宋" w:eastAsia="仿宋" w:cs="仿宋"/>
          <w:b/>
          <w:color w:val="auto"/>
          <w:sz w:val="24"/>
          <w:szCs w:val="24"/>
          <w:highlight w:val="none"/>
        </w:rPr>
        <w:t>投标文件的递交要求</w:t>
      </w:r>
    </w:p>
    <w:p w14:paraId="1D1FBAF5">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（1）供应商须按照采购文件和政采云平台的要求编制并加密投标文件。在投标文件递交截止时间以前完成投标文件的传输递交，截止时间后递交的投标文件，将被拒收。</w:t>
      </w:r>
    </w:p>
    <w:p w14:paraId="7C7030C4">
      <w:pPr>
        <w:shd w:val="clear" w:color="auto" w:fill="auto"/>
        <w:tabs>
          <w:tab w:val="left" w:pos="1418"/>
        </w:tabs>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（2）备份电子投标文件必须在投标截止时间前送达指定的投标地点。备份电子投标文件在截止时间后提交，采购组织机构将拒绝接收。</w:t>
      </w:r>
    </w:p>
    <w:p w14:paraId="2678B02B">
      <w:pPr>
        <w:shd w:val="clear" w:color="auto" w:fill="auto"/>
        <w:tabs>
          <w:tab w:val="left" w:pos="1418"/>
        </w:tabs>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（3）如有特殊情况，采购组织机构延长截止时间和开标时间，采购组织机构和供应商的权利和义务将受到新的截止时间和开标时间的约束。</w:t>
      </w:r>
    </w:p>
    <w:p w14:paraId="6A89B2E7">
      <w:pPr>
        <w:shd w:val="clear" w:color="auto" w:fill="auto"/>
        <w:snapToGrid w:val="0"/>
        <w:spacing w:line="360" w:lineRule="auto"/>
        <w:ind w:firstLine="48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28．投标文件的补充、修改与撤回</w:t>
      </w:r>
    </w:p>
    <w:p w14:paraId="03D10708">
      <w:pPr>
        <w:shd w:val="clear" w:color="auto" w:fill="auto"/>
        <w:tabs>
          <w:tab w:val="left" w:pos="960"/>
          <w:tab w:val="left" w:pos="1418"/>
        </w:tabs>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7B9ED115">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both"/>
        <w:textAlignment w:val="auto"/>
        <w:outlineLvl w:val="2"/>
        <w:rPr>
          <w:rFonts w:hint="eastAsia" w:ascii="仿宋" w:hAnsi="仿宋" w:eastAsia="仿宋" w:cs="仿宋"/>
          <w:b/>
          <w:bCs/>
          <w:color w:val="auto"/>
          <w:sz w:val="28"/>
          <w:szCs w:val="28"/>
          <w:highlight w:val="none"/>
        </w:rPr>
      </w:pPr>
      <w:bookmarkStart w:id="20" w:name="_Toc469495728"/>
    </w:p>
    <w:p w14:paraId="6FBEFB48">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（五）开 标、评标和定标</w:t>
      </w:r>
      <w:bookmarkEnd w:id="20"/>
    </w:p>
    <w:p w14:paraId="37702721">
      <w:pPr>
        <w:shd w:val="clear" w:color="auto" w:fill="auto"/>
        <w:snapToGrid w:val="0"/>
        <w:spacing w:line="360" w:lineRule="auto"/>
        <w:ind w:firstLine="48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29. 开标</w:t>
      </w:r>
    </w:p>
    <w:p w14:paraId="6F255607">
      <w:pPr>
        <w:shd w:val="clear" w:color="auto" w:fill="auto"/>
        <w:snapToGrid w:val="0"/>
        <w:spacing w:line="360" w:lineRule="auto"/>
        <w:ind w:firstLine="480" w:firstLineChars="200"/>
        <w:rPr>
          <w:rFonts w:hint="eastAsia" w:ascii="仿宋" w:hAnsi="仿宋" w:eastAsia="仿宋" w:cs="仿宋"/>
          <w:b/>
          <w:bCs/>
          <w:color w:val="auto"/>
          <w:sz w:val="24"/>
          <w:szCs w:val="24"/>
          <w:highlight w:val="none"/>
          <w:lang w:val="en-US" w:eastAsia="zh-CN"/>
        </w:rPr>
      </w:pPr>
      <w:bookmarkStart w:id="21" w:name="_Toc73975822"/>
      <w:r>
        <w:rPr>
          <w:rFonts w:hint="eastAsia" w:ascii="仿宋" w:hAnsi="仿宋" w:eastAsia="仿宋" w:cs="仿宋"/>
          <w:b/>
          <w:bCs/>
          <w:color w:val="auto"/>
          <w:sz w:val="24"/>
          <w:szCs w:val="24"/>
          <w:highlight w:val="none"/>
          <w:lang w:val="en-US" w:eastAsia="zh-CN"/>
        </w:rPr>
        <w:t>29.1开标邀请</w:t>
      </w:r>
      <w:bookmarkEnd w:id="21"/>
    </w:p>
    <w:p w14:paraId="5F0A3A84">
      <w:pPr>
        <w:pStyle w:val="13"/>
        <w:shd w:val="clear" w:color="auto" w:fill="auto"/>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开标准备：本项目开标的准备工作由采购组织机构负责落实，开标过程由采购组织机构负责记录；</w:t>
      </w:r>
    </w:p>
    <w:p w14:paraId="078A9638">
      <w:pPr>
        <w:pStyle w:val="13"/>
        <w:shd w:val="clear" w:color="auto" w:fill="auto"/>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开标主持：本项目开标由采购人或者采购代理机构主持；</w:t>
      </w:r>
    </w:p>
    <w:p w14:paraId="1F106C55">
      <w:pPr>
        <w:pStyle w:val="13"/>
        <w:shd w:val="clear" w:color="auto" w:fill="auto"/>
        <w:snapToGrid w:val="0"/>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开标邀请：本项目采用电子交易，采购组织机构将按照采购文件规定的时间通过“</w:t>
      </w:r>
      <w:r>
        <w:rPr>
          <w:rFonts w:hint="eastAsia" w:ascii="仿宋" w:hAnsi="仿宋" w:eastAsia="仿宋" w:cs="仿宋"/>
          <w:b w:val="0"/>
          <w:color w:val="auto"/>
          <w:sz w:val="24"/>
          <w:szCs w:val="24"/>
          <w:highlight w:val="none"/>
          <w:lang w:eastAsia="zh-CN"/>
        </w:rPr>
        <w:t>新疆</w:t>
      </w:r>
      <w:r>
        <w:rPr>
          <w:rFonts w:hint="eastAsia" w:ascii="仿宋" w:hAnsi="仿宋" w:eastAsia="仿宋" w:cs="仿宋"/>
          <w:b w:val="0"/>
          <w:color w:val="auto"/>
          <w:sz w:val="24"/>
          <w:szCs w:val="24"/>
          <w:highlight w:val="none"/>
        </w:rPr>
        <w:t>政府采购云平台，网址：</w:t>
      </w:r>
      <w:r>
        <w:rPr>
          <w:rFonts w:hint="eastAsia" w:ascii="仿宋" w:hAnsi="仿宋" w:eastAsia="仿宋" w:cs="仿宋"/>
          <w:b w:val="0"/>
          <w:color w:val="auto"/>
          <w:sz w:val="24"/>
          <w:szCs w:val="24"/>
          <w:highlight w:val="none"/>
        </w:rPr>
        <w:fldChar w:fldCharType="begin"/>
      </w:r>
      <w:r>
        <w:rPr>
          <w:rFonts w:hint="eastAsia" w:ascii="仿宋" w:hAnsi="仿宋" w:eastAsia="仿宋" w:cs="仿宋"/>
          <w:b w:val="0"/>
          <w:color w:val="auto"/>
          <w:sz w:val="24"/>
          <w:szCs w:val="24"/>
          <w:highlight w:val="none"/>
        </w:rPr>
        <w:instrText xml:space="preserve">HYPERLINK "http://www.zcygov.cn"</w:instrText>
      </w:r>
      <w:r>
        <w:rPr>
          <w:rFonts w:hint="eastAsia" w:ascii="仿宋" w:hAnsi="仿宋" w:eastAsia="仿宋" w:cs="仿宋"/>
          <w:b w:val="0"/>
          <w:color w:val="auto"/>
          <w:sz w:val="24"/>
          <w:szCs w:val="24"/>
          <w:highlight w:val="none"/>
        </w:rPr>
        <w:fldChar w:fldCharType="separate"/>
      </w:r>
      <w:r>
        <w:rPr>
          <w:rStyle w:val="27"/>
          <w:rFonts w:hint="eastAsia" w:ascii="仿宋" w:hAnsi="仿宋" w:eastAsia="仿宋" w:cs="仿宋"/>
          <w:b w:val="0"/>
          <w:color w:val="auto"/>
          <w:sz w:val="24"/>
          <w:szCs w:val="24"/>
          <w:highlight w:val="none"/>
          <w:u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b w:val="0"/>
          <w:color w:val="auto"/>
          <w:sz w:val="24"/>
          <w:szCs w:val="24"/>
          <w:highlight w:val="none"/>
        </w:rPr>
        <w:t>”组织开标、开启投标响应文件，所有供应商均应当准时在线参加。</w:t>
      </w:r>
    </w:p>
    <w:p w14:paraId="4A60A9EF">
      <w:pPr>
        <w:pStyle w:val="13"/>
        <w:shd w:val="clear" w:color="auto" w:fill="auto"/>
        <w:snapToGrid w:val="0"/>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4</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3E9CD841">
      <w:pPr>
        <w:shd w:val="clear" w:color="auto" w:fill="auto"/>
        <w:snapToGrid w:val="0"/>
        <w:spacing w:line="360" w:lineRule="auto"/>
        <w:ind w:firstLine="480" w:firstLineChars="200"/>
        <w:outlineLvl w:val="2"/>
        <w:rPr>
          <w:rFonts w:hint="eastAsia" w:ascii="仿宋" w:hAnsi="仿宋" w:eastAsia="仿宋" w:cs="仿宋"/>
          <w:b/>
          <w:color w:val="auto"/>
          <w:sz w:val="24"/>
          <w:szCs w:val="24"/>
          <w:highlight w:val="none"/>
        </w:rPr>
      </w:pPr>
      <w:bookmarkStart w:id="22" w:name="_Toc73975823"/>
      <w:r>
        <w:rPr>
          <w:rFonts w:hint="eastAsia" w:ascii="仿宋" w:hAnsi="仿宋" w:eastAsia="仿宋" w:cs="仿宋"/>
          <w:b/>
          <w:color w:val="auto"/>
          <w:sz w:val="24"/>
          <w:szCs w:val="24"/>
          <w:highlight w:val="none"/>
          <w:lang w:val="en-US" w:eastAsia="zh-CN"/>
        </w:rPr>
        <w:t>29.2</w:t>
      </w:r>
      <w:r>
        <w:rPr>
          <w:rFonts w:hint="eastAsia" w:ascii="仿宋" w:hAnsi="仿宋" w:eastAsia="仿宋" w:cs="仿宋"/>
          <w:b/>
          <w:bCs/>
          <w:color w:val="auto"/>
          <w:sz w:val="24"/>
          <w:szCs w:val="24"/>
          <w:highlight w:val="none"/>
        </w:rPr>
        <w:t>开标程序（先资格、商务技术后报价）</w:t>
      </w:r>
      <w:bookmarkEnd w:id="22"/>
    </w:p>
    <w:p w14:paraId="2F60BBF3">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开标时间到后，主持人宣布开标会议开始。</w:t>
      </w:r>
    </w:p>
    <w:p w14:paraId="1C51C665">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投标文件解密（</w:t>
      </w:r>
      <w:r>
        <w:rPr>
          <w:rFonts w:hint="eastAsia" w:ascii="仿宋" w:hAnsi="仿宋" w:eastAsia="仿宋" w:cs="仿宋"/>
          <w:b/>
          <w:color w:val="auto"/>
          <w:kern w:val="0"/>
          <w:sz w:val="24"/>
          <w:szCs w:val="24"/>
          <w:highlight w:val="none"/>
        </w:rPr>
        <w:t>解密规定见《供应商须知前附表》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7E5EC0DE">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投标文件解密异常情况处理（</w:t>
      </w:r>
      <w:r>
        <w:rPr>
          <w:rFonts w:hint="eastAsia" w:ascii="仿宋" w:hAnsi="仿宋" w:eastAsia="仿宋" w:cs="仿宋"/>
          <w:b/>
          <w:color w:val="auto"/>
          <w:kern w:val="0"/>
          <w:sz w:val="24"/>
          <w:szCs w:val="24"/>
          <w:highlight w:val="none"/>
        </w:rPr>
        <w:t>处理办法见《供应商须知前附表》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09921409">
      <w:pPr>
        <w:shd w:val="clear" w:color="auto" w:fill="auto"/>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公布投标文件解密情况（投标文件成功解密的供应商名单等信息），组织签署</w:t>
      </w:r>
      <w:r>
        <w:rPr>
          <w:rFonts w:hint="eastAsia" w:ascii="仿宋" w:hAnsi="仿宋" w:eastAsia="仿宋" w:cs="仿宋"/>
          <w:b/>
          <w:bCs/>
          <w:color w:val="auto"/>
          <w:kern w:val="0"/>
          <w:sz w:val="24"/>
          <w:szCs w:val="24"/>
          <w:highlight w:val="none"/>
        </w:rPr>
        <w:t>《政府采购活动现场确认声明书》，供应商应在20分钟内通过邮件形式将经签署的《政府采购活动现场确认声明书》发送至采购代理机构指定邮箱</w:t>
      </w:r>
      <w:r>
        <w:rPr>
          <w:rFonts w:hint="eastAsia" w:ascii="仿宋" w:hAnsi="仿宋" w:eastAsia="仿宋" w:cs="仿宋"/>
          <w:b/>
          <w:bCs/>
          <w:color w:val="auto"/>
          <w:kern w:val="0"/>
          <w:sz w:val="24"/>
          <w:szCs w:val="24"/>
          <w:highlight w:val="none"/>
          <w:lang w:val="en-US" w:eastAsia="zh-CN"/>
        </w:rPr>
        <w:t>1449947815@qq.com</w:t>
      </w:r>
      <w:r>
        <w:rPr>
          <w:rFonts w:hint="eastAsia" w:ascii="仿宋" w:hAnsi="仿宋" w:eastAsia="仿宋" w:cs="仿宋"/>
          <w:b/>
          <w:bCs/>
          <w:color w:val="auto"/>
          <w:kern w:val="0"/>
          <w:sz w:val="24"/>
          <w:szCs w:val="24"/>
          <w:highlight w:val="none"/>
        </w:rPr>
        <w:t xml:space="preserve"> ，逾期发送或未发送的视为无异议</w:t>
      </w:r>
      <w:r>
        <w:rPr>
          <w:rFonts w:hint="eastAsia" w:ascii="仿宋" w:hAnsi="仿宋" w:eastAsia="仿宋" w:cs="仿宋"/>
          <w:color w:val="auto"/>
          <w:kern w:val="0"/>
          <w:sz w:val="24"/>
          <w:szCs w:val="24"/>
          <w:highlight w:val="none"/>
        </w:rPr>
        <w:t>。</w:t>
      </w:r>
    </w:p>
    <w:p w14:paraId="0AE06424">
      <w:pPr>
        <w:shd w:val="clear" w:color="auto" w:fill="auto"/>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开启标书信息（资格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文件、商务技术文件）。标书信息开启后，首先由采购人或采购代理机构</w:t>
      </w:r>
      <w:r>
        <w:rPr>
          <w:rFonts w:hint="eastAsia" w:ascii="仿宋" w:hAnsi="仿宋" w:eastAsia="仿宋" w:cs="仿宋"/>
          <w:color w:val="auto"/>
          <w:kern w:val="0"/>
          <w:sz w:val="24"/>
          <w:szCs w:val="24"/>
          <w:highlight w:val="none"/>
          <w:lang w:eastAsia="zh-CN"/>
        </w:rPr>
        <w:t>或评审小组</w:t>
      </w:r>
      <w:r>
        <w:rPr>
          <w:rFonts w:hint="eastAsia" w:ascii="仿宋" w:hAnsi="仿宋" w:eastAsia="仿宋" w:cs="仿宋"/>
          <w:color w:val="auto"/>
          <w:kern w:val="0"/>
          <w:sz w:val="24"/>
          <w:szCs w:val="24"/>
          <w:highlight w:val="none"/>
        </w:rPr>
        <w:t>依法对投标供应商的资格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文件进行审查（具体见本章“</w:t>
      </w:r>
      <w:r>
        <w:rPr>
          <w:rFonts w:hint="eastAsia" w:ascii="仿宋" w:hAnsi="仿宋" w:eastAsia="仿宋" w:cs="仿宋"/>
          <w:color w:val="auto"/>
          <w:kern w:val="0"/>
          <w:sz w:val="24"/>
          <w:szCs w:val="24"/>
          <w:highlight w:val="none"/>
          <w:lang w:val="en-US" w:eastAsia="zh-CN"/>
        </w:rPr>
        <w:t>29.3</w:t>
      </w:r>
      <w:r>
        <w:rPr>
          <w:rFonts w:hint="eastAsia" w:ascii="仿宋" w:hAnsi="仿宋" w:eastAsia="仿宋" w:cs="仿宋"/>
          <w:color w:val="auto"/>
          <w:kern w:val="0"/>
          <w:sz w:val="24"/>
          <w:szCs w:val="24"/>
          <w:highlight w:val="none"/>
        </w:rPr>
        <w:t xml:space="preserve"> 投标供应商资格审查”）， 审查结束公布投标供应商的资格符合情况。资格审查未获通过的供应商，其商务技术文件及报价文件不再进入评审。</w:t>
      </w:r>
    </w:p>
    <w:p w14:paraId="79E0F006">
      <w:pPr>
        <w:shd w:val="clear" w:color="auto" w:fill="auto"/>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商务技术评审结束后，主持人公布商务技术评审无效投标供应商名单和商务技术评审有效投标供应商名单及其商务技术得分情况</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商务技术评审无效的供应商，其报价不再进入评审。</w:t>
      </w:r>
    </w:p>
    <w:p w14:paraId="6B59F5ED">
      <w:pPr>
        <w:shd w:val="clear" w:color="auto" w:fill="auto"/>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开启有效投标供应商的报价，公布开标一览表有关内容，</w:t>
      </w:r>
      <w:r>
        <w:rPr>
          <w:rFonts w:hint="eastAsia" w:ascii="仿宋" w:hAnsi="仿宋" w:eastAsia="仿宋" w:cs="仿宋"/>
          <w:color w:val="auto"/>
          <w:sz w:val="24"/>
          <w:szCs w:val="24"/>
          <w:highlight w:val="none"/>
          <w:lang w:bidi="zh-CN"/>
        </w:rPr>
        <w:t>并【开启签章时段】，供应商对开标纪录进行在线签章确认（不予确认的应说明理由，否则视为无异议）</w:t>
      </w:r>
      <w:r>
        <w:rPr>
          <w:rFonts w:hint="eastAsia" w:ascii="仿宋" w:hAnsi="仿宋" w:eastAsia="仿宋" w:cs="仿宋"/>
          <w:color w:val="auto"/>
          <w:kern w:val="0"/>
          <w:sz w:val="24"/>
          <w:szCs w:val="24"/>
          <w:highlight w:val="none"/>
        </w:rPr>
        <w:t>。开标结束后，由评标委员会对报价的合理性、准确性等进行审查核实</w:t>
      </w:r>
      <w:r>
        <w:rPr>
          <w:rFonts w:hint="eastAsia" w:ascii="仿宋" w:hAnsi="仿宋" w:eastAsia="仿宋" w:cs="仿宋"/>
          <w:color w:val="auto"/>
          <w:sz w:val="24"/>
          <w:szCs w:val="24"/>
          <w:highlight w:val="none"/>
        </w:rPr>
        <w:t>。</w:t>
      </w:r>
    </w:p>
    <w:p w14:paraId="221A3070">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评审结束后，采购代理机构在系统上公布评审结果。</w:t>
      </w:r>
    </w:p>
    <w:p w14:paraId="7C9496DB">
      <w:pPr>
        <w:shd w:val="clear" w:color="auto" w:fill="auto"/>
        <w:snapToGrid w:val="0"/>
        <w:spacing w:line="360" w:lineRule="auto"/>
        <w:ind w:left="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14:paraId="1FFECBEC">
      <w:pPr>
        <w:shd w:val="clear" w:color="auto" w:fill="auto"/>
        <w:snapToGrid w:val="0"/>
        <w:spacing w:line="360" w:lineRule="auto"/>
        <w:ind w:firstLine="424" w:firstLineChars="177"/>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（1）本项目采用电子交易，如遇“</w:t>
      </w:r>
      <w:r>
        <w:rPr>
          <w:rFonts w:hint="eastAsia" w:ascii="仿宋" w:hAnsi="仿宋" w:eastAsia="仿宋" w:cs="仿宋"/>
          <w:b/>
          <w:color w:val="auto"/>
          <w:kern w:val="0"/>
          <w:sz w:val="24"/>
          <w:szCs w:val="24"/>
          <w:highlight w:val="none"/>
          <w:lang w:eastAsia="zh-CN"/>
        </w:rPr>
        <w:t>新疆</w:t>
      </w:r>
      <w:r>
        <w:rPr>
          <w:rFonts w:hint="eastAsia" w:ascii="仿宋" w:hAnsi="仿宋" w:eastAsia="仿宋" w:cs="仿宋"/>
          <w:b/>
          <w:color w:val="auto"/>
          <w:kern w:val="0"/>
          <w:sz w:val="24"/>
          <w:szCs w:val="24"/>
          <w:highlight w:val="none"/>
        </w:rPr>
        <w:t>政府采购云平台”电子化开标或评审程序调整的，按调整后程序执行。</w:t>
      </w:r>
    </w:p>
    <w:p w14:paraId="3F987E1C">
      <w:pPr>
        <w:shd w:val="clear" w:color="auto" w:fill="auto"/>
        <w:snapToGrid w:val="0"/>
        <w:spacing w:line="360" w:lineRule="auto"/>
        <w:ind w:firstLine="424" w:firstLineChars="177"/>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（2）开标过程中需要相关当事人进行</w:t>
      </w:r>
      <w:r>
        <w:rPr>
          <w:rFonts w:hint="eastAsia" w:ascii="仿宋" w:hAnsi="仿宋" w:eastAsia="仿宋" w:cs="仿宋"/>
          <w:b/>
          <w:color w:val="auto"/>
          <w:kern w:val="0"/>
          <w:sz w:val="24"/>
          <w:szCs w:val="24"/>
          <w:highlight w:val="none"/>
          <w:lang w:eastAsia="zh-CN"/>
        </w:rPr>
        <w:t>签章</w:t>
      </w:r>
      <w:r>
        <w:rPr>
          <w:rFonts w:hint="eastAsia" w:ascii="仿宋" w:hAnsi="仿宋" w:eastAsia="仿宋" w:cs="仿宋"/>
          <w:b/>
          <w:color w:val="auto"/>
          <w:kern w:val="0"/>
          <w:sz w:val="24"/>
          <w:szCs w:val="24"/>
          <w:highlight w:val="none"/>
        </w:rPr>
        <w:t>或盖章确认的材料将通过“政府采购云平台”进行，若因“政府采购云平台”技术问题无法进行</w:t>
      </w:r>
      <w:r>
        <w:rPr>
          <w:rFonts w:hint="eastAsia" w:ascii="仿宋" w:hAnsi="仿宋" w:eastAsia="仿宋" w:cs="仿宋"/>
          <w:b/>
          <w:color w:val="auto"/>
          <w:kern w:val="0"/>
          <w:sz w:val="24"/>
          <w:szCs w:val="24"/>
          <w:highlight w:val="none"/>
          <w:lang w:eastAsia="zh-CN"/>
        </w:rPr>
        <w:t>签章</w:t>
      </w:r>
      <w:r>
        <w:rPr>
          <w:rFonts w:hint="eastAsia" w:ascii="仿宋" w:hAnsi="仿宋" w:eastAsia="仿宋" w:cs="仿宋"/>
          <w:b/>
          <w:color w:val="auto"/>
          <w:kern w:val="0"/>
          <w:sz w:val="24"/>
          <w:szCs w:val="24"/>
          <w:highlight w:val="none"/>
        </w:rPr>
        <w:t>或盖章确认的，采购组织机构将通过电子邮件等形式予以确认，</w:t>
      </w:r>
      <w:r>
        <w:rPr>
          <w:rFonts w:hint="eastAsia" w:ascii="仿宋" w:hAnsi="仿宋" w:eastAsia="仿宋" w:cs="仿宋"/>
          <w:b/>
          <w:color w:val="auto"/>
          <w:kern w:val="0"/>
          <w:sz w:val="24"/>
          <w:szCs w:val="24"/>
          <w:highlight w:val="none"/>
          <w:u w:val="single"/>
        </w:rPr>
        <w:t>请供应商保证办理投标事宜人员电话畅通、网络在线，</w:t>
      </w:r>
      <w:r>
        <w:rPr>
          <w:rFonts w:hint="eastAsia" w:ascii="仿宋" w:hAnsi="仿宋" w:eastAsia="仿宋" w:cs="仿宋"/>
          <w:b/>
          <w:color w:val="auto"/>
          <w:kern w:val="0"/>
          <w:sz w:val="24"/>
          <w:szCs w:val="24"/>
          <w:highlight w:val="none"/>
          <w:u w:val="single"/>
          <w:lang w:eastAsia="zh-CN"/>
        </w:rPr>
        <w:t>签章</w:t>
      </w:r>
      <w:r>
        <w:rPr>
          <w:rFonts w:hint="eastAsia" w:ascii="仿宋" w:hAnsi="仿宋" w:eastAsia="仿宋" w:cs="仿宋"/>
          <w:b/>
          <w:color w:val="auto"/>
          <w:kern w:val="0"/>
          <w:sz w:val="24"/>
          <w:szCs w:val="24"/>
          <w:highlight w:val="none"/>
          <w:u w:val="single"/>
        </w:rPr>
        <w:t>或盖章确认的时间为20分钟。如未及时</w:t>
      </w:r>
      <w:r>
        <w:rPr>
          <w:rFonts w:hint="eastAsia" w:ascii="仿宋" w:hAnsi="仿宋" w:eastAsia="仿宋" w:cs="仿宋"/>
          <w:b/>
          <w:color w:val="auto"/>
          <w:kern w:val="0"/>
          <w:sz w:val="24"/>
          <w:szCs w:val="24"/>
          <w:highlight w:val="none"/>
          <w:u w:val="single"/>
          <w:lang w:eastAsia="zh-CN"/>
        </w:rPr>
        <w:t>签章</w:t>
      </w:r>
      <w:r>
        <w:rPr>
          <w:rFonts w:hint="eastAsia" w:ascii="仿宋" w:hAnsi="仿宋" w:eastAsia="仿宋" w:cs="仿宋"/>
          <w:b/>
          <w:color w:val="auto"/>
          <w:kern w:val="0"/>
          <w:sz w:val="24"/>
          <w:szCs w:val="24"/>
          <w:highlight w:val="none"/>
          <w:u w:val="single"/>
        </w:rPr>
        <w:t>或盖章确认的，视为无异议</w:t>
      </w:r>
      <w:r>
        <w:rPr>
          <w:rFonts w:hint="eastAsia" w:ascii="仿宋" w:hAnsi="仿宋" w:eastAsia="仿宋" w:cs="仿宋"/>
          <w:b/>
          <w:color w:val="auto"/>
          <w:kern w:val="0"/>
          <w:sz w:val="24"/>
          <w:szCs w:val="24"/>
          <w:highlight w:val="none"/>
        </w:rPr>
        <w:t>。</w:t>
      </w:r>
    </w:p>
    <w:p w14:paraId="7678D6E1">
      <w:pPr>
        <w:shd w:val="clear" w:color="auto" w:fill="auto"/>
        <w:snapToGrid w:val="0"/>
        <w:spacing w:line="360" w:lineRule="auto"/>
        <w:ind w:firstLine="480"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29.3</w:t>
      </w:r>
      <w:r>
        <w:rPr>
          <w:rFonts w:hint="eastAsia" w:ascii="仿宋" w:hAnsi="仿宋" w:eastAsia="仿宋" w:cs="仿宋"/>
          <w:b/>
          <w:color w:val="auto"/>
          <w:kern w:val="0"/>
          <w:sz w:val="24"/>
          <w:szCs w:val="24"/>
          <w:highlight w:val="none"/>
        </w:rPr>
        <w:t xml:space="preserve"> 投标供应商资格审查：</w:t>
      </w:r>
    </w:p>
    <w:p w14:paraId="2F12B882">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kern w:val="0"/>
          <w:sz w:val="24"/>
          <w:szCs w:val="24"/>
          <w:highlight w:val="none"/>
        </w:rPr>
        <w:t>开标（标书信息开启）后，采购人或采购代理机构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首先依法对投标供应商的资格文件进行审查，审查各投标供应商的资格符合情况。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对投标供应商所提交的资格证明材料仅负审核的责任。如发现投标供应商所提交的资格证明材料不合法或与事实不符，采购人可取消其中标资格并追究投标供应商的法律责任。</w:t>
      </w:r>
    </w:p>
    <w:p w14:paraId="539A4EE8">
      <w:pPr>
        <w:pStyle w:val="7"/>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kern w:val="0"/>
          <w:sz w:val="24"/>
          <w:szCs w:val="24"/>
          <w:highlight w:val="none"/>
        </w:rPr>
        <w:t>供应商</w:t>
      </w:r>
      <w:r>
        <w:rPr>
          <w:rFonts w:hint="eastAsia" w:ascii="仿宋" w:hAnsi="仿宋" w:eastAsia="仿宋" w:cs="仿宋"/>
          <w:b w:val="0"/>
          <w:bCs/>
          <w:color w:val="auto"/>
          <w:sz w:val="24"/>
          <w:szCs w:val="24"/>
          <w:highlight w:val="none"/>
        </w:rPr>
        <w:t>信用记录查询与使用：</w:t>
      </w:r>
      <w:r>
        <w:rPr>
          <w:rFonts w:hint="eastAsia" w:ascii="仿宋" w:hAnsi="仿宋" w:eastAsia="仿宋" w:cs="仿宋"/>
          <w:b w:val="0"/>
          <w:bCs/>
          <w:color w:val="auto"/>
          <w:kern w:val="0"/>
          <w:sz w:val="24"/>
          <w:szCs w:val="24"/>
          <w:highlight w:val="none"/>
        </w:rPr>
        <w:t>见《供应商须知前附表》。</w:t>
      </w:r>
    </w:p>
    <w:p w14:paraId="69A59DB0">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评审工作的组织</w:t>
      </w:r>
    </w:p>
    <w:p w14:paraId="686083D5">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采购人或采购代理机构负责组织本项目的评审工作，并依据《政府采购货物和服务招标投标管理办法（财政部第87号令）》第四十五条的相关规定履行职责。</w:t>
      </w:r>
    </w:p>
    <w:p w14:paraId="74B8FBD3">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rPr>
        <w:t>. 评标委员会的组建</w:t>
      </w:r>
    </w:p>
    <w:p w14:paraId="00AE7897">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rPr>
        <w:t>.1评标委员会由采购人或采购代理机构依法组建，成员由采购人代表</w:t>
      </w:r>
      <w:r>
        <w:rPr>
          <w:rFonts w:hint="eastAsia" w:ascii="仿宋" w:hAnsi="仿宋" w:eastAsia="仿宋" w:cs="仿宋"/>
          <w:color w:val="auto"/>
          <w:szCs w:val="21"/>
          <w:highlight w:val="none"/>
          <w:lang w:val="en-US" w:eastAsia="zh-CN"/>
        </w:rPr>
        <w:t>1名</w:t>
      </w:r>
      <w:r>
        <w:rPr>
          <w:rFonts w:hint="eastAsia" w:ascii="仿宋" w:hAnsi="仿宋" w:eastAsia="仿宋" w:cs="仿宋"/>
          <w:color w:val="auto"/>
          <w:szCs w:val="21"/>
          <w:highlight w:val="none"/>
        </w:rPr>
        <w:t>和评审专家</w:t>
      </w:r>
      <w:r>
        <w:rPr>
          <w:rFonts w:hint="eastAsia" w:ascii="仿宋" w:hAnsi="仿宋" w:eastAsia="仿宋" w:cs="仿宋"/>
          <w:color w:val="auto"/>
          <w:szCs w:val="21"/>
          <w:highlight w:val="none"/>
          <w:lang w:val="en-US" w:eastAsia="zh-CN"/>
        </w:rPr>
        <w:t>6名</w:t>
      </w:r>
      <w:r>
        <w:rPr>
          <w:rFonts w:hint="eastAsia" w:ascii="仿宋" w:hAnsi="仿宋" w:eastAsia="仿宋" w:cs="仿宋"/>
          <w:color w:val="auto"/>
          <w:szCs w:val="21"/>
          <w:highlight w:val="none"/>
        </w:rPr>
        <w:t>组成，成员人数为</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人或以上单数，其中评审专家不少于成员总数的三分之二。</w:t>
      </w:r>
    </w:p>
    <w:p w14:paraId="59E7B68D">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rPr>
        <w:t>.2评审专家从</w:t>
      </w:r>
      <w:r>
        <w:rPr>
          <w:rFonts w:hint="eastAsia" w:ascii="仿宋" w:hAnsi="仿宋" w:eastAsia="仿宋" w:cs="仿宋"/>
          <w:color w:val="auto"/>
          <w:szCs w:val="21"/>
          <w:highlight w:val="none"/>
          <w:lang w:eastAsia="zh-CN"/>
        </w:rPr>
        <w:t>新疆</w:t>
      </w:r>
      <w:r>
        <w:rPr>
          <w:rFonts w:hint="eastAsia" w:ascii="仿宋" w:hAnsi="仿宋" w:eastAsia="仿宋" w:cs="仿宋"/>
          <w:color w:val="auto"/>
          <w:szCs w:val="21"/>
          <w:highlight w:val="none"/>
        </w:rPr>
        <w:t>政府采购云平台专家库中通过随机方式抽取产生。评标委员会成员名单在采购结果公告前保密。</w:t>
      </w:r>
    </w:p>
    <w:p w14:paraId="402FA717">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.评标委员会的职责</w:t>
      </w:r>
    </w:p>
    <w:p w14:paraId="63AFA5BC">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.1审查、评价投标文件是否符合采购文件的商务、技术等实质性要求。</w:t>
      </w:r>
    </w:p>
    <w:p w14:paraId="5A476F9E">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.2要求供应商对投标文件有关事项作出澄清或者说明。</w:t>
      </w:r>
    </w:p>
    <w:p w14:paraId="55AD8160">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.3对投标文件进行比较和评价。</w:t>
      </w:r>
    </w:p>
    <w:p w14:paraId="18CF8BD1">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.4确定中标候选人名单，以及根据采购人委托直接确定中标人。</w:t>
      </w:r>
    </w:p>
    <w:p w14:paraId="6EDC83A2">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.5向采购人、采购代理机构或者有关部门报告评审中发现的违法行为。</w:t>
      </w:r>
    </w:p>
    <w:p w14:paraId="283A59EB">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 评标原则</w:t>
      </w:r>
    </w:p>
    <w:p w14:paraId="0B8FDD65">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.1评标委员会将遵循公平、公正、科学的原则，对供应商提交的投标文件进行综合评审，评标委员会按照采购文件规定的评标细则进行评分。</w:t>
      </w:r>
    </w:p>
    <w:p w14:paraId="226EEEDF">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 xml:space="preserve">.2客观公正对待所有供应商，对所有投标评价均采用相同的程序和标准。 </w:t>
      </w:r>
    </w:p>
    <w:p w14:paraId="05A1E1C4">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14:paraId="297BACB0">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2D24D10C">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14:paraId="1705C69D">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34</w:t>
      </w:r>
      <w:r>
        <w:rPr>
          <w:rFonts w:hint="eastAsia" w:ascii="仿宋" w:hAnsi="仿宋" w:eastAsia="仿宋" w:cs="仿宋"/>
          <w:color w:val="auto"/>
          <w:szCs w:val="21"/>
          <w:highlight w:val="none"/>
        </w:rPr>
        <w:t>. 评委纪律</w:t>
      </w:r>
    </w:p>
    <w:p w14:paraId="6FF526BC">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14:paraId="4FAB2FC5">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评标程序</w:t>
      </w:r>
    </w:p>
    <w:p w14:paraId="350BD789">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1 在评审专家中推选评标委员会组长，采购人代表不得担任评标委员会组长。</w:t>
      </w:r>
    </w:p>
    <w:p w14:paraId="57525261">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1ABF8E2C">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3 评审人员对符合资格的供应商的投标文件的有效性、符合性、完整性和响应程度进行审查，确定是否对采购文件作出实质性响应。</w:t>
      </w:r>
    </w:p>
    <w:p w14:paraId="6F699FD3">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4 评审人员按采购文件规定的评审方法和评审标准，依法独立对供应商投标文件进行评估、比较，并给予评价或打分，不受任何单位和个人的干预。</w:t>
      </w:r>
    </w:p>
    <w:p w14:paraId="3AAA8679">
      <w:pPr>
        <w:widowControl/>
        <w:shd w:val="clear" w:color="auto" w:fill="auto"/>
        <w:spacing w:line="440" w:lineRule="exact"/>
        <w:ind w:firstLine="48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综合评分法货物项目的价格分值占总分值的比重(即权值)为</w:t>
      </w:r>
      <w:r>
        <w:rPr>
          <w:rFonts w:hint="eastAsia" w:ascii="仿宋" w:hAnsi="仿宋" w:eastAsia="仿宋" w:cs="仿宋"/>
          <w:color w:val="auto"/>
          <w:kern w:val="0"/>
          <w:szCs w:val="21"/>
          <w:highlight w:val="none"/>
          <w:lang w:val="en-US" w:eastAsia="zh-CN"/>
        </w:rPr>
        <w:t>30</w:t>
      </w:r>
      <w:r>
        <w:rPr>
          <w:rFonts w:hint="eastAsia" w:ascii="仿宋" w:hAnsi="仿宋" w:eastAsia="仿宋" w:cs="仿宋"/>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14:paraId="4D1E5056">
      <w:pPr>
        <w:widowControl/>
        <w:shd w:val="clear" w:color="auto" w:fill="auto"/>
        <w:spacing w:line="440" w:lineRule="exact"/>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综合评分法中的价格分统一采用低价优先法计算，即满足</w:t>
      </w:r>
      <w:r>
        <w:rPr>
          <w:rFonts w:hint="eastAsia" w:ascii="仿宋" w:hAnsi="仿宋" w:eastAsia="仿宋" w:cs="仿宋"/>
          <w:color w:val="auto"/>
          <w:kern w:val="0"/>
          <w:szCs w:val="21"/>
          <w:highlight w:val="none"/>
          <w:lang w:eastAsia="zh-CN"/>
        </w:rPr>
        <w:t>招标</w:t>
      </w:r>
      <w:r>
        <w:rPr>
          <w:rFonts w:hint="eastAsia" w:ascii="仿宋" w:hAnsi="仿宋" w:eastAsia="仿宋" w:cs="仿宋"/>
          <w:color w:val="auto"/>
          <w:kern w:val="0"/>
          <w:szCs w:val="21"/>
          <w:highlight w:val="none"/>
        </w:rPr>
        <w:t>文件要求且最后报价</w:t>
      </w:r>
      <w:r>
        <w:rPr>
          <w:rFonts w:hint="eastAsia" w:ascii="仿宋" w:hAnsi="仿宋" w:eastAsia="仿宋" w:cs="仿宋"/>
          <w:color w:val="auto"/>
          <w:kern w:val="0"/>
          <w:szCs w:val="21"/>
          <w:highlight w:val="none"/>
          <w:lang w:eastAsia="zh-CN"/>
        </w:rPr>
        <w:t>下浮率最高</w:t>
      </w:r>
      <w:r>
        <w:rPr>
          <w:rFonts w:hint="eastAsia" w:ascii="仿宋" w:hAnsi="仿宋" w:eastAsia="仿宋" w:cs="仿宋"/>
          <w:color w:val="auto"/>
          <w:kern w:val="0"/>
          <w:szCs w:val="21"/>
          <w:highlight w:val="none"/>
        </w:rPr>
        <w:t>的供应商的价格为</w:t>
      </w:r>
      <w:r>
        <w:rPr>
          <w:rFonts w:hint="eastAsia" w:ascii="仿宋" w:hAnsi="仿宋" w:eastAsia="仿宋" w:cs="仿宋"/>
          <w:color w:val="auto"/>
          <w:kern w:val="0"/>
          <w:szCs w:val="21"/>
          <w:highlight w:val="none"/>
          <w:lang w:eastAsia="zh-CN"/>
        </w:rPr>
        <w:t>招标</w:t>
      </w:r>
      <w:r>
        <w:rPr>
          <w:rFonts w:hint="eastAsia" w:ascii="仿宋" w:hAnsi="仿宋" w:eastAsia="仿宋" w:cs="仿宋"/>
          <w:color w:val="auto"/>
          <w:kern w:val="0"/>
          <w:szCs w:val="21"/>
          <w:highlight w:val="none"/>
        </w:rPr>
        <w:t>基准价，其价格分为满分。其他供应商的价格分统一按照下列公式计算：</w:t>
      </w:r>
    </w:p>
    <w:p w14:paraId="681C0D63">
      <w:pPr>
        <w:widowControl/>
        <w:shd w:val="clear" w:color="auto" w:fill="auto"/>
        <w:spacing w:line="440" w:lineRule="exact"/>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投标</w:t>
      </w:r>
      <w:r>
        <w:rPr>
          <w:rFonts w:hint="eastAsia" w:ascii="仿宋" w:hAnsi="仿宋" w:eastAsia="仿宋" w:cs="仿宋"/>
          <w:color w:val="auto"/>
          <w:kern w:val="0"/>
          <w:szCs w:val="21"/>
          <w:highlight w:val="none"/>
        </w:rPr>
        <w:t>报价得分=（</w:t>
      </w:r>
      <w:r>
        <w:rPr>
          <w:rFonts w:hint="eastAsia" w:ascii="仿宋" w:hAnsi="仿宋" w:eastAsia="仿宋" w:cs="仿宋"/>
          <w:color w:val="auto"/>
          <w:kern w:val="0"/>
          <w:szCs w:val="21"/>
          <w:highlight w:val="none"/>
          <w:lang w:eastAsia="zh-CN"/>
        </w:rPr>
        <w:t>投标</w:t>
      </w:r>
      <w:r>
        <w:rPr>
          <w:rFonts w:hint="eastAsia" w:ascii="仿宋" w:hAnsi="仿宋" w:eastAsia="仿宋" w:cs="仿宋"/>
          <w:color w:val="auto"/>
          <w:kern w:val="0"/>
          <w:szCs w:val="21"/>
          <w:highlight w:val="none"/>
        </w:rPr>
        <w:t>报价/基准价）×价格权值×100</w:t>
      </w:r>
    </w:p>
    <w:p w14:paraId="67FE3620">
      <w:pPr>
        <w:widowControl/>
        <w:shd w:val="clear" w:color="auto" w:fill="auto"/>
        <w:spacing w:line="440" w:lineRule="exact"/>
        <w:ind w:firstLine="480"/>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rPr>
        <w:t>项目评审过程中，不得去掉最后报价中的最高报价和最低报价。</w:t>
      </w:r>
    </w:p>
    <w:p w14:paraId="69059BE1">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59303BDD">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auto"/>
          <w:szCs w:val="21"/>
          <w:highlight w:val="none"/>
          <w:lang w:val="en-US" w:eastAsia="zh-CN"/>
        </w:rPr>
        <w:t>30</w:t>
      </w:r>
      <w:r>
        <w:rPr>
          <w:rFonts w:hint="eastAsia" w:ascii="仿宋" w:hAnsi="仿宋" w:eastAsia="仿宋" w:cs="仿宋"/>
          <w:color w:val="auto"/>
          <w:szCs w:val="21"/>
          <w:highlight w:val="none"/>
        </w:rPr>
        <w:t>%以上的）情形的，应由相关人员当场改正或作出书面说明；拒不改正又不作书面说明的，由现场监督员如实记载后存入项目档案资料。</w:t>
      </w:r>
    </w:p>
    <w:p w14:paraId="63D177DA">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7 评标委员会根据评审汇总情况和采购文件规定确定中标候选供应商排序名单。</w:t>
      </w:r>
    </w:p>
    <w:p w14:paraId="7F14AEDD">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8 起草评审报告，所有评审人员须在评审报告上</w:t>
      </w:r>
      <w:r>
        <w:rPr>
          <w:rFonts w:hint="eastAsia" w:ascii="仿宋" w:hAnsi="仿宋" w:eastAsia="仿宋" w:cs="仿宋"/>
          <w:color w:val="auto"/>
          <w:szCs w:val="21"/>
          <w:highlight w:val="none"/>
          <w:lang w:eastAsia="zh-CN"/>
        </w:rPr>
        <w:t>签章</w:t>
      </w:r>
      <w:r>
        <w:rPr>
          <w:rFonts w:hint="eastAsia" w:ascii="仿宋" w:hAnsi="仿宋" w:eastAsia="仿宋" w:cs="仿宋"/>
          <w:color w:val="auto"/>
          <w:szCs w:val="21"/>
          <w:highlight w:val="none"/>
        </w:rPr>
        <w:t xml:space="preserve">确认，对自己的评审意见承担法律责任。 </w:t>
      </w:r>
    </w:p>
    <w:p w14:paraId="33484A88">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9 采购组织机构对评标委员会评审专家进行评价。</w:t>
      </w:r>
    </w:p>
    <w:p w14:paraId="3580A474">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10 修改评审结果</w:t>
      </w:r>
    </w:p>
    <w:p w14:paraId="44DB06F4">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评标结果汇总完成后，除下列情形外，任何人不得修改评标结果：</w:t>
      </w:r>
    </w:p>
    <w:p w14:paraId="7BF7E1E5">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（1）分值汇总计算错误的；</w:t>
      </w:r>
    </w:p>
    <w:p w14:paraId="25CCDE82">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（2）分项评分超出评分标准范围的；</w:t>
      </w:r>
    </w:p>
    <w:p w14:paraId="724C303D">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（3）评标委员会成员对客观评审因素评分不一致的；</w:t>
      </w:r>
    </w:p>
    <w:p w14:paraId="0D87412C">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（4）经评标委员会认定评分畸高、畸低的。</w:t>
      </w:r>
    </w:p>
    <w:p w14:paraId="476506AD">
      <w:pPr>
        <w:widowControl/>
        <w:shd w:val="clear" w:color="auto" w:fill="auto"/>
        <w:spacing w:line="440" w:lineRule="exact"/>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B3E0281">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36．澄清、说明或补正的形式</w:t>
      </w:r>
    </w:p>
    <w:p w14:paraId="1BB49413">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Cs w:val="21"/>
          <w:highlight w:val="none"/>
          <w:lang w:val="en-US" w:eastAsia="zh-CN"/>
        </w:rPr>
        <w:t>投标供应商澄清、说明或补正时间为20分钟</w:t>
      </w:r>
      <w:r>
        <w:rPr>
          <w:rFonts w:hint="eastAsia" w:ascii="仿宋" w:hAnsi="仿宋" w:eastAsia="仿宋" w:cs="仿宋"/>
          <w:b w:val="0"/>
          <w:bCs w:val="0"/>
          <w:color w:val="auto"/>
          <w:szCs w:val="21"/>
          <w:highlight w:val="none"/>
          <w:lang w:val="en-US" w:eastAsia="zh-CN"/>
        </w:rPr>
        <w:t>。</w:t>
      </w:r>
    </w:p>
    <w:p w14:paraId="75421B21">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04AFBF0B">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27A4CCC">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37．错误修正的原则</w:t>
      </w:r>
    </w:p>
    <w:p w14:paraId="5BD9DBEE">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14:paraId="47679B13">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投标文件报价出现前后不一致的，除采购文件另有规定外，按照下列规定修正：</w:t>
      </w:r>
    </w:p>
    <w:p w14:paraId="34A20FF1">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37.1 投标函中表述的内容与报价表中不一致的，以报价表为准；报价表中的内容与报价明细表不一致的，以报价表为准；</w:t>
      </w:r>
    </w:p>
    <w:p w14:paraId="75954977">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37.2 投标文件中的大写金额和小写金额不一致的，以大写金额为准；</w:t>
      </w:r>
    </w:p>
    <w:p w14:paraId="23100C8D">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37.3 单价金额小数点或者百分比有明显错位的，以开标一览表的总价为准，并修改单价；</w:t>
      </w:r>
    </w:p>
    <w:p w14:paraId="6955D3B5">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37.4 总价金额与按单价汇总金额不一致的，以单价金额计算结果为准；</w:t>
      </w:r>
    </w:p>
    <w:p w14:paraId="5A3F3336">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37.5 若用文字表示的数值与用数字表示的数值不一致，以文字表示的数值为准；</w:t>
      </w:r>
    </w:p>
    <w:p w14:paraId="2C43BA0E">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37.6 如有多报（指数量超出采购文件需求）、重报（指同一货物重复报价），其投标总价在评标过程中不予调整，如其中标，其合同价按其投标单价予以调整；</w:t>
      </w:r>
    </w:p>
    <w:p w14:paraId="0ECE8128">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37.7 对不同文字文本投标文件的解释发生异议的，以中文文本为准；</w:t>
      </w:r>
    </w:p>
    <w:p w14:paraId="4B636173">
      <w:pPr>
        <w:shd w:val="clear" w:color="auto" w:fill="auto"/>
        <w:spacing w:line="440" w:lineRule="exact"/>
        <w:ind w:firstLine="240" w:firstLineChars="100"/>
        <w:jc w:val="left"/>
        <w:rPr>
          <w:rFonts w:hint="eastAsia" w:ascii="仿宋" w:hAnsi="仿宋" w:eastAsia="仿宋" w:cs="仿宋"/>
          <w:b/>
          <w:bCs/>
          <w:color w:val="auto"/>
          <w:szCs w:val="21"/>
          <w:highlight w:val="none"/>
          <w:lang w:val="en-US" w:eastAsia="zh-CN"/>
        </w:rPr>
      </w:pPr>
      <w:r>
        <w:rPr>
          <w:rFonts w:hint="eastAsia" w:ascii="仿宋" w:hAnsi="仿宋" w:eastAsia="仿宋" w:cs="仿宋"/>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Cs w:val="21"/>
          <w:highlight w:val="none"/>
          <w:lang w:val="en-US" w:eastAsia="zh-CN"/>
        </w:rPr>
        <w:t>修正应当采用电子询标的形式，并加盖公章（电子印章）。</w:t>
      </w:r>
    </w:p>
    <w:p w14:paraId="01442ABD">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38．无效投标文件</w:t>
      </w:r>
    </w:p>
    <w:p w14:paraId="0743FD93">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有下列情形之一的，投标文件按无效标处理：</w:t>
      </w:r>
    </w:p>
    <w:p w14:paraId="0FF128D5">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 报名的投标人与参加投标的投标人发生实质性变更的且未提供有效证明的；</w:t>
      </w:r>
    </w:p>
    <w:p w14:paraId="0E8D2A37">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38.2投标人提交两份或两份以上内容不同的投标文件，未声明哪一份有效的；</w:t>
      </w:r>
    </w:p>
    <w:p w14:paraId="762CD841">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38.3 投标文件非投标人法定代表人签署的，未提供或提供无效的法定代表人授权书；</w:t>
      </w:r>
    </w:p>
    <w:p w14:paraId="7FB50AE7">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38.4 未按招标文件规定装订；</w:t>
      </w:r>
    </w:p>
    <w:p w14:paraId="633668D0">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38.5 投标文件内容未按招标文件规定签章或盖章的；</w:t>
      </w:r>
    </w:p>
    <w:p w14:paraId="3401BF6A">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38.6 投标文件组成漏项或未按规定的格式编制或投标文件正、副本份数不足或内容不全或内容字迹模糊辨认不清的等而导致评标活动无法正常进行；</w:t>
      </w:r>
    </w:p>
    <w:p w14:paraId="7FD5329B">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38.7 投标人未按招标文件变更通知更改投标文件的；</w:t>
      </w:r>
    </w:p>
    <w:p w14:paraId="54DC3918">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38.8 《开标一览表》和《投标分项报价表》内容不完整且不接受修正意见或字迹不能辨认的或未提供；</w:t>
      </w:r>
    </w:p>
    <w:p w14:paraId="78435E1E">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38.9 标项投标报价超过招标文件规定的预算金额或最高限价</w:t>
      </w:r>
    </w:p>
    <w:p w14:paraId="4217F657">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38.10 因投标人原因编制错误造成经评标委员会修正后的报价达到或超过投标报价的0.5%；</w:t>
      </w:r>
    </w:p>
    <w:p w14:paraId="458295C7">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38.11 投标人的报价明显低于其他通过符合性审查投标人的报价，有可能影响产品质量或者不能诚信履约的，且在规定时间内不能合理说明原因并提供证明材料的；</w:t>
      </w:r>
    </w:p>
    <w:p w14:paraId="53A958A5">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38.12 未实质性响应招标文件中条款要求的投标文件；</w:t>
      </w:r>
    </w:p>
    <w:p w14:paraId="38EEFB6D">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38.13 不符合招标范围、技术规格、技术标准的要求无法满足采购人使用要求；</w:t>
      </w:r>
    </w:p>
    <w:p w14:paraId="5B293981">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38.14 投标文件附有采购人不能接受的条款；</w:t>
      </w:r>
    </w:p>
    <w:p w14:paraId="205D01D0">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38.15 投标文件中提供了赠品或者与本项目采购无关的其他商品、服务；</w:t>
      </w:r>
    </w:p>
    <w:p w14:paraId="51E8A434">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38.16 投标文件中承诺的投标有效期少于招标文件中载明的投标有效期；</w:t>
      </w:r>
    </w:p>
    <w:p w14:paraId="09CA9F75">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38.17投标人串通投标，妨碍其他投标人的竞争行为，损害采购人或者其他投标人的合法权益；</w:t>
      </w:r>
    </w:p>
    <w:p w14:paraId="2507D780">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38.18违反国家及政府部门相关法律、法规、文件规定或经评标委员会认定的其他属于重大偏离；</w:t>
      </w:r>
    </w:p>
    <w:p w14:paraId="57017591">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39．废标</w:t>
      </w:r>
    </w:p>
    <w:p w14:paraId="43751323">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39.1 符合招标文件规定废标情形的；</w:t>
      </w:r>
    </w:p>
    <w:p w14:paraId="5E68A284">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39.2 出现影响采购公正的违法、违规行为的；</w:t>
      </w:r>
    </w:p>
    <w:p w14:paraId="38C104CC">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39.3 供应商的报价均超过了采购预算（或最高限价），采购人不能支付的;</w:t>
      </w:r>
    </w:p>
    <w:p w14:paraId="472A9274">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39.4 因重大变故，采购任务取消的。</w:t>
      </w:r>
    </w:p>
    <w:p w14:paraId="7E35E6CC">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40．突发情况处理</w:t>
      </w:r>
    </w:p>
    <w:p w14:paraId="1995C03A">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40.1 采购过程中出现以下情形，导致电子交易平台无法正常运行，或者无法保证电子交易的公平、公正和安全时，采购组织机构可中止电子交易活动：</w:t>
      </w:r>
    </w:p>
    <w:p w14:paraId="15A6330A">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（1）电子交易平台发生故障而无法登录访问的； </w:t>
      </w:r>
    </w:p>
    <w:p w14:paraId="550AC91C">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（2）电子交易平台应用或数据库出现错误，不能进行正常操作的；</w:t>
      </w:r>
    </w:p>
    <w:p w14:paraId="22F88148">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（3）电子交易平台发现严重安全漏洞，有潜在泄密危险的；</w:t>
      </w:r>
    </w:p>
    <w:p w14:paraId="64618AA2">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（4）病毒发作导致不能进行正常操作的； </w:t>
      </w:r>
    </w:p>
    <w:p w14:paraId="6FF6AFE9">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（5）其他无法保证电子交易的公平、公正和安全的情况。</w:t>
      </w:r>
    </w:p>
    <w:p w14:paraId="5BC918E9">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15E297DC">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40.2 采购代理机构或评审小组因不可抗力（不可抗力包括但不限于自然灾害、断电、传播疫病等）原因造成电子交易活动无法正常运行的，将采取以下措施：</w:t>
      </w:r>
    </w:p>
    <w:p w14:paraId="00F6EC89">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（1）短时间内能消除不可抗力因素的，采购代理机构或评审小组在消除不可抗力因素后继续组织电子交易活动； </w:t>
      </w:r>
    </w:p>
    <w:p w14:paraId="63FBB55D">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14:paraId="65DB3E77">
      <w:pPr>
        <w:shd w:val="clear" w:color="auto" w:fill="auto"/>
        <w:snapToGrid w:val="0"/>
        <w:spacing w:line="360" w:lineRule="exact"/>
        <w:ind w:firstLine="421"/>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41</w:t>
      </w:r>
      <w:r>
        <w:rPr>
          <w:rFonts w:hint="eastAsia" w:ascii="仿宋" w:hAnsi="仿宋" w:eastAsia="仿宋" w:cs="仿宋"/>
          <w:b/>
          <w:color w:val="auto"/>
          <w:szCs w:val="21"/>
          <w:highlight w:val="none"/>
        </w:rPr>
        <w:t>. 定标</w:t>
      </w:r>
    </w:p>
    <w:p w14:paraId="7A00C7EC">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color w:val="auto"/>
          <w:szCs w:val="21"/>
          <w:highlight w:val="none"/>
        </w:rPr>
        <w:t xml:space="preserve">   </w:t>
      </w:r>
      <w:r>
        <w:rPr>
          <w:rFonts w:hint="eastAsia" w:ascii="仿宋" w:hAnsi="仿宋" w:eastAsia="仿宋" w:cs="仿宋"/>
          <w:b w:val="0"/>
          <w:bCs w:val="0"/>
          <w:color w:val="auto"/>
          <w:szCs w:val="21"/>
          <w:highlight w:val="none"/>
          <w:lang w:val="en-US" w:eastAsia="zh-CN"/>
        </w:rPr>
        <w:t xml:space="preserve"> </w:t>
      </w:r>
      <w:bookmarkStart w:id="23" w:name="_Toc469495729"/>
      <w:r>
        <w:rPr>
          <w:rFonts w:hint="eastAsia" w:ascii="仿宋" w:hAnsi="仿宋" w:eastAsia="仿宋" w:cs="仿宋"/>
          <w:b w:val="0"/>
          <w:bCs w:val="0"/>
          <w:color w:val="auto"/>
          <w:szCs w:val="21"/>
          <w:highlight w:val="none"/>
          <w:lang w:val="en-US" w:eastAsia="zh-CN"/>
        </w:rPr>
        <w:t>41.1采购结果确认（确定中标供应商）</w:t>
      </w:r>
    </w:p>
    <w:p w14:paraId="0DC3BC7B">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14:paraId="00309CE8">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（1）采购代理机构将在评审结束后2个工作日内将评审报告送采购人。</w:t>
      </w:r>
    </w:p>
    <w:p w14:paraId="2C320C09">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14:paraId="3890CEC9">
      <w:pPr>
        <w:shd w:val="clear" w:color="auto" w:fill="auto"/>
        <w:spacing w:line="440" w:lineRule="exact"/>
        <w:ind w:firstLine="240" w:firstLineChars="100"/>
        <w:jc w:val="left"/>
        <w:rPr>
          <w:rFonts w:hint="eastAsia" w:ascii="仿宋" w:hAnsi="仿宋" w:eastAsia="仿宋" w:cs="仿宋"/>
          <w:b/>
          <w:bCs/>
          <w:color w:val="auto"/>
          <w:szCs w:val="21"/>
          <w:highlight w:val="none"/>
          <w:lang w:val="en-US" w:eastAsia="zh-CN"/>
        </w:rPr>
      </w:pPr>
      <w:r>
        <w:rPr>
          <w:rFonts w:hint="eastAsia" w:ascii="仿宋" w:hAnsi="仿宋" w:eastAsia="仿宋" w:cs="仿宋"/>
          <w:b w:val="0"/>
          <w:bCs w:val="0"/>
          <w:color w:val="auto"/>
          <w:szCs w:val="21"/>
          <w:highlight w:val="none"/>
          <w:lang w:val="en-US" w:eastAsia="zh-CN"/>
        </w:rPr>
        <w:t>41.2采购结果经采购人确认后2个工作日内，采购代理机构将在</w:t>
      </w:r>
      <w:r>
        <w:rPr>
          <w:rFonts w:hint="eastAsia" w:ascii="仿宋" w:hAnsi="仿宋" w:eastAsia="仿宋" w:cs="仿宋"/>
          <w:b/>
          <w:bCs/>
          <w:color w:val="auto"/>
          <w:szCs w:val="21"/>
          <w:highlight w:val="none"/>
          <w:lang w:val="en-US" w:eastAsia="zh-CN"/>
        </w:rPr>
        <w:t>克州公共资源交易中心网、新疆政府采购网（www.zjzfcg.gov.cn）上公告采购结果，中标公告期限为1个工作日。</w:t>
      </w:r>
    </w:p>
    <w:p w14:paraId="0BE3E9CA">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42. 中标通知书</w:t>
      </w:r>
    </w:p>
    <w:p w14:paraId="631C0E67">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42.1</w:t>
      </w:r>
      <w:r>
        <w:rPr>
          <w:rFonts w:hint="eastAsia" w:ascii="仿宋" w:hAnsi="仿宋" w:eastAsia="仿宋" w:cs="仿宋"/>
          <w:color w:val="auto"/>
          <w:szCs w:val="21"/>
          <w:highlight w:val="none"/>
        </w:rPr>
        <w:t>在</w:t>
      </w:r>
      <w:r>
        <w:rPr>
          <w:rFonts w:hint="eastAsia" w:ascii="仿宋" w:hAnsi="仿宋" w:eastAsia="仿宋" w:cs="仿宋"/>
          <w:color w:val="auto"/>
          <w:szCs w:val="21"/>
          <w:highlight w:val="none"/>
          <w:lang w:eastAsia="zh-CN"/>
        </w:rPr>
        <w:t>中标</w:t>
      </w:r>
      <w:r>
        <w:rPr>
          <w:rFonts w:hint="eastAsia" w:ascii="仿宋" w:hAnsi="仿宋" w:eastAsia="仿宋" w:cs="仿宋"/>
          <w:color w:val="auto"/>
          <w:szCs w:val="21"/>
          <w:highlight w:val="none"/>
        </w:rPr>
        <w:t>通知书发出前，招标人将</w:t>
      </w:r>
      <w:r>
        <w:rPr>
          <w:rFonts w:hint="eastAsia" w:ascii="仿宋" w:hAnsi="仿宋" w:eastAsia="仿宋" w:cs="仿宋"/>
          <w:color w:val="auto"/>
          <w:szCs w:val="21"/>
          <w:highlight w:val="none"/>
          <w:lang w:eastAsia="zh-CN"/>
        </w:rPr>
        <w:t>中标</w:t>
      </w:r>
      <w:r>
        <w:rPr>
          <w:rFonts w:hint="eastAsia" w:ascii="仿宋" w:hAnsi="仿宋" w:eastAsia="仿宋" w:cs="仿宋"/>
          <w:color w:val="auto"/>
          <w:szCs w:val="21"/>
          <w:highlight w:val="none"/>
        </w:rPr>
        <w:t>侯选人的情况在</w:t>
      </w:r>
      <w:r>
        <w:rPr>
          <w:rFonts w:hint="eastAsia" w:ascii="仿宋" w:hAnsi="仿宋" w:eastAsia="仿宋" w:cs="仿宋"/>
          <w:color w:val="auto"/>
          <w:szCs w:val="21"/>
          <w:highlight w:val="none"/>
          <w:lang w:val="en-US" w:eastAsia="zh-CN"/>
        </w:rPr>
        <w:t>克州公共资源交易中心网、</w:t>
      </w:r>
      <w:r>
        <w:rPr>
          <w:rFonts w:hint="eastAsia" w:ascii="仿宋" w:hAnsi="仿宋" w:eastAsia="仿宋" w:cs="仿宋"/>
          <w:color w:val="auto"/>
          <w:szCs w:val="21"/>
          <w:highlight w:val="none"/>
          <w:lang w:eastAsia="zh-CN"/>
        </w:rPr>
        <w:t>新疆政府采购网</w:t>
      </w:r>
      <w:r>
        <w:rPr>
          <w:rFonts w:hint="eastAsia" w:ascii="仿宋" w:hAnsi="仿宋" w:eastAsia="仿宋" w:cs="仿宋"/>
          <w:color w:val="auto"/>
          <w:szCs w:val="21"/>
          <w:highlight w:val="none"/>
        </w:rPr>
        <w:t>予以公示，</w:t>
      </w:r>
      <w:r>
        <w:rPr>
          <w:rFonts w:hint="eastAsia" w:ascii="仿宋" w:hAnsi="仿宋" w:eastAsia="仿宋" w:cs="仿宋"/>
          <w:b/>
          <w:bCs/>
          <w:color w:val="auto"/>
          <w:szCs w:val="21"/>
          <w:highlight w:val="none"/>
        </w:rPr>
        <w:t>公示期为</w:t>
      </w:r>
      <w:r>
        <w:rPr>
          <w:rFonts w:hint="eastAsia" w:ascii="仿宋" w:hAnsi="仿宋" w:eastAsia="仿宋" w:cs="仿宋"/>
          <w:b/>
          <w:bCs/>
          <w:color w:val="auto"/>
          <w:szCs w:val="21"/>
          <w:highlight w:val="none"/>
          <w:lang w:eastAsia="zh-CN"/>
        </w:rPr>
        <w:t>一</w:t>
      </w:r>
      <w:r>
        <w:rPr>
          <w:rFonts w:hint="eastAsia" w:ascii="仿宋" w:hAnsi="仿宋" w:eastAsia="仿宋" w:cs="仿宋"/>
          <w:b/>
          <w:bCs/>
          <w:color w:val="auto"/>
          <w:szCs w:val="21"/>
          <w:highlight w:val="none"/>
        </w:rPr>
        <w:t>个工作日。</w:t>
      </w:r>
      <w:r>
        <w:rPr>
          <w:rFonts w:hint="eastAsia" w:ascii="仿宋" w:hAnsi="仿宋" w:eastAsia="仿宋" w:cs="仿宋"/>
          <w:b/>
          <w:bCs/>
          <w:color w:val="auto"/>
          <w:szCs w:val="21"/>
          <w:highlight w:val="none"/>
          <w:lang w:eastAsia="zh-CN"/>
        </w:rPr>
        <w:t>待公示期结束后，</w:t>
      </w:r>
      <w:r>
        <w:rPr>
          <w:rFonts w:hint="eastAsia" w:ascii="仿宋" w:hAnsi="仿宋" w:eastAsia="仿宋" w:cs="仿宋"/>
          <w:b w:val="0"/>
          <w:bCs w:val="0"/>
          <w:color w:val="auto"/>
          <w:szCs w:val="21"/>
          <w:highlight w:val="none"/>
          <w:lang w:val="en-US" w:eastAsia="zh-CN"/>
        </w:rPr>
        <w:t>采购组织机构向中标人发出中标通知书。</w:t>
      </w:r>
    </w:p>
    <w:p w14:paraId="1FA74BFC">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54C5BB20">
      <w:pPr>
        <w:shd w:val="clear" w:color="auto" w:fill="auto"/>
        <w:spacing w:before="156" w:beforeLines="50" w:line="440" w:lineRule="exact"/>
        <w:jc w:val="center"/>
        <w:outlineLvl w:val="2"/>
        <w:rPr>
          <w:rFonts w:hint="eastAsia" w:ascii="仿宋" w:hAnsi="仿宋" w:eastAsia="仿宋" w:cs="仿宋"/>
          <w:color w:val="auto"/>
          <w:sz w:val="24"/>
          <w:highlight w:val="none"/>
        </w:rPr>
      </w:pPr>
      <w:r>
        <w:rPr>
          <w:rFonts w:hint="eastAsia" w:ascii="仿宋" w:hAnsi="仿宋" w:eastAsia="仿宋" w:cs="仿宋"/>
          <w:color w:val="auto"/>
          <w:sz w:val="28"/>
          <w:szCs w:val="28"/>
          <w:highlight w:val="none"/>
        </w:rPr>
        <w:t>（六）合同的授予</w:t>
      </w:r>
      <w:bookmarkEnd w:id="23"/>
    </w:p>
    <w:p w14:paraId="31F5A1C5">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bookmarkStart w:id="24" w:name="_Toc73975842"/>
      <w:bookmarkStart w:id="25" w:name="_Toc469495730"/>
      <w:r>
        <w:rPr>
          <w:rFonts w:hint="eastAsia" w:ascii="仿宋" w:hAnsi="仿宋" w:eastAsia="仿宋" w:cs="仿宋"/>
          <w:b w:val="0"/>
          <w:bCs w:val="0"/>
          <w:color w:val="auto"/>
          <w:szCs w:val="21"/>
          <w:highlight w:val="none"/>
          <w:lang w:val="en-US" w:eastAsia="zh-CN"/>
        </w:rPr>
        <w:t>43．履约保证金</w:t>
      </w:r>
      <w:bookmarkEnd w:id="24"/>
      <w:r>
        <w:rPr>
          <w:rFonts w:hint="eastAsia" w:ascii="仿宋" w:hAnsi="仿宋" w:eastAsia="仿宋" w:cs="仿宋"/>
          <w:b w:val="0"/>
          <w:bCs w:val="0"/>
          <w:color w:val="auto"/>
          <w:szCs w:val="21"/>
          <w:highlight w:val="none"/>
          <w:lang w:val="en-US" w:eastAsia="zh-CN"/>
        </w:rPr>
        <w:t>：无</w:t>
      </w:r>
    </w:p>
    <w:p w14:paraId="4122F0EF">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bookmarkStart w:id="26" w:name="_Toc73975843"/>
      <w:r>
        <w:rPr>
          <w:rFonts w:hint="eastAsia" w:ascii="仿宋" w:hAnsi="仿宋" w:eastAsia="仿宋" w:cs="仿宋"/>
          <w:b w:val="0"/>
          <w:bCs w:val="0"/>
          <w:color w:val="auto"/>
          <w:szCs w:val="21"/>
          <w:highlight w:val="none"/>
          <w:lang w:val="en-US" w:eastAsia="zh-CN"/>
        </w:rPr>
        <w:t>44．签订合同及公告</w:t>
      </w:r>
      <w:bookmarkEnd w:id="26"/>
    </w:p>
    <w:p w14:paraId="240B53FD">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44.1采购人在中标通知书发出之日起30日内与中标供应商签订合同。</w:t>
      </w:r>
    </w:p>
    <w:p w14:paraId="739F44D7">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44.2中标供应商拖延、拒签合同的,取消中标资格。</w:t>
      </w:r>
    </w:p>
    <w:p w14:paraId="10B0A7F1">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44.3 采购文件、中标供应商的投标文件及评标过程中有关澄清文件等均作为签订合同的依据。所签订的合同不得对采购文件和中标供应商的投标文件的内容作实质性修改。</w:t>
      </w:r>
    </w:p>
    <w:p w14:paraId="5E10E06F">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44.4采购人应当自政府采购合同签订之日起2个工作日内，在省级以上财政部门指定的政府采购信息发布媒体及相关网站上公告。</w:t>
      </w:r>
    </w:p>
    <w:p w14:paraId="41FF62FC">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44.5采购人应当自政府采购合同签订之日起7个工作日内，将政府采购合同副本报同级人民政府财政部门备案以及采购代理机构存档。</w:t>
      </w:r>
    </w:p>
    <w:p w14:paraId="069D32DF">
      <w:pPr>
        <w:shd w:val="clear" w:color="auto" w:fill="auto"/>
        <w:adjustRightInd w:val="0"/>
        <w:snapToGrid w:val="0"/>
        <w:spacing w:line="440" w:lineRule="exact"/>
        <w:jc w:val="center"/>
        <w:outlineLvl w:val="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（七）纪律和监督</w:t>
      </w:r>
      <w:bookmarkEnd w:id="25"/>
    </w:p>
    <w:p w14:paraId="7026DCEC">
      <w:pPr>
        <w:shd w:val="clear" w:color="auto" w:fill="auto"/>
        <w:spacing w:line="440" w:lineRule="exact"/>
        <w:ind w:firstLine="352"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45</w:t>
      </w:r>
      <w:r>
        <w:rPr>
          <w:rFonts w:hint="eastAsia" w:ascii="仿宋" w:hAnsi="仿宋" w:eastAsia="仿宋" w:cs="仿宋"/>
          <w:b/>
          <w:color w:val="auto"/>
          <w:szCs w:val="21"/>
          <w:highlight w:val="none"/>
        </w:rPr>
        <w:t xml:space="preserve">. 对招标人的纪律要求 </w:t>
      </w:r>
    </w:p>
    <w:p w14:paraId="782CA6C3">
      <w:pPr>
        <w:shd w:val="clear" w:color="auto" w:fill="auto"/>
        <w:adjustRightInd w:val="0"/>
        <w:snapToGrid w:val="0"/>
        <w:spacing w:line="440" w:lineRule="exact"/>
        <w:ind w:firstLine="360"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45</w:t>
      </w:r>
      <w:r>
        <w:rPr>
          <w:rFonts w:hint="eastAsia" w:ascii="仿宋" w:hAnsi="仿宋" w:eastAsia="仿宋" w:cs="仿宋"/>
          <w:color w:val="auto"/>
          <w:kern w:val="10"/>
          <w:szCs w:val="21"/>
          <w:highlight w:val="none"/>
        </w:rPr>
        <w:t xml:space="preserve">.1招标人不得泄漏招标投标活动中应当保密的情况和资料，不得与投标人串通损害国家利益，社会公共利益或者他人合法权益。 </w:t>
      </w:r>
    </w:p>
    <w:p w14:paraId="0DCB687C">
      <w:pPr>
        <w:shd w:val="clear" w:color="auto" w:fill="auto"/>
        <w:spacing w:line="440" w:lineRule="exact"/>
        <w:ind w:firstLine="352"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46</w:t>
      </w:r>
      <w:r>
        <w:rPr>
          <w:rFonts w:hint="eastAsia" w:ascii="仿宋" w:hAnsi="仿宋" w:eastAsia="仿宋" w:cs="仿宋"/>
          <w:b/>
          <w:color w:val="auto"/>
          <w:szCs w:val="21"/>
          <w:highlight w:val="none"/>
        </w:rPr>
        <w:t xml:space="preserve">. 对投标人的纪律要求 </w:t>
      </w:r>
    </w:p>
    <w:p w14:paraId="57E51ACE">
      <w:pPr>
        <w:shd w:val="clear" w:color="auto" w:fill="auto"/>
        <w:adjustRightInd w:val="0"/>
        <w:snapToGrid w:val="0"/>
        <w:spacing w:line="440" w:lineRule="exact"/>
        <w:ind w:firstLine="360"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46</w:t>
      </w:r>
      <w:r>
        <w:rPr>
          <w:rFonts w:hint="eastAsia" w:ascii="仿宋" w:hAnsi="仿宋" w:eastAsia="仿宋" w:cs="仿宋"/>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14:paraId="19381A52">
      <w:pPr>
        <w:shd w:val="clear" w:color="auto" w:fill="auto"/>
        <w:spacing w:line="440" w:lineRule="exact"/>
        <w:ind w:firstLine="352"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47</w:t>
      </w:r>
      <w:r>
        <w:rPr>
          <w:rFonts w:hint="eastAsia" w:ascii="仿宋" w:hAnsi="仿宋" w:eastAsia="仿宋" w:cs="仿宋"/>
          <w:b/>
          <w:color w:val="auto"/>
          <w:szCs w:val="21"/>
          <w:highlight w:val="none"/>
        </w:rPr>
        <w:t xml:space="preserve">. 对评标委员会成员的纪律要求 </w:t>
      </w:r>
    </w:p>
    <w:p w14:paraId="67C2522E">
      <w:pPr>
        <w:shd w:val="clear" w:color="auto" w:fill="auto"/>
        <w:adjustRightInd w:val="0"/>
        <w:snapToGrid w:val="0"/>
        <w:spacing w:line="440" w:lineRule="exact"/>
        <w:ind w:firstLine="360"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47</w:t>
      </w:r>
      <w:r>
        <w:rPr>
          <w:rFonts w:hint="eastAsia" w:ascii="仿宋" w:hAnsi="仿宋" w:eastAsia="仿宋" w:cs="仿宋"/>
          <w:color w:val="auto"/>
          <w:kern w:val="10"/>
          <w:szCs w:val="21"/>
          <w:highlight w:val="none"/>
        </w:rPr>
        <w:t>.1评标委员会成员不得收受他人的财物或者其他好处，不得向他人透漏对投标文件的评审和比较、中标候选人的推荐情况以及评标有关的其他情况。</w:t>
      </w:r>
    </w:p>
    <w:p w14:paraId="25C63A8A">
      <w:pPr>
        <w:shd w:val="clear" w:color="auto" w:fill="auto"/>
        <w:adjustRightInd w:val="0"/>
        <w:snapToGrid w:val="0"/>
        <w:spacing w:line="440" w:lineRule="exact"/>
        <w:ind w:firstLine="360"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47</w:t>
      </w:r>
      <w:r>
        <w:rPr>
          <w:rFonts w:hint="eastAsia" w:ascii="仿宋" w:hAnsi="仿宋" w:eastAsia="仿宋" w:cs="仿宋"/>
          <w:color w:val="auto"/>
          <w:kern w:val="10"/>
          <w:szCs w:val="21"/>
          <w:highlight w:val="none"/>
        </w:rPr>
        <w:t xml:space="preserve">.2在评标活动中，评标委员会成员不得擅离职守，影响评标程序正常进行，不得使用第三章“评标办法”没有规定的评审因素和标准进行评标。 </w:t>
      </w:r>
    </w:p>
    <w:p w14:paraId="7764A1A8">
      <w:pPr>
        <w:shd w:val="clear" w:color="auto" w:fill="auto"/>
        <w:spacing w:line="440" w:lineRule="exact"/>
        <w:ind w:firstLine="352"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48</w:t>
      </w:r>
      <w:r>
        <w:rPr>
          <w:rFonts w:hint="eastAsia" w:ascii="仿宋" w:hAnsi="仿宋" w:eastAsia="仿宋" w:cs="仿宋"/>
          <w:b/>
          <w:color w:val="auto"/>
          <w:szCs w:val="21"/>
          <w:highlight w:val="none"/>
        </w:rPr>
        <w:t xml:space="preserve">. 对与评标活动有关的工作人员的纪律要求 </w:t>
      </w:r>
    </w:p>
    <w:p w14:paraId="50BBADAF">
      <w:pPr>
        <w:shd w:val="clear" w:color="auto" w:fill="auto"/>
        <w:adjustRightInd w:val="0"/>
        <w:snapToGrid w:val="0"/>
        <w:spacing w:line="440" w:lineRule="exact"/>
        <w:ind w:firstLine="360"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rPr>
        <w:t>4</w:t>
      </w:r>
      <w:r>
        <w:rPr>
          <w:rFonts w:hint="eastAsia" w:ascii="仿宋" w:hAnsi="仿宋" w:eastAsia="仿宋" w:cs="仿宋"/>
          <w:color w:val="auto"/>
          <w:kern w:val="10"/>
          <w:szCs w:val="21"/>
          <w:highlight w:val="none"/>
          <w:lang w:val="en-US" w:eastAsia="zh-CN"/>
        </w:rPr>
        <w:t>8</w:t>
      </w:r>
      <w:r>
        <w:rPr>
          <w:rFonts w:hint="eastAsia" w:ascii="仿宋" w:hAnsi="仿宋" w:eastAsia="仿宋" w:cs="仿宋"/>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F3C5DB6">
      <w:pPr>
        <w:shd w:val="clear" w:color="auto" w:fill="auto"/>
        <w:spacing w:before="156" w:beforeLines="50" w:after="156" w:afterLines="50" w:line="500" w:lineRule="exact"/>
        <w:ind w:firstLine="840" w:firstLineChars="3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（八）质疑与投诉</w:t>
      </w:r>
    </w:p>
    <w:p w14:paraId="5338DBD0">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49．质疑和投诉</w:t>
      </w:r>
    </w:p>
    <w:p w14:paraId="534DF654">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45723BFA">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（一）对可以质疑的采购文件提出质疑的，为收到采购文件之日或者采购文件公告期限届满之日；</w:t>
      </w:r>
    </w:p>
    <w:p w14:paraId="1684344D">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（二）对采购过程提出质疑的，为各采购程序环节结束之日；</w:t>
      </w:r>
    </w:p>
    <w:p w14:paraId="14CEEB63">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（三）对中标或者成交结果提出质疑的，为中标或者成交结果公告期限届满之日。</w:t>
      </w:r>
    </w:p>
    <w:p w14:paraId="181BBA3E">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095259D4">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供应商为自然人的，应当由本人签章；供应商为法人或者其他组织的，应当由法定代表人、主要负责人，或者其授权代表签章或者盖章，并加盖公章。</w:t>
      </w:r>
    </w:p>
    <w:p w14:paraId="0296A044">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49.3供应商质疑、投诉应当有明确的请求和必要的证明材料。供应商投诉的事项不得超出已质疑事项的范围。采购人及采购代理机构按《政府采购质疑和投诉办法》进行处理供应商质疑事项。</w:t>
      </w:r>
    </w:p>
    <w:p w14:paraId="247D1DAB">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49.4质疑供应商对采购人、采购代理机构的质疑答复不满意，或者采购人、采购代理机构未在规定期限内作出答复的，供应商可以在答复期满后15个工作日内向同级财政部门提起投诉。</w:t>
      </w:r>
    </w:p>
    <w:p w14:paraId="2ADE87C7">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49.5供应商有下列情形之一的，采购代理机构将克州财政局，将其列入不良行为记录名单：</w:t>
      </w:r>
    </w:p>
    <w:p w14:paraId="2EA27D5E">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（一）一年内三次以上质疑均查无实据的；</w:t>
      </w:r>
    </w:p>
    <w:p w14:paraId="1AF279B1">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（二）捏造事实或者提供虚假质疑材料的。</w:t>
      </w:r>
    </w:p>
    <w:p w14:paraId="010D2E95">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14:paraId="19A2F1CC">
      <w:pPr>
        <w:shd w:val="clear" w:color="auto" w:fill="auto"/>
        <w:spacing w:line="360" w:lineRule="exact"/>
        <w:jc w:val="center"/>
        <w:rPr>
          <w:rFonts w:hint="eastAsia" w:ascii="仿宋" w:hAnsi="仿宋" w:eastAsia="仿宋" w:cs="仿宋"/>
          <w:color w:val="auto"/>
          <w:sz w:val="30"/>
          <w:szCs w:val="30"/>
          <w:highlight w:val="none"/>
        </w:rPr>
      </w:pPr>
    </w:p>
    <w:p w14:paraId="351CA33C">
      <w:pPr>
        <w:shd w:val="clear" w:color="auto" w:fill="auto"/>
        <w:jc w:val="left"/>
        <w:rPr>
          <w:rFonts w:hint="eastAsia" w:ascii="仿宋" w:hAnsi="仿宋" w:eastAsia="仿宋" w:cs="仿宋"/>
          <w:b/>
          <w:bCs/>
          <w:color w:val="auto"/>
          <w:sz w:val="21"/>
          <w:szCs w:val="21"/>
          <w:highlight w:val="none"/>
          <w:lang w:eastAsia="zh-CN"/>
        </w:rPr>
      </w:pPr>
    </w:p>
    <w:p w14:paraId="55AAA2EC">
      <w:pPr>
        <w:shd w:val="clear" w:color="auto" w:fill="auto"/>
        <w:jc w:val="left"/>
        <w:rPr>
          <w:rFonts w:hint="eastAsia" w:ascii="仿宋" w:hAnsi="仿宋" w:eastAsia="仿宋" w:cs="仿宋"/>
          <w:b/>
          <w:bCs/>
          <w:color w:val="auto"/>
          <w:sz w:val="21"/>
          <w:szCs w:val="21"/>
          <w:highlight w:val="none"/>
          <w:lang w:eastAsia="zh-CN"/>
        </w:rPr>
      </w:pPr>
    </w:p>
    <w:p w14:paraId="783D66E3">
      <w:pPr>
        <w:shd w:val="clear" w:color="auto" w:fill="auto"/>
        <w:jc w:val="left"/>
        <w:rPr>
          <w:rFonts w:hint="eastAsia" w:ascii="仿宋" w:hAnsi="仿宋" w:eastAsia="仿宋" w:cs="仿宋"/>
          <w:b/>
          <w:bCs/>
          <w:color w:val="auto"/>
          <w:sz w:val="21"/>
          <w:szCs w:val="21"/>
          <w:highlight w:val="none"/>
          <w:lang w:eastAsia="zh-CN"/>
        </w:rPr>
      </w:pPr>
    </w:p>
    <w:p w14:paraId="3DF8CFCC">
      <w:pPr>
        <w:shd w:val="clear" w:color="auto" w:fill="auto"/>
        <w:jc w:val="left"/>
        <w:rPr>
          <w:rFonts w:hint="eastAsia" w:ascii="仿宋" w:hAnsi="仿宋" w:eastAsia="仿宋" w:cs="仿宋"/>
          <w:b/>
          <w:bCs/>
          <w:color w:val="auto"/>
          <w:sz w:val="21"/>
          <w:szCs w:val="21"/>
          <w:highlight w:val="none"/>
          <w:lang w:eastAsia="zh-CN"/>
        </w:rPr>
      </w:pPr>
    </w:p>
    <w:p w14:paraId="3F15F622">
      <w:pPr>
        <w:shd w:val="clear" w:color="auto" w:fill="auto"/>
        <w:jc w:val="left"/>
        <w:rPr>
          <w:rFonts w:hint="eastAsia" w:ascii="仿宋" w:hAnsi="仿宋" w:eastAsia="仿宋" w:cs="仿宋"/>
          <w:b/>
          <w:bCs/>
          <w:color w:val="auto"/>
          <w:sz w:val="21"/>
          <w:szCs w:val="21"/>
          <w:highlight w:val="none"/>
          <w:lang w:eastAsia="zh-CN"/>
        </w:rPr>
      </w:pPr>
    </w:p>
    <w:p w14:paraId="016B388E">
      <w:pPr>
        <w:shd w:val="clear" w:color="auto" w:fill="auto"/>
        <w:jc w:val="left"/>
        <w:rPr>
          <w:rFonts w:hint="eastAsia" w:ascii="仿宋" w:hAnsi="仿宋" w:eastAsia="仿宋" w:cs="仿宋"/>
          <w:b/>
          <w:bCs/>
          <w:color w:val="auto"/>
          <w:sz w:val="21"/>
          <w:szCs w:val="21"/>
          <w:highlight w:val="none"/>
          <w:lang w:eastAsia="zh-CN"/>
        </w:rPr>
      </w:pPr>
    </w:p>
    <w:p w14:paraId="071F629C">
      <w:pPr>
        <w:shd w:val="clear" w:color="auto" w:fill="auto"/>
        <w:jc w:val="left"/>
        <w:rPr>
          <w:rFonts w:hint="eastAsia" w:ascii="仿宋" w:hAnsi="仿宋" w:eastAsia="仿宋" w:cs="仿宋"/>
          <w:b/>
          <w:bCs/>
          <w:color w:val="auto"/>
          <w:sz w:val="21"/>
          <w:szCs w:val="21"/>
          <w:highlight w:val="none"/>
          <w:lang w:eastAsia="zh-CN"/>
        </w:rPr>
      </w:pPr>
    </w:p>
    <w:p w14:paraId="5D3FF7FA">
      <w:pPr>
        <w:shd w:val="clear" w:color="auto" w:fill="auto"/>
        <w:jc w:val="left"/>
        <w:rPr>
          <w:rFonts w:hint="eastAsia" w:ascii="仿宋" w:hAnsi="仿宋" w:eastAsia="仿宋" w:cs="仿宋"/>
          <w:b/>
          <w:bCs/>
          <w:color w:val="auto"/>
          <w:sz w:val="21"/>
          <w:szCs w:val="21"/>
          <w:highlight w:val="none"/>
          <w:lang w:eastAsia="zh-CN"/>
        </w:rPr>
      </w:pPr>
    </w:p>
    <w:p w14:paraId="2D127F3B">
      <w:pPr>
        <w:shd w:val="clear" w:color="auto" w:fill="auto"/>
        <w:jc w:val="left"/>
        <w:rPr>
          <w:rFonts w:hint="eastAsia" w:ascii="仿宋" w:hAnsi="仿宋" w:eastAsia="仿宋" w:cs="仿宋"/>
          <w:b/>
          <w:bCs/>
          <w:color w:val="auto"/>
          <w:sz w:val="21"/>
          <w:szCs w:val="21"/>
          <w:highlight w:val="none"/>
          <w:lang w:eastAsia="zh-CN"/>
        </w:rPr>
      </w:pPr>
    </w:p>
    <w:p w14:paraId="322CB69D">
      <w:pPr>
        <w:shd w:val="clear" w:color="auto" w:fill="auto"/>
        <w:jc w:val="left"/>
        <w:rPr>
          <w:rFonts w:hint="eastAsia" w:ascii="仿宋" w:hAnsi="仿宋" w:eastAsia="仿宋" w:cs="仿宋"/>
          <w:b/>
          <w:bCs/>
          <w:color w:val="auto"/>
          <w:sz w:val="21"/>
          <w:szCs w:val="21"/>
          <w:highlight w:val="none"/>
          <w:lang w:eastAsia="zh-CN"/>
        </w:rPr>
      </w:pPr>
    </w:p>
    <w:p w14:paraId="5D4D63B0">
      <w:pPr>
        <w:shd w:val="clear" w:color="auto" w:fill="auto"/>
        <w:jc w:val="left"/>
        <w:rPr>
          <w:rFonts w:hint="eastAsia" w:ascii="仿宋" w:hAnsi="仿宋" w:eastAsia="仿宋" w:cs="仿宋"/>
          <w:b/>
          <w:bCs/>
          <w:color w:val="auto"/>
          <w:sz w:val="21"/>
          <w:szCs w:val="21"/>
          <w:highlight w:val="none"/>
          <w:lang w:eastAsia="zh-CN"/>
        </w:rPr>
      </w:pPr>
    </w:p>
    <w:p w14:paraId="3B74AFB9">
      <w:pPr>
        <w:shd w:val="clear" w:color="auto" w:fill="auto"/>
        <w:jc w:val="left"/>
        <w:rPr>
          <w:rFonts w:hint="eastAsia" w:ascii="仿宋" w:hAnsi="仿宋" w:eastAsia="仿宋" w:cs="仿宋"/>
          <w:b/>
          <w:bCs/>
          <w:color w:val="auto"/>
          <w:sz w:val="21"/>
          <w:szCs w:val="21"/>
          <w:highlight w:val="none"/>
          <w:lang w:eastAsia="zh-CN"/>
        </w:rPr>
      </w:pPr>
    </w:p>
    <w:p w14:paraId="37217D4C">
      <w:pPr>
        <w:shd w:val="clear" w:color="auto" w:fill="auto"/>
        <w:jc w:val="left"/>
        <w:rPr>
          <w:rFonts w:hint="eastAsia" w:ascii="仿宋" w:hAnsi="仿宋" w:eastAsia="仿宋" w:cs="仿宋"/>
          <w:b/>
          <w:bCs/>
          <w:color w:val="auto"/>
          <w:sz w:val="21"/>
          <w:szCs w:val="21"/>
          <w:highlight w:val="none"/>
          <w:lang w:eastAsia="zh-CN"/>
        </w:rPr>
      </w:pPr>
    </w:p>
    <w:p w14:paraId="6641D017">
      <w:pPr>
        <w:shd w:val="clear" w:color="auto" w:fill="auto"/>
        <w:jc w:val="left"/>
        <w:rPr>
          <w:rFonts w:hint="eastAsia" w:ascii="仿宋" w:hAnsi="仿宋" w:eastAsia="仿宋" w:cs="仿宋"/>
          <w:b/>
          <w:bCs/>
          <w:color w:val="auto"/>
          <w:sz w:val="21"/>
          <w:szCs w:val="21"/>
          <w:highlight w:val="none"/>
          <w:lang w:eastAsia="zh-CN"/>
        </w:rPr>
      </w:pPr>
    </w:p>
    <w:p w14:paraId="263BD241">
      <w:pPr>
        <w:shd w:val="clear" w:color="auto" w:fill="auto"/>
        <w:jc w:val="left"/>
        <w:rPr>
          <w:rFonts w:hint="eastAsia" w:ascii="仿宋" w:hAnsi="仿宋" w:eastAsia="仿宋" w:cs="仿宋"/>
          <w:b/>
          <w:bCs/>
          <w:color w:val="auto"/>
          <w:sz w:val="21"/>
          <w:szCs w:val="21"/>
          <w:highlight w:val="none"/>
          <w:lang w:eastAsia="zh-CN"/>
        </w:rPr>
      </w:pPr>
    </w:p>
    <w:p w14:paraId="174F56D4">
      <w:pPr>
        <w:shd w:val="clear" w:color="auto" w:fill="auto"/>
        <w:jc w:val="left"/>
        <w:rPr>
          <w:rFonts w:hint="eastAsia" w:ascii="仿宋" w:hAnsi="仿宋" w:eastAsia="仿宋" w:cs="仿宋"/>
          <w:b/>
          <w:bCs/>
          <w:color w:val="auto"/>
          <w:sz w:val="21"/>
          <w:szCs w:val="21"/>
          <w:highlight w:val="none"/>
          <w:lang w:eastAsia="zh-CN"/>
        </w:rPr>
      </w:pPr>
    </w:p>
    <w:p w14:paraId="254EB280">
      <w:pPr>
        <w:shd w:val="clear" w:color="auto" w:fill="auto"/>
        <w:jc w:val="left"/>
        <w:rPr>
          <w:rFonts w:hint="eastAsia" w:ascii="仿宋" w:hAnsi="仿宋" w:eastAsia="仿宋" w:cs="仿宋"/>
          <w:b/>
          <w:bCs/>
          <w:color w:val="auto"/>
          <w:sz w:val="21"/>
          <w:szCs w:val="21"/>
          <w:highlight w:val="none"/>
          <w:lang w:eastAsia="zh-CN"/>
        </w:rPr>
      </w:pPr>
    </w:p>
    <w:p w14:paraId="5D0AD969">
      <w:pPr>
        <w:pStyle w:val="2"/>
        <w:rPr>
          <w:rFonts w:hint="eastAsia" w:ascii="仿宋" w:hAnsi="仿宋" w:eastAsia="仿宋" w:cs="仿宋"/>
          <w:b/>
          <w:bCs/>
          <w:color w:val="auto"/>
          <w:sz w:val="21"/>
          <w:szCs w:val="21"/>
          <w:highlight w:val="none"/>
          <w:lang w:eastAsia="zh-CN"/>
        </w:rPr>
      </w:pPr>
    </w:p>
    <w:p w14:paraId="454181AE">
      <w:pPr>
        <w:rPr>
          <w:rFonts w:hint="eastAsia" w:ascii="仿宋" w:hAnsi="仿宋" w:eastAsia="仿宋" w:cs="仿宋"/>
          <w:b/>
          <w:bCs/>
          <w:color w:val="auto"/>
          <w:sz w:val="21"/>
          <w:szCs w:val="21"/>
          <w:highlight w:val="none"/>
          <w:lang w:eastAsia="zh-CN"/>
        </w:rPr>
      </w:pPr>
    </w:p>
    <w:p w14:paraId="4C220FE5">
      <w:pPr>
        <w:pStyle w:val="2"/>
        <w:rPr>
          <w:rFonts w:hint="eastAsia" w:ascii="仿宋" w:hAnsi="仿宋" w:eastAsia="仿宋" w:cs="仿宋"/>
          <w:b/>
          <w:bCs/>
          <w:color w:val="auto"/>
          <w:sz w:val="21"/>
          <w:szCs w:val="21"/>
          <w:highlight w:val="none"/>
          <w:lang w:eastAsia="zh-CN"/>
        </w:rPr>
      </w:pPr>
    </w:p>
    <w:p w14:paraId="612C405A">
      <w:pPr>
        <w:rPr>
          <w:rFonts w:hint="eastAsia" w:ascii="仿宋" w:hAnsi="仿宋" w:eastAsia="仿宋" w:cs="仿宋"/>
          <w:b/>
          <w:bCs/>
          <w:color w:val="auto"/>
          <w:sz w:val="21"/>
          <w:szCs w:val="21"/>
          <w:highlight w:val="none"/>
          <w:lang w:eastAsia="zh-CN"/>
        </w:rPr>
      </w:pPr>
    </w:p>
    <w:p w14:paraId="74D18AF9">
      <w:pPr>
        <w:pStyle w:val="2"/>
        <w:rPr>
          <w:rFonts w:hint="eastAsia"/>
          <w:color w:val="auto"/>
          <w:lang w:eastAsia="zh-CN"/>
        </w:rPr>
      </w:pPr>
    </w:p>
    <w:p w14:paraId="4737DDE5">
      <w:pPr>
        <w:rPr>
          <w:rFonts w:hint="eastAsia"/>
          <w:color w:val="auto"/>
          <w:lang w:eastAsia="zh-CN"/>
        </w:rPr>
      </w:pPr>
    </w:p>
    <w:p w14:paraId="5A047876">
      <w:pPr>
        <w:pStyle w:val="2"/>
        <w:rPr>
          <w:rFonts w:hint="eastAsia"/>
          <w:color w:val="auto"/>
          <w:lang w:eastAsia="zh-CN"/>
        </w:rPr>
      </w:pPr>
    </w:p>
    <w:p w14:paraId="2192C7A5">
      <w:pPr>
        <w:rPr>
          <w:rFonts w:hint="eastAsia"/>
          <w:color w:val="auto"/>
          <w:lang w:eastAsia="zh-CN"/>
        </w:rPr>
      </w:pPr>
    </w:p>
    <w:p w14:paraId="5CB60812">
      <w:pPr>
        <w:shd w:val="clear" w:color="auto" w:fill="auto"/>
        <w:jc w:val="left"/>
        <w:rPr>
          <w:rFonts w:hint="eastAsia" w:ascii="仿宋" w:hAnsi="仿宋" w:eastAsia="仿宋" w:cs="仿宋"/>
          <w:b/>
          <w:bCs/>
          <w:color w:val="auto"/>
          <w:sz w:val="21"/>
          <w:szCs w:val="21"/>
          <w:highlight w:val="none"/>
          <w:lang w:eastAsia="zh-CN"/>
        </w:rPr>
      </w:pPr>
    </w:p>
    <w:p w14:paraId="16C7FE0B">
      <w:pPr>
        <w:shd w:val="clear" w:color="auto" w:fill="auto"/>
        <w:jc w:val="left"/>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附件：</w:t>
      </w:r>
    </w:p>
    <w:p w14:paraId="64CCC05A">
      <w:pPr>
        <w:shd w:val="clear" w:color="auto" w:fill="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32"/>
          <w:szCs w:val="32"/>
          <w:highlight w:val="none"/>
          <w:lang w:eastAsia="zh-CN"/>
        </w:rPr>
        <w:t>政府采购投诉书（范本）、质疑函范本</w:t>
      </w:r>
    </w:p>
    <w:p w14:paraId="68A0F9C5">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u w:val="single"/>
        </w:rPr>
      </w:pPr>
      <w:r>
        <w:rPr>
          <w:rFonts w:hint="eastAsia" w:ascii="仿宋" w:hAnsi="仿宋" w:eastAsia="仿宋" w:cs="仿宋"/>
          <w:b/>
          <w:bCs/>
          <w:color w:val="auto"/>
          <w:sz w:val="28"/>
          <w:szCs w:val="28"/>
          <w:highlight w:val="none"/>
        </w:rPr>
        <w:t>政府采购投诉书（范本）</w:t>
      </w:r>
    </w:p>
    <w:p w14:paraId="18BE5B5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法定代表人：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5CA897AF">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电话：</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47710C85">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委托代理人姓名：</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职务：</w:t>
      </w:r>
      <w:r>
        <w:rPr>
          <w:rFonts w:hint="eastAsia" w:ascii="仿宋" w:hAnsi="仿宋" w:eastAsia="仿宋" w:cs="仿宋"/>
          <w:color w:val="auto"/>
          <w:sz w:val="21"/>
          <w:szCs w:val="21"/>
          <w:highlight w:val="none"/>
          <w:u w:val="single"/>
        </w:rPr>
        <w:t xml:space="preserve">               </w:t>
      </w:r>
    </w:p>
    <w:p w14:paraId="6AD4A904">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住址：</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27CCEB35">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被投诉人：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法定代表人：</w:t>
      </w:r>
      <w:r>
        <w:rPr>
          <w:rFonts w:hint="eastAsia" w:ascii="仿宋" w:hAnsi="仿宋" w:eastAsia="仿宋" w:cs="仿宋"/>
          <w:color w:val="auto"/>
          <w:sz w:val="21"/>
          <w:szCs w:val="21"/>
          <w:highlight w:val="none"/>
          <w:u w:val="single"/>
        </w:rPr>
        <w:t xml:space="preserve">         </w:t>
      </w:r>
    </w:p>
    <w:p w14:paraId="02ABF9C3">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电话：</w:t>
      </w:r>
      <w:r>
        <w:rPr>
          <w:rFonts w:hint="eastAsia" w:ascii="仿宋" w:hAnsi="仿宋" w:eastAsia="仿宋" w:cs="仿宋"/>
          <w:color w:val="auto"/>
          <w:sz w:val="21"/>
          <w:szCs w:val="21"/>
          <w:highlight w:val="none"/>
          <w:u w:val="single"/>
        </w:rPr>
        <w:t xml:space="preserve">               </w:t>
      </w:r>
    </w:p>
    <w:p w14:paraId="58C20C47">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p>
    <w:p w14:paraId="3D837D9F">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我公司参加了</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年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日被投诉人组织的</w:t>
      </w:r>
      <w:r>
        <w:rPr>
          <w:rFonts w:hint="eastAsia" w:ascii="仿宋" w:hAnsi="仿宋" w:eastAsia="仿宋" w:cs="仿宋"/>
          <w:color w:val="auto"/>
          <w:sz w:val="21"/>
          <w:szCs w:val="21"/>
          <w:highlight w:val="none"/>
          <w:u w:val="single"/>
        </w:rPr>
        <w:t>（采购人）（项目名称）（项目编号）</w:t>
      </w:r>
      <w:r>
        <w:rPr>
          <w:rFonts w:hint="eastAsia" w:ascii="仿宋" w:hAnsi="仿宋" w:eastAsia="仿宋" w:cs="仿宋"/>
          <w:color w:val="auto"/>
          <w:sz w:val="21"/>
          <w:szCs w:val="21"/>
          <w:highlight w:val="none"/>
        </w:rPr>
        <w:t>的采购活动，我公司认为该项目的</w:t>
      </w:r>
      <w:r>
        <w:rPr>
          <w:rFonts w:hint="eastAsia" w:ascii="仿宋" w:hAnsi="仿宋" w:eastAsia="仿宋" w:cs="仿宋"/>
          <w:color w:val="auto"/>
          <w:sz w:val="21"/>
          <w:szCs w:val="21"/>
          <w:highlight w:val="none"/>
          <w:u w:val="single"/>
        </w:rPr>
        <w:t>（采购文件/采购过程/中标（</w:t>
      </w:r>
      <w:r>
        <w:rPr>
          <w:rFonts w:hint="eastAsia" w:ascii="仿宋" w:hAnsi="仿宋" w:eastAsia="仿宋" w:cs="仿宋"/>
          <w:color w:val="auto"/>
          <w:sz w:val="21"/>
          <w:szCs w:val="21"/>
          <w:highlight w:val="none"/>
          <w:u w:val="single"/>
          <w:lang w:eastAsia="zh-CN"/>
        </w:rPr>
        <w:t>中标</w:t>
      </w:r>
      <w:r>
        <w:rPr>
          <w:rFonts w:hint="eastAsia" w:ascii="仿宋" w:hAnsi="仿宋" w:eastAsia="仿宋" w:cs="仿宋"/>
          <w:color w:val="auto"/>
          <w:sz w:val="21"/>
          <w:szCs w:val="21"/>
          <w:highlight w:val="none"/>
          <w:u w:val="single"/>
        </w:rPr>
        <w:t>）结果）</w:t>
      </w:r>
      <w:r>
        <w:rPr>
          <w:rFonts w:hint="eastAsia" w:ascii="仿宋" w:hAnsi="仿宋" w:eastAsia="仿宋" w:cs="仿宋"/>
          <w:color w:val="auto"/>
          <w:sz w:val="21"/>
          <w:szCs w:val="21"/>
          <w:highlight w:val="none"/>
        </w:rPr>
        <w:t>损害了我公司权益，对此，我公司于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日向</w:t>
      </w:r>
      <w:r>
        <w:rPr>
          <w:rFonts w:hint="eastAsia" w:ascii="仿宋" w:hAnsi="仿宋" w:eastAsia="仿宋" w:cs="仿宋"/>
          <w:color w:val="auto"/>
          <w:sz w:val="21"/>
          <w:szCs w:val="21"/>
          <w:highlight w:val="none"/>
          <w:u w:val="single"/>
        </w:rPr>
        <w:t>（采购人或者政府采购代理机构）</w:t>
      </w:r>
      <w:r>
        <w:rPr>
          <w:rFonts w:hint="eastAsia" w:ascii="仿宋" w:hAnsi="仿宋" w:eastAsia="仿宋" w:cs="仿宋"/>
          <w:color w:val="auto"/>
          <w:sz w:val="21"/>
          <w:szCs w:val="21"/>
          <w:highlight w:val="none"/>
        </w:rPr>
        <w:t>提出了质疑，</w:t>
      </w:r>
      <w:r>
        <w:rPr>
          <w:rFonts w:hint="eastAsia" w:ascii="仿宋" w:hAnsi="仿宋" w:eastAsia="仿宋" w:cs="仿宋"/>
          <w:color w:val="auto"/>
          <w:sz w:val="21"/>
          <w:szCs w:val="21"/>
          <w:highlight w:val="none"/>
          <w:u w:val="single"/>
        </w:rPr>
        <w:t>（其于    年  月  日作出书面答复，因对其作出的答复不满意）/（被质疑人未在法定期内予以答复，按照政府采购有关规定）</w:t>
      </w:r>
      <w:r>
        <w:rPr>
          <w:rFonts w:hint="eastAsia" w:ascii="仿宋" w:hAnsi="仿宋" w:eastAsia="仿宋" w:cs="仿宋"/>
          <w:color w:val="auto"/>
          <w:sz w:val="21"/>
          <w:szCs w:val="21"/>
          <w:highlight w:val="none"/>
        </w:rPr>
        <w:t>，现向贵机关提起投诉：</w:t>
      </w:r>
    </w:p>
    <w:p w14:paraId="3EB09C78">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u w:val="single"/>
        </w:rPr>
        <w:t>具体的投诉事项及事实依据；</w:t>
      </w:r>
    </w:p>
    <w:p w14:paraId="439E9D3A">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u w:val="single"/>
        </w:rPr>
        <w:t>质疑和质疑答复情况简要描述；</w:t>
      </w:r>
    </w:p>
    <w:p w14:paraId="1EFDFDDB">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u w:val="single"/>
        </w:rPr>
        <w:t>投诉请求。</w:t>
      </w:r>
    </w:p>
    <w:p w14:paraId="2BC638AA">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附件：</w:t>
      </w:r>
    </w:p>
    <w:p w14:paraId="07FF0CE6">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1.质疑书和质疑答复书；</w:t>
      </w:r>
    </w:p>
    <w:p w14:paraId="05E67767">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2.证据材料（需注明证据来源），证人的姓名、住址和联系方式等；</w:t>
      </w:r>
    </w:p>
    <w:p w14:paraId="1EDC7823">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3.营业执照；</w:t>
      </w:r>
    </w:p>
    <w:p w14:paraId="576D905D">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4.法定代表人身份证明函</w:t>
      </w:r>
    </w:p>
    <w:p w14:paraId="211921FD">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5.法定代表人授权委托书（包含法定代表人和委托代理人的身份证复印件）；</w:t>
      </w:r>
    </w:p>
    <w:p w14:paraId="6481A6D9">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6.政府采购监管部门认为应当提供的其它材料。</w:t>
      </w:r>
    </w:p>
    <w:p w14:paraId="44A57FB8">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投诉供应商：</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（盖章）</w:t>
      </w:r>
    </w:p>
    <w:p w14:paraId="14D3D0EA">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法定代表人（或主要负责人）：</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签章</w:t>
      </w:r>
      <w:r>
        <w:rPr>
          <w:rFonts w:hint="eastAsia" w:ascii="仿宋" w:hAnsi="仿宋" w:eastAsia="仿宋" w:cs="仿宋"/>
          <w:color w:val="auto"/>
          <w:sz w:val="21"/>
          <w:szCs w:val="21"/>
          <w:highlight w:val="none"/>
        </w:rPr>
        <w:t>）</w:t>
      </w:r>
    </w:p>
    <w:p w14:paraId="31455280">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990" w:firstLineChars="19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p>
    <w:p w14:paraId="21B44631">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p>
    <w:p w14:paraId="0E446F75">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color w:val="auto"/>
        </w:rPr>
      </w:pPr>
      <w:r>
        <w:rPr>
          <w:rFonts w:hint="eastAsia" w:ascii="仿宋" w:hAnsi="仿宋" w:eastAsia="仿宋" w:cs="仿宋"/>
          <w:color w:val="auto"/>
          <w:sz w:val="21"/>
          <w:szCs w:val="21"/>
          <w:highlight w:val="none"/>
        </w:rPr>
        <w:t>本投诉书正本叁份，副本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份并附电子文档。</w:t>
      </w:r>
      <w:bookmarkStart w:id="27" w:name="_Toc17515"/>
    </w:p>
    <w:p w14:paraId="5802762E">
      <w:pPr>
        <w:shd w:val="clear" w:color="auto" w:fill="auto"/>
        <w:jc w:val="center"/>
        <w:outlineLvl w:val="0"/>
        <w:rPr>
          <w:rFonts w:hint="eastAsia" w:ascii="仿宋" w:hAnsi="仿宋" w:eastAsia="仿宋" w:cs="仿宋"/>
          <w:b/>
          <w:bCs/>
          <w:color w:val="auto"/>
          <w:sz w:val="32"/>
          <w:szCs w:val="32"/>
          <w:highlight w:val="none"/>
        </w:rPr>
      </w:pPr>
    </w:p>
    <w:p w14:paraId="667700E8">
      <w:pPr>
        <w:shd w:val="clear" w:color="auto" w:fill="auto"/>
        <w:jc w:val="center"/>
        <w:outlineLvl w:val="0"/>
        <w:rPr>
          <w:rFonts w:hint="eastAsia" w:ascii="仿宋" w:hAnsi="仿宋" w:eastAsia="仿宋" w:cs="仿宋"/>
          <w:b/>
          <w:bCs/>
          <w:color w:val="auto"/>
          <w:sz w:val="32"/>
          <w:szCs w:val="32"/>
          <w:highlight w:val="none"/>
        </w:rPr>
      </w:pPr>
    </w:p>
    <w:p w14:paraId="0C5DDE79">
      <w:pPr>
        <w:shd w:val="clear" w:color="auto" w:fill="auto"/>
        <w:jc w:val="center"/>
        <w:outlineLvl w:val="0"/>
        <w:rPr>
          <w:rFonts w:hint="eastAsia" w:ascii="仿宋" w:hAnsi="仿宋" w:eastAsia="仿宋" w:cs="仿宋"/>
          <w:b/>
          <w:bCs/>
          <w:color w:val="auto"/>
          <w:sz w:val="32"/>
          <w:szCs w:val="32"/>
          <w:highlight w:val="none"/>
        </w:rPr>
      </w:pPr>
    </w:p>
    <w:p w14:paraId="612B0184">
      <w:pPr>
        <w:shd w:val="clear" w:color="auto" w:fill="auto"/>
        <w:jc w:val="center"/>
        <w:outlineLvl w:val="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投诉相关说明</w:t>
      </w:r>
      <w:bookmarkEnd w:id="27"/>
    </w:p>
    <w:p w14:paraId="63CB3544">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sz w:val="21"/>
          <w:szCs w:val="21"/>
          <w:highlight w:val="none"/>
        </w:rPr>
      </w:pPr>
    </w:p>
    <w:p w14:paraId="6C4EF5E0">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投诉人应当满足《政府采购法》、《政府采购法实施条例》和《政府采购供应商投诉处理办法》的相关规定。</w:t>
      </w:r>
    </w:p>
    <w:p w14:paraId="7769613F">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ind w:left="4089" w:leftChars="304" w:hanging="3360" w:hangingChars="1600"/>
        <w:textAlignment w:val="auto"/>
        <w:outlineLvl w:val="0"/>
        <w:rPr>
          <w:rFonts w:hint="eastAsia" w:ascii="仿宋" w:hAnsi="仿宋" w:eastAsia="仿宋" w:cs="仿宋"/>
          <w:b/>
          <w:bCs/>
          <w:color w:val="auto"/>
          <w:sz w:val="21"/>
          <w:szCs w:val="21"/>
          <w:highlight w:val="none"/>
        </w:rPr>
      </w:pPr>
      <w:bookmarkStart w:id="28" w:name="_Toc11499"/>
      <w:r>
        <w:rPr>
          <w:rFonts w:hint="eastAsia" w:ascii="仿宋" w:hAnsi="仿宋" w:eastAsia="仿宋" w:cs="仿宋"/>
          <w:b/>
          <w:bCs/>
          <w:color w:val="auto"/>
          <w:sz w:val="21"/>
          <w:szCs w:val="21"/>
          <w:highlight w:val="none"/>
        </w:rPr>
        <w:t>质疑前置及时间要求</w:t>
      </w:r>
      <w:bookmarkEnd w:id="28"/>
    </w:p>
    <w:p w14:paraId="6027EB70">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kern w:val="0"/>
          <w:sz w:val="21"/>
          <w:szCs w:val="21"/>
          <w:highlight w:val="none"/>
          <w:shd w:val="clear" w:color="auto" w:fill="FFFFFF"/>
        </w:rPr>
      </w:pPr>
      <w:r>
        <w:rPr>
          <w:rFonts w:hint="eastAsia" w:ascii="仿宋" w:hAnsi="仿宋" w:eastAsia="仿宋" w:cs="仿宋"/>
          <w:color w:val="auto"/>
          <w:sz w:val="21"/>
          <w:szCs w:val="21"/>
          <w:highlight w:val="none"/>
        </w:rPr>
        <w:t>《中华人民共和国政府采购法》</w:t>
      </w:r>
      <w:r>
        <w:rPr>
          <w:rFonts w:hint="eastAsia" w:ascii="仿宋" w:hAnsi="仿宋" w:eastAsia="仿宋" w:cs="仿宋"/>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14:paraId="37D661FB">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shd w:val="clear" w:color="auto" w:fill="FFFFFF"/>
        </w:rPr>
        <w:t xml:space="preserve"> 第五十二条：供应商认为采购文件、采购过程和中标、</w:t>
      </w:r>
      <w:r>
        <w:rPr>
          <w:rFonts w:hint="eastAsia" w:ascii="仿宋" w:hAnsi="仿宋" w:eastAsia="仿宋" w:cs="仿宋"/>
          <w:color w:val="auto"/>
          <w:kern w:val="0"/>
          <w:sz w:val="21"/>
          <w:szCs w:val="21"/>
          <w:highlight w:val="none"/>
          <w:shd w:val="clear" w:color="auto" w:fill="FFFFFF"/>
          <w:lang w:eastAsia="zh-CN"/>
        </w:rPr>
        <w:t>中标</w:t>
      </w:r>
      <w:r>
        <w:rPr>
          <w:rFonts w:hint="eastAsia" w:ascii="仿宋" w:hAnsi="仿宋" w:eastAsia="仿宋" w:cs="仿宋"/>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14:paraId="41621FDB">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kern w:val="0"/>
          <w:sz w:val="21"/>
          <w:szCs w:val="21"/>
          <w:highlight w:val="none"/>
          <w:shd w:val="clear" w:color="auto" w:fill="FFFFFF"/>
        </w:rPr>
      </w:pPr>
      <w:r>
        <w:rPr>
          <w:rFonts w:hint="eastAsia" w:ascii="仿宋" w:hAnsi="仿宋" w:eastAsia="仿宋" w:cs="仿宋"/>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086EA26E">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kern w:val="0"/>
          <w:sz w:val="21"/>
          <w:szCs w:val="21"/>
          <w:highlight w:val="none"/>
          <w:shd w:val="clear" w:color="auto" w:fill="FFFFFF"/>
        </w:rPr>
      </w:pPr>
      <w:r>
        <w:rPr>
          <w:rFonts w:hint="eastAsia" w:ascii="仿宋" w:hAnsi="仿宋" w:eastAsia="仿宋" w:cs="仿宋"/>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5EE3194E">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kern w:val="0"/>
          <w:sz w:val="21"/>
          <w:szCs w:val="21"/>
          <w:highlight w:val="none"/>
          <w:shd w:val="clear" w:color="auto" w:fill="FFFFFF"/>
        </w:rPr>
      </w:pPr>
      <w:r>
        <w:rPr>
          <w:rFonts w:hint="eastAsia" w:ascii="仿宋" w:hAnsi="仿宋" w:eastAsia="仿宋" w:cs="仿宋"/>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14:paraId="0E60FBD0">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p>
    <w:p w14:paraId="18EC0D03">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b/>
          <w:bCs/>
          <w:color w:val="auto"/>
          <w:sz w:val="21"/>
          <w:szCs w:val="21"/>
          <w:highlight w:val="none"/>
        </w:rPr>
        <w:t xml:space="preserve">   </w:t>
      </w:r>
      <w:bookmarkStart w:id="29" w:name="_Toc13508"/>
      <w:r>
        <w:rPr>
          <w:rFonts w:hint="eastAsia" w:ascii="仿宋" w:hAnsi="仿宋" w:eastAsia="仿宋" w:cs="仿宋"/>
          <w:b/>
          <w:bCs/>
          <w:color w:val="auto"/>
          <w:sz w:val="21"/>
          <w:szCs w:val="21"/>
          <w:highlight w:val="none"/>
        </w:rPr>
        <w:t>二、书面方式</w:t>
      </w:r>
      <w:bookmarkEnd w:id="29"/>
    </w:p>
    <w:p w14:paraId="1F711354">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《政府采购供应商投诉处理办法》第八条：投诉人投诉</w:t>
      </w:r>
    </w:p>
    <w:p w14:paraId="6FBB1706">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时，应当提交投诉书，并按照被投诉人以及与投诉事项有关的供应商数量提供投诉书的副本。</w:t>
      </w:r>
    </w:p>
    <w:p w14:paraId="32FD2E18">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投诉书应当包括下列主要内容：</w:t>
      </w:r>
    </w:p>
    <w:p w14:paraId="67E05DC0">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投诉人和被投诉人的名称、地址、电话等；</w:t>
      </w:r>
    </w:p>
    <w:p w14:paraId="6C7D87DB">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具体的投诉事项及事实依据；</w:t>
      </w:r>
    </w:p>
    <w:p w14:paraId="35CA114C">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质疑和质疑答复情况及相关证明材料；</w:t>
      </w:r>
    </w:p>
    <w:p w14:paraId="085D6075">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提起投诉的日期。</w:t>
      </w:r>
    </w:p>
    <w:p w14:paraId="219B7C4D">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投诉书应当署名。投诉人为自然人，应当由本人</w:t>
      </w:r>
      <w:r>
        <w:rPr>
          <w:rFonts w:hint="eastAsia" w:ascii="仿宋" w:hAnsi="仿宋" w:eastAsia="仿宋" w:cs="仿宋"/>
          <w:color w:val="auto"/>
          <w:sz w:val="21"/>
          <w:szCs w:val="21"/>
          <w:highlight w:val="none"/>
          <w:lang w:eastAsia="zh-CN"/>
        </w:rPr>
        <w:t>签章</w:t>
      </w:r>
      <w:r>
        <w:rPr>
          <w:rFonts w:hint="eastAsia" w:ascii="仿宋" w:hAnsi="仿宋" w:eastAsia="仿宋" w:cs="仿宋"/>
          <w:color w:val="auto"/>
          <w:sz w:val="21"/>
          <w:szCs w:val="21"/>
          <w:highlight w:val="none"/>
        </w:rPr>
        <w:t>；投诉人为法人或者其他组织的，应当由法定代表人或者主要负责人</w:t>
      </w:r>
      <w:r>
        <w:rPr>
          <w:rFonts w:hint="eastAsia" w:ascii="仿宋" w:hAnsi="仿宋" w:eastAsia="仿宋" w:cs="仿宋"/>
          <w:color w:val="auto"/>
          <w:sz w:val="21"/>
          <w:szCs w:val="21"/>
          <w:highlight w:val="none"/>
          <w:lang w:eastAsia="zh-CN"/>
        </w:rPr>
        <w:t>签章</w:t>
      </w:r>
      <w:r>
        <w:rPr>
          <w:rFonts w:hint="eastAsia" w:ascii="仿宋" w:hAnsi="仿宋" w:eastAsia="仿宋" w:cs="仿宋"/>
          <w:color w:val="auto"/>
          <w:sz w:val="21"/>
          <w:szCs w:val="21"/>
          <w:highlight w:val="none"/>
        </w:rPr>
        <w:t>并加盖公章。</w:t>
      </w:r>
    </w:p>
    <w:p w14:paraId="584D6E87">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666C472E">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《政府采购供应商投诉处理办法》第十条：投诉人提起投诉应当符合下列条件：</w:t>
      </w:r>
    </w:p>
    <w:p w14:paraId="6950567E">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投诉人是参与所投诉政府采购活动的供应商；</w:t>
      </w:r>
    </w:p>
    <w:p w14:paraId="282E14F2">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提起投诉诉前已依法进行质疑；</w:t>
      </w:r>
    </w:p>
    <w:p w14:paraId="2A8CB811">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投诉书内容符合本办法的规定；</w:t>
      </w:r>
    </w:p>
    <w:p w14:paraId="14E30203">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在投诉有效期内提起投诉；</w:t>
      </w:r>
    </w:p>
    <w:p w14:paraId="17F1AA77">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属于本级财政部门管辖；</w:t>
      </w:r>
    </w:p>
    <w:p w14:paraId="5CD8B200">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同一投诉事项未经财政部门投诉处理；</w:t>
      </w:r>
    </w:p>
    <w:p w14:paraId="4DB8DF95">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国务院财政部门规定的其他条件。</w:t>
      </w:r>
    </w:p>
    <w:p w14:paraId="6C4E289D">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p>
    <w:p w14:paraId="5FA5215B">
      <w:pPr>
        <w:shd w:val="clear" w:color="auto" w:fil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b/>
          <w:bCs/>
          <w:color w:val="auto"/>
          <w:sz w:val="21"/>
          <w:szCs w:val="21"/>
          <w:highlight w:val="none"/>
        </w:rPr>
        <w:t xml:space="preserve">   </w:t>
      </w:r>
      <w:bookmarkStart w:id="30" w:name="_Toc5978"/>
      <w:r>
        <w:rPr>
          <w:rFonts w:hint="eastAsia" w:ascii="仿宋" w:hAnsi="仿宋" w:eastAsia="仿宋" w:cs="仿宋"/>
          <w:b/>
          <w:bCs/>
          <w:color w:val="auto"/>
          <w:sz w:val="21"/>
          <w:szCs w:val="21"/>
          <w:highlight w:val="none"/>
        </w:rPr>
        <w:t>三、虚假、恶意投诉法律责任</w:t>
      </w:r>
      <w:bookmarkEnd w:id="30"/>
    </w:p>
    <w:p w14:paraId="5FF6DE0A">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第七十三条：供应商捏造实施、提供虚假材料或者以非法手段取得证明材料进行投诉的，由财政部门列入不良行为记录名单，禁止其1至3年内参加政府采购活动。</w:t>
      </w:r>
    </w:p>
    <w:p w14:paraId="098B84B4">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《政府采购供应商投诉处理办法》第二十六条：投诉人有下列情形之一的，属于虚假、恶意投诉，财政部门应当驳回投诉，将其列入不良行为记录名单，并依法予以处罚：</w:t>
      </w:r>
    </w:p>
    <w:p w14:paraId="2CDA5B48">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（一）1年内3次以上投诉均查无实据的；</w:t>
      </w:r>
    </w:p>
    <w:p w14:paraId="6652549B">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（二）捏造事实或者提供虚假投诉材料的。</w:t>
      </w:r>
    </w:p>
    <w:p w14:paraId="6EF81C57">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p>
    <w:p w14:paraId="68A00C10">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p>
    <w:p w14:paraId="571E7E86">
      <w:pPr>
        <w:shd w:val="clear" w:color="auto" w:fill="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递交投诉书地址：</w:t>
      </w:r>
      <w:r>
        <w:rPr>
          <w:rFonts w:hint="eastAsia" w:ascii="仿宋" w:hAnsi="仿宋" w:eastAsia="仿宋" w:cs="仿宋"/>
          <w:color w:val="auto"/>
          <w:sz w:val="21"/>
          <w:szCs w:val="21"/>
          <w:highlight w:val="none"/>
          <w:lang w:val="en-US" w:eastAsia="zh-CN"/>
        </w:rPr>
        <w:t>克州政府采购办</w:t>
      </w:r>
      <w:r>
        <w:rPr>
          <w:rFonts w:hint="eastAsia" w:ascii="仿宋" w:hAnsi="仿宋" w:eastAsia="仿宋" w:cs="仿宋"/>
          <w:color w:val="auto"/>
          <w:sz w:val="21"/>
          <w:szCs w:val="21"/>
          <w:highlight w:val="none"/>
        </w:rPr>
        <w:t>监管办公室</w:t>
      </w:r>
    </w:p>
    <w:p w14:paraId="55DBD248">
      <w:pPr>
        <w:shd w:val="clear" w:color="auto" w:fill="auto"/>
        <w:jc w:val="right"/>
        <w:rPr>
          <w:rFonts w:hint="eastAsia" w:ascii="仿宋" w:hAnsi="仿宋" w:eastAsia="仿宋" w:cs="仿宋"/>
          <w:color w:val="auto"/>
          <w:sz w:val="32"/>
          <w:szCs w:val="32"/>
          <w:highlight w:val="none"/>
        </w:rPr>
      </w:pPr>
    </w:p>
    <w:p w14:paraId="4A18D9C1">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26DD0318">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673F649C">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20F65779">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32E488D9">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1640AFE2">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5DFCA7C7">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266743BC">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713CB2AE">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6CA12E90">
      <w:pPr>
        <w:pStyle w:val="32"/>
        <w:rPr>
          <w:rFonts w:hint="eastAsia"/>
          <w:color w:val="auto"/>
        </w:rPr>
      </w:pPr>
    </w:p>
    <w:p w14:paraId="3F69C72D">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auto"/>
          <w:sz w:val="32"/>
          <w:szCs w:val="32"/>
          <w:highlight w:val="none"/>
        </w:rPr>
      </w:pPr>
      <w:bookmarkStart w:id="31" w:name="_Toc1697"/>
    </w:p>
    <w:p w14:paraId="64B564B0">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仿宋" w:hAnsi="仿宋" w:eastAsia="仿宋" w:cs="仿宋"/>
          <w:b/>
          <w:bCs/>
          <w:color w:val="auto"/>
          <w:sz w:val="32"/>
          <w:szCs w:val="32"/>
          <w:highlight w:val="none"/>
        </w:rPr>
      </w:pPr>
    </w:p>
    <w:p w14:paraId="745429DC">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auto"/>
          <w:sz w:val="32"/>
          <w:szCs w:val="32"/>
          <w:highlight w:val="none"/>
        </w:rPr>
      </w:pPr>
    </w:p>
    <w:p w14:paraId="243B6CAF">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auto"/>
          <w:sz w:val="32"/>
          <w:szCs w:val="32"/>
          <w:highlight w:val="none"/>
        </w:rPr>
      </w:pPr>
    </w:p>
    <w:p w14:paraId="3C307DCC">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疑函范本</w:t>
      </w:r>
      <w:bookmarkEnd w:id="31"/>
    </w:p>
    <w:p w14:paraId="2E3505B1">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0" w:firstLineChars="200"/>
        <w:textAlignment w:val="auto"/>
        <w:outlineLvl w:val="0"/>
        <w:rPr>
          <w:rFonts w:hint="eastAsia" w:ascii="仿宋" w:hAnsi="仿宋" w:eastAsia="仿宋" w:cs="仿宋"/>
          <w:bCs/>
          <w:color w:val="auto"/>
          <w:sz w:val="21"/>
          <w:szCs w:val="21"/>
          <w:highlight w:val="none"/>
        </w:rPr>
      </w:pPr>
      <w:bookmarkStart w:id="32" w:name="_Toc9061"/>
      <w:r>
        <w:rPr>
          <w:rFonts w:hint="eastAsia" w:ascii="仿宋" w:hAnsi="仿宋" w:eastAsia="仿宋" w:cs="仿宋"/>
          <w:bCs/>
          <w:color w:val="auto"/>
          <w:sz w:val="21"/>
          <w:szCs w:val="21"/>
          <w:highlight w:val="none"/>
        </w:rPr>
        <w:t>一、质疑供应商基本信息</w:t>
      </w:r>
      <w:bookmarkEnd w:id="32"/>
    </w:p>
    <w:p w14:paraId="3096D2E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质疑供应商：</w:t>
      </w:r>
      <w:r>
        <w:rPr>
          <w:rFonts w:hint="eastAsia" w:ascii="仿宋" w:hAnsi="仿宋" w:eastAsia="仿宋" w:cs="仿宋"/>
          <w:color w:val="auto"/>
          <w:sz w:val="21"/>
          <w:szCs w:val="21"/>
          <w:highlight w:val="none"/>
          <w:u w:val="dotted"/>
        </w:rPr>
        <w:t xml:space="preserve">                         </w:t>
      </w:r>
    </w:p>
    <w:p w14:paraId="1D0F333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p>
    <w:p w14:paraId="280B8A7C">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3191A7C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授权代表：</w:t>
      </w:r>
      <w:r>
        <w:rPr>
          <w:rFonts w:hint="eastAsia" w:ascii="仿宋" w:hAnsi="仿宋" w:eastAsia="仿宋" w:cs="仿宋"/>
          <w:color w:val="auto"/>
          <w:sz w:val="21"/>
          <w:szCs w:val="21"/>
          <w:highlight w:val="none"/>
          <w:u w:val="dotted"/>
        </w:rPr>
        <w:t xml:space="preserve">                                          </w:t>
      </w:r>
    </w:p>
    <w:p w14:paraId="0D47209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027E000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地址： </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p>
    <w:p w14:paraId="699F959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auto"/>
          <w:sz w:val="21"/>
          <w:szCs w:val="21"/>
          <w:highlight w:val="none"/>
        </w:rPr>
      </w:pPr>
      <w:bookmarkStart w:id="33" w:name="_Toc15938"/>
      <w:r>
        <w:rPr>
          <w:rFonts w:hint="eastAsia" w:ascii="仿宋" w:hAnsi="仿宋" w:eastAsia="仿宋" w:cs="仿宋"/>
          <w:bCs/>
          <w:color w:val="auto"/>
          <w:sz w:val="21"/>
          <w:szCs w:val="21"/>
          <w:highlight w:val="none"/>
        </w:rPr>
        <w:t>二、质疑项目基本情况</w:t>
      </w:r>
      <w:bookmarkEnd w:id="33"/>
    </w:p>
    <w:p w14:paraId="45BDA12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质疑项目的名称：</w:t>
      </w:r>
      <w:r>
        <w:rPr>
          <w:rFonts w:hint="eastAsia" w:ascii="仿宋" w:hAnsi="仿宋" w:eastAsia="仿宋" w:cs="仿宋"/>
          <w:color w:val="auto"/>
          <w:sz w:val="21"/>
          <w:szCs w:val="21"/>
          <w:highlight w:val="none"/>
          <w:u w:val="dotted"/>
        </w:rPr>
        <w:t xml:space="preserve">                                     </w:t>
      </w:r>
    </w:p>
    <w:p w14:paraId="2CD9D5F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质疑项目的编号：</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包号：</w:t>
      </w:r>
      <w:r>
        <w:rPr>
          <w:rFonts w:hint="eastAsia" w:ascii="仿宋" w:hAnsi="仿宋" w:eastAsia="仿宋" w:cs="仿宋"/>
          <w:color w:val="auto"/>
          <w:sz w:val="21"/>
          <w:szCs w:val="21"/>
          <w:highlight w:val="none"/>
          <w:u w:val="dotted"/>
        </w:rPr>
        <w:t xml:space="preserve">                </w:t>
      </w:r>
    </w:p>
    <w:p w14:paraId="06EAAC3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采购人名称：</w:t>
      </w:r>
      <w:r>
        <w:rPr>
          <w:rFonts w:hint="eastAsia" w:ascii="仿宋" w:hAnsi="仿宋" w:eastAsia="仿宋" w:cs="仿宋"/>
          <w:color w:val="auto"/>
          <w:sz w:val="21"/>
          <w:szCs w:val="21"/>
          <w:highlight w:val="none"/>
          <w:u w:val="dotted"/>
        </w:rPr>
        <w:t xml:space="preserve">                                         </w:t>
      </w:r>
    </w:p>
    <w:p w14:paraId="5942A532">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采购文件获取日期：</w:t>
      </w:r>
      <w:r>
        <w:rPr>
          <w:rFonts w:hint="eastAsia" w:ascii="仿宋" w:hAnsi="仿宋" w:eastAsia="仿宋" w:cs="仿宋"/>
          <w:color w:val="auto"/>
          <w:sz w:val="21"/>
          <w:szCs w:val="21"/>
          <w:highlight w:val="none"/>
          <w:u w:val="dotted"/>
        </w:rPr>
        <w:t xml:space="preserve">                                   </w:t>
      </w:r>
    </w:p>
    <w:p w14:paraId="3BF3612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auto"/>
          <w:sz w:val="21"/>
          <w:szCs w:val="21"/>
          <w:highlight w:val="none"/>
        </w:rPr>
      </w:pPr>
      <w:bookmarkStart w:id="34" w:name="_Toc18271"/>
      <w:r>
        <w:rPr>
          <w:rFonts w:hint="eastAsia" w:ascii="仿宋" w:hAnsi="仿宋" w:eastAsia="仿宋" w:cs="仿宋"/>
          <w:bCs/>
          <w:color w:val="auto"/>
          <w:sz w:val="21"/>
          <w:szCs w:val="21"/>
          <w:highlight w:val="none"/>
        </w:rPr>
        <w:t>三、质疑事项具体内容</w:t>
      </w:r>
      <w:bookmarkEnd w:id="34"/>
    </w:p>
    <w:p w14:paraId="3A89440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质疑事项1：</w:t>
      </w:r>
      <w:r>
        <w:rPr>
          <w:rFonts w:hint="eastAsia" w:ascii="仿宋" w:hAnsi="仿宋" w:eastAsia="仿宋" w:cs="仿宋"/>
          <w:color w:val="auto"/>
          <w:sz w:val="21"/>
          <w:szCs w:val="21"/>
          <w:highlight w:val="none"/>
          <w:u w:val="dotted"/>
        </w:rPr>
        <w:t xml:space="preserve">                                         </w:t>
      </w:r>
    </w:p>
    <w:p w14:paraId="62384A6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事实依据：</w:t>
      </w:r>
      <w:r>
        <w:rPr>
          <w:rFonts w:hint="eastAsia" w:ascii="仿宋" w:hAnsi="仿宋" w:eastAsia="仿宋" w:cs="仿宋"/>
          <w:color w:val="auto"/>
          <w:sz w:val="21"/>
          <w:szCs w:val="21"/>
          <w:highlight w:val="none"/>
          <w:u w:val="dotted"/>
        </w:rPr>
        <w:t xml:space="preserve">                                           </w:t>
      </w:r>
    </w:p>
    <w:p w14:paraId="77AFD34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法律依据：</w:t>
      </w:r>
      <w:r>
        <w:rPr>
          <w:rFonts w:hint="eastAsia" w:ascii="仿宋" w:hAnsi="仿宋" w:eastAsia="仿宋" w:cs="仿宋"/>
          <w:color w:val="auto"/>
          <w:sz w:val="21"/>
          <w:szCs w:val="21"/>
          <w:highlight w:val="none"/>
          <w:u w:val="dotted"/>
        </w:rPr>
        <w:t xml:space="preserve">                                           </w:t>
      </w:r>
    </w:p>
    <w:p w14:paraId="48421FB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质疑事项2</w:t>
      </w:r>
    </w:p>
    <w:p w14:paraId="7912A05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p w14:paraId="6A56EAE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auto"/>
          <w:sz w:val="21"/>
          <w:szCs w:val="21"/>
          <w:highlight w:val="none"/>
        </w:rPr>
      </w:pPr>
      <w:bookmarkStart w:id="35" w:name="_Toc22365"/>
      <w:r>
        <w:rPr>
          <w:rFonts w:hint="eastAsia" w:ascii="仿宋" w:hAnsi="仿宋" w:eastAsia="仿宋" w:cs="仿宋"/>
          <w:bCs/>
          <w:color w:val="auto"/>
          <w:sz w:val="21"/>
          <w:szCs w:val="21"/>
          <w:highlight w:val="none"/>
        </w:rPr>
        <w:t>四、与质疑事项相关的质疑请求</w:t>
      </w:r>
      <w:bookmarkEnd w:id="35"/>
    </w:p>
    <w:p w14:paraId="2AD577D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请求：</w:t>
      </w:r>
      <w:r>
        <w:rPr>
          <w:rFonts w:hint="eastAsia" w:ascii="仿宋" w:hAnsi="仿宋" w:eastAsia="仿宋" w:cs="仿宋"/>
          <w:color w:val="auto"/>
          <w:sz w:val="21"/>
          <w:szCs w:val="21"/>
          <w:highlight w:val="none"/>
          <w:u w:val="dotted"/>
        </w:rPr>
        <w:t xml:space="preserve">                                               </w:t>
      </w:r>
    </w:p>
    <w:p w14:paraId="56AF3501">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签章</w:t>
      </w:r>
      <w:r>
        <w:rPr>
          <w:rFonts w:hint="eastAsia" w:ascii="仿宋" w:hAnsi="仿宋" w:eastAsia="仿宋" w:cs="仿宋"/>
          <w:color w:val="auto"/>
          <w:sz w:val="21"/>
          <w:szCs w:val="21"/>
          <w:highlight w:val="none"/>
        </w:rPr>
        <w:t xml:space="preserve">(签章)：                   公章：                      </w:t>
      </w:r>
    </w:p>
    <w:p w14:paraId="398B118D">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 xml:space="preserve">日期：    </w:t>
      </w:r>
    </w:p>
    <w:p w14:paraId="75452485">
      <w:pPr>
        <w:pageBreakBefore/>
        <w:shd w:val="clear" w:color="auto" w:fill="auto"/>
        <w:spacing w:line="440" w:lineRule="exact"/>
        <w:jc w:val="center"/>
        <w:outlineLvl w:val="0"/>
        <w:rPr>
          <w:rFonts w:hint="eastAsia" w:ascii="仿宋" w:hAnsi="仿宋" w:eastAsia="仿宋" w:cs="仿宋"/>
          <w:b/>
          <w:bCs/>
          <w:color w:val="auto"/>
          <w:sz w:val="36"/>
          <w:szCs w:val="36"/>
          <w:highlight w:val="none"/>
        </w:rPr>
      </w:pPr>
      <w:bookmarkStart w:id="36" w:name="_Toc469495731"/>
      <w:r>
        <w:rPr>
          <w:rFonts w:hint="eastAsia" w:ascii="仿宋" w:hAnsi="仿宋" w:eastAsia="仿宋" w:cs="仿宋"/>
          <w:b/>
          <w:bCs/>
          <w:color w:val="auto"/>
          <w:sz w:val="36"/>
          <w:szCs w:val="36"/>
          <w:highlight w:val="none"/>
        </w:rPr>
        <w:t>第三</w:t>
      </w:r>
      <w:r>
        <w:rPr>
          <w:rFonts w:hint="eastAsia" w:ascii="仿宋" w:hAnsi="仿宋" w:eastAsia="仿宋" w:cs="仿宋"/>
          <w:b/>
          <w:bCs/>
          <w:color w:val="auto"/>
          <w:sz w:val="36"/>
          <w:szCs w:val="36"/>
          <w:highlight w:val="none"/>
          <w:lang w:val="en-US" w:eastAsia="zh-CN"/>
        </w:rPr>
        <w:t>部分</w:t>
      </w:r>
      <w:r>
        <w:rPr>
          <w:rFonts w:hint="eastAsia" w:ascii="仿宋" w:hAnsi="仿宋" w:eastAsia="仿宋" w:cs="仿宋"/>
          <w:b/>
          <w:bCs/>
          <w:color w:val="auto"/>
          <w:sz w:val="36"/>
          <w:szCs w:val="36"/>
          <w:highlight w:val="none"/>
        </w:rPr>
        <w:t xml:space="preserve">  评标办法</w:t>
      </w:r>
      <w:bookmarkEnd w:id="36"/>
    </w:p>
    <w:p w14:paraId="1E02A344">
      <w:pPr>
        <w:shd w:val="clear" w:color="auto" w:fill="auto"/>
        <w:jc w:val="center"/>
        <w:outlineLvl w:val="1"/>
        <w:rPr>
          <w:rFonts w:hint="eastAsia" w:ascii="仿宋" w:hAnsi="仿宋" w:eastAsia="仿宋" w:cs="仿宋"/>
          <w:b/>
          <w:color w:val="auto"/>
          <w:sz w:val="28"/>
          <w:szCs w:val="28"/>
          <w:highlight w:val="none"/>
        </w:rPr>
      </w:pPr>
      <w:bookmarkStart w:id="37" w:name="_Toc469495733"/>
      <w:bookmarkStart w:id="38" w:name="_Toc362983802"/>
      <w:bookmarkStart w:id="39" w:name="_Toc267320058"/>
      <w:bookmarkStart w:id="40" w:name="_Toc363135205"/>
      <w:r>
        <w:rPr>
          <w:rFonts w:hint="eastAsia" w:ascii="仿宋" w:hAnsi="仿宋" w:eastAsia="仿宋" w:cs="仿宋"/>
          <w:b/>
          <w:color w:val="auto"/>
          <w:sz w:val="28"/>
          <w:szCs w:val="28"/>
          <w:highlight w:val="none"/>
        </w:rPr>
        <w:t>一</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总  则</w:t>
      </w:r>
    </w:p>
    <w:p w14:paraId="2CB82685">
      <w:pPr>
        <w:shd w:val="clear" w:color="auto" w:fill="auto"/>
        <w:tabs>
          <w:tab w:val="left" w:pos="567"/>
          <w:tab w:val="left" w:pos="600"/>
        </w:tabs>
        <w:spacing w:line="440" w:lineRule="exact"/>
        <w:ind w:firstLine="612"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1、一般规定</w:t>
      </w:r>
    </w:p>
    <w:p w14:paraId="094E60E4">
      <w:pPr>
        <w:shd w:val="clear" w:color="auto" w:fill="auto"/>
        <w:spacing w:line="440" w:lineRule="exact"/>
        <w:ind w:firstLine="612"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1.1本项目的招标按照《中华人民共和国政府采购法》、《政府采购货物和服务招标投标管理办法》及政府采购的有关规定进行。</w:t>
      </w:r>
    </w:p>
    <w:p w14:paraId="0C8FCFB9">
      <w:pPr>
        <w:shd w:val="clear" w:color="auto" w:fill="auto"/>
        <w:spacing w:line="440" w:lineRule="exact"/>
        <w:ind w:firstLine="612"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1.2评标必须遵循邀请、公平、公正、诚实信用的原则。</w:t>
      </w:r>
    </w:p>
    <w:p w14:paraId="1524E5CB">
      <w:pPr>
        <w:shd w:val="clear" w:color="auto" w:fill="auto"/>
        <w:spacing w:line="440" w:lineRule="exact"/>
        <w:ind w:firstLine="612"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1.3招标代理机构组织招标、开标、评标工作，全过程接受政府采购有关部门的监督、管理和指导。</w:t>
      </w:r>
    </w:p>
    <w:p w14:paraId="2113B628">
      <w:pPr>
        <w:shd w:val="clear" w:color="auto" w:fill="auto"/>
        <w:spacing w:line="440" w:lineRule="exact"/>
        <w:ind w:firstLine="612"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1.4评标按照招标文件规定的内容进行，采取符合招标文件要求的最低评标价法；</w:t>
      </w:r>
    </w:p>
    <w:p w14:paraId="151C8B54">
      <w:pPr>
        <w:shd w:val="clear" w:color="auto" w:fill="auto"/>
        <w:spacing w:line="440" w:lineRule="exact"/>
        <w:ind w:firstLine="612"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1.5本办法的评标对象是指投标人按照招标文件要求提供的有效投标文件，包括投标人应评标委员会要求对原投标文件作出的正式书面澄清文件。</w:t>
      </w:r>
    </w:p>
    <w:p w14:paraId="596BE617">
      <w:pPr>
        <w:shd w:val="clear" w:color="auto" w:fill="auto"/>
        <w:tabs>
          <w:tab w:val="left" w:pos="567"/>
          <w:tab w:val="left" w:pos="1145"/>
        </w:tabs>
        <w:spacing w:line="440" w:lineRule="exact"/>
        <w:ind w:firstLine="612"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2、评标组织机构的组成</w:t>
      </w:r>
    </w:p>
    <w:p w14:paraId="656DEC61">
      <w:pPr>
        <w:widowControl/>
        <w:shd w:val="clear" w:color="auto" w:fill="auto"/>
        <w:spacing w:line="440" w:lineRule="exact"/>
        <w:ind w:firstLine="480"/>
        <w:rPr>
          <w:rFonts w:hint="eastAsia" w:ascii="仿宋" w:hAnsi="仿宋" w:eastAsia="仿宋" w:cs="仿宋"/>
          <w:b/>
          <w:bCs/>
          <w:color w:val="auto"/>
          <w:kern w:val="0"/>
          <w:szCs w:val="21"/>
          <w:highlight w:val="none"/>
        </w:rPr>
      </w:pPr>
      <w:r>
        <w:rPr>
          <w:rFonts w:hint="eastAsia" w:ascii="仿宋" w:hAnsi="仿宋" w:eastAsia="仿宋" w:cs="仿宋"/>
          <w:b/>
          <w:bCs/>
          <w:color w:val="auto"/>
          <w:szCs w:val="21"/>
          <w:highlight w:val="none"/>
        </w:rPr>
        <w:t>2.1</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kern w:val="0"/>
          <w:szCs w:val="21"/>
          <w:highlight w:val="none"/>
          <w:lang w:bidi="ar-SA"/>
        </w:rPr>
        <w:t>评标委员会由采购人代表和有关技术、经济等方面的专家组成，成员人数应当为</w:t>
      </w:r>
      <w:r>
        <w:rPr>
          <w:rFonts w:hint="eastAsia" w:ascii="仿宋" w:hAnsi="仿宋" w:eastAsia="仿宋" w:cs="仿宋"/>
          <w:color w:val="auto"/>
          <w:kern w:val="0"/>
          <w:szCs w:val="21"/>
          <w:highlight w:val="none"/>
          <w:lang w:val="en-US" w:eastAsia="zh-CN" w:bidi="ar-SA"/>
        </w:rPr>
        <w:t>5</w:t>
      </w:r>
      <w:r>
        <w:rPr>
          <w:rFonts w:hint="eastAsia" w:ascii="仿宋" w:hAnsi="仿宋" w:eastAsia="仿宋" w:cs="仿宋"/>
          <w:color w:val="auto"/>
          <w:kern w:val="0"/>
          <w:szCs w:val="21"/>
          <w:highlight w:val="none"/>
          <w:lang w:bidi="ar-SA"/>
        </w:rPr>
        <w:t>人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388BFFD8">
      <w:pPr>
        <w:shd w:val="clear" w:color="auto" w:fill="auto"/>
        <w:tabs>
          <w:tab w:val="left" w:pos="567"/>
          <w:tab w:val="left" w:pos="1145"/>
        </w:tabs>
        <w:spacing w:line="440" w:lineRule="exact"/>
        <w:ind w:firstLine="612"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2.2评标工作组由招标人及有关专家组成，由评标委员会确认，并接受其领导。</w:t>
      </w:r>
    </w:p>
    <w:p w14:paraId="096003CF">
      <w:pPr>
        <w:shd w:val="clear" w:color="auto" w:fill="auto"/>
        <w:tabs>
          <w:tab w:val="left" w:pos="567"/>
          <w:tab w:val="left" w:pos="1145"/>
        </w:tabs>
        <w:spacing w:line="440" w:lineRule="exact"/>
        <w:ind w:firstLine="612"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2.3评标委员会应相对独立工作，负责评标、撰写技术、商务评标报告。采购代理机构负责评标过程中资料的保管、发放、回收，整理、汇总评标资料。</w:t>
      </w:r>
    </w:p>
    <w:p w14:paraId="4AE81548">
      <w:pPr>
        <w:widowControl/>
        <w:shd w:val="clear" w:color="auto" w:fill="auto"/>
        <w:spacing w:line="440" w:lineRule="exact"/>
        <w:ind w:firstLine="480"/>
        <w:rPr>
          <w:rFonts w:hint="eastAsia" w:ascii="仿宋" w:hAnsi="仿宋" w:eastAsia="仿宋" w:cs="仿宋"/>
          <w:color w:val="auto"/>
          <w:kern w:val="0"/>
          <w:szCs w:val="21"/>
          <w:highlight w:val="none"/>
          <w:lang w:bidi="ar-SA"/>
        </w:rPr>
      </w:pPr>
      <w:r>
        <w:rPr>
          <w:rFonts w:hint="eastAsia" w:ascii="仿宋" w:hAnsi="仿宋" w:eastAsia="仿宋" w:cs="仿宋"/>
          <w:color w:val="auto"/>
          <w:kern w:val="0"/>
          <w:szCs w:val="21"/>
          <w:highlight w:val="none"/>
          <w:lang w:bidi="ar-SA"/>
        </w:rPr>
        <w:t>3、评标委员会职责</w:t>
      </w:r>
    </w:p>
    <w:p w14:paraId="44C7A013">
      <w:pPr>
        <w:widowControl/>
        <w:shd w:val="clear" w:color="auto" w:fill="auto"/>
        <w:spacing w:line="440" w:lineRule="exact"/>
        <w:ind w:firstLine="480"/>
        <w:rPr>
          <w:rFonts w:hint="eastAsia" w:ascii="仿宋" w:hAnsi="仿宋" w:eastAsia="仿宋" w:cs="仿宋"/>
          <w:color w:val="auto"/>
          <w:kern w:val="0"/>
          <w:szCs w:val="21"/>
          <w:highlight w:val="none"/>
          <w:lang w:bidi="ar-SA"/>
        </w:rPr>
      </w:pPr>
      <w:r>
        <w:rPr>
          <w:rFonts w:hint="eastAsia" w:ascii="仿宋" w:hAnsi="仿宋" w:eastAsia="仿宋" w:cs="仿宋"/>
          <w:color w:val="auto"/>
          <w:kern w:val="0"/>
          <w:szCs w:val="21"/>
          <w:highlight w:val="none"/>
          <w:lang w:bidi="ar-SA"/>
        </w:rPr>
        <w:t>3.1审查投标文件是否符合招标文件要求，并作出评价；</w:t>
      </w:r>
    </w:p>
    <w:p w14:paraId="794279F7">
      <w:pPr>
        <w:widowControl/>
        <w:shd w:val="clear" w:color="auto" w:fill="auto"/>
        <w:spacing w:line="440" w:lineRule="exact"/>
        <w:ind w:firstLine="480"/>
        <w:rPr>
          <w:rFonts w:hint="eastAsia" w:ascii="仿宋" w:hAnsi="仿宋" w:eastAsia="仿宋" w:cs="仿宋"/>
          <w:color w:val="auto"/>
          <w:kern w:val="0"/>
          <w:szCs w:val="21"/>
          <w:highlight w:val="none"/>
          <w:lang w:bidi="ar-SA"/>
        </w:rPr>
      </w:pPr>
      <w:r>
        <w:rPr>
          <w:rFonts w:hint="eastAsia" w:ascii="仿宋" w:hAnsi="仿宋" w:eastAsia="仿宋" w:cs="仿宋"/>
          <w:color w:val="auto"/>
          <w:kern w:val="0"/>
          <w:szCs w:val="21"/>
          <w:highlight w:val="none"/>
          <w:lang w:bidi="ar-SA"/>
        </w:rPr>
        <w:t>3.2要求投标人对投标文件有关事项作出解释或者澄清；</w:t>
      </w:r>
    </w:p>
    <w:p w14:paraId="67EF36B7">
      <w:pPr>
        <w:widowControl/>
        <w:shd w:val="clear" w:color="auto" w:fill="auto"/>
        <w:spacing w:line="440" w:lineRule="exact"/>
        <w:ind w:firstLine="480"/>
        <w:rPr>
          <w:rFonts w:hint="eastAsia" w:ascii="仿宋" w:hAnsi="仿宋" w:eastAsia="仿宋" w:cs="仿宋"/>
          <w:color w:val="auto"/>
          <w:kern w:val="0"/>
          <w:szCs w:val="21"/>
          <w:highlight w:val="none"/>
          <w:lang w:bidi="ar-SA"/>
        </w:rPr>
      </w:pPr>
      <w:r>
        <w:rPr>
          <w:rFonts w:hint="eastAsia" w:ascii="仿宋" w:hAnsi="仿宋" w:eastAsia="仿宋" w:cs="仿宋"/>
          <w:color w:val="auto"/>
          <w:kern w:val="0"/>
          <w:szCs w:val="21"/>
          <w:highlight w:val="none"/>
          <w:lang w:bidi="ar-SA"/>
        </w:rPr>
        <w:t>3.3推荐中标候选人名单；</w:t>
      </w:r>
    </w:p>
    <w:p w14:paraId="6A48AF3A">
      <w:pPr>
        <w:widowControl/>
        <w:shd w:val="clear" w:color="auto" w:fill="auto"/>
        <w:spacing w:line="440" w:lineRule="exact"/>
        <w:ind w:firstLine="480"/>
        <w:rPr>
          <w:rFonts w:hint="eastAsia" w:ascii="仿宋" w:hAnsi="仿宋" w:eastAsia="仿宋" w:cs="仿宋"/>
          <w:color w:val="auto"/>
          <w:kern w:val="0"/>
          <w:szCs w:val="21"/>
          <w:highlight w:val="none"/>
          <w:lang w:bidi="ar-SA"/>
        </w:rPr>
      </w:pPr>
      <w:r>
        <w:rPr>
          <w:rFonts w:hint="eastAsia" w:ascii="仿宋" w:hAnsi="仿宋" w:eastAsia="仿宋" w:cs="仿宋"/>
          <w:color w:val="auto"/>
          <w:kern w:val="0"/>
          <w:szCs w:val="21"/>
          <w:highlight w:val="none"/>
          <w:lang w:bidi="ar-SA"/>
        </w:rPr>
        <w:t>3.4向招标人、招标代理机构或者有关部门报告非法干预评标工作的行为。</w:t>
      </w:r>
    </w:p>
    <w:p w14:paraId="573D00C0">
      <w:pPr>
        <w:widowControl/>
        <w:shd w:val="clear" w:color="auto" w:fill="auto"/>
        <w:spacing w:line="440" w:lineRule="exact"/>
        <w:ind w:firstLine="480"/>
        <w:rPr>
          <w:rFonts w:hint="eastAsia" w:ascii="仿宋" w:hAnsi="仿宋" w:eastAsia="仿宋" w:cs="仿宋"/>
          <w:color w:val="auto"/>
          <w:kern w:val="0"/>
          <w:szCs w:val="21"/>
          <w:highlight w:val="none"/>
          <w:lang w:bidi="ar-SA"/>
        </w:rPr>
      </w:pPr>
      <w:r>
        <w:rPr>
          <w:rFonts w:hint="eastAsia" w:ascii="仿宋" w:hAnsi="仿宋" w:eastAsia="仿宋" w:cs="仿宋"/>
          <w:color w:val="auto"/>
          <w:kern w:val="0"/>
          <w:szCs w:val="21"/>
          <w:highlight w:val="none"/>
          <w:lang w:bidi="ar-SA"/>
        </w:rPr>
        <w:t>4、评标委员会义务</w:t>
      </w:r>
    </w:p>
    <w:p w14:paraId="2DA0AF3D">
      <w:pPr>
        <w:shd w:val="clear" w:color="auto" w:fill="auto"/>
        <w:tabs>
          <w:tab w:val="left" w:pos="567"/>
          <w:tab w:val="left" w:pos="600"/>
        </w:tabs>
        <w:spacing w:line="440" w:lineRule="exact"/>
        <w:ind w:firstLine="612"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4.1遵纪守法，客观、公正、廉洁地履行职责；</w:t>
      </w:r>
    </w:p>
    <w:p w14:paraId="528CBBF9">
      <w:pPr>
        <w:shd w:val="clear" w:color="auto" w:fill="auto"/>
        <w:tabs>
          <w:tab w:val="left" w:pos="567"/>
          <w:tab w:val="left" w:pos="600"/>
        </w:tabs>
        <w:spacing w:line="440" w:lineRule="exact"/>
        <w:ind w:firstLine="612"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4.2按照招标文件规定的评标方法和评标标准进行评标，对评审意见承担个人责任；</w:t>
      </w:r>
    </w:p>
    <w:p w14:paraId="2B61C4F5">
      <w:pPr>
        <w:shd w:val="clear" w:color="auto" w:fill="auto"/>
        <w:tabs>
          <w:tab w:val="left" w:pos="567"/>
          <w:tab w:val="left" w:pos="600"/>
        </w:tabs>
        <w:spacing w:line="440" w:lineRule="exact"/>
        <w:ind w:firstLine="612"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4.3对评标过程和结果，以及投标人的商业秘密保密；</w:t>
      </w:r>
    </w:p>
    <w:p w14:paraId="6BC087FB">
      <w:pPr>
        <w:shd w:val="clear" w:color="auto" w:fill="auto"/>
        <w:tabs>
          <w:tab w:val="left" w:pos="567"/>
          <w:tab w:val="left" w:pos="600"/>
        </w:tabs>
        <w:spacing w:line="440" w:lineRule="exact"/>
        <w:ind w:firstLine="612"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4.4参与评标报告的起草；</w:t>
      </w:r>
    </w:p>
    <w:p w14:paraId="2A56B507">
      <w:pPr>
        <w:shd w:val="clear" w:color="auto" w:fill="auto"/>
        <w:tabs>
          <w:tab w:val="left" w:pos="567"/>
          <w:tab w:val="left" w:pos="600"/>
        </w:tabs>
        <w:spacing w:line="440" w:lineRule="exact"/>
        <w:ind w:firstLine="612"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4.5配合有关部门的投诉处理工作；</w:t>
      </w:r>
    </w:p>
    <w:p w14:paraId="071EE3AE">
      <w:pPr>
        <w:shd w:val="clear" w:color="auto" w:fill="auto"/>
        <w:tabs>
          <w:tab w:val="left" w:pos="567"/>
          <w:tab w:val="left" w:pos="600"/>
        </w:tabs>
        <w:spacing w:line="440" w:lineRule="exact"/>
        <w:ind w:firstLine="612"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4.6配合招标人、招标代理机构答复投标供应商提出的质疑。</w:t>
      </w:r>
    </w:p>
    <w:p w14:paraId="797B175B">
      <w:pPr>
        <w:shd w:val="clear" w:color="auto" w:fill="auto"/>
        <w:tabs>
          <w:tab w:val="left" w:pos="1547"/>
        </w:tabs>
        <w:spacing w:line="440" w:lineRule="exact"/>
        <w:ind w:firstLine="612" w:firstLineChars="255"/>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5、 评标程序</w:t>
      </w:r>
    </w:p>
    <w:p w14:paraId="359419D5">
      <w:pPr>
        <w:pStyle w:val="19"/>
        <w:shd w:val="clear" w:color="auto" w:fill="auto"/>
        <w:tabs>
          <w:tab w:val="left" w:pos="720"/>
          <w:tab w:val="clear" w:pos="0"/>
        </w:tabs>
        <w:spacing w:line="440" w:lineRule="exact"/>
        <w:ind w:firstLine="612" w:firstLineChars="255"/>
        <w:rPr>
          <w:rFonts w:hint="eastAsia" w:ascii="仿宋" w:hAnsi="仿宋" w:eastAsia="仿宋" w:cs="仿宋"/>
          <w:bCs/>
          <w:color w:val="auto"/>
          <w:szCs w:val="21"/>
          <w:highlight w:val="none"/>
          <w:lang w:bidi="ar-SA"/>
        </w:rPr>
      </w:pPr>
      <w:r>
        <w:rPr>
          <w:rFonts w:hint="eastAsia" w:ascii="仿宋" w:hAnsi="仿宋" w:eastAsia="仿宋" w:cs="仿宋"/>
          <w:bCs/>
          <w:color w:val="auto"/>
          <w:szCs w:val="21"/>
          <w:highlight w:val="none"/>
          <w:lang w:bidi="ar-SA"/>
        </w:rPr>
        <w:t>5.1本次评标首先由评标委员会对投标人的投标文件进行初审，对未能通过初审的投标文件作无效标处理；</w:t>
      </w:r>
    </w:p>
    <w:p w14:paraId="4EAE29D3">
      <w:pPr>
        <w:shd w:val="clear" w:color="auto" w:fill="auto"/>
        <w:tabs>
          <w:tab w:val="left" w:pos="720"/>
        </w:tabs>
        <w:spacing w:line="440" w:lineRule="exact"/>
        <w:ind w:firstLine="612" w:firstLineChars="255"/>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5.2对通过初审的投标人的投标文件进行详细的比较和评价。如需要，进行必要的澄清工作；</w:t>
      </w:r>
    </w:p>
    <w:p w14:paraId="5B5DEC50">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2"/>
        <w:textAlignment w:val="auto"/>
        <w:outlineLvl w:val="9"/>
        <w:rPr>
          <w:rFonts w:hint="eastAsia" w:ascii="仿宋" w:hAnsi="仿宋" w:eastAsia="仿宋" w:cs="仿宋"/>
          <w:b/>
          <w:bCs/>
          <w:color w:val="auto"/>
          <w:kern w:val="0"/>
          <w:sz w:val="36"/>
          <w:szCs w:val="36"/>
          <w:highlight w:val="none"/>
          <w:lang w:eastAsia="zh-CN" w:bidi="ar-SA"/>
        </w:rPr>
      </w:pPr>
      <w:r>
        <w:rPr>
          <w:rFonts w:hint="eastAsia" w:ascii="仿宋" w:hAnsi="仿宋" w:eastAsia="仿宋" w:cs="仿宋"/>
          <w:color w:val="auto"/>
          <w:szCs w:val="21"/>
          <w:highlight w:val="none"/>
          <w:lang w:bidi="ar-SA"/>
        </w:rPr>
        <w:t>5.3依据评分标准以及各项权值，各位评委单独就每个投标人的</w:t>
      </w:r>
      <w:r>
        <w:rPr>
          <w:rFonts w:hint="eastAsia" w:ascii="仿宋" w:hAnsi="仿宋" w:eastAsia="仿宋" w:cs="仿宋"/>
          <w:color w:val="auto"/>
          <w:kern w:val="0"/>
          <w:szCs w:val="21"/>
          <w:highlight w:val="none"/>
          <w:lang w:bidi="ar-SA"/>
        </w:rPr>
        <w:t>投标文件进行价格、技术、</w:t>
      </w:r>
      <w:r>
        <w:rPr>
          <w:rFonts w:hint="eastAsia" w:ascii="仿宋" w:hAnsi="仿宋" w:eastAsia="仿宋" w:cs="仿宋"/>
          <w:color w:val="auto"/>
          <w:kern w:val="0"/>
          <w:szCs w:val="21"/>
          <w:highlight w:val="none"/>
          <w:lang w:bidi="ar-SA"/>
        </w:rPr>
        <w:fldChar w:fldCharType="begin"/>
      </w:r>
      <w:r>
        <w:rPr>
          <w:rFonts w:hint="eastAsia" w:ascii="仿宋" w:hAnsi="仿宋" w:eastAsia="仿宋" w:cs="仿宋"/>
          <w:color w:val="auto"/>
          <w:kern w:val="0"/>
          <w:szCs w:val="21"/>
          <w:highlight w:val="none"/>
          <w:lang w:bidi="ar-SA"/>
        </w:rPr>
        <w:instrText xml:space="preserve">HYPERLINK "http://zhidao.baidu.com/search?word=%E8%B4%A2%E5%8A%A1%E7%8A%B6%E5%86%B5&amp;fr=qb_search_exp&amp;ie=utf8&amp;eid_gfrom=151"</w:instrText>
      </w:r>
      <w:r>
        <w:rPr>
          <w:rFonts w:hint="eastAsia" w:ascii="仿宋" w:hAnsi="仿宋" w:eastAsia="仿宋" w:cs="仿宋"/>
          <w:color w:val="auto"/>
          <w:kern w:val="0"/>
          <w:szCs w:val="21"/>
          <w:highlight w:val="none"/>
          <w:lang w:bidi="ar-SA"/>
        </w:rPr>
        <w:fldChar w:fldCharType="separate"/>
      </w:r>
      <w:r>
        <w:rPr>
          <w:rFonts w:hint="eastAsia" w:ascii="仿宋" w:hAnsi="仿宋" w:eastAsia="仿宋" w:cs="仿宋"/>
          <w:color w:val="auto"/>
          <w:kern w:val="0"/>
          <w:szCs w:val="21"/>
          <w:highlight w:val="none"/>
          <w:lang w:bidi="ar-SA"/>
        </w:rPr>
        <w:t>财务状况</w:t>
      </w:r>
      <w:r>
        <w:rPr>
          <w:rFonts w:hint="eastAsia" w:ascii="仿宋" w:hAnsi="仿宋" w:eastAsia="仿宋" w:cs="仿宋"/>
          <w:color w:val="auto"/>
          <w:kern w:val="0"/>
          <w:szCs w:val="21"/>
          <w:highlight w:val="none"/>
          <w:lang w:bidi="ar-SA"/>
        </w:rPr>
        <w:fldChar w:fldCharType="end"/>
      </w:r>
      <w:r>
        <w:rPr>
          <w:rFonts w:hint="eastAsia" w:ascii="仿宋" w:hAnsi="仿宋" w:eastAsia="仿宋" w:cs="仿宋"/>
          <w:color w:val="auto"/>
          <w:kern w:val="0"/>
          <w:szCs w:val="21"/>
          <w:highlight w:val="none"/>
          <w:lang w:bidi="ar-SA"/>
        </w:rPr>
        <w:t>、信誉、业绩、服务、对招标文件的响应程度，以及相应的比重或者权值等各项因素进行综合评审后，按最终综合得分由高向低排序，由评标委员会推荐综合得分最高的投标人为第一中标候选人</w:t>
      </w:r>
      <w:r>
        <w:rPr>
          <w:rFonts w:hint="eastAsia" w:ascii="仿宋" w:hAnsi="仿宋" w:eastAsia="仿宋" w:cs="仿宋"/>
          <w:color w:val="auto"/>
          <w:kern w:val="0"/>
          <w:szCs w:val="21"/>
          <w:highlight w:val="none"/>
          <w:lang w:eastAsia="zh-CN" w:bidi="ar-SA"/>
        </w:rPr>
        <w:t>。</w:t>
      </w:r>
    </w:p>
    <w:p w14:paraId="43B70C8A">
      <w:pPr>
        <w:shd w:val="clear" w:color="auto" w:fill="auto"/>
        <w:jc w:val="center"/>
        <w:outlineLvl w:val="1"/>
        <w:rPr>
          <w:rFonts w:hint="eastAsia" w:ascii="仿宋" w:hAnsi="仿宋" w:eastAsia="仿宋" w:cs="仿宋"/>
          <w:b/>
          <w:color w:val="auto"/>
          <w:sz w:val="24"/>
          <w:szCs w:val="24"/>
          <w:highlight w:val="none"/>
        </w:rPr>
      </w:pPr>
    </w:p>
    <w:p w14:paraId="57C60FDB">
      <w:pPr>
        <w:shd w:val="clear" w:color="auto" w:fill="auto"/>
        <w:jc w:val="center"/>
        <w:outlineLvl w:val="1"/>
        <w:rPr>
          <w:rFonts w:hint="eastAsia" w:ascii="仿宋" w:hAnsi="仿宋" w:eastAsia="仿宋" w:cs="仿宋"/>
          <w:b/>
          <w:color w:val="auto"/>
          <w:sz w:val="24"/>
          <w:szCs w:val="24"/>
          <w:highlight w:val="none"/>
        </w:rPr>
      </w:pPr>
    </w:p>
    <w:p w14:paraId="4175BB16">
      <w:pPr>
        <w:shd w:val="clear" w:color="auto" w:fill="auto"/>
        <w:jc w:val="center"/>
        <w:outlineLvl w:val="1"/>
        <w:rPr>
          <w:rFonts w:hint="eastAsia" w:ascii="仿宋" w:hAnsi="仿宋" w:eastAsia="仿宋" w:cs="仿宋"/>
          <w:b/>
          <w:color w:val="auto"/>
          <w:sz w:val="24"/>
          <w:szCs w:val="24"/>
          <w:highlight w:val="none"/>
        </w:rPr>
      </w:pPr>
    </w:p>
    <w:p w14:paraId="7F2D5C5D">
      <w:pPr>
        <w:shd w:val="clear" w:color="auto" w:fill="auto"/>
        <w:jc w:val="center"/>
        <w:outlineLvl w:val="1"/>
        <w:rPr>
          <w:rFonts w:hint="eastAsia" w:ascii="仿宋" w:hAnsi="仿宋" w:eastAsia="仿宋" w:cs="仿宋"/>
          <w:b/>
          <w:color w:val="auto"/>
          <w:sz w:val="24"/>
          <w:szCs w:val="24"/>
          <w:highlight w:val="none"/>
        </w:rPr>
      </w:pPr>
    </w:p>
    <w:p w14:paraId="411C7E19">
      <w:pPr>
        <w:shd w:val="clear" w:color="auto" w:fill="auto"/>
        <w:jc w:val="center"/>
        <w:outlineLvl w:val="1"/>
        <w:rPr>
          <w:rFonts w:hint="eastAsia" w:ascii="仿宋" w:hAnsi="仿宋" w:eastAsia="仿宋" w:cs="仿宋"/>
          <w:b/>
          <w:color w:val="auto"/>
          <w:sz w:val="24"/>
          <w:szCs w:val="24"/>
          <w:highlight w:val="none"/>
        </w:rPr>
      </w:pPr>
    </w:p>
    <w:p w14:paraId="687B8086">
      <w:pPr>
        <w:shd w:val="clear" w:color="auto" w:fill="auto"/>
        <w:jc w:val="center"/>
        <w:outlineLvl w:val="1"/>
        <w:rPr>
          <w:rFonts w:hint="eastAsia" w:ascii="仿宋" w:hAnsi="仿宋" w:eastAsia="仿宋" w:cs="仿宋"/>
          <w:b/>
          <w:color w:val="auto"/>
          <w:sz w:val="24"/>
          <w:szCs w:val="24"/>
          <w:highlight w:val="none"/>
        </w:rPr>
      </w:pPr>
    </w:p>
    <w:p w14:paraId="6717A309">
      <w:pPr>
        <w:shd w:val="clear" w:color="auto" w:fill="auto"/>
        <w:jc w:val="center"/>
        <w:outlineLvl w:val="1"/>
        <w:rPr>
          <w:rFonts w:hint="eastAsia" w:ascii="仿宋" w:hAnsi="仿宋" w:eastAsia="仿宋" w:cs="仿宋"/>
          <w:b/>
          <w:color w:val="auto"/>
          <w:sz w:val="24"/>
          <w:szCs w:val="24"/>
          <w:highlight w:val="none"/>
        </w:rPr>
      </w:pPr>
    </w:p>
    <w:p w14:paraId="0D183DB9">
      <w:pPr>
        <w:shd w:val="clear" w:color="auto" w:fill="auto"/>
        <w:jc w:val="center"/>
        <w:outlineLvl w:val="1"/>
        <w:rPr>
          <w:rFonts w:hint="eastAsia" w:ascii="仿宋" w:hAnsi="仿宋" w:eastAsia="仿宋" w:cs="仿宋"/>
          <w:b/>
          <w:color w:val="auto"/>
          <w:sz w:val="24"/>
          <w:szCs w:val="24"/>
          <w:highlight w:val="none"/>
        </w:rPr>
      </w:pPr>
    </w:p>
    <w:p w14:paraId="352A91B4">
      <w:pPr>
        <w:shd w:val="clear" w:color="auto" w:fill="auto"/>
        <w:jc w:val="center"/>
        <w:outlineLvl w:val="1"/>
        <w:rPr>
          <w:rFonts w:hint="eastAsia" w:ascii="仿宋" w:hAnsi="仿宋" w:eastAsia="仿宋" w:cs="仿宋"/>
          <w:b/>
          <w:color w:val="auto"/>
          <w:sz w:val="24"/>
          <w:szCs w:val="24"/>
          <w:highlight w:val="none"/>
        </w:rPr>
      </w:pPr>
    </w:p>
    <w:p w14:paraId="5764A7A1">
      <w:pPr>
        <w:shd w:val="clear" w:color="auto" w:fill="auto"/>
        <w:jc w:val="center"/>
        <w:outlineLvl w:val="1"/>
        <w:rPr>
          <w:rFonts w:hint="eastAsia" w:ascii="仿宋" w:hAnsi="仿宋" w:eastAsia="仿宋" w:cs="仿宋"/>
          <w:b/>
          <w:color w:val="auto"/>
          <w:sz w:val="24"/>
          <w:szCs w:val="24"/>
          <w:highlight w:val="none"/>
        </w:rPr>
      </w:pPr>
    </w:p>
    <w:p w14:paraId="16F2876F">
      <w:pPr>
        <w:shd w:val="clear" w:color="auto" w:fill="auto"/>
        <w:jc w:val="center"/>
        <w:outlineLvl w:val="1"/>
        <w:rPr>
          <w:rFonts w:hint="eastAsia" w:ascii="仿宋" w:hAnsi="仿宋" w:eastAsia="仿宋" w:cs="仿宋"/>
          <w:b/>
          <w:color w:val="auto"/>
          <w:sz w:val="24"/>
          <w:szCs w:val="24"/>
          <w:highlight w:val="none"/>
        </w:rPr>
      </w:pPr>
    </w:p>
    <w:p w14:paraId="6986B505">
      <w:pPr>
        <w:shd w:val="clear" w:color="auto" w:fill="auto"/>
        <w:jc w:val="center"/>
        <w:outlineLvl w:val="1"/>
        <w:rPr>
          <w:rFonts w:hint="eastAsia" w:ascii="仿宋" w:hAnsi="仿宋" w:eastAsia="仿宋" w:cs="仿宋"/>
          <w:b/>
          <w:color w:val="auto"/>
          <w:sz w:val="24"/>
          <w:szCs w:val="24"/>
          <w:highlight w:val="none"/>
        </w:rPr>
      </w:pPr>
    </w:p>
    <w:p w14:paraId="122EBCE5">
      <w:pPr>
        <w:shd w:val="clear" w:color="auto" w:fill="auto"/>
        <w:jc w:val="center"/>
        <w:outlineLvl w:val="1"/>
        <w:rPr>
          <w:rFonts w:hint="eastAsia" w:ascii="仿宋" w:hAnsi="仿宋" w:eastAsia="仿宋" w:cs="仿宋"/>
          <w:b/>
          <w:color w:val="auto"/>
          <w:sz w:val="24"/>
          <w:szCs w:val="24"/>
          <w:highlight w:val="none"/>
        </w:rPr>
      </w:pPr>
    </w:p>
    <w:p w14:paraId="7827FB8A">
      <w:pPr>
        <w:shd w:val="clear" w:color="auto" w:fill="auto"/>
        <w:jc w:val="center"/>
        <w:outlineLvl w:val="1"/>
        <w:rPr>
          <w:rFonts w:hint="eastAsia" w:ascii="仿宋" w:hAnsi="仿宋" w:eastAsia="仿宋" w:cs="仿宋"/>
          <w:b/>
          <w:color w:val="auto"/>
          <w:sz w:val="24"/>
          <w:szCs w:val="24"/>
          <w:highlight w:val="none"/>
        </w:rPr>
      </w:pPr>
    </w:p>
    <w:p w14:paraId="601ECD61">
      <w:pPr>
        <w:shd w:val="clear" w:color="auto" w:fill="auto"/>
        <w:jc w:val="center"/>
        <w:outlineLvl w:val="1"/>
        <w:rPr>
          <w:rFonts w:hint="eastAsia" w:ascii="仿宋" w:hAnsi="仿宋" w:eastAsia="仿宋" w:cs="仿宋"/>
          <w:b/>
          <w:color w:val="auto"/>
          <w:sz w:val="24"/>
          <w:szCs w:val="24"/>
          <w:highlight w:val="none"/>
        </w:rPr>
      </w:pPr>
    </w:p>
    <w:p w14:paraId="354146BC">
      <w:pPr>
        <w:shd w:val="clear" w:color="auto" w:fill="auto"/>
        <w:jc w:val="center"/>
        <w:outlineLvl w:val="1"/>
        <w:rPr>
          <w:rFonts w:hint="eastAsia" w:ascii="仿宋" w:hAnsi="仿宋" w:eastAsia="仿宋" w:cs="仿宋"/>
          <w:b/>
          <w:color w:val="auto"/>
          <w:sz w:val="24"/>
          <w:szCs w:val="24"/>
          <w:highlight w:val="none"/>
        </w:rPr>
      </w:pPr>
    </w:p>
    <w:p w14:paraId="44660DF1">
      <w:pPr>
        <w:shd w:val="clear" w:color="auto" w:fill="auto"/>
        <w:jc w:val="center"/>
        <w:outlineLvl w:val="1"/>
        <w:rPr>
          <w:rFonts w:hint="eastAsia" w:ascii="仿宋" w:hAnsi="仿宋" w:eastAsia="仿宋" w:cs="仿宋"/>
          <w:b/>
          <w:color w:val="auto"/>
          <w:sz w:val="24"/>
          <w:szCs w:val="24"/>
          <w:highlight w:val="none"/>
        </w:rPr>
      </w:pPr>
    </w:p>
    <w:p w14:paraId="753C064B">
      <w:pPr>
        <w:shd w:val="clear" w:color="auto" w:fill="auto"/>
        <w:jc w:val="center"/>
        <w:outlineLvl w:val="1"/>
        <w:rPr>
          <w:rFonts w:hint="eastAsia" w:ascii="仿宋" w:hAnsi="仿宋" w:eastAsia="仿宋" w:cs="仿宋"/>
          <w:b/>
          <w:color w:val="auto"/>
          <w:sz w:val="24"/>
          <w:szCs w:val="24"/>
          <w:highlight w:val="none"/>
        </w:rPr>
      </w:pPr>
    </w:p>
    <w:p w14:paraId="7C9DA129">
      <w:pPr>
        <w:shd w:val="clear" w:color="auto" w:fill="auto"/>
        <w:jc w:val="center"/>
        <w:outlineLvl w:val="1"/>
        <w:rPr>
          <w:rFonts w:hint="eastAsia" w:ascii="仿宋" w:hAnsi="仿宋" w:eastAsia="仿宋" w:cs="仿宋"/>
          <w:b/>
          <w:color w:val="auto"/>
          <w:sz w:val="24"/>
          <w:szCs w:val="24"/>
          <w:highlight w:val="none"/>
        </w:rPr>
      </w:pPr>
    </w:p>
    <w:p w14:paraId="3DFDAFAB">
      <w:pPr>
        <w:shd w:val="clear" w:color="auto" w:fill="auto"/>
        <w:jc w:val="center"/>
        <w:outlineLvl w:val="1"/>
        <w:rPr>
          <w:rFonts w:hint="eastAsia" w:ascii="仿宋" w:hAnsi="仿宋" w:eastAsia="仿宋" w:cs="仿宋"/>
          <w:b/>
          <w:color w:val="auto"/>
          <w:sz w:val="24"/>
          <w:szCs w:val="24"/>
          <w:highlight w:val="none"/>
        </w:rPr>
      </w:pPr>
    </w:p>
    <w:p w14:paraId="4C215451">
      <w:pPr>
        <w:shd w:val="clear" w:color="auto" w:fill="auto"/>
        <w:jc w:val="center"/>
        <w:outlineLvl w:val="1"/>
        <w:rPr>
          <w:rFonts w:hint="eastAsia" w:ascii="仿宋" w:hAnsi="仿宋" w:eastAsia="仿宋" w:cs="仿宋"/>
          <w:b/>
          <w:color w:val="auto"/>
          <w:sz w:val="24"/>
          <w:szCs w:val="24"/>
          <w:highlight w:val="none"/>
        </w:rPr>
      </w:pPr>
    </w:p>
    <w:p w14:paraId="3717B309">
      <w:pPr>
        <w:shd w:val="clear" w:color="auto" w:fill="auto"/>
        <w:jc w:val="center"/>
        <w:outlineLvl w:val="1"/>
        <w:rPr>
          <w:rFonts w:hint="eastAsia" w:ascii="仿宋" w:hAnsi="仿宋" w:eastAsia="仿宋" w:cs="仿宋"/>
          <w:b/>
          <w:color w:val="auto"/>
          <w:sz w:val="24"/>
          <w:szCs w:val="24"/>
          <w:highlight w:val="none"/>
        </w:rPr>
      </w:pPr>
    </w:p>
    <w:p w14:paraId="0856F75B">
      <w:pPr>
        <w:shd w:val="clear" w:color="auto" w:fill="auto"/>
        <w:jc w:val="center"/>
        <w:outlineLvl w:val="1"/>
        <w:rPr>
          <w:rFonts w:hint="eastAsia" w:ascii="仿宋" w:hAnsi="仿宋" w:eastAsia="仿宋" w:cs="仿宋"/>
          <w:b/>
          <w:color w:val="auto"/>
          <w:sz w:val="24"/>
          <w:szCs w:val="24"/>
          <w:highlight w:val="none"/>
        </w:rPr>
      </w:pPr>
    </w:p>
    <w:p w14:paraId="0BB5D688">
      <w:pPr>
        <w:shd w:val="clear" w:color="auto" w:fill="auto"/>
        <w:jc w:val="center"/>
        <w:outlineLvl w:val="1"/>
        <w:rPr>
          <w:rFonts w:hint="eastAsia" w:ascii="仿宋" w:hAnsi="仿宋" w:eastAsia="仿宋" w:cs="仿宋"/>
          <w:b/>
          <w:color w:val="auto"/>
          <w:sz w:val="24"/>
          <w:szCs w:val="24"/>
          <w:highlight w:val="none"/>
        </w:rPr>
      </w:pPr>
    </w:p>
    <w:p w14:paraId="3B8AE742">
      <w:pPr>
        <w:shd w:val="clear" w:color="auto" w:fill="auto"/>
        <w:jc w:val="center"/>
        <w:outlineLvl w:val="1"/>
        <w:rPr>
          <w:rFonts w:hint="eastAsia" w:ascii="仿宋" w:hAnsi="仿宋" w:eastAsia="仿宋" w:cs="仿宋"/>
          <w:b/>
          <w:color w:val="auto"/>
          <w:sz w:val="24"/>
          <w:szCs w:val="24"/>
          <w:highlight w:val="none"/>
        </w:rPr>
      </w:pPr>
    </w:p>
    <w:p w14:paraId="70D9ED16">
      <w:pPr>
        <w:pStyle w:val="2"/>
        <w:rPr>
          <w:rFonts w:hint="eastAsia"/>
          <w:color w:val="auto"/>
        </w:rPr>
      </w:pPr>
    </w:p>
    <w:p w14:paraId="72508194">
      <w:pPr>
        <w:rPr>
          <w:rFonts w:hint="eastAsia"/>
          <w:color w:val="auto"/>
        </w:rPr>
      </w:pPr>
    </w:p>
    <w:p w14:paraId="673E59C5">
      <w:pPr>
        <w:shd w:val="clear" w:color="auto" w:fill="auto"/>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  投标文件初审</w:t>
      </w:r>
      <w:bookmarkEnd w:id="37"/>
      <w:bookmarkEnd w:id="38"/>
    </w:p>
    <w:p w14:paraId="0AE8286E">
      <w:pPr>
        <w:shd w:val="clear" w:color="auto" w:fill="auto"/>
        <w:spacing w:line="400" w:lineRule="exact"/>
        <w:ind w:firstLine="352" w:firstLineChars="147"/>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6</w:t>
      </w:r>
      <w:r>
        <w:rPr>
          <w:rFonts w:hint="eastAsia" w:ascii="仿宋" w:hAnsi="仿宋" w:eastAsia="仿宋" w:cs="仿宋"/>
          <w:b/>
          <w:color w:val="auto"/>
          <w:szCs w:val="21"/>
          <w:highlight w:val="none"/>
        </w:rPr>
        <w:t>.资格性审查:</w:t>
      </w:r>
    </w:p>
    <w:p w14:paraId="4EB12E30">
      <w:pPr>
        <w:shd w:val="clear" w:color="auto" w:fill="auto"/>
        <w:spacing w:line="400" w:lineRule="exact"/>
        <w:ind w:firstLine="352" w:firstLineChars="147"/>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.1评审细则</w:t>
      </w:r>
    </w:p>
    <w:p w14:paraId="72993859">
      <w:pPr>
        <w:pStyle w:val="2"/>
        <w:rPr>
          <w:rFonts w:hint="eastAsia" w:eastAsia="仿宋"/>
          <w:color w:val="auto"/>
          <w:lang w:val="en-US" w:eastAsia="zh-CN"/>
        </w:rPr>
      </w:pPr>
      <w:r>
        <w:rPr>
          <w:rFonts w:hint="eastAsia" w:eastAsia="仿宋"/>
          <w:color w:val="auto"/>
          <w:lang w:val="en-US" w:eastAsia="zh-CN"/>
        </w:rPr>
        <w:t>标项1</w:t>
      </w:r>
    </w:p>
    <w:tbl>
      <w:tblPr>
        <w:tblStyle w:val="23"/>
        <w:tblW w:w="9417" w:type="dxa"/>
        <w:jc w:val="center"/>
        <w:tblLayout w:type="fixed"/>
        <w:tblCellMar>
          <w:top w:w="0" w:type="dxa"/>
          <w:left w:w="108" w:type="dxa"/>
          <w:bottom w:w="0" w:type="dxa"/>
          <w:right w:w="108" w:type="dxa"/>
        </w:tblCellMar>
      </w:tblPr>
      <w:tblGrid>
        <w:gridCol w:w="576"/>
        <w:gridCol w:w="2139"/>
        <w:gridCol w:w="4111"/>
        <w:gridCol w:w="816"/>
        <w:gridCol w:w="826"/>
        <w:gridCol w:w="14"/>
        <w:gridCol w:w="924"/>
        <w:gridCol w:w="11"/>
      </w:tblGrid>
      <w:tr w14:paraId="37FAB32C">
        <w:tblPrEx>
          <w:tblCellMar>
            <w:top w:w="0" w:type="dxa"/>
            <w:left w:w="108" w:type="dxa"/>
            <w:bottom w:w="0" w:type="dxa"/>
            <w:right w:w="108" w:type="dxa"/>
          </w:tblCellMar>
        </w:tblPrEx>
        <w:trPr>
          <w:tblHeader/>
          <w:jc w:val="center"/>
        </w:trPr>
        <w:tc>
          <w:tcPr>
            <w:tcW w:w="2715" w:type="dxa"/>
            <w:gridSpan w:val="2"/>
            <w:vMerge w:val="restart"/>
            <w:tcBorders>
              <w:top w:val="single" w:color="auto" w:sz="4" w:space="0"/>
              <w:left w:val="single" w:color="auto" w:sz="4" w:space="0"/>
              <w:right w:val="single" w:color="auto" w:sz="4" w:space="0"/>
            </w:tcBorders>
            <w:vAlign w:val="center"/>
          </w:tcPr>
          <w:p w14:paraId="7E048473">
            <w:pPr>
              <w:pStyle w:val="13"/>
              <w:rPr>
                <w:color w:val="auto"/>
              </w:rPr>
            </w:pPr>
            <w:r>
              <w:rPr>
                <w:color w:val="auto"/>
              </w:rPr>
              <w:t>审查内容</w:t>
            </w:r>
          </w:p>
        </w:tc>
        <w:tc>
          <w:tcPr>
            <w:tcW w:w="4111" w:type="dxa"/>
            <w:vMerge w:val="restart"/>
            <w:tcBorders>
              <w:top w:val="single" w:color="auto" w:sz="4" w:space="0"/>
              <w:left w:val="single" w:color="auto" w:sz="4" w:space="0"/>
              <w:right w:val="single" w:color="auto" w:sz="4" w:space="0"/>
            </w:tcBorders>
            <w:vAlign w:val="center"/>
          </w:tcPr>
          <w:p w14:paraId="49CCC1DC">
            <w:pPr>
              <w:pStyle w:val="13"/>
              <w:rPr>
                <w:color w:val="auto"/>
              </w:rPr>
            </w:pPr>
            <w:r>
              <w:rPr>
                <w:color w:val="auto"/>
              </w:rPr>
              <w:t>审查标准</w:t>
            </w:r>
          </w:p>
        </w:tc>
        <w:tc>
          <w:tcPr>
            <w:tcW w:w="2591" w:type="dxa"/>
            <w:gridSpan w:val="5"/>
            <w:tcBorders>
              <w:top w:val="single" w:color="auto" w:sz="4" w:space="0"/>
              <w:left w:val="single" w:color="auto" w:sz="4" w:space="0"/>
              <w:bottom w:val="single" w:color="auto" w:sz="4" w:space="0"/>
              <w:right w:val="single" w:color="auto" w:sz="4" w:space="0"/>
            </w:tcBorders>
            <w:vAlign w:val="center"/>
          </w:tcPr>
          <w:p w14:paraId="7D965468">
            <w:pPr>
              <w:pStyle w:val="13"/>
              <w:rPr>
                <w:color w:val="auto"/>
              </w:rPr>
            </w:pPr>
            <w:r>
              <w:rPr>
                <w:color w:val="auto"/>
              </w:rPr>
              <w:t>投标企业名称</w:t>
            </w:r>
          </w:p>
        </w:tc>
      </w:tr>
      <w:tr w14:paraId="311A347F">
        <w:trPr>
          <w:tblHeader/>
          <w:jc w:val="center"/>
        </w:trPr>
        <w:tc>
          <w:tcPr>
            <w:tcW w:w="2715" w:type="dxa"/>
            <w:gridSpan w:val="2"/>
            <w:vMerge w:val="continue"/>
            <w:tcBorders>
              <w:left w:val="single" w:color="auto" w:sz="4" w:space="0"/>
              <w:bottom w:val="single" w:color="auto" w:sz="4" w:space="0"/>
              <w:right w:val="single" w:color="auto" w:sz="4" w:space="0"/>
            </w:tcBorders>
            <w:vAlign w:val="center"/>
          </w:tcPr>
          <w:p w14:paraId="5DEF12DE">
            <w:pPr>
              <w:pStyle w:val="13"/>
              <w:rPr>
                <w:color w:val="auto"/>
              </w:rPr>
            </w:pPr>
          </w:p>
        </w:tc>
        <w:tc>
          <w:tcPr>
            <w:tcW w:w="4111" w:type="dxa"/>
            <w:vMerge w:val="continue"/>
            <w:tcBorders>
              <w:left w:val="single" w:color="auto" w:sz="4" w:space="0"/>
              <w:bottom w:val="single" w:color="auto" w:sz="4" w:space="0"/>
              <w:right w:val="single" w:color="auto" w:sz="4" w:space="0"/>
            </w:tcBorders>
            <w:vAlign w:val="center"/>
          </w:tcPr>
          <w:p w14:paraId="3F5E9069">
            <w:pPr>
              <w:pStyle w:val="13"/>
              <w:rPr>
                <w:color w:val="auto"/>
              </w:rPr>
            </w:pPr>
          </w:p>
        </w:tc>
        <w:tc>
          <w:tcPr>
            <w:tcW w:w="816" w:type="dxa"/>
            <w:tcBorders>
              <w:top w:val="single" w:color="auto" w:sz="4" w:space="0"/>
              <w:left w:val="single" w:color="auto" w:sz="4" w:space="0"/>
              <w:bottom w:val="single" w:color="auto" w:sz="4" w:space="0"/>
              <w:right w:val="single" w:color="auto" w:sz="4" w:space="0"/>
            </w:tcBorders>
            <w:vAlign w:val="center"/>
          </w:tcPr>
          <w:p w14:paraId="53FF4252">
            <w:pPr>
              <w:pStyle w:val="13"/>
              <w:rPr>
                <w:color w:val="auto"/>
              </w:rPr>
            </w:pPr>
            <w:r>
              <w:rPr>
                <w:rFonts w:hint="eastAsia"/>
                <w:color w:val="auto"/>
              </w:rPr>
              <w:t>1</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27F7B6F6">
            <w:pPr>
              <w:pStyle w:val="13"/>
              <w:rPr>
                <w:color w:val="auto"/>
              </w:rPr>
            </w:pPr>
            <w:r>
              <w:rPr>
                <w:rFonts w:hint="eastAsia"/>
                <w:color w:val="auto"/>
              </w:rPr>
              <w:t>2</w:t>
            </w:r>
          </w:p>
        </w:tc>
        <w:tc>
          <w:tcPr>
            <w:tcW w:w="935" w:type="dxa"/>
            <w:gridSpan w:val="2"/>
            <w:tcBorders>
              <w:top w:val="single" w:color="auto" w:sz="4" w:space="0"/>
              <w:left w:val="single" w:color="auto" w:sz="4" w:space="0"/>
              <w:bottom w:val="single" w:color="auto" w:sz="4" w:space="0"/>
              <w:right w:val="single" w:color="auto" w:sz="4" w:space="0"/>
            </w:tcBorders>
            <w:vAlign w:val="center"/>
          </w:tcPr>
          <w:p w14:paraId="5C2F6650">
            <w:pPr>
              <w:pStyle w:val="13"/>
              <w:rPr>
                <w:color w:val="auto"/>
              </w:rPr>
            </w:pPr>
            <w:r>
              <w:rPr>
                <w:rFonts w:hint="eastAsia"/>
                <w:color w:val="auto"/>
              </w:rPr>
              <w:t>3</w:t>
            </w:r>
          </w:p>
        </w:tc>
      </w:tr>
      <w:tr w14:paraId="0B563AB8">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14:paraId="5CCBDD8D">
            <w:pPr>
              <w:rPr>
                <w:color w:val="auto"/>
              </w:rPr>
            </w:pPr>
            <w:r>
              <w:rPr>
                <w:color w:val="auto"/>
              </w:rPr>
              <w:t>1</w:t>
            </w:r>
          </w:p>
        </w:tc>
        <w:tc>
          <w:tcPr>
            <w:tcW w:w="2139" w:type="dxa"/>
            <w:tcBorders>
              <w:top w:val="single" w:color="auto" w:sz="4" w:space="0"/>
              <w:left w:val="single" w:color="auto" w:sz="4" w:space="0"/>
              <w:bottom w:val="single" w:color="auto" w:sz="4" w:space="0"/>
              <w:right w:val="single" w:color="auto" w:sz="4" w:space="0"/>
            </w:tcBorders>
            <w:vAlign w:val="center"/>
          </w:tcPr>
          <w:p w14:paraId="79303437">
            <w:pPr>
              <w:pStyle w:val="13"/>
              <w:rPr>
                <w:color w:val="auto"/>
              </w:rPr>
            </w:pPr>
            <w:r>
              <w:rPr>
                <w:rFonts w:hint="eastAsia"/>
                <w:color w:val="auto"/>
              </w:rPr>
              <w:t>落实政府采购政策</w:t>
            </w:r>
          </w:p>
        </w:tc>
        <w:tc>
          <w:tcPr>
            <w:tcW w:w="4111" w:type="dxa"/>
            <w:tcBorders>
              <w:top w:val="single" w:color="auto" w:sz="4" w:space="0"/>
              <w:left w:val="single" w:color="auto" w:sz="4" w:space="0"/>
              <w:bottom w:val="single" w:color="auto" w:sz="4" w:space="0"/>
              <w:right w:val="single" w:color="auto" w:sz="4" w:space="0"/>
            </w:tcBorders>
            <w:vAlign w:val="center"/>
          </w:tcPr>
          <w:p w14:paraId="1F15B51B">
            <w:pPr>
              <w:pStyle w:val="13"/>
              <w:rPr>
                <w:rFonts w:hint="eastAsia" w:eastAsia="宋体"/>
                <w:color w:val="auto"/>
                <w:lang w:eastAsia="zh-CN"/>
              </w:rPr>
            </w:pPr>
            <w:r>
              <w:rPr>
                <w:rFonts w:hint="eastAsia"/>
                <w:color w:val="auto"/>
                <w:lang w:eastAsia="zh-CN"/>
              </w:rPr>
              <w:t>无</w:t>
            </w:r>
          </w:p>
        </w:tc>
        <w:tc>
          <w:tcPr>
            <w:tcW w:w="816" w:type="dxa"/>
            <w:tcBorders>
              <w:top w:val="single" w:color="auto" w:sz="4" w:space="0"/>
              <w:left w:val="single" w:color="auto" w:sz="4" w:space="0"/>
              <w:bottom w:val="single" w:color="auto" w:sz="4" w:space="0"/>
              <w:right w:val="single" w:color="auto" w:sz="4" w:space="0"/>
            </w:tcBorders>
            <w:vAlign w:val="center"/>
          </w:tcPr>
          <w:p w14:paraId="513C4378">
            <w:pPr>
              <w:pStyle w:val="13"/>
              <w:rPr>
                <w:color w:val="auto"/>
              </w:rPr>
            </w:pPr>
          </w:p>
        </w:tc>
        <w:tc>
          <w:tcPr>
            <w:tcW w:w="840" w:type="dxa"/>
            <w:gridSpan w:val="2"/>
            <w:tcBorders>
              <w:top w:val="single" w:color="auto" w:sz="4" w:space="0"/>
              <w:left w:val="single" w:color="auto" w:sz="4" w:space="0"/>
              <w:bottom w:val="single" w:color="auto" w:sz="4" w:space="0"/>
              <w:right w:val="single" w:color="auto" w:sz="4" w:space="0"/>
            </w:tcBorders>
          </w:tcPr>
          <w:p w14:paraId="0BA250B2">
            <w:pPr>
              <w:pStyle w:val="13"/>
              <w:rPr>
                <w:color w:val="auto"/>
              </w:rPr>
            </w:pPr>
          </w:p>
        </w:tc>
        <w:tc>
          <w:tcPr>
            <w:tcW w:w="935" w:type="dxa"/>
            <w:gridSpan w:val="2"/>
            <w:tcBorders>
              <w:top w:val="single" w:color="auto" w:sz="4" w:space="0"/>
              <w:left w:val="single" w:color="auto" w:sz="4" w:space="0"/>
              <w:bottom w:val="single" w:color="auto" w:sz="4" w:space="0"/>
              <w:right w:val="single" w:color="auto" w:sz="4" w:space="0"/>
            </w:tcBorders>
          </w:tcPr>
          <w:p w14:paraId="3716F8C7">
            <w:pPr>
              <w:pStyle w:val="13"/>
              <w:rPr>
                <w:color w:val="auto"/>
              </w:rPr>
            </w:pPr>
          </w:p>
        </w:tc>
      </w:tr>
      <w:tr w14:paraId="49D959D1">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14:paraId="5A3D451A">
            <w:pPr>
              <w:rPr>
                <w:color w:val="auto"/>
              </w:rPr>
            </w:pPr>
            <w:r>
              <w:rPr>
                <w:rFonts w:hint="eastAsia"/>
                <w:color w:val="auto"/>
              </w:rPr>
              <w:t>4</w:t>
            </w:r>
          </w:p>
        </w:tc>
        <w:tc>
          <w:tcPr>
            <w:tcW w:w="2139" w:type="dxa"/>
            <w:tcBorders>
              <w:top w:val="single" w:color="auto" w:sz="4" w:space="0"/>
              <w:left w:val="single" w:color="auto" w:sz="4" w:space="0"/>
              <w:bottom w:val="single" w:color="auto" w:sz="4" w:space="0"/>
              <w:right w:val="single" w:color="auto" w:sz="4" w:space="0"/>
            </w:tcBorders>
            <w:vAlign w:val="center"/>
          </w:tcPr>
          <w:p w14:paraId="016D2943">
            <w:pPr>
              <w:pStyle w:val="13"/>
              <w:rPr>
                <w:rFonts w:cs="宋体"/>
                <w:color w:val="auto"/>
                <w:spacing w:val="-2"/>
              </w:rPr>
            </w:pPr>
            <w:r>
              <w:rPr>
                <w:rFonts w:hint="eastAsia"/>
                <w:color w:val="auto"/>
              </w:rPr>
              <w:t>特定资格要求</w:t>
            </w:r>
          </w:p>
        </w:tc>
        <w:tc>
          <w:tcPr>
            <w:tcW w:w="4111" w:type="dxa"/>
            <w:tcBorders>
              <w:top w:val="single" w:color="auto" w:sz="4" w:space="0"/>
              <w:left w:val="single" w:color="auto" w:sz="4" w:space="0"/>
              <w:bottom w:val="single" w:color="auto" w:sz="4" w:space="0"/>
              <w:right w:val="single" w:color="auto" w:sz="4" w:space="0"/>
            </w:tcBorders>
            <w:vAlign w:val="center"/>
          </w:tcPr>
          <w:p w14:paraId="37E26B9A">
            <w:pPr>
              <w:rPr>
                <w:rFonts w:hint="eastAsia"/>
                <w:color w:val="auto"/>
                <w:lang w:eastAsia="zh-CN"/>
              </w:rPr>
            </w:pPr>
            <w:r>
              <w:rPr>
                <w:rFonts w:hint="eastAsia"/>
                <w:color w:val="auto"/>
                <w:lang w:eastAsia="zh-CN"/>
              </w:rPr>
              <w:t>1）具备三证合一营业执照；</w:t>
            </w:r>
          </w:p>
          <w:p w14:paraId="68B3B6D8">
            <w:pPr>
              <w:rPr>
                <w:rFonts w:hint="eastAsia"/>
                <w:color w:val="auto"/>
                <w:lang w:val="en-US" w:eastAsia="zh-CN"/>
              </w:rPr>
            </w:pPr>
            <w:r>
              <w:rPr>
                <w:rFonts w:hint="eastAsia"/>
                <w:color w:val="auto"/>
                <w:lang w:val="en-US" w:eastAsia="zh-CN"/>
              </w:rPr>
              <w:t>2）具有法人证明书或授权委托书；</w:t>
            </w:r>
          </w:p>
          <w:p w14:paraId="03703351">
            <w:pPr>
              <w:rPr>
                <w:rFonts w:hint="eastAsia"/>
                <w:color w:val="auto"/>
                <w:lang w:eastAsia="zh-CN"/>
              </w:rPr>
            </w:pPr>
            <w:r>
              <w:rPr>
                <w:rFonts w:hint="eastAsia"/>
                <w:color w:val="auto"/>
                <w:lang w:eastAsia="zh-CN"/>
              </w:rPr>
              <w:t>3）参加政府采购活动近3年内在经营活动中没有违法记录（提供书面声明）；</w:t>
            </w:r>
          </w:p>
          <w:p w14:paraId="775153C8">
            <w:pPr>
              <w:rPr>
                <w:rFonts w:hint="eastAsia"/>
                <w:color w:val="auto"/>
                <w:lang w:eastAsia="zh-CN"/>
              </w:rPr>
            </w:pPr>
            <w:r>
              <w:rPr>
                <w:rFonts w:hint="eastAsia"/>
                <w:color w:val="auto"/>
                <w:lang w:eastAsia="zh-CN"/>
              </w:rPr>
              <w:t>4）未被列入信用中国网（</w:t>
            </w:r>
            <w:r>
              <w:rPr>
                <w:rFonts w:hint="eastAsia"/>
                <w:color w:val="auto"/>
                <w:lang w:eastAsia="zh-CN"/>
              </w:rPr>
              <w:fldChar w:fldCharType="begin"/>
            </w:r>
            <w:r>
              <w:rPr>
                <w:rFonts w:hint="eastAsia"/>
                <w:color w:val="auto"/>
                <w:lang w:eastAsia="zh-CN"/>
              </w:rPr>
              <w:instrText xml:space="preserve"> HYPERLINK "http://www.creditchina.gov.cn/" </w:instrText>
            </w:r>
            <w:r>
              <w:rPr>
                <w:rFonts w:hint="eastAsia"/>
                <w:color w:val="auto"/>
                <w:lang w:eastAsia="zh-CN"/>
              </w:rPr>
              <w:fldChar w:fldCharType="separate"/>
            </w:r>
            <w:r>
              <w:rPr>
                <w:rFonts w:hint="eastAsia"/>
                <w:color w:val="auto"/>
                <w:lang w:eastAsia="zh-CN"/>
              </w:rPr>
              <w:t>www.creditchina.gov.cn</w:t>
            </w:r>
            <w:r>
              <w:rPr>
                <w:rFonts w:hint="eastAsia"/>
                <w:color w:val="auto"/>
                <w:lang w:eastAsia="zh-CN"/>
              </w:rPr>
              <w:fldChar w:fldCharType="end"/>
            </w:r>
            <w:r>
              <w:rPr>
                <w:rFonts w:hint="eastAsia"/>
                <w:color w:val="auto"/>
                <w:lang w:eastAsia="zh-CN"/>
              </w:rPr>
              <w:t>）及中国政府采购网 (</w:t>
            </w:r>
            <w:r>
              <w:rPr>
                <w:rFonts w:hint="eastAsia"/>
                <w:color w:val="auto"/>
                <w:lang w:eastAsia="zh-CN"/>
              </w:rPr>
              <w:fldChar w:fldCharType="begin"/>
            </w:r>
            <w:r>
              <w:rPr>
                <w:rFonts w:hint="eastAsia"/>
                <w:color w:val="auto"/>
                <w:lang w:eastAsia="zh-CN"/>
              </w:rPr>
              <w:instrText xml:space="preserve"> HYPERLINK "http://www.ccgp.gov.cn/" </w:instrText>
            </w:r>
            <w:r>
              <w:rPr>
                <w:rFonts w:hint="eastAsia"/>
                <w:color w:val="auto"/>
                <w:lang w:eastAsia="zh-CN"/>
              </w:rPr>
              <w:fldChar w:fldCharType="separate"/>
            </w:r>
            <w:r>
              <w:rPr>
                <w:rFonts w:hint="eastAsia"/>
                <w:color w:val="auto"/>
                <w:lang w:eastAsia="zh-CN"/>
              </w:rPr>
              <w:t>www.ccgp.gov.cn</w:t>
            </w:r>
            <w:r>
              <w:rPr>
                <w:rFonts w:hint="eastAsia"/>
                <w:color w:val="auto"/>
                <w:lang w:eastAsia="zh-CN"/>
              </w:rPr>
              <w:fldChar w:fldCharType="end"/>
            </w:r>
            <w:r>
              <w:rPr>
                <w:rFonts w:hint="eastAsia"/>
                <w:color w:val="auto"/>
                <w:lang w:eastAsia="zh-CN"/>
              </w:rPr>
              <w:t>）失信被执行人名单、重大税收违法失信主体、政府采购严重违法失信行为记录名单；</w:t>
            </w:r>
          </w:p>
          <w:p w14:paraId="066A4555">
            <w:pPr>
              <w:rPr>
                <w:color w:val="auto"/>
              </w:rPr>
            </w:pPr>
            <w:r>
              <w:rPr>
                <w:rFonts w:hint="eastAsia"/>
                <w:color w:val="auto"/>
                <w:lang w:eastAsia="zh-CN"/>
              </w:rPr>
              <w:t>5）投标人须具有有效的《食品经营许可证》或《食品生产许可证》或食品小作坊登记证</w:t>
            </w:r>
          </w:p>
        </w:tc>
        <w:tc>
          <w:tcPr>
            <w:tcW w:w="816" w:type="dxa"/>
            <w:tcBorders>
              <w:top w:val="single" w:color="auto" w:sz="4" w:space="0"/>
              <w:left w:val="single" w:color="auto" w:sz="4" w:space="0"/>
              <w:bottom w:val="single" w:color="auto" w:sz="4" w:space="0"/>
              <w:right w:val="single" w:color="auto" w:sz="4" w:space="0"/>
            </w:tcBorders>
            <w:vAlign w:val="center"/>
          </w:tcPr>
          <w:p w14:paraId="3D846DC5">
            <w:pPr>
              <w:rPr>
                <w:color w:val="auto"/>
              </w:rPr>
            </w:pPr>
          </w:p>
        </w:tc>
        <w:tc>
          <w:tcPr>
            <w:tcW w:w="840" w:type="dxa"/>
            <w:gridSpan w:val="2"/>
            <w:tcBorders>
              <w:top w:val="single" w:color="auto" w:sz="4" w:space="0"/>
              <w:left w:val="single" w:color="auto" w:sz="4" w:space="0"/>
              <w:bottom w:val="single" w:color="auto" w:sz="4" w:space="0"/>
              <w:right w:val="single" w:color="auto" w:sz="4" w:space="0"/>
            </w:tcBorders>
          </w:tcPr>
          <w:p w14:paraId="7FF1EADF">
            <w:pPr>
              <w:rPr>
                <w:color w:val="auto"/>
              </w:rPr>
            </w:pPr>
          </w:p>
        </w:tc>
        <w:tc>
          <w:tcPr>
            <w:tcW w:w="935" w:type="dxa"/>
            <w:gridSpan w:val="2"/>
            <w:tcBorders>
              <w:top w:val="single" w:color="auto" w:sz="4" w:space="0"/>
              <w:left w:val="single" w:color="auto" w:sz="4" w:space="0"/>
              <w:bottom w:val="single" w:color="auto" w:sz="4" w:space="0"/>
              <w:right w:val="single" w:color="auto" w:sz="4" w:space="0"/>
            </w:tcBorders>
          </w:tcPr>
          <w:p w14:paraId="1FD7AF11">
            <w:pPr>
              <w:rPr>
                <w:color w:val="auto"/>
              </w:rPr>
            </w:pPr>
          </w:p>
        </w:tc>
      </w:tr>
      <w:tr w14:paraId="481CAA70">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14:paraId="78431ED6">
            <w:pPr>
              <w:rPr>
                <w:color w:val="auto"/>
              </w:rPr>
            </w:pPr>
            <w:r>
              <w:rPr>
                <w:rFonts w:hint="eastAsia"/>
                <w:color w:val="auto"/>
              </w:rPr>
              <w:t>5</w:t>
            </w:r>
          </w:p>
        </w:tc>
        <w:tc>
          <w:tcPr>
            <w:tcW w:w="2139" w:type="dxa"/>
            <w:tcBorders>
              <w:top w:val="single" w:color="auto" w:sz="4" w:space="0"/>
              <w:left w:val="single" w:color="auto" w:sz="4" w:space="0"/>
              <w:bottom w:val="single" w:color="auto" w:sz="4" w:space="0"/>
              <w:right w:val="single" w:color="auto" w:sz="4" w:space="0"/>
            </w:tcBorders>
            <w:vAlign w:val="center"/>
          </w:tcPr>
          <w:p w14:paraId="4E71C08F">
            <w:pPr>
              <w:pStyle w:val="13"/>
              <w:rPr>
                <w:rFonts w:ascii="Calibri"/>
                <w:color w:val="auto"/>
                <w:kern w:val="2"/>
              </w:rPr>
            </w:pPr>
            <w:r>
              <w:rPr>
                <w:rFonts w:hint="eastAsia"/>
                <w:color w:val="auto"/>
              </w:rPr>
              <w:t>投标保证金</w:t>
            </w:r>
          </w:p>
        </w:tc>
        <w:tc>
          <w:tcPr>
            <w:tcW w:w="4111" w:type="dxa"/>
            <w:tcBorders>
              <w:top w:val="single" w:color="auto" w:sz="4" w:space="0"/>
              <w:left w:val="single" w:color="auto" w:sz="4" w:space="0"/>
              <w:bottom w:val="single" w:color="auto" w:sz="4" w:space="0"/>
              <w:right w:val="single" w:color="auto" w:sz="4" w:space="0"/>
            </w:tcBorders>
            <w:vAlign w:val="center"/>
          </w:tcPr>
          <w:p w14:paraId="0D372988">
            <w:pPr>
              <w:pStyle w:val="13"/>
              <w:rPr>
                <w:color w:val="auto"/>
              </w:rPr>
            </w:pPr>
            <w:r>
              <w:rPr>
                <w:rFonts w:hint="eastAsia"/>
                <w:color w:val="auto"/>
              </w:rPr>
              <w:t>投标保证金缴纳证明</w:t>
            </w:r>
          </w:p>
        </w:tc>
        <w:tc>
          <w:tcPr>
            <w:tcW w:w="816" w:type="dxa"/>
            <w:tcBorders>
              <w:top w:val="single" w:color="auto" w:sz="4" w:space="0"/>
              <w:left w:val="single" w:color="auto" w:sz="4" w:space="0"/>
              <w:bottom w:val="single" w:color="auto" w:sz="4" w:space="0"/>
              <w:right w:val="single" w:color="auto" w:sz="4" w:space="0"/>
            </w:tcBorders>
            <w:vAlign w:val="center"/>
          </w:tcPr>
          <w:p w14:paraId="085156E0">
            <w:pPr>
              <w:rPr>
                <w:color w:val="auto"/>
              </w:rPr>
            </w:pPr>
          </w:p>
        </w:tc>
        <w:tc>
          <w:tcPr>
            <w:tcW w:w="840" w:type="dxa"/>
            <w:gridSpan w:val="2"/>
            <w:tcBorders>
              <w:top w:val="single" w:color="auto" w:sz="4" w:space="0"/>
              <w:left w:val="single" w:color="auto" w:sz="4" w:space="0"/>
              <w:bottom w:val="single" w:color="auto" w:sz="4" w:space="0"/>
              <w:right w:val="single" w:color="auto" w:sz="4" w:space="0"/>
            </w:tcBorders>
          </w:tcPr>
          <w:p w14:paraId="3AC8A0F3">
            <w:pPr>
              <w:rPr>
                <w:color w:val="auto"/>
              </w:rPr>
            </w:pPr>
          </w:p>
        </w:tc>
        <w:tc>
          <w:tcPr>
            <w:tcW w:w="935" w:type="dxa"/>
            <w:gridSpan w:val="2"/>
            <w:tcBorders>
              <w:top w:val="single" w:color="auto" w:sz="4" w:space="0"/>
              <w:left w:val="single" w:color="auto" w:sz="4" w:space="0"/>
              <w:bottom w:val="single" w:color="auto" w:sz="4" w:space="0"/>
              <w:right w:val="single" w:color="auto" w:sz="4" w:space="0"/>
            </w:tcBorders>
          </w:tcPr>
          <w:p w14:paraId="77AD0095">
            <w:pPr>
              <w:rPr>
                <w:color w:val="auto"/>
              </w:rPr>
            </w:pPr>
          </w:p>
        </w:tc>
      </w:tr>
      <w:tr w14:paraId="4E222E7E">
        <w:tblPrEx>
          <w:tblCellMar>
            <w:top w:w="0" w:type="dxa"/>
            <w:left w:w="108" w:type="dxa"/>
            <w:bottom w:w="0" w:type="dxa"/>
            <w:right w:w="108" w:type="dxa"/>
          </w:tblCellMar>
        </w:tblPrEx>
        <w:trPr>
          <w:gridAfter w:val="1"/>
          <w:wAfter w:w="11" w:type="dxa"/>
          <w:jc w:val="center"/>
        </w:trPr>
        <w:tc>
          <w:tcPr>
            <w:tcW w:w="6826" w:type="dxa"/>
            <w:gridSpan w:val="3"/>
            <w:tcBorders>
              <w:top w:val="single" w:color="auto" w:sz="4" w:space="0"/>
              <w:left w:val="single" w:color="auto" w:sz="4" w:space="0"/>
              <w:bottom w:val="single" w:color="auto" w:sz="4" w:space="0"/>
              <w:right w:val="single" w:color="auto" w:sz="4" w:space="0"/>
            </w:tcBorders>
            <w:vAlign w:val="center"/>
          </w:tcPr>
          <w:p w14:paraId="3C7789F0">
            <w:pPr>
              <w:rPr>
                <w:color w:val="auto"/>
              </w:rPr>
            </w:pPr>
            <w:r>
              <w:rPr>
                <w:color w:val="auto"/>
              </w:rPr>
              <w:t>资格审查结果</w:t>
            </w:r>
          </w:p>
        </w:tc>
        <w:tc>
          <w:tcPr>
            <w:tcW w:w="816" w:type="dxa"/>
            <w:tcBorders>
              <w:top w:val="single" w:color="auto" w:sz="4" w:space="0"/>
              <w:left w:val="single" w:color="auto" w:sz="4" w:space="0"/>
              <w:bottom w:val="single" w:color="auto" w:sz="4" w:space="0"/>
              <w:right w:val="single" w:color="auto" w:sz="4" w:space="0"/>
            </w:tcBorders>
            <w:vAlign w:val="center"/>
          </w:tcPr>
          <w:p w14:paraId="2CED056C">
            <w:pPr>
              <w:rPr>
                <w:color w:val="auto"/>
              </w:rPr>
            </w:pPr>
          </w:p>
        </w:tc>
        <w:tc>
          <w:tcPr>
            <w:tcW w:w="826" w:type="dxa"/>
            <w:tcBorders>
              <w:top w:val="single" w:color="auto" w:sz="4" w:space="0"/>
              <w:left w:val="single" w:color="auto" w:sz="4" w:space="0"/>
              <w:bottom w:val="single" w:color="auto" w:sz="4" w:space="0"/>
              <w:right w:val="single" w:color="auto" w:sz="4" w:space="0"/>
            </w:tcBorders>
          </w:tcPr>
          <w:p w14:paraId="62DF344F">
            <w:pPr>
              <w:rPr>
                <w:color w:val="auto"/>
              </w:rPr>
            </w:pPr>
          </w:p>
        </w:tc>
        <w:tc>
          <w:tcPr>
            <w:tcW w:w="938" w:type="dxa"/>
            <w:gridSpan w:val="2"/>
            <w:tcBorders>
              <w:top w:val="single" w:color="auto" w:sz="4" w:space="0"/>
              <w:left w:val="single" w:color="auto" w:sz="4" w:space="0"/>
              <w:bottom w:val="single" w:color="auto" w:sz="4" w:space="0"/>
              <w:right w:val="single" w:color="auto" w:sz="4" w:space="0"/>
            </w:tcBorders>
          </w:tcPr>
          <w:p w14:paraId="24C87432">
            <w:pPr>
              <w:rPr>
                <w:color w:val="auto"/>
              </w:rPr>
            </w:pPr>
          </w:p>
        </w:tc>
      </w:tr>
      <w:tr w14:paraId="203F14EF">
        <w:tblPrEx>
          <w:tblCellMar>
            <w:top w:w="0" w:type="dxa"/>
            <w:left w:w="108" w:type="dxa"/>
            <w:bottom w:w="0" w:type="dxa"/>
            <w:right w:w="108" w:type="dxa"/>
          </w:tblCellMar>
        </w:tblPrEx>
        <w:trPr>
          <w:gridAfter w:val="1"/>
          <w:wAfter w:w="11" w:type="dxa"/>
          <w:jc w:val="center"/>
        </w:trPr>
        <w:tc>
          <w:tcPr>
            <w:tcW w:w="6826" w:type="dxa"/>
            <w:gridSpan w:val="3"/>
            <w:tcBorders>
              <w:top w:val="single" w:color="auto" w:sz="4" w:space="0"/>
              <w:left w:val="single" w:color="auto" w:sz="4" w:space="0"/>
              <w:bottom w:val="single" w:color="auto" w:sz="4" w:space="0"/>
              <w:right w:val="single" w:color="auto" w:sz="4" w:space="0"/>
            </w:tcBorders>
            <w:vAlign w:val="center"/>
          </w:tcPr>
          <w:p w14:paraId="1120CE38">
            <w:pPr>
              <w:rPr>
                <w:color w:val="auto"/>
              </w:rPr>
            </w:pPr>
            <w:r>
              <w:rPr>
                <w:color w:val="auto"/>
              </w:rPr>
              <w:t>不通过理由说明</w:t>
            </w:r>
          </w:p>
        </w:tc>
        <w:tc>
          <w:tcPr>
            <w:tcW w:w="816" w:type="dxa"/>
            <w:tcBorders>
              <w:top w:val="single" w:color="auto" w:sz="4" w:space="0"/>
              <w:left w:val="single" w:color="auto" w:sz="4" w:space="0"/>
              <w:bottom w:val="single" w:color="auto" w:sz="4" w:space="0"/>
              <w:right w:val="single" w:color="auto" w:sz="4" w:space="0"/>
            </w:tcBorders>
            <w:vAlign w:val="center"/>
          </w:tcPr>
          <w:p w14:paraId="07BC2A5D">
            <w:pPr>
              <w:rPr>
                <w:color w:val="auto"/>
              </w:rPr>
            </w:pPr>
          </w:p>
        </w:tc>
        <w:tc>
          <w:tcPr>
            <w:tcW w:w="826" w:type="dxa"/>
            <w:tcBorders>
              <w:top w:val="single" w:color="auto" w:sz="4" w:space="0"/>
              <w:left w:val="single" w:color="auto" w:sz="4" w:space="0"/>
              <w:bottom w:val="single" w:color="auto" w:sz="4" w:space="0"/>
              <w:right w:val="single" w:color="auto" w:sz="4" w:space="0"/>
            </w:tcBorders>
          </w:tcPr>
          <w:p w14:paraId="2CDBAFF2">
            <w:pPr>
              <w:rPr>
                <w:color w:val="auto"/>
              </w:rPr>
            </w:pPr>
          </w:p>
        </w:tc>
        <w:tc>
          <w:tcPr>
            <w:tcW w:w="938" w:type="dxa"/>
            <w:gridSpan w:val="2"/>
            <w:tcBorders>
              <w:top w:val="single" w:color="auto" w:sz="4" w:space="0"/>
              <w:left w:val="single" w:color="auto" w:sz="4" w:space="0"/>
              <w:bottom w:val="single" w:color="auto" w:sz="4" w:space="0"/>
              <w:right w:val="single" w:color="auto" w:sz="4" w:space="0"/>
            </w:tcBorders>
          </w:tcPr>
          <w:p w14:paraId="2E0EE1A1">
            <w:pPr>
              <w:rPr>
                <w:color w:val="auto"/>
              </w:rPr>
            </w:pPr>
          </w:p>
        </w:tc>
      </w:tr>
    </w:tbl>
    <w:p w14:paraId="1B87321C">
      <w:pPr>
        <w:pStyle w:val="2"/>
        <w:rPr>
          <w:rFonts w:hint="eastAsia" w:eastAsia="仿宋"/>
          <w:color w:val="auto"/>
          <w:lang w:val="en-US" w:eastAsia="zh-CN"/>
        </w:rPr>
      </w:pPr>
    </w:p>
    <w:p w14:paraId="4BE9AFA0">
      <w:pPr>
        <w:shd w:val="clear" w:color="auto" w:fill="auto"/>
        <w:spacing w:line="400" w:lineRule="exact"/>
        <w:ind w:firstLine="480" w:firstLineChars="200"/>
        <w:rPr>
          <w:rFonts w:hint="eastAsia" w:ascii="仿宋" w:hAnsi="仿宋" w:eastAsia="仿宋" w:cs="仿宋"/>
          <w:b/>
          <w:color w:val="auto"/>
          <w:szCs w:val="21"/>
          <w:highlight w:val="none"/>
          <w:lang w:val="en-US" w:eastAsia="zh-CN"/>
        </w:rPr>
      </w:pPr>
    </w:p>
    <w:p w14:paraId="05FD2168">
      <w:pPr>
        <w:shd w:val="clear" w:color="auto" w:fill="auto"/>
        <w:spacing w:line="400" w:lineRule="exact"/>
        <w:ind w:firstLine="480" w:firstLineChars="200"/>
        <w:rPr>
          <w:rFonts w:hint="eastAsia" w:ascii="仿宋" w:hAnsi="仿宋" w:eastAsia="仿宋" w:cs="仿宋"/>
          <w:b/>
          <w:color w:val="auto"/>
          <w:szCs w:val="21"/>
          <w:highlight w:val="none"/>
          <w:lang w:val="en-US" w:eastAsia="zh-CN"/>
        </w:rPr>
      </w:pPr>
    </w:p>
    <w:p w14:paraId="147E09CB">
      <w:pPr>
        <w:shd w:val="clear" w:color="auto" w:fill="auto"/>
        <w:spacing w:line="400" w:lineRule="exact"/>
        <w:ind w:firstLine="480" w:firstLineChars="200"/>
        <w:rPr>
          <w:rFonts w:hint="eastAsia" w:ascii="仿宋" w:hAnsi="仿宋" w:eastAsia="仿宋" w:cs="仿宋"/>
          <w:b/>
          <w:color w:val="auto"/>
          <w:szCs w:val="21"/>
          <w:highlight w:val="none"/>
          <w:lang w:val="en-US" w:eastAsia="zh-CN"/>
        </w:rPr>
      </w:pPr>
    </w:p>
    <w:p w14:paraId="44BEFDDF">
      <w:pPr>
        <w:shd w:val="clear" w:color="auto" w:fill="auto"/>
        <w:spacing w:line="400" w:lineRule="exact"/>
        <w:ind w:firstLine="480" w:firstLineChars="200"/>
        <w:rPr>
          <w:rFonts w:hint="eastAsia" w:ascii="仿宋" w:hAnsi="仿宋" w:eastAsia="仿宋" w:cs="仿宋"/>
          <w:b/>
          <w:color w:val="auto"/>
          <w:szCs w:val="21"/>
          <w:highlight w:val="none"/>
          <w:lang w:val="en-US" w:eastAsia="zh-CN"/>
        </w:rPr>
      </w:pPr>
    </w:p>
    <w:p w14:paraId="3B79FAC5">
      <w:pPr>
        <w:pStyle w:val="2"/>
        <w:rPr>
          <w:rFonts w:hint="eastAsia"/>
          <w:color w:val="auto"/>
          <w:lang w:val="en-US" w:eastAsia="zh-CN"/>
        </w:rPr>
      </w:pPr>
    </w:p>
    <w:p w14:paraId="2DA1EFCB">
      <w:pPr>
        <w:rPr>
          <w:rFonts w:hint="eastAsia"/>
          <w:color w:val="auto"/>
          <w:lang w:val="en-US" w:eastAsia="zh-CN"/>
        </w:rPr>
      </w:pPr>
    </w:p>
    <w:p w14:paraId="16A3F7AE">
      <w:pPr>
        <w:pStyle w:val="2"/>
        <w:rPr>
          <w:rFonts w:hint="default"/>
          <w:color w:val="auto"/>
          <w:lang w:val="en-US" w:eastAsia="zh-CN"/>
        </w:rPr>
      </w:pPr>
      <w:r>
        <w:rPr>
          <w:rFonts w:hint="eastAsia" w:ascii="仿宋" w:hAnsi="仿宋" w:eastAsia="仿宋" w:cs="仿宋"/>
          <w:b/>
          <w:color w:val="auto"/>
          <w:szCs w:val="21"/>
          <w:highlight w:val="none"/>
          <w:lang w:val="en-US" w:eastAsia="zh-CN"/>
        </w:rPr>
        <w:t>标项2</w:t>
      </w:r>
    </w:p>
    <w:tbl>
      <w:tblPr>
        <w:tblStyle w:val="23"/>
        <w:tblW w:w="9417" w:type="dxa"/>
        <w:jc w:val="center"/>
        <w:tblLayout w:type="fixed"/>
        <w:tblCellMar>
          <w:top w:w="0" w:type="dxa"/>
          <w:left w:w="108" w:type="dxa"/>
          <w:bottom w:w="0" w:type="dxa"/>
          <w:right w:w="108" w:type="dxa"/>
        </w:tblCellMar>
      </w:tblPr>
      <w:tblGrid>
        <w:gridCol w:w="576"/>
        <w:gridCol w:w="2139"/>
        <w:gridCol w:w="4111"/>
        <w:gridCol w:w="816"/>
        <w:gridCol w:w="826"/>
        <w:gridCol w:w="14"/>
        <w:gridCol w:w="924"/>
        <w:gridCol w:w="11"/>
      </w:tblGrid>
      <w:tr w14:paraId="3EDBE1F5">
        <w:tblPrEx>
          <w:tblCellMar>
            <w:top w:w="0" w:type="dxa"/>
            <w:left w:w="108" w:type="dxa"/>
            <w:bottom w:w="0" w:type="dxa"/>
            <w:right w:w="108" w:type="dxa"/>
          </w:tblCellMar>
        </w:tblPrEx>
        <w:trPr>
          <w:tblHeader/>
          <w:jc w:val="center"/>
        </w:trPr>
        <w:tc>
          <w:tcPr>
            <w:tcW w:w="2715" w:type="dxa"/>
            <w:gridSpan w:val="2"/>
            <w:vMerge w:val="restart"/>
            <w:tcBorders>
              <w:top w:val="single" w:color="auto" w:sz="4" w:space="0"/>
              <w:left w:val="single" w:color="auto" w:sz="4" w:space="0"/>
              <w:right w:val="single" w:color="auto" w:sz="4" w:space="0"/>
            </w:tcBorders>
            <w:vAlign w:val="center"/>
          </w:tcPr>
          <w:p w14:paraId="3BB27A58">
            <w:pPr>
              <w:pStyle w:val="13"/>
              <w:rPr>
                <w:color w:val="auto"/>
              </w:rPr>
            </w:pPr>
            <w:r>
              <w:rPr>
                <w:color w:val="auto"/>
              </w:rPr>
              <w:t>审查内容</w:t>
            </w:r>
          </w:p>
        </w:tc>
        <w:tc>
          <w:tcPr>
            <w:tcW w:w="4111" w:type="dxa"/>
            <w:vMerge w:val="restart"/>
            <w:tcBorders>
              <w:top w:val="single" w:color="auto" w:sz="4" w:space="0"/>
              <w:left w:val="single" w:color="auto" w:sz="4" w:space="0"/>
              <w:right w:val="single" w:color="auto" w:sz="4" w:space="0"/>
            </w:tcBorders>
            <w:vAlign w:val="center"/>
          </w:tcPr>
          <w:p w14:paraId="76B59E46">
            <w:pPr>
              <w:pStyle w:val="13"/>
              <w:rPr>
                <w:color w:val="auto"/>
              </w:rPr>
            </w:pPr>
            <w:r>
              <w:rPr>
                <w:color w:val="auto"/>
              </w:rPr>
              <w:t>审查标准</w:t>
            </w:r>
          </w:p>
        </w:tc>
        <w:tc>
          <w:tcPr>
            <w:tcW w:w="2591" w:type="dxa"/>
            <w:gridSpan w:val="5"/>
            <w:tcBorders>
              <w:top w:val="single" w:color="auto" w:sz="4" w:space="0"/>
              <w:left w:val="single" w:color="auto" w:sz="4" w:space="0"/>
              <w:bottom w:val="single" w:color="auto" w:sz="4" w:space="0"/>
              <w:right w:val="single" w:color="auto" w:sz="4" w:space="0"/>
            </w:tcBorders>
            <w:vAlign w:val="center"/>
          </w:tcPr>
          <w:p w14:paraId="5EAA1DD9">
            <w:pPr>
              <w:pStyle w:val="13"/>
              <w:rPr>
                <w:color w:val="auto"/>
              </w:rPr>
            </w:pPr>
            <w:r>
              <w:rPr>
                <w:color w:val="auto"/>
              </w:rPr>
              <w:t>投标企业名称</w:t>
            </w:r>
          </w:p>
        </w:tc>
      </w:tr>
      <w:tr w14:paraId="29C83DB3">
        <w:tblPrEx>
          <w:tblCellMar>
            <w:top w:w="0" w:type="dxa"/>
            <w:left w:w="108" w:type="dxa"/>
            <w:bottom w:w="0" w:type="dxa"/>
            <w:right w:w="108" w:type="dxa"/>
          </w:tblCellMar>
        </w:tblPrEx>
        <w:trPr>
          <w:tblHeader/>
          <w:jc w:val="center"/>
        </w:trPr>
        <w:tc>
          <w:tcPr>
            <w:tcW w:w="2715" w:type="dxa"/>
            <w:gridSpan w:val="2"/>
            <w:vMerge w:val="continue"/>
            <w:tcBorders>
              <w:left w:val="single" w:color="auto" w:sz="4" w:space="0"/>
              <w:bottom w:val="single" w:color="auto" w:sz="4" w:space="0"/>
              <w:right w:val="single" w:color="auto" w:sz="4" w:space="0"/>
            </w:tcBorders>
            <w:vAlign w:val="center"/>
          </w:tcPr>
          <w:p w14:paraId="6F00E494">
            <w:pPr>
              <w:pStyle w:val="13"/>
              <w:rPr>
                <w:color w:val="auto"/>
              </w:rPr>
            </w:pPr>
          </w:p>
        </w:tc>
        <w:tc>
          <w:tcPr>
            <w:tcW w:w="4111" w:type="dxa"/>
            <w:vMerge w:val="continue"/>
            <w:tcBorders>
              <w:left w:val="single" w:color="auto" w:sz="4" w:space="0"/>
              <w:bottom w:val="single" w:color="auto" w:sz="4" w:space="0"/>
              <w:right w:val="single" w:color="auto" w:sz="4" w:space="0"/>
            </w:tcBorders>
            <w:vAlign w:val="center"/>
          </w:tcPr>
          <w:p w14:paraId="3E34D4D1">
            <w:pPr>
              <w:pStyle w:val="13"/>
              <w:rPr>
                <w:color w:val="auto"/>
              </w:rPr>
            </w:pPr>
          </w:p>
        </w:tc>
        <w:tc>
          <w:tcPr>
            <w:tcW w:w="816" w:type="dxa"/>
            <w:tcBorders>
              <w:top w:val="single" w:color="auto" w:sz="4" w:space="0"/>
              <w:left w:val="single" w:color="auto" w:sz="4" w:space="0"/>
              <w:bottom w:val="single" w:color="auto" w:sz="4" w:space="0"/>
              <w:right w:val="single" w:color="auto" w:sz="4" w:space="0"/>
            </w:tcBorders>
            <w:vAlign w:val="center"/>
          </w:tcPr>
          <w:p w14:paraId="387333B9">
            <w:pPr>
              <w:pStyle w:val="13"/>
              <w:rPr>
                <w:color w:val="auto"/>
              </w:rPr>
            </w:pPr>
            <w:r>
              <w:rPr>
                <w:rFonts w:hint="eastAsia"/>
                <w:color w:val="auto"/>
              </w:rPr>
              <w:t>1</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347B08EF">
            <w:pPr>
              <w:pStyle w:val="13"/>
              <w:rPr>
                <w:color w:val="auto"/>
              </w:rPr>
            </w:pPr>
            <w:r>
              <w:rPr>
                <w:rFonts w:hint="eastAsia"/>
                <w:color w:val="auto"/>
              </w:rPr>
              <w:t>2</w:t>
            </w:r>
          </w:p>
        </w:tc>
        <w:tc>
          <w:tcPr>
            <w:tcW w:w="935" w:type="dxa"/>
            <w:gridSpan w:val="2"/>
            <w:tcBorders>
              <w:top w:val="single" w:color="auto" w:sz="4" w:space="0"/>
              <w:left w:val="single" w:color="auto" w:sz="4" w:space="0"/>
              <w:bottom w:val="single" w:color="auto" w:sz="4" w:space="0"/>
              <w:right w:val="single" w:color="auto" w:sz="4" w:space="0"/>
            </w:tcBorders>
            <w:vAlign w:val="center"/>
          </w:tcPr>
          <w:p w14:paraId="71FD7727">
            <w:pPr>
              <w:pStyle w:val="13"/>
              <w:rPr>
                <w:color w:val="auto"/>
              </w:rPr>
            </w:pPr>
            <w:r>
              <w:rPr>
                <w:rFonts w:hint="eastAsia"/>
                <w:color w:val="auto"/>
              </w:rPr>
              <w:t>3</w:t>
            </w:r>
          </w:p>
        </w:tc>
      </w:tr>
      <w:tr w14:paraId="0CB7F98D">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14:paraId="29A78474">
            <w:pPr>
              <w:rPr>
                <w:color w:val="auto"/>
              </w:rPr>
            </w:pPr>
            <w:r>
              <w:rPr>
                <w:color w:val="auto"/>
              </w:rPr>
              <w:t>1</w:t>
            </w:r>
          </w:p>
        </w:tc>
        <w:tc>
          <w:tcPr>
            <w:tcW w:w="2139" w:type="dxa"/>
            <w:tcBorders>
              <w:top w:val="single" w:color="auto" w:sz="4" w:space="0"/>
              <w:left w:val="single" w:color="auto" w:sz="4" w:space="0"/>
              <w:bottom w:val="single" w:color="auto" w:sz="4" w:space="0"/>
              <w:right w:val="single" w:color="auto" w:sz="4" w:space="0"/>
            </w:tcBorders>
            <w:vAlign w:val="center"/>
          </w:tcPr>
          <w:p w14:paraId="20D55277">
            <w:pPr>
              <w:pStyle w:val="13"/>
              <w:rPr>
                <w:color w:val="auto"/>
              </w:rPr>
            </w:pPr>
            <w:r>
              <w:rPr>
                <w:rFonts w:hint="eastAsia"/>
                <w:color w:val="auto"/>
              </w:rPr>
              <w:t>落实政府采购政策</w:t>
            </w:r>
          </w:p>
        </w:tc>
        <w:tc>
          <w:tcPr>
            <w:tcW w:w="4111" w:type="dxa"/>
            <w:tcBorders>
              <w:top w:val="single" w:color="auto" w:sz="4" w:space="0"/>
              <w:left w:val="single" w:color="auto" w:sz="4" w:space="0"/>
              <w:bottom w:val="single" w:color="auto" w:sz="4" w:space="0"/>
              <w:right w:val="single" w:color="auto" w:sz="4" w:space="0"/>
            </w:tcBorders>
            <w:vAlign w:val="center"/>
          </w:tcPr>
          <w:p w14:paraId="395FA539">
            <w:pPr>
              <w:pStyle w:val="13"/>
              <w:rPr>
                <w:rFonts w:hint="default" w:eastAsia="宋体"/>
                <w:color w:val="auto"/>
                <w:lang w:val="en-US" w:eastAsia="zh-CN"/>
              </w:rPr>
            </w:pPr>
            <w:r>
              <w:rPr>
                <w:rFonts w:hint="eastAsia"/>
                <w:color w:val="auto"/>
                <w:lang w:val="en-US" w:eastAsia="zh-CN"/>
              </w:rPr>
              <w:t>中小企业声明函</w:t>
            </w:r>
          </w:p>
        </w:tc>
        <w:tc>
          <w:tcPr>
            <w:tcW w:w="816" w:type="dxa"/>
            <w:tcBorders>
              <w:top w:val="single" w:color="auto" w:sz="4" w:space="0"/>
              <w:left w:val="single" w:color="auto" w:sz="4" w:space="0"/>
              <w:bottom w:val="single" w:color="auto" w:sz="4" w:space="0"/>
              <w:right w:val="single" w:color="auto" w:sz="4" w:space="0"/>
            </w:tcBorders>
            <w:vAlign w:val="center"/>
          </w:tcPr>
          <w:p w14:paraId="55B9C72F">
            <w:pPr>
              <w:pStyle w:val="13"/>
              <w:rPr>
                <w:color w:val="auto"/>
              </w:rPr>
            </w:pPr>
          </w:p>
        </w:tc>
        <w:tc>
          <w:tcPr>
            <w:tcW w:w="840" w:type="dxa"/>
            <w:gridSpan w:val="2"/>
            <w:tcBorders>
              <w:top w:val="single" w:color="auto" w:sz="4" w:space="0"/>
              <w:left w:val="single" w:color="auto" w:sz="4" w:space="0"/>
              <w:bottom w:val="single" w:color="auto" w:sz="4" w:space="0"/>
              <w:right w:val="single" w:color="auto" w:sz="4" w:space="0"/>
            </w:tcBorders>
          </w:tcPr>
          <w:p w14:paraId="71B8AD9A">
            <w:pPr>
              <w:pStyle w:val="13"/>
              <w:rPr>
                <w:color w:val="auto"/>
              </w:rPr>
            </w:pPr>
          </w:p>
        </w:tc>
        <w:tc>
          <w:tcPr>
            <w:tcW w:w="935" w:type="dxa"/>
            <w:gridSpan w:val="2"/>
            <w:tcBorders>
              <w:top w:val="single" w:color="auto" w:sz="4" w:space="0"/>
              <w:left w:val="single" w:color="auto" w:sz="4" w:space="0"/>
              <w:bottom w:val="single" w:color="auto" w:sz="4" w:space="0"/>
              <w:right w:val="single" w:color="auto" w:sz="4" w:space="0"/>
            </w:tcBorders>
          </w:tcPr>
          <w:p w14:paraId="66455611">
            <w:pPr>
              <w:pStyle w:val="13"/>
              <w:rPr>
                <w:color w:val="auto"/>
              </w:rPr>
            </w:pPr>
          </w:p>
        </w:tc>
      </w:tr>
      <w:tr w14:paraId="735C709D">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14:paraId="40A135B4">
            <w:pPr>
              <w:rPr>
                <w:color w:val="auto"/>
              </w:rPr>
            </w:pPr>
            <w:r>
              <w:rPr>
                <w:rFonts w:hint="eastAsia"/>
                <w:color w:val="auto"/>
              </w:rPr>
              <w:t>4</w:t>
            </w:r>
          </w:p>
        </w:tc>
        <w:tc>
          <w:tcPr>
            <w:tcW w:w="2139" w:type="dxa"/>
            <w:tcBorders>
              <w:top w:val="single" w:color="auto" w:sz="4" w:space="0"/>
              <w:left w:val="single" w:color="auto" w:sz="4" w:space="0"/>
              <w:bottom w:val="single" w:color="auto" w:sz="4" w:space="0"/>
              <w:right w:val="single" w:color="auto" w:sz="4" w:space="0"/>
            </w:tcBorders>
            <w:vAlign w:val="center"/>
          </w:tcPr>
          <w:p w14:paraId="51189544">
            <w:pPr>
              <w:pStyle w:val="13"/>
              <w:rPr>
                <w:rFonts w:cs="宋体"/>
                <w:color w:val="auto"/>
                <w:spacing w:val="-2"/>
              </w:rPr>
            </w:pPr>
            <w:r>
              <w:rPr>
                <w:rFonts w:hint="eastAsia"/>
                <w:color w:val="auto"/>
              </w:rPr>
              <w:t>特定资格要求</w:t>
            </w:r>
          </w:p>
        </w:tc>
        <w:tc>
          <w:tcPr>
            <w:tcW w:w="4111" w:type="dxa"/>
            <w:tcBorders>
              <w:top w:val="single" w:color="auto" w:sz="4" w:space="0"/>
              <w:left w:val="single" w:color="auto" w:sz="4" w:space="0"/>
              <w:bottom w:val="single" w:color="auto" w:sz="4" w:space="0"/>
              <w:right w:val="single" w:color="auto" w:sz="4" w:space="0"/>
            </w:tcBorders>
            <w:vAlign w:val="center"/>
          </w:tcPr>
          <w:p w14:paraId="6B1EBBAF">
            <w:pPr>
              <w:spacing w:line="360" w:lineRule="auto"/>
              <w:outlineLvl w:val="2"/>
              <w:rPr>
                <w:rFonts w:hint="eastAsia"/>
                <w:color w:val="auto"/>
                <w:lang w:eastAsia="zh-CN"/>
              </w:rPr>
            </w:pPr>
            <w:r>
              <w:rPr>
                <w:rFonts w:hint="eastAsia"/>
                <w:color w:val="auto"/>
                <w:lang w:eastAsia="zh-CN"/>
              </w:rPr>
              <w:t>1）具备三证合一营业执照；</w:t>
            </w:r>
          </w:p>
          <w:p w14:paraId="4999E1A4">
            <w:pPr>
              <w:spacing w:line="360" w:lineRule="auto"/>
              <w:outlineLvl w:val="2"/>
              <w:rPr>
                <w:rFonts w:hint="eastAsia"/>
                <w:color w:val="auto"/>
                <w:lang w:val="en-US" w:eastAsia="zh-CN"/>
              </w:rPr>
            </w:pPr>
            <w:r>
              <w:rPr>
                <w:rFonts w:hint="eastAsia"/>
                <w:color w:val="auto"/>
                <w:lang w:val="en-US" w:eastAsia="zh-CN"/>
              </w:rPr>
              <w:t>2）具有法人证明书或授权委托书；</w:t>
            </w:r>
          </w:p>
          <w:p w14:paraId="19EAC85C">
            <w:pPr>
              <w:spacing w:line="360" w:lineRule="auto"/>
              <w:outlineLvl w:val="2"/>
              <w:rPr>
                <w:rFonts w:hint="eastAsia"/>
                <w:color w:val="auto"/>
                <w:lang w:eastAsia="zh-CN"/>
              </w:rPr>
            </w:pPr>
            <w:r>
              <w:rPr>
                <w:rFonts w:hint="eastAsia"/>
                <w:color w:val="auto"/>
                <w:lang w:eastAsia="zh-CN"/>
              </w:rPr>
              <w:t>3）参加政府采购活动近3年内在经营活动中没有违法记录（提供书面声明）；</w:t>
            </w:r>
          </w:p>
          <w:p w14:paraId="5462437A">
            <w:pPr>
              <w:spacing w:line="360" w:lineRule="auto"/>
              <w:outlineLvl w:val="2"/>
              <w:rPr>
                <w:rFonts w:hint="eastAsia"/>
                <w:color w:val="auto"/>
                <w:lang w:eastAsia="zh-CN"/>
              </w:rPr>
            </w:pPr>
            <w:r>
              <w:rPr>
                <w:rFonts w:hint="eastAsia"/>
                <w:color w:val="auto"/>
                <w:lang w:eastAsia="zh-CN"/>
              </w:rPr>
              <w:t>4）未被列入信用中国网（</w:t>
            </w:r>
            <w:r>
              <w:rPr>
                <w:rFonts w:hint="eastAsia"/>
                <w:color w:val="auto"/>
                <w:lang w:eastAsia="zh-CN"/>
              </w:rPr>
              <w:fldChar w:fldCharType="begin"/>
            </w:r>
            <w:r>
              <w:rPr>
                <w:rFonts w:hint="eastAsia"/>
                <w:color w:val="auto"/>
                <w:lang w:eastAsia="zh-CN"/>
              </w:rPr>
              <w:instrText xml:space="preserve"> HYPERLINK "http://www.creditchina.gov.cn/" </w:instrText>
            </w:r>
            <w:r>
              <w:rPr>
                <w:rFonts w:hint="eastAsia"/>
                <w:color w:val="auto"/>
                <w:lang w:eastAsia="zh-CN"/>
              </w:rPr>
              <w:fldChar w:fldCharType="separate"/>
            </w:r>
            <w:r>
              <w:rPr>
                <w:rFonts w:hint="eastAsia"/>
                <w:color w:val="auto"/>
                <w:lang w:eastAsia="zh-CN"/>
              </w:rPr>
              <w:t>www.creditchina.gov.cn</w:t>
            </w:r>
            <w:r>
              <w:rPr>
                <w:rFonts w:hint="eastAsia"/>
                <w:color w:val="auto"/>
                <w:lang w:eastAsia="zh-CN"/>
              </w:rPr>
              <w:fldChar w:fldCharType="end"/>
            </w:r>
            <w:r>
              <w:rPr>
                <w:rFonts w:hint="eastAsia"/>
                <w:color w:val="auto"/>
                <w:lang w:eastAsia="zh-CN"/>
              </w:rPr>
              <w:t>）及中国政府采购网 (</w:t>
            </w:r>
            <w:r>
              <w:rPr>
                <w:rFonts w:hint="eastAsia"/>
                <w:color w:val="auto"/>
                <w:lang w:eastAsia="zh-CN"/>
              </w:rPr>
              <w:fldChar w:fldCharType="begin"/>
            </w:r>
            <w:r>
              <w:rPr>
                <w:rFonts w:hint="eastAsia"/>
                <w:color w:val="auto"/>
                <w:lang w:eastAsia="zh-CN"/>
              </w:rPr>
              <w:instrText xml:space="preserve"> HYPERLINK "http://www.ccgp.gov.cn/" </w:instrText>
            </w:r>
            <w:r>
              <w:rPr>
                <w:rFonts w:hint="eastAsia"/>
                <w:color w:val="auto"/>
                <w:lang w:eastAsia="zh-CN"/>
              </w:rPr>
              <w:fldChar w:fldCharType="separate"/>
            </w:r>
            <w:r>
              <w:rPr>
                <w:rFonts w:hint="eastAsia"/>
                <w:color w:val="auto"/>
                <w:lang w:eastAsia="zh-CN"/>
              </w:rPr>
              <w:t>www.ccgp.gov.cn</w:t>
            </w:r>
            <w:r>
              <w:rPr>
                <w:rFonts w:hint="eastAsia"/>
                <w:color w:val="auto"/>
                <w:lang w:eastAsia="zh-CN"/>
              </w:rPr>
              <w:fldChar w:fldCharType="end"/>
            </w:r>
            <w:r>
              <w:rPr>
                <w:rFonts w:hint="eastAsia"/>
                <w:color w:val="auto"/>
                <w:lang w:eastAsia="zh-CN"/>
              </w:rPr>
              <w:t>）失信被执行人名单、重大税收违法失信主体、政府采购严重违法失信行为记录名单；</w:t>
            </w:r>
          </w:p>
          <w:p w14:paraId="582A6B14">
            <w:pPr>
              <w:pStyle w:val="2"/>
              <w:rPr>
                <w:rFonts w:hint="eastAsia" w:ascii="Times New Roman" w:hAnsi="Times New Roman" w:eastAsia="Times New Roman" w:cs="Times New Roman"/>
                <w:b w:val="0"/>
                <w:bCs w:val="0"/>
                <w:color w:val="auto"/>
                <w:spacing w:val="0"/>
                <w:w w:val="100"/>
                <w:position w:val="0"/>
                <w:sz w:val="24"/>
                <w:szCs w:val="24"/>
                <w:shd w:val="clear" w:color="auto" w:fill="auto"/>
                <w:lang w:val="en-US" w:eastAsia="zh-CN" w:bidi="en-US"/>
              </w:rPr>
            </w:pPr>
            <w:r>
              <w:rPr>
                <w:rFonts w:hint="eastAsia" w:ascii="Times New Roman" w:hAnsi="Times New Roman" w:eastAsia="Times New Roman" w:cs="Times New Roman"/>
                <w:b w:val="0"/>
                <w:bCs w:val="0"/>
                <w:color w:val="auto"/>
                <w:spacing w:val="0"/>
                <w:w w:val="100"/>
                <w:position w:val="0"/>
                <w:sz w:val="24"/>
                <w:szCs w:val="24"/>
                <w:shd w:val="clear" w:color="auto" w:fill="auto"/>
                <w:lang w:val="en-US" w:eastAsia="zh-CN" w:bidi="en-US"/>
              </w:rPr>
              <w:t>5）投标人须具有有效的《食品经营许可证》或《食品生产许可证》或食品小作坊登记证</w:t>
            </w:r>
          </w:p>
          <w:p w14:paraId="26832CA1">
            <w:pPr>
              <w:spacing w:line="360" w:lineRule="auto"/>
              <w:outlineLvl w:val="2"/>
              <w:rPr>
                <w:color w:val="auto"/>
              </w:rPr>
            </w:pPr>
            <w:r>
              <w:rPr>
                <w:rFonts w:hint="eastAsia"/>
                <w:color w:val="auto"/>
                <w:lang w:val="en-US" w:eastAsia="zh-CN"/>
              </w:rPr>
              <w:t>6）投标供应商需提供屠宰场出具的《动物防疫条件合格证》加盖公章的复印件；投标供应商与屠宰场的供货协议（牛肉、羊肉）；投标供应商需提供养殖场出具的《动物防疫条件合格证》加盖公章的复印件；投标供应商与养殖场的供货协议（鸡肉）。</w:t>
            </w:r>
          </w:p>
        </w:tc>
        <w:tc>
          <w:tcPr>
            <w:tcW w:w="816" w:type="dxa"/>
            <w:tcBorders>
              <w:top w:val="single" w:color="auto" w:sz="4" w:space="0"/>
              <w:left w:val="single" w:color="auto" w:sz="4" w:space="0"/>
              <w:bottom w:val="single" w:color="auto" w:sz="4" w:space="0"/>
              <w:right w:val="single" w:color="auto" w:sz="4" w:space="0"/>
            </w:tcBorders>
            <w:vAlign w:val="center"/>
          </w:tcPr>
          <w:p w14:paraId="7DED5578">
            <w:pPr>
              <w:rPr>
                <w:color w:val="auto"/>
              </w:rPr>
            </w:pPr>
          </w:p>
        </w:tc>
        <w:tc>
          <w:tcPr>
            <w:tcW w:w="840" w:type="dxa"/>
            <w:gridSpan w:val="2"/>
            <w:tcBorders>
              <w:top w:val="single" w:color="auto" w:sz="4" w:space="0"/>
              <w:left w:val="single" w:color="auto" w:sz="4" w:space="0"/>
              <w:bottom w:val="single" w:color="auto" w:sz="4" w:space="0"/>
              <w:right w:val="single" w:color="auto" w:sz="4" w:space="0"/>
            </w:tcBorders>
          </w:tcPr>
          <w:p w14:paraId="3028D2B8">
            <w:pPr>
              <w:rPr>
                <w:color w:val="auto"/>
              </w:rPr>
            </w:pPr>
          </w:p>
        </w:tc>
        <w:tc>
          <w:tcPr>
            <w:tcW w:w="935" w:type="dxa"/>
            <w:gridSpan w:val="2"/>
            <w:tcBorders>
              <w:top w:val="single" w:color="auto" w:sz="4" w:space="0"/>
              <w:left w:val="single" w:color="auto" w:sz="4" w:space="0"/>
              <w:bottom w:val="single" w:color="auto" w:sz="4" w:space="0"/>
              <w:right w:val="single" w:color="auto" w:sz="4" w:space="0"/>
            </w:tcBorders>
          </w:tcPr>
          <w:p w14:paraId="5C375B76">
            <w:pPr>
              <w:rPr>
                <w:color w:val="auto"/>
              </w:rPr>
            </w:pPr>
          </w:p>
        </w:tc>
      </w:tr>
      <w:tr w14:paraId="29D770F5">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14:paraId="5B8B2137">
            <w:pPr>
              <w:rPr>
                <w:color w:val="auto"/>
              </w:rPr>
            </w:pPr>
            <w:r>
              <w:rPr>
                <w:rFonts w:hint="eastAsia"/>
                <w:color w:val="auto"/>
              </w:rPr>
              <w:t>5</w:t>
            </w:r>
          </w:p>
        </w:tc>
        <w:tc>
          <w:tcPr>
            <w:tcW w:w="2139" w:type="dxa"/>
            <w:tcBorders>
              <w:top w:val="single" w:color="auto" w:sz="4" w:space="0"/>
              <w:left w:val="single" w:color="auto" w:sz="4" w:space="0"/>
              <w:bottom w:val="single" w:color="auto" w:sz="4" w:space="0"/>
              <w:right w:val="single" w:color="auto" w:sz="4" w:space="0"/>
            </w:tcBorders>
            <w:vAlign w:val="center"/>
          </w:tcPr>
          <w:p w14:paraId="75E07CC2">
            <w:pPr>
              <w:pStyle w:val="13"/>
              <w:rPr>
                <w:rFonts w:ascii="Calibri"/>
                <w:color w:val="auto"/>
                <w:kern w:val="2"/>
              </w:rPr>
            </w:pPr>
            <w:r>
              <w:rPr>
                <w:rFonts w:hint="eastAsia"/>
                <w:color w:val="auto"/>
              </w:rPr>
              <w:t>投标保证金</w:t>
            </w:r>
          </w:p>
        </w:tc>
        <w:tc>
          <w:tcPr>
            <w:tcW w:w="4111" w:type="dxa"/>
            <w:tcBorders>
              <w:top w:val="single" w:color="auto" w:sz="4" w:space="0"/>
              <w:left w:val="single" w:color="auto" w:sz="4" w:space="0"/>
              <w:bottom w:val="single" w:color="auto" w:sz="4" w:space="0"/>
              <w:right w:val="single" w:color="auto" w:sz="4" w:space="0"/>
            </w:tcBorders>
            <w:vAlign w:val="center"/>
          </w:tcPr>
          <w:p w14:paraId="38FBEDFA">
            <w:pPr>
              <w:pStyle w:val="13"/>
              <w:rPr>
                <w:color w:val="auto"/>
              </w:rPr>
            </w:pPr>
            <w:r>
              <w:rPr>
                <w:rFonts w:hint="eastAsia"/>
                <w:color w:val="auto"/>
              </w:rPr>
              <w:t>投标保证金缴纳证明</w:t>
            </w:r>
          </w:p>
        </w:tc>
        <w:tc>
          <w:tcPr>
            <w:tcW w:w="816" w:type="dxa"/>
            <w:tcBorders>
              <w:top w:val="single" w:color="auto" w:sz="4" w:space="0"/>
              <w:left w:val="single" w:color="auto" w:sz="4" w:space="0"/>
              <w:bottom w:val="single" w:color="auto" w:sz="4" w:space="0"/>
              <w:right w:val="single" w:color="auto" w:sz="4" w:space="0"/>
            </w:tcBorders>
            <w:vAlign w:val="center"/>
          </w:tcPr>
          <w:p w14:paraId="5763FB2E">
            <w:pPr>
              <w:rPr>
                <w:color w:val="auto"/>
              </w:rPr>
            </w:pPr>
          </w:p>
        </w:tc>
        <w:tc>
          <w:tcPr>
            <w:tcW w:w="840" w:type="dxa"/>
            <w:gridSpan w:val="2"/>
            <w:tcBorders>
              <w:top w:val="single" w:color="auto" w:sz="4" w:space="0"/>
              <w:left w:val="single" w:color="auto" w:sz="4" w:space="0"/>
              <w:bottom w:val="single" w:color="auto" w:sz="4" w:space="0"/>
              <w:right w:val="single" w:color="auto" w:sz="4" w:space="0"/>
            </w:tcBorders>
          </w:tcPr>
          <w:p w14:paraId="5B4ED59E">
            <w:pPr>
              <w:rPr>
                <w:color w:val="auto"/>
              </w:rPr>
            </w:pPr>
          </w:p>
        </w:tc>
        <w:tc>
          <w:tcPr>
            <w:tcW w:w="935" w:type="dxa"/>
            <w:gridSpan w:val="2"/>
            <w:tcBorders>
              <w:top w:val="single" w:color="auto" w:sz="4" w:space="0"/>
              <w:left w:val="single" w:color="auto" w:sz="4" w:space="0"/>
              <w:bottom w:val="single" w:color="auto" w:sz="4" w:space="0"/>
              <w:right w:val="single" w:color="auto" w:sz="4" w:space="0"/>
            </w:tcBorders>
          </w:tcPr>
          <w:p w14:paraId="668BA874">
            <w:pPr>
              <w:rPr>
                <w:color w:val="auto"/>
              </w:rPr>
            </w:pPr>
          </w:p>
        </w:tc>
      </w:tr>
      <w:tr w14:paraId="7E2C08C2">
        <w:tblPrEx>
          <w:tblCellMar>
            <w:top w:w="0" w:type="dxa"/>
            <w:left w:w="108" w:type="dxa"/>
            <w:bottom w:w="0" w:type="dxa"/>
            <w:right w:w="108" w:type="dxa"/>
          </w:tblCellMar>
        </w:tblPrEx>
        <w:trPr>
          <w:gridAfter w:val="1"/>
          <w:wAfter w:w="11" w:type="dxa"/>
          <w:jc w:val="center"/>
        </w:trPr>
        <w:tc>
          <w:tcPr>
            <w:tcW w:w="6826" w:type="dxa"/>
            <w:gridSpan w:val="3"/>
            <w:tcBorders>
              <w:top w:val="single" w:color="auto" w:sz="4" w:space="0"/>
              <w:left w:val="single" w:color="auto" w:sz="4" w:space="0"/>
              <w:bottom w:val="single" w:color="auto" w:sz="4" w:space="0"/>
              <w:right w:val="single" w:color="auto" w:sz="4" w:space="0"/>
            </w:tcBorders>
            <w:vAlign w:val="center"/>
          </w:tcPr>
          <w:p w14:paraId="0DD02753">
            <w:pPr>
              <w:rPr>
                <w:color w:val="auto"/>
              </w:rPr>
            </w:pPr>
            <w:r>
              <w:rPr>
                <w:color w:val="auto"/>
              </w:rPr>
              <w:t>资格审查结果</w:t>
            </w:r>
          </w:p>
        </w:tc>
        <w:tc>
          <w:tcPr>
            <w:tcW w:w="816" w:type="dxa"/>
            <w:tcBorders>
              <w:top w:val="single" w:color="auto" w:sz="4" w:space="0"/>
              <w:left w:val="single" w:color="auto" w:sz="4" w:space="0"/>
              <w:bottom w:val="single" w:color="auto" w:sz="4" w:space="0"/>
              <w:right w:val="single" w:color="auto" w:sz="4" w:space="0"/>
            </w:tcBorders>
            <w:vAlign w:val="center"/>
          </w:tcPr>
          <w:p w14:paraId="7DFDF0AB">
            <w:pPr>
              <w:rPr>
                <w:color w:val="auto"/>
              </w:rPr>
            </w:pPr>
          </w:p>
        </w:tc>
        <w:tc>
          <w:tcPr>
            <w:tcW w:w="826" w:type="dxa"/>
            <w:tcBorders>
              <w:top w:val="single" w:color="auto" w:sz="4" w:space="0"/>
              <w:left w:val="single" w:color="auto" w:sz="4" w:space="0"/>
              <w:bottom w:val="single" w:color="auto" w:sz="4" w:space="0"/>
              <w:right w:val="single" w:color="auto" w:sz="4" w:space="0"/>
            </w:tcBorders>
          </w:tcPr>
          <w:p w14:paraId="0F47A62F">
            <w:pPr>
              <w:rPr>
                <w:color w:val="auto"/>
              </w:rPr>
            </w:pPr>
          </w:p>
        </w:tc>
        <w:tc>
          <w:tcPr>
            <w:tcW w:w="938" w:type="dxa"/>
            <w:gridSpan w:val="2"/>
            <w:tcBorders>
              <w:top w:val="single" w:color="auto" w:sz="4" w:space="0"/>
              <w:left w:val="single" w:color="auto" w:sz="4" w:space="0"/>
              <w:bottom w:val="single" w:color="auto" w:sz="4" w:space="0"/>
              <w:right w:val="single" w:color="auto" w:sz="4" w:space="0"/>
            </w:tcBorders>
          </w:tcPr>
          <w:p w14:paraId="6208B4D9">
            <w:pPr>
              <w:rPr>
                <w:color w:val="auto"/>
              </w:rPr>
            </w:pPr>
          </w:p>
        </w:tc>
      </w:tr>
      <w:tr w14:paraId="2142E7C3">
        <w:tblPrEx>
          <w:tblCellMar>
            <w:top w:w="0" w:type="dxa"/>
            <w:left w:w="108" w:type="dxa"/>
            <w:bottom w:w="0" w:type="dxa"/>
            <w:right w:w="108" w:type="dxa"/>
          </w:tblCellMar>
        </w:tblPrEx>
        <w:trPr>
          <w:gridAfter w:val="1"/>
          <w:wAfter w:w="11" w:type="dxa"/>
          <w:jc w:val="center"/>
        </w:trPr>
        <w:tc>
          <w:tcPr>
            <w:tcW w:w="6826" w:type="dxa"/>
            <w:gridSpan w:val="3"/>
            <w:tcBorders>
              <w:top w:val="single" w:color="auto" w:sz="4" w:space="0"/>
              <w:left w:val="single" w:color="auto" w:sz="4" w:space="0"/>
              <w:bottom w:val="single" w:color="auto" w:sz="4" w:space="0"/>
              <w:right w:val="single" w:color="auto" w:sz="4" w:space="0"/>
            </w:tcBorders>
            <w:vAlign w:val="center"/>
          </w:tcPr>
          <w:p w14:paraId="0DA418D4">
            <w:pPr>
              <w:rPr>
                <w:color w:val="auto"/>
              </w:rPr>
            </w:pPr>
            <w:r>
              <w:rPr>
                <w:color w:val="auto"/>
              </w:rPr>
              <w:t>不通过理由说明</w:t>
            </w:r>
          </w:p>
        </w:tc>
        <w:tc>
          <w:tcPr>
            <w:tcW w:w="816" w:type="dxa"/>
            <w:tcBorders>
              <w:top w:val="single" w:color="auto" w:sz="4" w:space="0"/>
              <w:left w:val="single" w:color="auto" w:sz="4" w:space="0"/>
              <w:bottom w:val="single" w:color="auto" w:sz="4" w:space="0"/>
              <w:right w:val="single" w:color="auto" w:sz="4" w:space="0"/>
            </w:tcBorders>
            <w:vAlign w:val="center"/>
          </w:tcPr>
          <w:p w14:paraId="23A4CB57">
            <w:pPr>
              <w:rPr>
                <w:color w:val="auto"/>
              </w:rPr>
            </w:pPr>
          </w:p>
        </w:tc>
        <w:tc>
          <w:tcPr>
            <w:tcW w:w="826" w:type="dxa"/>
            <w:tcBorders>
              <w:top w:val="single" w:color="auto" w:sz="4" w:space="0"/>
              <w:left w:val="single" w:color="auto" w:sz="4" w:space="0"/>
              <w:bottom w:val="single" w:color="auto" w:sz="4" w:space="0"/>
              <w:right w:val="single" w:color="auto" w:sz="4" w:space="0"/>
            </w:tcBorders>
          </w:tcPr>
          <w:p w14:paraId="29110F89">
            <w:pPr>
              <w:rPr>
                <w:color w:val="auto"/>
              </w:rPr>
            </w:pPr>
          </w:p>
        </w:tc>
        <w:tc>
          <w:tcPr>
            <w:tcW w:w="938" w:type="dxa"/>
            <w:gridSpan w:val="2"/>
            <w:tcBorders>
              <w:top w:val="single" w:color="auto" w:sz="4" w:space="0"/>
              <w:left w:val="single" w:color="auto" w:sz="4" w:space="0"/>
              <w:bottom w:val="single" w:color="auto" w:sz="4" w:space="0"/>
              <w:right w:val="single" w:color="auto" w:sz="4" w:space="0"/>
            </w:tcBorders>
          </w:tcPr>
          <w:p w14:paraId="108CDFEF">
            <w:pPr>
              <w:rPr>
                <w:color w:val="auto"/>
              </w:rPr>
            </w:pPr>
          </w:p>
        </w:tc>
      </w:tr>
    </w:tbl>
    <w:p w14:paraId="4EEDFB1E">
      <w:pPr>
        <w:pStyle w:val="2"/>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标项3</w:t>
      </w:r>
    </w:p>
    <w:tbl>
      <w:tblPr>
        <w:tblStyle w:val="23"/>
        <w:tblW w:w="9417" w:type="dxa"/>
        <w:jc w:val="center"/>
        <w:tblLayout w:type="fixed"/>
        <w:tblCellMar>
          <w:top w:w="0" w:type="dxa"/>
          <w:left w:w="108" w:type="dxa"/>
          <w:bottom w:w="0" w:type="dxa"/>
          <w:right w:w="108" w:type="dxa"/>
        </w:tblCellMar>
      </w:tblPr>
      <w:tblGrid>
        <w:gridCol w:w="576"/>
        <w:gridCol w:w="2139"/>
        <w:gridCol w:w="4111"/>
        <w:gridCol w:w="816"/>
        <w:gridCol w:w="826"/>
        <w:gridCol w:w="14"/>
        <w:gridCol w:w="924"/>
        <w:gridCol w:w="11"/>
      </w:tblGrid>
      <w:tr w14:paraId="61A13198">
        <w:tblPrEx>
          <w:tblCellMar>
            <w:top w:w="0" w:type="dxa"/>
            <w:left w:w="108" w:type="dxa"/>
            <w:bottom w:w="0" w:type="dxa"/>
            <w:right w:w="108" w:type="dxa"/>
          </w:tblCellMar>
        </w:tblPrEx>
        <w:trPr>
          <w:tblHeader/>
          <w:jc w:val="center"/>
        </w:trPr>
        <w:tc>
          <w:tcPr>
            <w:tcW w:w="2715" w:type="dxa"/>
            <w:gridSpan w:val="2"/>
            <w:vMerge w:val="restart"/>
            <w:tcBorders>
              <w:top w:val="single" w:color="auto" w:sz="4" w:space="0"/>
              <w:left w:val="single" w:color="auto" w:sz="4" w:space="0"/>
              <w:right w:val="single" w:color="auto" w:sz="4" w:space="0"/>
            </w:tcBorders>
            <w:vAlign w:val="center"/>
          </w:tcPr>
          <w:p w14:paraId="15579BA1">
            <w:pPr>
              <w:pStyle w:val="13"/>
              <w:rPr>
                <w:color w:val="auto"/>
              </w:rPr>
            </w:pPr>
            <w:r>
              <w:rPr>
                <w:color w:val="auto"/>
              </w:rPr>
              <w:t>审查内容</w:t>
            </w:r>
          </w:p>
        </w:tc>
        <w:tc>
          <w:tcPr>
            <w:tcW w:w="4111" w:type="dxa"/>
            <w:vMerge w:val="restart"/>
            <w:tcBorders>
              <w:top w:val="single" w:color="auto" w:sz="4" w:space="0"/>
              <w:left w:val="single" w:color="auto" w:sz="4" w:space="0"/>
              <w:right w:val="single" w:color="auto" w:sz="4" w:space="0"/>
            </w:tcBorders>
            <w:vAlign w:val="center"/>
          </w:tcPr>
          <w:p w14:paraId="14F2D832">
            <w:pPr>
              <w:pStyle w:val="13"/>
              <w:rPr>
                <w:color w:val="auto"/>
              </w:rPr>
            </w:pPr>
            <w:r>
              <w:rPr>
                <w:color w:val="auto"/>
              </w:rPr>
              <w:t>审查标准</w:t>
            </w:r>
          </w:p>
        </w:tc>
        <w:tc>
          <w:tcPr>
            <w:tcW w:w="2591" w:type="dxa"/>
            <w:gridSpan w:val="5"/>
            <w:tcBorders>
              <w:top w:val="single" w:color="auto" w:sz="4" w:space="0"/>
              <w:left w:val="single" w:color="auto" w:sz="4" w:space="0"/>
              <w:bottom w:val="single" w:color="auto" w:sz="4" w:space="0"/>
              <w:right w:val="single" w:color="auto" w:sz="4" w:space="0"/>
            </w:tcBorders>
            <w:vAlign w:val="center"/>
          </w:tcPr>
          <w:p w14:paraId="3726D3EA">
            <w:pPr>
              <w:pStyle w:val="13"/>
              <w:rPr>
                <w:color w:val="auto"/>
              </w:rPr>
            </w:pPr>
            <w:r>
              <w:rPr>
                <w:color w:val="auto"/>
              </w:rPr>
              <w:t>投标企业名称</w:t>
            </w:r>
          </w:p>
        </w:tc>
      </w:tr>
      <w:tr w14:paraId="3299B766">
        <w:tblPrEx>
          <w:tblCellMar>
            <w:top w:w="0" w:type="dxa"/>
            <w:left w:w="108" w:type="dxa"/>
            <w:bottom w:w="0" w:type="dxa"/>
            <w:right w:w="108" w:type="dxa"/>
          </w:tblCellMar>
        </w:tblPrEx>
        <w:trPr>
          <w:tblHeader/>
          <w:jc w:val="center"/>
        </w:trPr>
        <w:tc>
          <w:tcPr>
            <w:tcW w:w="2715" w:type="dxa"/>
            <w:gridSpan w:val="2"/>
            <w:vMerge w:val="continue"/>
            <w:tcBorders>
              <w:left w:val="single" w:color="auto" w:sz="4" w:space="0"/>
              <w:bottom w:val="single" w:color="auto" w:sz="4" w:space="0"/>
              <w:right w:val="single" w:color="auto" w:sz="4" w:space="0"/>
            </w:tcBorders>
            <w:vAlign w:val="center"/>
          </w:tcPr>
          <w:p w14:paraId="66F6733D">
            <w:pPr>
              <w:pStyle w:val="13"/>
              <w:rPr>
                <w:color w:val="auto"/>
              </w:rPr>
            </w:pPr>
          </w:p>
        </w:tc>
        <w:tc>
          <w:tcPr>
            <w:tcW w:w="4111" w:type="dxa"/>
            <w:vMerge w:val="continue"/>
            <w:tcBorders>
              <w:left w:val="single" w:color="auto" w:sz="4" w:space="0"/>
              <w:bottom w:val="single" w:color="auto" w:sz="4" w:space="0"/>
              <w:right w:val="single" w:color="auto" w:sz="4" w:space="0"/>
            </w:tcBorders>
            <w:vAlign w:val="center"/>
          </w:tcPr>
          <w:p w14:paraId="454E7EE1">
            <w:pPr>
              <w:pStyle w:val="13"/>
              <w:rPr>
                <w:color w:val="auto"/>
              </w:rPr>
            </w:pPr>
          </w:p>
        </w:tc>
        <w:tc>
          <w:tcPr>
            <w:tcW w:w="816" w:type="dxa"/>
            <w:tcBorders>
              <w:top w:val="single" w:color="auto" w:sz="4" w:space="0"/>
              <w:left w:val="single" w:color="auto" w:sz="4" w:space="0"/>
              <w:bottom w:val="single" w:color="auto" w:sz="4" w:space="0"/>
              <w:right w:val="single" w:color="auto" w:sz="4" w:space="0"/>
            </w:tcBorders>
            <w:vAlign w:val="center"/>
          </w:tcPr>
          <w:p w14:paraId="405464DE">
            <w:pPr>
              <w:pStyle w:val="13"/>
              <w:rPr>
                <w:color w:val="auto"/>
              </w:rPr>
            </w:pPr>
            <w:r>
              <w:rPr>
                <w:rFonts w:hint="eastAsia"/>
                <w:color w:val="auto"/>
              </w:rPr>
              <w:t>1</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325CF168">
            <w:pPr>
              <w:pStyle w:val="13"/>
              <w:rPr>
                <w:color w:val="auto"/>
              </w:rPr>
            </w:pPr>
            <w:r>
              <w:rPr>
                <w:rFonts w:hint="eastAsia"/>
                <w:color w:val="auto"/>
              </w:rPr>
              <w:t>2</w:t>
            </w:r>
          </w:p>
        </w:tc>
        <w:tc>
          <w:tcPr>
            <w:tcW w:w="935" w:type="dxa"/>
            <w:gridSpan w:val="2"/>
            <w:tcBorders>
              <w:top w:val="single" w:color="auto" w:sz="4" w:space="0"/>
              <w:left w:val="single" w:color="auto" w:sz="4" w:space="0"/>
              <w:bottom w:val="single" w:color="auto" w:sz="4" w:space="0"/>
              <w:right w:val="single" w:color="auto" w:sz="4" w:space="0"/>
            </w:tcBorders>
            <w:vAlign w:val="center"/>
          </w:tcPr>
          <w:p w14:paraId="321A1207">
            <w:pPr>
              <w:pStyle w:val="13"/>
              <w:rPr>
                <w:color w:val="auto"/>
              </w:rPr>
            </w:pPr>
            <w:r>
              <w:rPr>
                <w:rFonts w:hint="eastAsia"/>
                <w:color w:val="auto"/>
              </w:rPr>
              <w:t>3</w:t>
            </w:r>
          </w:p>
        </w:tc>
      </w:tr>
      <w:tr w14:paraId="45613EC7">
        <w:trPr>
          <w:jc w:val="center"/>
        </w:trPr>
        <w:tc>
          <w:tcPr>
            <w:tcW w:w="576" w:type="dxa"/>
            <w:tcBorders>
              <w:top w:val="single" w:color="auto" w:sz="4" w:space="0"/>
              <w:left w:val="single" w:color="auto" w:sz="4" w:space="0"/>
              <w:bottom w:val="single" w:color="auto" w:sz="4" w:space="0"/>
              <w:right w:val="single" w:color="auto" w:sz="4" w:space="0"/>
            </w:tcBorders>
            <w:vAlign w:val="center"/>
          </w:tcPr>
          <w:p w14:paraId="2798222F">
            <w:pPr>
              <w:rPr>
                <w:color w:val="auto"/>
              </w:rPr>
            </w:pPr>
            <w:r>
              <w:rPr>
                <w:color w:val="auto"/>
              </w:rPr>
              <w:t>1</w:t>
            </w:r>
          </w:p>
        </w:tc>
        <w:tc>
          <w:tcPr>
            <w:tcW w:w="2139" w:type="dxa"/>
            <w:tcBorders>
              <w:top w:val="single" w:color="auto" w:sz="4" w:space="0"/>
              <w:left w:val="single" w:color="auto" w:sz="4" w:space="0"/>
              <w:bottom w:val="single" w:color="auto" w:sz="4" w:space="0"/>
              <w:right w:val="single" w:color="auto" w:sz="4" w:space="0"/>
            </w:tcBorders>
            <w:vAlign w:val="center"/>
          </w:tcPr>
          <w:p w14:paraId="155DE43A">
            <w:pPr>
              <w:pStyle w:val="13"/>
              <w:rPr>
                <w:color w:val="auto"/>
              </w:rPr>
            </w:pPr>
            <w:r>
              <w:rPr>
                <w:rFonts w:hint="eastAsia"/>
                <w:color w:val="auto"/>
              </w:rPr>
              <w:t>落实政府采购政策</w:t>
            </w:r>
          </w:p>
        </w:tc>
        <w:tc>
          <w:tcPr>
            <w:tcW w:w="4111" w:type="dxa"/>
            <w:tcBorders>
              <w:top w:val="single" w:color="auto" w:sz="4" w:space="0"/>
              <w:left w:val="single" w:color="auto" w:sz="4" w:space="0"/>
              <w:bottom w:val="single" w:color="auto" w:sz="4" w:space="0"/>
              <w:right w:val="single" w:color="auto" w:sz="4" w:space="0"/>
            </w:tcBorders>
            <w:vAlign w:val="center"/>
          </w:tcPr>
          <w:p w14:paraId="5AA17CAE">
            <w:pPr>
              <w:pStyle w:val="13"/>
              <w:rPr>
                <w:rFonts w:hint="eastAsia" w:eastAsia="宋体"/>
                <w:color w:val="auto"/>
                <w:lang w:val="en-US" w:eastAsia="zh-CN"/>
              </w:rPr>
            </w:pPr>
            <w:r>
              <w:rPr>
                <w:rFonts w:hint="eastAsia"/>
                <w:color w:val="auto"/>
                <w:lang w:val="en-US" w:eastAsia="zh-CN"/>
              </w:rPr>
              <w:t>中小企业声明函</w:t>
            </w:r>
          </w:p>
        </w:tc>
        <w:tc>
          <w:tcPr>
            <w:tcW w:w="816" w:type="dxa"/>
            <w:tcBorders>
              <w:top w:val="single" w:color="auto" w:sz="4" w:space="0"/>
              <w:left w:val="single" w:color="auto" w:sz="4" w:space="0"/>
              <w:bottom w:val="single" w:color="auto" w:sz="4" w:space="0"/>
              <w:right w:val="single" w:color="auto" w:sz="4" w:space="0"/>
            </w:tcBorders>
            <w:vAlign w:val="center"/>
          </w:tcPr>
          <w:p w14:paraId="3286FC08">
            <w:pPr>
              <w:pStyle w:val="13"/>
              <w:rPr>
                <w:color w:val="auto"/>
              </w:rPr>
            </w:pPr>
          </w:p>
        </w:tc>
        <w:tc>
          <w:tcPr>
            <w:tcW w:w="840" w:type="dxa"/>
            <w:gridSpan w:val="2"/>
            <w:tcBorders>
              <w:top w:val="single" w:color="auto" w:sz="4" w:space="0"/>
              <w:left w:val="single" w:color="auto" w:sz="4" w:space="0"/>
              <w:bottom w:val="single" w:color="auto" w:sz="4" w:space="0"/>
              <w:right w:val="single" w:color="auto" w:sz="4" w:space="0"/>
            </w:tcBorders>
          </w:tcPr>
          <w:p w14:paraId="4A7929A4">
            <w:pPr>
              <w:pStyle w:val="13"/>
              <w:rPr>
                <w:color w:val="auto"/>
              </w:rPr>
            </w:pPr>
          </w:p>
        </w:tc>
        <w:tc>
          <w:tcPr>
            <w:tcW w:w="935" w:type="dxa"/>
            <w:gridSpan w:val="2"/>
            <w:tcBorders>
              <w:top w:val="single" w:color="auto" w:sz="4" w:space="0"/>
              <w:left w:val="single" w:color="auto" w:sz="4" w:space="0"/>
              <w:bottom w:val="single" w:color="auto" w:sz="4" w:space="0"/>
              <w:right w:val="single" w:color="auto" w:sz="4" w:space="0"/>
            </w:tcBorders>
          </w:tcPr>
          <w:p w14:paraId="356DEC3E">
            <w:pPr>
              <w:pStyle w:val="13"/>
              <w:rPr>
                <w:color w:val="auto"/>
              </w:rPr>
            </w:pPr>
          </w:p>
        </w:tc>
      </w:tr>
      <w:tr w14:paraId="3441B1F2">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14:paraId="176B3FAB">
            <w:pPr>
              <w:rPr>
                <w:color w:val="auto"/>
              </w:rPr>
            </w:pPr>
            <w:r>
              <w:rPr>
                <w:rFonts w:hint="eastAsia"/>
                <w:color w:val="auto"/>
              </w:rPr>
              <w:t>4</w:t>
            </w:r>
          </w:p>
        </w:tc>
        <w:tc>
          <w:tcPr>
            <w:tcW w:w="2139" w:type="dxa"/>
            <w:tcBorders>
              <w:top w:val="single" w:color="auto" w:sz="4" w:space="0"/>
              <w:left w:val="single" w:color="auto" w:sz="4" w:space="0"/>
              <w:bottom w:val="single" w:color="auto" w:sz="4" w:space="0"/>
              <w:right w:val="single" w:color="auto" w:sz="4" w:space="0"/>
            </w:tcBorders>
            <w:vAlign w:val="center"/>
          </w:tcPr>
          <w:p w14:paraId="3CA41145">
            <w:pPr>
              <w:pStyle w:val="13"/>
              <w:rPr>
                <w:rFonts w:cs="宋体"/>
                <w:color w:val="auto"/>
                <w:spacing w:val="-2"/>
              </w:rPr>
            </w:pPr>
            <w:r>
              <w:rPr>
                <w:rFonts w:hint="eastAsia"/>
                <w:color w:val="auto"/>
              </w:rPr>
              <w:t>特定资格要求</w:t>
            </w:r>
          </w:p>
        </w:tc>
        <w:tc>
          <w:tcPr>
            <w:tcW w:w="4111" w:type="dxa"/>
            <w:tcBorders>
              <w:top w:val="single" w:color="auto" w:sz="4" w:space="0"/>
              <w:left w:val="single" w:color="auto" w:sz="4" w:space="0"/>
              <w:bottom w:val="single" w:color="auto" w:sz="4" w:space="0"/>
              <w:right w:val="single" w:color="auto" w:sz="4" w:space="0"/>
            </w:tcBorders>
            <w:vAlign w:val="center"/>
          </w:tcPr>
          <w:p w14:paraId="6F6AB97C">
            <w:pPr>
              <w:rPr>
                <w:rFonts w:hint="eastAsia"/>
                <w:color w:val="auto"/>
                <w:lang w:eastAsia="zh-CN"/>
              </w:rPr>
            </w:pPr>
            <w:r>
              <w:rPr>
                <w:rFonts w:hint="eastAsia"/>
                <w:color w:val="auto"/>
                <w:lang w:eastAsia="zh-CN"/>
              </w:rPr>
              <w:t>1）具备三证合一营业执照；</w:t>
            </w:r>
          </w:p>
          <w:p w14:paraId="3FA81C32">
            <w:pPr>
              <w:rPr>
                <w:rFonts w:hint="eastAsia"/>
                <w:color w:val="auto"/>
                <w:lang w:val="en-US" w:eastAsia="zh-CN"/>
              </w:rPr>
            </w:pPr>
            <w:r>
              <w:rPr>
                <w:rFonts w:hint="eastAsia"/>
                <w:color w:val="auto"/>
                <w:lang w:val="en-US" w:eastAsia="zh-CN"/>
              </w:rPr>
              <w:t>2）具有法人证明书或授权委托书；</w:t>
            </w:r>
          </w:p>
          <w:p w14:paraId="401C3A5E">
            <w:pPr>
              <w:rPr>
                <w:rFonts w:hint="eastAsia"/>
                <w:color w:val="auto"/>
                <w:lang w:eastAsia="zh-CN"/>
              </w:rPr>
            </w:pPr>
            <w:r>
              <w:rPr>
                <w:rFonts w:hint="eastAsia"/>
                <w:color w:val="auto"/>
                <w:lang w:eastAsia="zh-CN"/>
              </w:rPr>
              <w:t>3）参加政府采购活动近3年内在经营活动中没有违法记录（提供书面声明）；</w:t>
            </w:r>
          </w:p>
          <w:p w14:paraId="2C878A57">
            <w:pPr>
              <w:rPr>
                <w:rFonts w:hint="eastAsia"/>
                <w:color w:val="auto"/>
                <w:lang w:eastAsia="zh-CN"/>
              </w:rPr>
            </w:pPr>
            <w:r>
              <w:rPr>
                <w:rFonts w:hint="eastAsia"/>
                <w:color w:val="auto"/>
                <w:lang w:eastAsia="zh-CN"/>
              </w:rPr>
              <w:t>4）未被列入信用中国网（</w:t>
            </w:r>
            <w:r>
              <w:rPr>
                <w:rFonts w:hint="eastAsia"/>
                <w:color w:val="auto"/>
                <w:lang w:eastAsia="zh-CN"/>
              </w:rPr>
              <w:fldChar w:fldCharType="begin"/>
            </w:r>
            <w:r>
              <w:rPr>
                <w:rFonts w:hint="eastAsia"/>
                <w:color w:val="auto"/>
                <w:lang w:eastAsia="zh-CN"/>
              </w:rPr>
              <w:instrText xml:space="preserve"> HYPERLINK "http://www.creditchina.gov.cn/" </w:instrText>
            </w:r>
            <w:r>
              <w:rPr>
                <w:rFonts w:hint="eastAsia"/>
                <w:color w:val="auto"/>
                <w:lang w:eastAsia="zh-CN"/>
              </w:rPr>
              <w:fldChar w:fldCharType="separate"/>
            </w:r>
            <w:r>
              <w:rPr>
                <w:rFonts w:hint="eastAsia"/>
                <w:color w:val="auto"/>
                <w:lang w:eastAsia="zh-CN"/>
              </w:rPr>
              <w:t>www.creditchina.gov.cn</w:t>
            </w:r>
            <w:r>
              <w:rPr>
                <w:rFonts w:hint="eastAsia"/>
                <w:color w:val="auto"/>
                <w:lang w:eastAsia="zh-CN"/>
              </w:rPr>
              <w:fldChar w:fldCharType="end"/>
            </w:r>
            <w:r>
              <w:rPr>
                <w:rFonts w:hint="eastAsia"/>
                <w:color w:val="auto"/>
                <w:lang w:eastAsia="zh-CN"/>
              </w:rPr>
              <w:t>）及中国政府采购网 (</w:t>
            </w:r>
            <w:r>
              <w:rPr>
                <w:rFonts w:hint="eastAsia"/>
                <w:color w:val="auto"/>
                <w:lang w:eastAsia="zh-CN"/>
              </w:rPr>
              <w:fldChar w:fldCharType="begin"/>
            </w:r>
            <w:r>
              <w:rPr>
                <w:rFonts w:hint="eastAsia"/>
                <w:color w:val="auto"/>
                <w:lang w:eastAsia="zh-CN"/>
              </w:rPr>
              <w:instrText xml:space="preserve"> HYPERLINK "http://www.ccgp.gov.cn/" </w:instrText>
            </w:r>
            <w:r>
              <w:rPr>
                <w:rFonts w:hint="eastAsia"/>
                <w:color w:val="auto"/>
                <w:lang w:eastAsia="zh-CN"/>
              </w:rPr>
              <w:fldChar w:fldCharType="separate"/>
            </w:r>
            <w:r>
              <w:rPr>
                <w:rFonts w:hint="eastAsia"/>
                <w:color w:val="auto"/>
                <w:lang w:eastAsia="zh-CN"/>
              </w:rPr>
              <w:t>www.ccgp.gov.cn</w:t>
            </w:r>
            <w:r>
              <w:rPr>
                <w:rFonts w:hint="eastAsia"/>
                <w:color w:val="auto"/>
                <w:lang w:eastAsia="zh-CN"/>
              </w:rPr>
              <w:fldChar w:fldCharType="end"/>
            </w:r>
            <w:r>
              <w:rPr>
                <w:rFonts w:hint="eastAsia"/>
                <w:color w:val="auto"/>
                <w:lang w:eastAsia="zh-CN"/>
              </w:rPr>
              <w:t>）失信被执行人名单、重大税收违法失信主体、政府采购严重违法失信行为记录名单；</w:t>
            </w:r>
          </w:p>
          <w:p w14:paraId="64196903">
            <w:pPr>
              <w:spacing w:line="360" w:lineRule="auto"/>
              <w:outlineLvl w:val="2"/>
              <w:rPr>
                <w:color w:val="auto"/>
              </w:rPr>
            </w:pPr>
            <w:r>
              <w:rPr>
                <w:rFonts w:hint="eastAsia"/>
                <w:color w:val="auto"/>
                <w:lang w:eastAsia="zh-CN"/>
              </w:rPr>
              <w:t>5）投标人须具有有效的《食品经营许可证》或《食品生产许可证》或食品小作坊登记证</w:t>
            </w:r>
          </w:p>
        </w:tc>
        <w:tc>
          <w:tcPr>
            <w:tcW w:w="816" w:type="dxa"/>
            <w:tcBorders>
              <w:top w:val="single" w:color="auto" w:sz="4" w:space="0"/>
              <w:left w:val="single" w:color="auto" w:sz="4" w:space="0"/>
              <w:bottom w:val="single" w:color="auto" w:sz="4" w:space="0"/>
              <w:right w:val="single" w:color="auto" w:sz="4" w:space="0"/>
            </w:tcBorders>
            <w:vAlign w:val="center"/>
          </w:tcPr>
          <w:p w14:paraId="6D167F9E">
            <w:pPr>
              <w:rPr>
                <w:color w:val="auto"/>
              </w:rPr>
            </w:pPr>
          </w:p>
        </w:tc>
        <w:tc>
          <w:tcPr>
            <w:tcW w:w="840" w:type="dxa"/>
            <w:gridSpan w:val="2"/>
            <w:tcBorders>
              <w:top w:val="single" w:color="auto" w:sz="4" w:space="0"/>
              <w:left w:val="single" w:color="auto" w:sz="4" w:space="0"/>
              <w:bottom w:val="single" w:color="auto" w:sz="4" w:space="0"/>
              <w:right w:val="single" w:color="auto" w:sz="4" w:space="0"/>
            </w:tcBorders>
          </w:tcPr>
          <w:p w14:paraId="23349074">
            <w:pPr>
              <w:rPr>
                <w:color w:val="auto"/>
              </w:rPr>
            </w:pPr>
          </w:p>
        </w:tc>
        <w:tc>
          <w:tcPr>
            <w:tcW w:w="935" w:type="dxa"/>
            <w:gridSpan w:val="2"/>
            <w:tcBorders>
              <w:top w:val="single" w:color="auto" w:sz="4" w:space="0"/>
              <w:left w:val="single" w:color="auto" w:sz="4" w:space="0"/>
              <w:bottom w:val="single" w:color="auto" w:sz="4" w:space="0"/>
              <w:right w:val="single" w:color="auto" w:sz="4" w:space="0"/>
            </w:tcBorders>
          </w:tcPr>
          <w:p w14:paraId="26442086">
            <w:pPr>
              <w:rPr>
                <w:color w:val="auto"/>
              </w:rPr>
            </w:pPr>
          </w:p>
        </w:tc>
      </w:tr>
      <w:tr w14:paraId="416D8934">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14:paraId="3E311712">
            <w:pPr>
              <w:rPr>
                <w:color w:val="auto"/>
              </w:rPr>
            </w:pPr>
            <w:r>
              <w:rPr>
                <w:rFonts w:hint="eastAsia"/>
                <w:color w:val="auto"/>
              </w:rPr>
              <w:t>5</w:t>
            </w:r>
          </w:p>
        </w:tc>
        <w:tc>
          <w:tcPr>
            <w:tcW w:w="2139" w:type="dxa"/>
            <w:tcBorders>
              <w:top w:val="single" w:color="auto" w:sz="4" w:space="0"/>
              <w:left w:val="single" w:color="auto" w:sz="4" w:space="0"/>
              <w:bottom w:val="single" w:color="auto" w:sz="4" w:space="0"/>
              <w:right w:val="single" w:color="auto" w:sz="4" w:space="0"/>
            </w:tcBorders>
            <w:vAlign w:val="center"/>
          </w:tcPr>
          <w:p w14:paraId="24E4CADB">
            <w:pPr>
              <w:pStyle w:val="13"/>
              <w:rPr>
                <w:rFonts w:ascii="Calibri"/>
                <w:color w:val="auto"/>
                <w:kern w:val="2"/>
              </w:rPr>
            </w:pPr>
            <w:r>
              <w:rPr>
                <w:rFonts w:hint="eastAsia"/>
                <w:color w:val="auto"/>
              </w:rPr>
              <w:t>投标保证金</w:t>
            </w:r>
          </w:p>
        </w:tc>
        <w:tc>
          <w:tcPr>
            <w:tcW w:w="4111" w:type="dxa"/>
            <w:tcBorders>
              <w:top w:val="single" w:color="auto" w:sz="4" w:space="0"/>
              <w:left w:val="single" w:color="auto" w:sz="4" w:space="0"/>
              <w:bottom w:val="single" w:color="auto" w:sz="4" w:space="0"/>
              <w:right w:val="single" w:color="auto" w:sz="4" w:space="0"/>
            </w:tcBorders>
            <w:vAlign w:val="center"/>
          </w:tcPr>
          <w:p w14:paraId="01F52445">
            <w:pPr>
              <w:pStyle w:val="13"/>
              <w:rPr>
                <w:color w:val="auto"/>
              </w:rPr>
            </w:pPr>
            <w:r>
              <w:rPr>
                <w:rFonts w:hint="eastAsia"/>
                <w:color w:val="auto"/>
              </w:rPr>
              <w:t>投标保证金缴纳证明</w:t>
            </w:r>
          </w:p>
        </w:tc>
        <w:tc>
          <w:tcPr>
            <w:tcW w:w="816" w:type="dxa"/>
            <w:tcBorders>
              <w:top w:val="single" w:color="auto" w:sz="4" w:space="0"/>
              <w:left w:val="single" w:color="auto" w:sz="4" w:space="0"/>
              <w:bottom w:val="single" w:color="auto" w:sz="4" w:space="0"/>
              <w:right w:val="single" w:color="auto" w:sz="4" w:space="0"/>
            </w:tcBorders>
            <w:vAlign w:val="center"/>
          </w:tcPr>
          <w:p w14:paraId="10DAE964">
            <w:pPr>
              <w:rPr>
                <w:color w:val="auto"/>
              </w:rPr>
            </w:pPr>
          </w:p>
        </w:tc>
        <w:tc>
          <w:tcPr>
            <w:tcW w:w="840" w:type="dxa"/>
            <w:gridSpan w:val="2"/>
            <w:tcBorders>
              <w:top w:val="single" w:color="auto" w:sz="4" w:space="0"/>
              <w:left w:val="single" w:color="auto" w:sz="4" w:space="0"/>
              <w:bottom w:val="single" w:color="auto" w:sz="4" w:space="0"/>
              <w:right w:val="single" w:color="auto" w:sz="4" w:space="0"/>
            </w:tcBorders>
          </w:tcPr>
          <w:p w14:paraId="29D05267">
            <w:pPr>
              <w:rPr>
                <w:color w:val="auto"/>
              </w:rPr>
            </w:pPr>
          </w:p>
        </w:tc>
        <w:tc>
          <w:tcPr>
            <w:tcW w:w="935" w:type="dxa"/>
            <w:gridSpan w:val="2"/>
            <w:tcBorders>
              <w:top w:val="single" w:color="auto" w:sz="4" w:space="0"/>
              <w:left w:val="single" w:color="auto" w:sz="4" w:space="0"/>
              <w:bottom w:val="single" w:color="auto" w:sz="4" w:space="0"/>
              <w:right w:val="single" w:color="auto" w:sz="4" w:space="0"/>
            </w:tcBorders>
          </w:tcPr>
          <w:p w14:paraId="18489EBF">
            <w:pPr>
              <w:rPr>
                <w:color w:val="auto"/>
              </w:rPr>
            </w:pPr>
          </w:p>
        </w:tc>
      </w:tr>
      <w:tr w14:paraId="5F1E527E">
        <w:tblPrEx>
          <w:tblCellMar>
            <w:top w:w="0" w:type="dxa"/>
            <w:left w:w="108" w:type="dxa"/>
            <w:bottom w:w="0" w:type="dxa"/>
            <w:right w:w="108" w:type="dxa"/>
          </w:tblCellMar>
        </w:tblPrEx>
        <w:trPr>
          <w:gridAfter w:val="1"/>
          <w:wAfter w:w="11" w:type="dxa"/>
          <w:jc w:val="center"/>
        </w:trPr>
        <w:tc>
          <w:tcPr>
            <w:tcW w:w="6826" w:type="dxa"/>
            <w:gridSpan w:val="3"/>
            <w:tcBorders>
              <w:top w:val="single" w:color="auto" w:sz="4" w:space="0"/>
              <w:left w:val="single" w:color="auto" w:sz="4" w:space="0"/>
              <w:bottom w:val="single" w:color="auto" w:sz="4" w:space="0"/>
              <w:right w:val="single" w:color="auto" w:sz="4" w:space="0"/>
            </w:tcBorders>
            <w:vAlign w:val="center"/>
          </w:tcPr>
          <w:p w14:paraId="788B0B63">
            <w:pPr>
              <w:rPr>
                <w:color w:val="auto"/>
              </w:rPr>
            </w:pPr>
            <w:r>
              <w:rPr>
                <w:color w:val="auto"/>
              </w:rPr>
              <w:t>资格审查结果</w:t>
            </w:r>
          </w:p>
        </w:tc>
        <w:tc>
          <w:tcPr>
            <w:tcW w:w="816" w:type="dxa"/>
            <w:tcBorders>
              <w:top w:val="single" w:color="auto" w:sz="4" w:space="0"/>
              <w:left w:val="single" w:color="auto" w:sz="4" w:space="0"/>
              <w:bottom w:val="single" w:color="auto" w:sz="4" w:space="0"/>
              <w:right w:val="single" w:color="auto" w:sz="4" w:space="0"/>
            </w:tcBorders>
            <w:vAlign w:val="center"/>
          </w:tcPr>
          <w:p w14:paraId="12E0D49A">
            <w:pPr>
              <w:rPr>
                <w:color w:val="auto"/>
              </w:rPr>
            </w:pPr>
          </w:p>
        </w:tc>
        <w:tc>
          <w:tcPr>
            <w:tcW w:w="826" w:type="dxa"/>
            <w:tcBorders>
              <w:top w:val="single" w:color="auto" w:sz="4" w:space="0"/>
              <w:left w:val="single" w:color="auto" w:sz="4" w:space="0"/>
              <w:bottom w:val="single" w:color="auto" w:sz="4" w:space="0"/>
              <w:right w:val="single" w:color="auto" w:sz="4" w:space="0"/>
            </w:tcBorders>
          </w:tcPr>
          <w:p w14:paraId="3DD431C5">
            <w:pPr>
              <w:rPr>
                <w:color w:val="auto"/>
              </w:rPr>
            </w:pPr>
          </w:p>
        </w:tc>
        <w:tc>
          <w:tcPr>
            <w:tcW w:w="938" w:type="dxa"/>
            <w:gridSpan w:val="2"/>
            <w:tcBorders>
              <w:top w:val="single" w:color="auto" w:sz="4" w:space="0"/>
              <w:left w:val="single" w:color="auto" w:sz="4" w:space="0"/>
              <w:bottom w:val="single" w:color="auto" w:sz="4" w:space="0"/>
              <w:right w:val="single" w:color="auto" w:sz="4" w:space="0"/>
            </w:tcBorders>
          </w:tcPr>
          <w:p w14:paraId="60BBC583">
            <w:pPr>
              <w:rPr>
                <w:color w:val="auto"/>
              </w:rPr>
            </w:pPr>
          </w:p>
        </w:tc>
      </w:tr>
      <w:tr w14:paraId="6787A938">
        <w:tblPrEx>
          <w:tblCellMar>
            <w:top w:w="0" w:type="dxa"/>
            <w:left w:w="108" w:type="dxa"/>
            <w:bottom w:w="0" w:type="dxa"/>
            <w:right w:w="108" w:type="dxa"/>
          </w:tblCellMar>
        </w:tblPrEx>
        <w:trPr>
          <w:gridAfter w:val="1"/>
          <w:wAfter w:w="11" w:type="dxa"/>
          <w:jc w:val="center"/>
        </w:trPr>
        <w:tc>
          <w:tcPr>
            <w:tcW w:w="6826" w:type="dxa"/>
            <w:gridSpan w:val="3"/>
            <w:tcBorders>
              <w:top w:val="single" w:color="auto" w:sz="4" w:space="0"/>
              <w:left w:val="single" w:color="auto" w:sz="4" w:space="0"/>
              <w:bottom w:val="single" w:color="auto" w:sz="4" w:space="0"/>
              <w:right w:val="single" w:color="auto" w:sz="4" w:space="0"/>
            </w:tcBorders>
            <w:vAlign w:val="center"/>
          </w:tcPr>
          <w:p w14:paraId="7BE7A554">
            <w:pPr>
              <w:rPr>
                <w:color w:val="auto"/>
              </w:rPr>
            </w:pPr>
            <w:r>
              <w:rPr>
                <w:color w:val="auto"/>
              </w:rPr>
              <w:t>不通过理由说明</w:t>
            </w:r>
          </w:p>
        </w:tc>
        <w:tc>
          <w:tcPr>
            <w:tcW w:w="816" w:type="dxa"/>
            <w:tcBorders>
              <w:top w:val="single" w:color="auto" w:sz="4" w:space="0"/>
              <w:left w:val="single" w:color="auto" w:sz="4" w:space="0"/>
              <w:bottom w:val="single" w:color="auto" w:sz="4" w:space="0"/>
              <w:right w:val="single" w:color="auto" w:sz="4" w:space="0"/>
            </w:tcBorders>
            <w:vAlign w:val="center"/>
          </w:tcPr>
          <w:p w14:paraId="677EE4F5">
            <w:pPr>
              <w:rPr>
                <w:color w:val="auto"/>
              </w:rPr>
            </w:pPr>
          </w:p>
        </w:tc>
        <w:tc>
          <w:tcPr>
            <w:tcW w:w="826" w:type="dxa"/>
            <w:tcBorders>
              <w:top w:val="single" w:color="auto" w:sz="4" w:space="0"/>
              <w:left w:val="single" w:color="auto" w:sz="4" w:space="0"/>
              <w:bottom w:val="single" w:color="auto" w:sz="4" w:space="0"/>
              <w:right w:val="single" w:color="auto" w:sz="4" w:space="0"/>
            </w:tcBorders>
          </w:tcPr>
          <w:p w14:paraId="662081B2">
            <w:pPr>
              <w:rPr>
                <w:color w:val="auto"/>
              </w:rPr>
            </w:pPr>
          </w:p>
        </w:tc>
        <w:tc>
          <w:tcPr>
            <w:tcW w:w="938" w:type="dxa"/>
            <w:gridSpan w:val="2"/>
            <w:tcBorders>
              <w:top w:val="single" w:color="auto" w:sz="4" w:space="0"/>
              <w:left w:val="single" w:color="auto" w:sz="4" w:space="0"/>
              <w:bottom w:val="single" w:color="auto" w:sz="4" w:space="0"/>
              <w:right w:val="single" w:color="auto" w:sz="4" w:space="0"/>
            </w:tcBorders>
          </w:tcPr>
          <w:p w14:paraId="5106E856">
            <w:pPr>
              <w:rPr>
                <w:color w:val="auto"/>
              </w:rPr>
            </w:pPr>
          </w:p>
        </w:tc>
      </w:tr>
    </w:tbl>
    <w:p w14:paraId="41E6D4A5">
      <w:pPr>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br w:type="page"/>
      </w:r>
    </w:p>
    <w:p w14:paraId="5555DEF2">
      <w:pPr>
        <w:pStyle w:val="2"/>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标项4</w:t>
      </w:r>
    </w:p>
    <w:tbl>
      <w:tblPr>
        <w:tblStyle w:val="23"/>
        <w:tblW w:w="9417" w:type="dxa"/>
        <w:jc w:val="center"/>
        <w:tblLayout w:type="fixed"/>
        <w:tblCellMar>
          <w:top w:w="0" w:type="dxa"/>
          <w:left w:w="108" w:type="dxa"/>
          <w:bottom w:w="0" w:type="dxa"/>
          <w:right w:w="108" w:type="dxa"/>
        </w:tblCellMar>
      </w:tblPr>
      <w:tblGrid>
        <w:gridCol w:w="576"/>
        <w:gridCol w:w="2139"/>
        <w:gridCol w:w="4111"/>
        <w:gridCol w:w="816"/>
        <w:gridCol w:w="826"/>
        <w:gridCol w:w="14"/>
        <w:gridCol w:w="924"/>
        <w:gridCol w:w="11"/>
      </w:tblGrid>
      <w:tr w14:paraId="28317E1E">
        <w:tblPrEx>
          <w:tblCellMar>
            <w:top w:w="0" w:type="dxa"/>
            <w:left w:w="108" w:type="dxa"/>
            <w:bottom w:w="0" w:type="dxa"/>
            <w:right w:w="108" w:type="dxa"/>
          </w:tblCellMar>
        </w:tblPrEx>
        <w:trPr>
          <w:tblHeader/>
          <w:jc w:val="center"/>
        </w:trPr>
        <w:tc>
          <w:tcPr>
            <w:tcW w:w="2715" w:type="dxa"/>
            <w:gridSpan w:val="2"/>
            <w:vMerge w:val="restart"/>
            <w:tcBorders>
              <w:top w:val="single" w:color="auto" w:sz="4" w:space="0"/>
              <w:left w:val="single" w:color="auto" w:sz="4" w:space="0"/>
              <w:right w:val="single" w:color="auto" w:sz="4" w:space="0"/>
            </w:tcBorders>
            <w:vAlign w:val="center"/>
          </w:tcPr>
          <w:p w14:paraId="4DDB45A8">
            <w:pPr>
              <w:pStyle w:val="13"/>
              <w:rPr>
                <w:color w:val="auto"/>
              </w:rPr>
            </w:pPr>
            <w:r>
              <w:rPr>
                <w:color w:val="auto"/>
              </w:rPr>
              <w:t>审查内容</w:t>
            </w:r>
          </w:p>
        </w:tc>
        <w:tc>
          <w:tcPr>
            <w:tcW w:w="4111" w:type="dxa"/>
            <w:vMerge w:val="restart"/>
            <w:tcBorders>
              <w:top w:val="single" w:color="auto" w:sz="4" w:space="0"/>
              <w:left w:val="single" w:color="auto" w:sz="4" w:space="0"/>
              <w:right w:val="single" w:color="auto" w:sz="4" w:space="0"/>
            </w:tcBorders>
            <w:vAlign w:val="center"/>
          </w:tcPr>
          <w:p w14:paraId="0DAFDC8E">
            <w:pPr>
              <w:pStyle w:val="13"/>
              <w:rPr>
                <w:color w:val="auto"/>
              </w:rPr>
            </w:pPr>
            <w:r>
              <w:rPr>
                <w:color w:val="auto"/>
              </w:rPr>
              <w:t>审查标准</w:t>
            </w:r>
          </w:p>
        </w:tc>
        <w:tc>
          <w:tcPr>
            <w:tcW w:w="2591" w:type="dxa"/>
            <w:gridSpan w:val="5"/>
            <w:tcBorders>
              <w:top w:val="single" w:color="auto" w:sz="4" w:space="0"/>
              <w:left w:val="single" w:color="auto" w:sz="4" w:space="0"/>
              <w:bottom w:val="single" w:color="auto" w:sz="4" w:space="0"/>
              <w:right w:val="single" w:color="auto" w:sz="4" w:space="0"/>
            </w:tcBorders>
            <w:vAlign w:val="center"/>
          </w:tcPr>
          <w:p w14:paraId="6282DFFC">
            <w:pPr>
              <w:pStyle w:val="13"/>
              <w:rPr>
                <w:color w:val="auto"/>
              </w:rPr>
            </w:pPr>
            <w:r>
              <w:rPr>
                <w:color w:val="auto"/>
              </w:rPr>
              <w:t>投标企业名称</w:t>
            </w:r>
          </w:p>
        </w:tc>
      </w:tr>
      <w:tr w14:paraId="5620087E">
        <w:tblPrEx>
          <w:tblCellMar>
            <w:top w:w="0" w:type="dxa"/>
            <w:left w:w="108" w:type="dxa"/>
            <w:bottom w:w="0" w:type="dxa"/>
            <w:right w:w="108" w:type="dxa"/>
          </w:tblCellMar>
        </w:tblPrEx>
        <w:trPr>
          <w:tblHeader/>
          <w:jc w:val="center"/>
        </w:trPr>
        <w:tc>
          <w:tcPr>
            <w:tcW w:w="2715" w:type="dxa"/>
            <w:gridSpan w:val="2"/>
            <w:vMerge w:val="continue"/>
            <w:tcBorders>
              <w:left w:val="single" w:color="auto" w:sz="4" w:space="0"/>
              <w:bottom w:val="single" w:color="auto" w:sz="4" w:space="0"/>
              <w:right w:val="single" w:color="auto" w:sz="4" w:space="0"/>
            </w:tcBorders>
            <w:vAlign w:val="center"/>
          </w:tcPr>
          <w:p w14:paraId="60CAABD9">
            <w:pPr>
              <w:pStyle w:val="13"/>
              <w:rPr>
                <w:color w:val="auto"/>
              </w:rPr>
            </w:pPr>
          </w:p>
        </w:tc>
        <w:tc>
          <w:tcPr>
            <w:tcW w:w="4111" w:type="dxa"/>
            <w:vMerge w:val="continue"/>
            <w:tcBorders>
              <w:left w:val="single" w:color="auto" w:sz="4" w:space="0"/>
              <w:bottom w:val="single" w:color="auto" w:sz="4" w:space="0"/>
              <w:right w:val="single" w:color="auto" w:sz="4" w:space="0"/>
            </w:tcBorders>
            <w:vAlign w:val="center"/>
          </w:tcPr>
          <w:p w14:paraId="5DE754BD">
            <w:pPr>
              <w:pStyle w:val="13"/>
              <w:rPr>
                <w:color w:val="auto"/>
              </w:rPr>
            </w:pPr>
          </w:p>
        </w:tc>
        <w:tc>
          <w:tcPr>
            <w:tcW w:w="816" w:type="dxa"/>
            <w:tcBorders>
              <w:top w:val="single" w:color="auto" w:sz="4" w:space="0"/>
              <w:left w:val="single" w:color="auto" w:sz="4" w:space="0"/>
              <w:bottom w:val="single" w:color="auto" w:sz="4" w:space="0"/>
              <w:right w:val="single" w:color="auto" w:sz="4" w:space="0"/>
            </w:tcBorders>
            <w:vAlign w:val="center"/>
          </w:tcPr>
          <w:p w14:paraId="63527507">
            <w:pPr>
              <w:pStyle w:val="13"/>
              <w:rPr>
                <w:color w:val="auto"/>
              </w:rPr>
            </w:pPr>
            <w:r>
              <w:rPr>
                <w:rFonts w:hint="eastAsia"/>
                <w:color w:val="auto"/>
              </w:rPr>
              <w:t>1</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2D0738BA">
            <w:pPr>
              <w:pStyle w:val="13"/>
              <w:rPr>
                <w:color w:val="auto"/>
              </w:rPr>
            </w:pPr>
            <w:r>
              <w:rPr>
                <w:rFonts w:hint="eastAsia"/>
                <w:color w:val="auto"/>
              </w:rPr>
              <w:t>2</w:t>
            </w:r>
          </w:p>
        </w:tc>
        <w:tc>
          <w:tcPr>
            <w:tcW w:w="935" w:type="dxa"/>
            <w:gridSpan w:val="2"/>
            <w:tcBorders>
              <w:top w:val="single" w:color="auto" w:sz="4" w:space="0"/>
              <w:left w:val="single" w:color="auto" w:sz="4" w:space="0"/>
              <w:bottom w:val="single" w:color="auto" w:sz="4" w:space="0"/>
              <w:right w:val="single" w:color="auto" w:sz="4" w:space="0"/>
            </w:tcBorders>
            <w:vAlign w:val="center"/>
          </w:tcPr>
          <w:p w14:paraId="46C516A0">
            <w:pPr>
              <w:pStyle w:val="13"/>
              <w:rPr>
                <w:color w:val="auto"/>
              </w:rPr>
            </w:pPr>
            <w:r>
              <w:rPr>
                <w:rFonts w:hint="eastAsia"/>
                <w:color w:val="auto"/>
              </w:rPr>
              <w:t>3</w:t>
            </w:r>
          </w:p>
        </w:tc>
      </w:tr>
      <w:tr w14:paraId="4F7720C3">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14:paraId="05F6DB2E">
            <w:pPr>
              <w:rPr>
                <w:color w:val="auto"/>
              </w:rPr>
            </w:pPr>
            <w:r>
              <w:rPr>
                <w:color w:val="auto"/>
              </w:rPr>
              <w:t>1</w:t>
            </w:r>
          </w:p>
        </w:tc>
        <w:tc>
          <w:tcPr>
            <w:tcW w:w="2139" w:type="dxa"/>
            <w:tcBorders>
              <w:top w:val="single" w:color="auto" w:sz="4" w:space="0"/>
              <w:left w:val="single" w:color="auto" w:sz="4" w:space="0"/>
              <w:bottom w:val="single" w:color="auto" w:sz="4" w:space="0"/>
              <w:right w:val="single" w:color="auto" w:sz="4" w:space="0"/>
            </w:tcBorders>
            <w:vAlign w:val="center"/>
          </w:tcPr>
          <w:p w14:paraId="5269874A">
            <w:pPr>
              <w:pStyle w:val="13"/>
              <w:rPr>
                <w:color w:val="auto"/>
              </w:rPr>
            </w:pPr>
            <w:r>
              <w:rPr>
                <w:rFonts w:hint="eastAsia"/>
                <w:color w:val="auto"/>
              </w:rPr>
              <w:t>落实政府采购政策</w:t>
            </w:r>
          </w:p>
        </w:tc>
        <w:tc>
          <w:tcPr>
            <w:tcW w:w="4111" w:type="dxa"/>
            <w:tcBorders>
              <w:top w:val="single" w:color="auto" w:sz="4" w:space="0"/>
              <w:left w:val="single" w:color="auto" w:sz="4" w:space="0"/>
              <w:bottom w:val="single" w:color="auto" w:sz="4" w:space="0"/>
              <w:right w:val="single" w:color="auto" w:sz="4" w:space="0"/>
            </w:tcBorders>
            <w:vAlign w:val="center"/>
          </w:tcPr>
          <w:p w14:paraId="517D52E4">
            <w:pPr>
              <w:pStyle w:val="13"/>
              <w:rPr>
                <w:rFonts w:hint="eastAsia" w:eastAsia="宋体"/>
                <w:color w:val="auto"/>
                <w:lang w:val="en-US" w:eastAsia="zh-CN"/>
              </w:rPr>
            </w:pPr>
            <w:r>
              <w:rPr>
                <w:rFonts w:hint="eastAsia"/>
                <w:color w:val="auto"/>
                <w:lang w:val="en-US" w:eastAsia="zh-CN"/>
              </w:rPr>
              <w:t>无</w:t>
            </w:r>
          </w:p>
        </w:tc>
        <w:tc>
          <w:tcPr>
            <w:tcW w:w="816" w:type="dxa"/>
            <w:tcBorders>
              <w:top w:val="single" w:color="auto" w:sz="4" w:space="0"/>
              <w:left w:val="single" w:color="auto" w:sz="4" w:space="0"/>
              <w:bottom w:val="single" w:color="auto" w:sz="4" w:space="0"/>
              <w:right w:val="single" w:color="auto" w:sz="4" w:space="0"/>
            </w:tcBorders>
            <w:vAlign w:val="center"/>
          </w:tcPr>
          <w:p w14:paraId="29E19472">
            <w:pPr>
              <w:pStyle w:val="13"/>
              <w:rPr>
                <w:color w:val="auto"/>
              </w:rPr>
            </w:pPr>
          </w:p>
        </w:tc>
        <w:tc>
          <w:tcPr>
            <w:tcW w:w="840" w:type="dxa"/>
            <w:gridSpan w:val="2"/>
            <w:tcBorders>
              <w:top w:val="single" w:color="auto" w:sz="4" w:space="0"/>
              <w:left w:val="single" w:color="auto" w:sz="4" w:space="0"/>
              <w:bottom w:val="single" w:color="auto" w:sz="4" w:space="0"/>
              <w:right w:val="single" w:color="auto" w:sz="4" w:space="0"/>
            </w:tcBorders>
          </w:tcPr>
          <w:p w14:paraId="6DAF32FF">
            <w:pPr>
              <w:pStyle w:val="13"/>
              <w:rPr>
                <w:color w:val="auto"/>
              </w:rPr>
            </w:pPr>
          </w:p>
        </w:tc>
        <w:tc>
          <w:tcPr>
            <w:tcW w:w="935" w:type="dxa"/>
            <w:gridSpan w:val="2"/>
            <w:tcBorders>
              <w:top w:val="single" w:color="auto" w:sz="4" w:space="0"/>
              <w:left w:val="single" w:color="auto" w:sz="4" w:space="0"/>
              <w:bottom w:val="single" w:color="auto" w:sz="4" w:space="0"/>
              <w:right w:val="single" w:color="auto" w:sz="4" w:space="0"/>
            </w:tcBorders>
          </w:tcPr>
          <w:p w14:paraId="3319275E">
            <w:pPr>
              <w:pStyle w:val="13"/>
              <w:rPr>
                <w:color w:val="auto"/>
              </w:rPr>
            </w:pPr>
          </w:p>
        </w:tc>
      </w:tr>
      <w:tr w14:paraId="31AD0179">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14:paraId="49640952">
            <w:pPr>
              <w:rPr>
                <w:color w:val="auto"/>
              </w:rPr>
            </w:pPr>
            <w:r>
              <w:rPr>
                <w:rFonts w:hint="eastAsia"/>
                <w:color w:val="auto"/>
              </w:rPr>
              <w:t>4</w:t>
            </w:r>
          </w:p>
        </w:tc>
        <w:tc>
          <w:tcPr>
            <w:tcW w:w="2139" w:type="dxa"/>
            <w:tcBorders>
              <w:top w:val="single" w:color="auto" w:sz="4" w:space="0"/>
              <w:left w:val="single" w:color="auto" w:sz="4" w:space="0"/>
              <w:bottom w:val="single" w:color="auto" w:sz="4" w:space="0"/>
              <w:right w:val="single" w:color="auto" w:sz="4" w:space="0"/>
            </w:tcBorders>
            <w:vAlign w:val="center"/>
          </w:tcPr>
          <w:p w14:paraId="49BF3D71">
            <w:pPr>
              <w:pStyle w:val="13"/>
              <w:rPr>
                <w:rFonts w:cs="宋体"/>
                <w:color w:val="auto"/>
                <w:spacing w:val="-2"/>
              </w:rPr>
            </w:pPr>
            <w:r>
              <w:rPr>
                <w:rFonts w:hint="eastAsia"/>
                <w:color w:val="auto"/>
              </w:rPr>
              <w:t>特定资格要求</w:t>
            </w:r>
          </w:p>
        </w:tc>
        <w:tc>
          <w:tcPr>
            <w:tcW w:w="4111" w:type="dxa"/>
            <w:tcBorders>
              <w:top w:val="single" w:color="auto" w:sz="4" w:space="0"/>
              <w:left w:val="single" w:color="auto" w:sz="4" w:space="0"/>
              <w:bottom w:val="single" w:color="auto" w:sz="4" w:space="0"/>
              <w:right w:val="single" w:color="auto" w:sz="4" w:space="0"/>
            </w:tcBorders>
            <w:vAlign w:val="center"/>
          </w:tcPr>
          <w:p w14:paraId="1A586CA8">
            <w:pPr>
              <w:spacing w:line="360" w:lineRule="auto"/>
              <w:ind w:firstLine="480" w:firstLineChars="200"/>
              <w:outlineLvl w:val="2"/>
              <w:rPr>
                <w:rFonts w:hint="eastAsia"/>
                <w:color w:val="auto"/>
                <w:lang w:eastAsia="zh-CN"/>
              </w:rPr>
            </w:pPr>
            <w:r>
              <w:rPr>
                <w:rFonts w:hint="eastAsia"/>
                <w:color w:val="auto"/>
                <w:lang w:eastAsia="zh-CN"/>
              </w:rPr>
              <w:t>1）具备三证合一营业执照副本；</w:t>
            </w:r>
          </w:p>
          <w:p w14:paraId="5C0DA856">
            <w:pPr>
              <w:spacing w:line="360" w:lineRule="auto"/>
              <w:ind w:firstLine="480" w:firstLineChars="200"/>
              <w:outlineLvl w:val="2"/>
              <w:rPr>
                <w:rFonts w:hint="eastAsia"/>
                <w:color w:val="auto"/>
                <w:lang w:eastAsia="zh-CN"/>
              </w:rPr>
            </w:pPr>
            <w:r>
              <w:rPr>
                <w:rFonts w:hint="eastAsia"/>
                <w:color w:val="auto"/>
                <w:lang w:eastAsia="zh-CN"/>
              </w:rPr>
              <w:t>2）具有法人证明书或授权委托书；</w:t>
            </w:r>
          </w:p>
          <w:p w14:paraId="2BBE91B2">
            <w:pPr>
              <w:spacing w:line="360" w:lineRule="auto"/>
              <w:ind w:firstLine="480" w:firstLineChars="200"/>
              <w:outlineLvl w:val="2"/>
              <w:rPr>
                <w:rFonts w:hint="eastAsia"/>
                <w:color w:val="auto"/>
                <w:lang w:eastAsia="zh-CN"/>
              </w:rPr>
            </w:pPr>
            <w:r>
              <w:rPr>
                <w:rFonts w:hint="eastAsia"/>
                <w:color w:val="auto"/>
                <w:lang w:eastAsia="zh-CN"/>
              </w:rPr>
              <w:t>3）参加政府采购活动近3年内在经营活动中没有违法记录（提供书面声明）；</w:t>
            </w:r>
          </w:p>
          <w:p w14:paraId="6F8F76AD">
            <w:pPr>
              <w:spacing w:line="360" w:lineRule="auto"/>
              <w:ind w:firstLine="480" w:firstLineChars="200"/>
              <w:outlineLvl w:val="2"/>
              <w:rPr>
                <w:rFonts w:hint="eastAsia"/>
                <w:color w:val="auto"/>
                <w:lang w:eastAsia="zh-CN"/>
              </w:rPr>
            </w:pPr>
            <w:r>
              <w:rPr>
                <w:rFonts w:hint="eastAsia"/>
                <w:color w:val="auto"/>
                <w:lang w:eastAsia="zh-CN"/>
              </w:rPr>
              <w:t>4）未被列入信用中国网（</w:t>
            </w:r>
            <w:r>
              <w:rPr>
                <w:rFonts w:hint="eastAsia"/>
                <w:color w:val="auto"/>
                <w:lang w:eastAsia="zh-CN"/>
              </w:rPr>
              <w:fldChar w:fldCharType="begin"/>
            </w:r>
            <w:r>
              <w:rPr>
                <w:rFonts w:hint="eastAsia"/>
                <w:color w:val="auto"/>
                <w:lang w:eastAsia="zh-CN"/>
              </w:rPr>
              <w:instrText xml:space="preserve"> HYPERLINK "http://www.creditchina.gov.cn/" </w:instrText>
            </w:r>
            <w:r>
              <w:rPr>
                <w:rFonts w:hint="eastAsia"/>
                <w:color w:val="auto"/>
                <w:lang w:eastAsia="zh-CN"/>
              </w:rPr>
              <w:fldChar w:fldCharType="separate"/>
            </w:r>
            <w:r>
              <w:rPr>
                <w:rFonts w:hint="eastAsia"/>
                <w:color w:val="auto"/>
                <w:lang w:eastAsia="zh-CN"/>
              </w:rPr>
              <w:t>www.creditchina.gov.cn</w:t>
            </w:r>
            <w:r>
              <w:rPr>
                <w:rFonts w:hint="eastAsia"/>
                <w:color w:val="auto"/>
                <w:lang w:eastAsia="zh-CN"/>
              </w:rPr>
              <w:fldChar w:fldCharType="end"/>
            </w:r>
            <w:r>
              <w:rPr>
                <w:rFonts w:hint="eastAsia"/>
                <w:color w:val="auto"/>
                <w:lang w:eastAsia="zh-CN"/>
              </w:rPr>
              <w:t>）及中国政府采购网 (</w:t>
            </w:r>
            <w:r>
              <w:rPr>
                <w:rFonts w:hint="eastAsia"/>
                <w:color w:val="auto"/>
                <w:lang w:eastAsia="zh-CN"/>
              </w:rPr>
              <w:fldChar w:fldCharType="begin"/>
            </w:r>
            <w:r>
              <w:rPr>
                <w:rFonts w:hint="eastAsia"/>
                <w:color w:val="auto"/>
                <w:lang w:eastAsia="zh-CN"/>
              </w:rPr>
              <w:instrText xml:space="preserve"> HYPERLINK "http://www.ccgp.gov.cn/" </w:instrText>
            </w:r>
            <w:r>
              <w:rPr>
                <w:rFonts w:hint="eastAsia"/>
                <w:color w:val="auto"/>
                <w:lang w:eastAsia="zh-CN"/>
              </w:rPr>
              <w:fldChar w:fldCharType="separate"/>
            </w:r>
            <w:r>
              <w:rPr>
                <w:rFonts w:hint="eastAsia"/>
                <w:color w:val="auto"/>
                <w:lang w:eastAsia="zh-CN"/>
              </w:rPr>
              <w:t>www.ccgp.gov.cn</w:t>
            </w:r>
            <w:r>
              <w:rPr>
                <w:rFonts w:hint="eastAsia"/>
                <w:color w:val="auto"/>
                <w:lang w:eastAsia="zh-CN"/>
              </w:rPr>
              <w:fldChar w:fldCharType="end"/>
            </w:r>
            <w:r>
              <w:rPr>
                <w:rFonts w:hint="eastAsia"/>
                <w:color w:val="auto"/>
                <w:lang w:eastAsia="zh-CN"/>
              </w:rPr>
              <w:t>）失信被执行人名单、重大税收违法失信主体、政府采购严重违法失信行为记录名单；</w:t>
            </w:r>
          </w:p>
          <w:p w14:paraId="4B832EEB">
            <w:pPr>
              <w:spacing w:line="360" w:lineRule="auto"/>
              <w:ind w:firstLine="480" w:firstLineChars="200"/>
              <w:outlineLvl w:val="2"/>
              <w:rPr>
                <w:color w:val="auto"/>
              </w:rPr>
            </w:pPr>
            <w:r>
              <w:rPr>
                <w:rFonts w:hint="eastAsia"/>
                <w:color w:val="auto"/>
                <w:lang w:eastAsia="zh-CN"/>
              </w:rPr>
              <w:t>5）投标人须具有有效的《食品经营许可证》或《食品生产许可证》或食品小作坊登记证</w:t>
            </w:r>
          </w:p>
        </w:tc>
        <w:tc>
          <w:tcPr>
            <w:tcW w:w="816" w:type="dxa"/>
            <w:tcBorders>
              <w:top w:val="single" w:color="auto" w:sz="4" w:space="0"/>
              <w:left w:val="single" w:color="auto" w:sz="4" w:space="0"/>
              <w:bottom w:val="single" w:color="auto" w:sz="4" w:space="0"/>
              <w:right w:val="single" w:color="auto" w:sz="4" w:space="0"/>
            </w:tcBorders>
            <w:vAlign w:val="center"/>
          </w:tcPr>
          <w:p w14:paraId="397B17D8">
            <w:pPr>
              <w:rPr>
                <w:color w:val="auto"/>
              </w:rPr>
            </w:pPr>
          </w:p>
        </w:tc>
        <w:tc>
          <w:tcPr>
            <w:tcW w:w="840" w:type="dxa"/>
            <w:gridSpan w:val="2"/>
            <w:tcBorders>
              <w:top w:val="single" w:color="auto" w:sz="4" w:space="0"/>
              <w:left w:val="single" w:color="auto" w:sz="4" w:space="0"/>
              <w:bottom w:val="single" w:color="auto" w:sz="4" w:space="0"/>
              <w:right w:val="single" w:color="auto" w:sz="4" w:space="0"/>
            </w:tcBorders>
          </w:tcPr>
          <w:p w14:paraId="6FD64146">
            <w:pPr>
              <w:rPr>
                <w:color w:val="auto"/>
              </w:rPr>
            </w:pPr>
          </w:p>
        </w:tc>
        <w:tc>
          <w:tcPr>
            <w:tcW w:w="935" w:type="dxa"/>
            <w:gridSpan w:val="2"/>
            <w:tcBorders>
              <w:top w:val="single" w:color="auto" w:sz="4" w:space="0"/>
              <w:left w:val="single" w:color="auto" w:sz="4" w:space="0"/>
              <w:bottom w:val="single" w:color="auto" w:sz="4" w:space="0"/>
              <w:right w:val="single" w:color="auto" w:sz="4" w:space="0"/>
            </w:tcBorders>
          </w:tcPr>
          <w:p w14:paraId="2CB5EEB3">
            <w:pPr>
              <w:rPr>
                <w:color w:val="auto"/>
              </w:rPr>
            </w:pPr>
          </w:p>
        </w:tc>
      </w:tr>
      <w:tr w14:paraId="6FA38D22">
        <w:tblPrEx>
          <w:tblCellMar>
            <w:top w:w="0" w:type="dxa"/>
            <w:left w:w="108" w:type="dxa"/>
            <w:bottom w:w="0" w:type="dxa"/>
            <w:right w:w="108" w:type="dxa"/>
          </w:tblCellMar>
        </w:tblPrEx>
        <w:trPr>
          <w:jc w:val="center"/>
        </w:trPr>
        <w:tc>
          <w:tcPr>
            <w:tcW w:w="576" w:type="dxa"/>
            <w:tcBorders>
              <w:top w:val="single" w:color="auto" w:sz="4" w:space="0"/>
              <w:left w:val="single" w:color="auto" w:sz="4" w:space="0"/>
              <w:bottom w:val="single" w:color="auto" w:sz="4" w:space="0"/>
              <w:right w:val="single" w:color="auto" w:sz="4" w:space="0"/>
            </w:tcBorders>
            <w:vAlign w:val="center"/>
          </w:tcPr>
          <w:p w14:paraId="18FC3F7D">
            <w:pPr>
              <w:rPr>
                <w:color w:val="auto"/>
              </w:rPr>
            </w:pPr>
            <w:r>
              <w:rPr>
                <w:rFonts w:hint="eastAsia"/>
                <w:color w:val="auto"/>
              </w:rPr>
              <w:t>5</w:t>
            </w:r>
          </w:p>
        </w:tc>
        <w:tc>
          <w:tcPr>
            <w:tcW w:w="2139" w:type="dxa"/>
            <w:tcBorders>
              <w:top w:val="single" w:color="auto" w:sz="4" w:space="0"/>
              <w:left w:val="single" w:color="auto" w:sz="4" w:space="0"/>
              <w:bottom w:val="single" w:color="auto" w:sz="4" w:space="0"/>
              <w:right w:val="single" w:color="auto" w:sz="4" w:space="0"/>
            </w:tcBorders>
            <w:vAlign w:val="center"/>
          </w:tcPr>
          <w:p w14:paraId="30E414C3">
            <w:pPr>
              <w:pStyle w:val="13"/>
              <w:rPr>
                <w:rFonts w:ascii="Calibri"/>
                <w:color w:val="auto"/>
                <w:kern w:val="2"/>
              </w:rPr>
            </w:pPr>
            <w:r>
              <w:rPr>
                <w:rFonts w:hint="eastAsia"/>
                <w:color w:val="auto"/>
              </w:rPr>
              <w:t>投标保证金</w:t>
            </w:r>
          </w:p>
        </w:tc>
        <w:tc>
          <w:tcPr>
            <w:tcW w:w="4111" w:type="dxa"/>
            <w:tcBorders>
              <w:top w:val="single" w:color="auto" w:sz="4" w:space="0"/>
              <w:left w:val="single" w:color="auto" w:sz="4" w:space="0"/>
              <w:bottom w:val="single" w:color="auto" w:sz="4" w:space="0"/>
              <w:right w:val="single" w:color="auto" w:sz="4" w:space="0"/>
            </w:tcBorders>
            <w:vAlign w:val="center"/>
          </w:tcPr>
          <w:p w14:paraId="03C1000E">
            <w:pPr>
              <w:pStyle w:val="13"/>
              <w:rPr>
                <w:color w:val="auto"/>
              </w:rPr>
            </w:pPr>
            <w:r>
              <w:rPr>
                <w:rFonts w:hint="eastAsia"/>
                <w:color w:val="auto"/>
              </w:rPr>
              <w:t>投标保证金缴纳证明</w:t>
            </w:r>
          </w:p>
        </w:tc>
        <w:tc>
          <w:tcPr>
            <w:tcW w:w="816" w:type="dxa"/>
            <w:tcBorders>
              <w:top w:val="single" w:color="auto" w:sz="4" w:space="0"/>
              <w:left w:val="single" w:color="auto" w:sz="4" w:space="0"/>
              <w:bottom w:val="single" w:color="auto" w:sz="4" w:space="0"/>
              <w:right w:val="single" w:color="auto" w:sz="4" w:space="0"/>
            </w:tcBorders>
            <w:vAlign w:val="center"/>
          </w:tcPr>
          <w:p w14:paraId="08356F4E">
            <w:pPr>
              <w:rPr>
                <w:color w:val="auto"/>
              </w:rPr>
            </w:pPr>
          </w:p>
        </w:tc>
        <w:tc>
          <w:tcPr>
            <w:tcW w:w="840" w:type="dxa"/>
            <w:gridSpan w:val="2"/>
            <w:tcBorders>
              <w:top w:val="single" w:color="auto" w:sz="4" w:space="0"/>
              <w:left w:val="single" w:color="auto" w:sz="4" w:space="0"/>
              <w:bottom w:val="single" w:color="auto" w:sz="4" w:space="0"/>
              <w:right w:val="single" w:color="auto" w:sz="4" w:space="0"/>
            </w:tcBorders>
          </w:tcPr>
          <w:p w14:paraId="0020E36C">
            <w:pPr>
              <w:rPr>
                <w:color w:val="auto"/>
              </w:rPr>
            </w:pPr>
          </w:p>
        </w:tc>
        <w:tc>
          <w:tcPr>
            <w:tcW w:w="935" w:type="dxa"/>
            <w:gridSpan w:val="2"/>
            <w:tcBorders>
              <w:top w:val="single" w:color="auto" w:sz="4" w:space="0"/>
              <w:left w:val="single" w:color="auto" w:sz="4" w:space="0"/>
              <w:bottom w:val="single" w:color="auto" w:sz="4" w:space="0"/>
              <w:right w:val="single" w:color="auto" w:sz="4" w:space="0"/>
            </w:tcBorders>
          </w:tcPr>
          <w:p w14:paraId="515D678D">
            <w:pPr>
              <w:rPr>
                <w:color w:val="auto"/>
              </w:rPr>
            </w:pPr>
          </w:p>
        </w:tc>
      </w:tr>
      <w:tr w14:paraId="485F5D1E">
        <w:tblPrEx>
          <w:tblCellMar>
            <w:top w:w="0" w:type="dxa"/>
            <w:left w:w="108" w:type="dxa"/>
            <w:bottom w:w="0" w:type="dxa"/>
            <w:right w:w="108" w:type="dxa"/>
          </w:tblCellMar>
        </w:tblPrEx>
        <w:trPr>
          <w:gridAfter w:val="1"/>
          <w:wAfter w:w="11" w:type="dxa"/>
          <w:jc w:val="center"/>
        </w:trPr>
        <w:tc>
          <w:tcPr>
            <w:tcW w:w="6826" w:type="dxa"/>
            <w:gridSpan w:val="3"/>
            <w:tcBorders>
              <w:top w:val="single" w:color="auto" w:sz="4" w:space="0"/>
              <w:left w:val="single" w:color="auto" w:sz="4" w:space="0"/>
              <w:bottom w:val="single" w:color="auto" w:sz="4" w:space="0"/>
              <w:right w:val="single" w:color="auto" w:sz="4" w:space="0"/>
            </w:tcBorders>
            <w:vAlign w:val="center"/>
          </w:tcPr>
          <w:p w14:paraId="431D0B06">
            <w:pPr>
              <w:rPr>
                <w:color w:val="auto"/>
              </w:rPr>
            </w:pPr>
            <w:r>
              <w:rPr>
                <w:color w:val="auto"/>
              </w:rPr>
              <w:t>资格审查结果</w:t>
            </w:r>
          </w:p>
        </w:tc>
        <w:tc>
          <w:tcPr>
            <w:tcW w:w="816" w:type="dxa"/>
            <w:tcBorders>
              <w:top w:val="single" w:color="auto" w:sz="4" w:space="0"/>
              <w:left w:val="single" w:color="auto" w:sz="4" w:space="0"/>
              <w:bottom w:val="single" w:color="auto" w:sz="4" w:space="0"/>
              <w:right w:val="single" w:color="auto" w:sz="4" w:space="0"/>
            </w:tcBorders>
            <w:vAlign w:val="center"/>
          </w:tcPr>
          <w:p w14:paraId="1DD261BE">
            <w:pPr>
              <w:rPr>
                <w:color w:val="auto"/>
              </w:rPr>
            </w:pPr>
          </w:p>
        </w:tc>
        <w:tc>
          <w:tcPr>
            <w:tcW w:w="826" w:type="dxa"/>
            <w:tcBorders>
              <w:top w:val="single" w:color="auto" w:sz="4" w:space="0"/>
              <w:left w:val="single" w:color="auto" w:sz="4" w:space="0"/>
              <w:bottom w:val="single" w:color="auto" w:sz="4" w:space="0"/>
              <w:right w:val="single" w:color="auto" w:sz="4" w:space="0"/>
            </w:tcBorders>
          </w:tcPr>
          <w:p w14:paraId="7BABD93B">
            <w:pPr>
              <w:rPr>
                <w:color w:val="auto"/>
              </w:rPr>
            </w:pPr>
          </w:p>
        </w:tc>
        <w:tc>
          <w:tcPr>
            <w:tcW w:w="938" w:type="dxa"/>
            <w:gridSpan w:val="2"/>
            <w:tcBorders>
              <w:top w:val="single" w:color="auto" w:sz="4" w:space="0"/>
              <w:left w:val="single" w:color="auto" w:sz="4" w:space="0"/>
              <w:bottom w:val="single" w:color="auto" w:sz="4" w:space="0"/>
              <w:right w:val="single" w:color="auto" w:sz="4" w:space="0"/>
            </w:tcBorders>
          </w:tcPr>
          <w:p w14:paraId="6538DB3B">
            <w:pPr>
              <w:rPr>
                <w:color w:val="auto"/>
              </w:rPr>
            </w:pPr>
          </w:p>
        </w:tc>
      </w:tr>
      <w:tr w14:paraId="065D901A">
        <w:tblPrEx>
          <w:tblCellMar>
            <w:top w:w="0" w:type="dxa"/>
            <w:left w:w="108" w:type="dxa"/>
            <w:bottom w:w="0" w:type="dxa"/>
            <w:right w:w="108" w:type="dxa"/>
          </w:tblCellMar>
        </w:tblPrEx>
        <w:trPr>
          <w:gridAfter w:val="1"/>
          <w:wAfter w:w="11" w:type="dxa"/>
          <w:jc w:val="center"/>
        </w:trPr>
        <w:tc>
          <w:tcPr>
            <w:tcW w:w="6826" w:type="dxa"/>
            <w:gridSpan w:val="3"/>
            <w:tcBorders>
              <w:top w:val="single" w:color="auto" w:sz="4" w:space="0"/>
              <w:left w:val="single" w:color="auto" w:sz="4" w:space="0"/>
              <w:bottom w:val="single" w:color="auto" w:sz="4" w:space="0"/>
              <w:right w:val="single" w:color="auto" w:sz="4" w:space="0"/>
            </w:tcBorders>
            <w:vAlign w:val="center"/>
          </w:tcPr>
          <w:p w14:paraId="6F25EC17">
            <w:pPr>
              <w:rPr>
                <w:color w:val="auto"/>
              </w:rPr>
            </w:pPr>
            <w:r>
              <w:rPr>
                <w:color w:val="auto"/>
              </w:rPr>
              <w:t>不通过理由说明</w:t>
            </w:r>
          </w:p>
        </w:tc>
        <w:tc>
          <w:tcPr>
            <w:tcW w:w="816" w:type="dxa"/>
            <w:tcBorders>
              <w:top w:val="single" w:color="auto" w:sz="4" w:space="0"/>
              <w:left w:val="single" w:color="auto" w:sz="4" w:space="0"/>
              <w:bottom w:val="single" w:color="auto" w:sz="4" w:space="0"/>
              <w:right w:val="single" w:color="auto" w:sz="4" w:space="0"/>
            </w:tcBorders>
            <w:vAlign w:val="center"/>
          </w:tcPr>
          <w:p w14:paraId="747F2897">
            <w:pPr>
              <w:rPr>
                <w:color w:val="auto"/>
              </w:rPr>
            </w:pPr>
          </w:p>
        </w:tc>
        <w:tc>
          <w:tcPr>
            <w:tcW w:w="826" w:type="dxa"/>
            <w:tcBorders>
              <w:top w:val="single" w:color="auto" w:sz="4" w:space="0"/>
              <w:left w:val="single" w:color="auto" w:sz="4" w:space="0"/>
              <w:bottom w:val="single" w:color="auto" w:sz="4" w:space="0"/>
              <w:right w:val="single" w:color="auto" w:sz="4" w:space="0"/>
            </w:tcBorders>
          </w:tcPr>
          <w:p w14:paraId="586F1CDB">
            <w:pPr>
              <w:rPr>
                <w:color w:val="auto"/>
              </w:rPr>
            </w:pPr>
          </w:p>
        </w:tc>
        <w:tc>
          <w:tcPr>
            <w:tcW w:w="938" w:type="dxa"/>
            <w:gridSpan w:val="2"/>
            <w:tcBorders>
              <w:top w:val="single" w:color="auto" w:sz="4" w:space="0"/>
              <w:left w:val="single" w:color="auto" w:sz="4" w:space="0"/>
              <w:bottom w:val="single" w:color="auto" w:sz="4" w:space="0"/>
              <w:right w:val="single" w:color="auto" w:sz="4" w:space="0"/>
            </w:tcBorders>
          </w:tcPr>
          <w:p w14:paraId="5E95171F">
            <w:pPr>
              <w:rPr>
                <w:color w:val="auto"/>
              </w:rPr>
            </w:pPr>
          </w:p>
        </w:tc>
      </w:tr>
    </w:tbl>
    <w:p w14:paraId="7891A8F0">
      <w:pPr>
        <w:pStyle w:val="2"/>
        <w:rPr>
          <w:rFonts w:hint="eastAsia" w:ascii="仿宋" w:hAnsi="仿宋" w:eastAsia="仿宋" w:cs="仿宋"/>
          <w:b/>
          <w:color w:val="auto"/>
          <w:szCs w:val="21"/>
          <w:highlight w:val="none"/>
          <w:lang w:val="en-US" w:eastAsia="zh-CN"/>
        </w:rPr>
      </w:pPr>
    </w:p>
    <w:p w14:paraId="79788DE6">
      <w:pPr>
        <w:rPr>
          <w:rFonts w:hint="eastAsia" w:ascii="仿宋" w:hAnsi="仿宋" w:eastAsia="仿宋" w:cs="仿宋"/>
          <w:b/>
          <w:color w:val="auto"/>
          <w:szCs w:val="21"/>
          <w:highlight w:val="none"/>
          <w:lang w:val="en-US" w:eastAsia="zh-CN"/>
        </w:rPr>
      </w:pPr>
    </w:p>
    <w:p w14:paraId="0C537F55">
      <w:pPr>
        <w:rPr>
          <w:rFonts w:hint="default"/>
          <w:color w:val="auto"/>
          <w:lang w:val="en-US" w:eastAsia="zh-CN"/>
        </w:rPr>
      </w:pPr>
    </w:p>
    <w:p w14:paraId="0FFA0D24">
      <w:pPr>
        <w:rPr>
          <w:rFonts w:hint="default"/>
          <w:color w:val="auto"/>
          <w:lang w:val="en-US" w:eastAsia="zh-CN"/>
        </w:rPr>
      </w:pPr>
    </w:p>
    <w:p w14:paraId="65FF8AF7">
      <w:pPr>
        <w:shd w:val="clear" w:color="auto" w:fill="auto"/>
        <w:spacing w:line="40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6</w:t>
      </w:r>
      <w:r>
        <w:rPr>
          <w:rFonts w:hint="eastAsia" w:ascii="仿宋" w:hAnsi="仿宋" w:eastAsia="仿宋" w:cs="仿宋"/>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14:paraId="44BE207A">
      <w:pPr>
        <w:shd w:val="clear" w:color="auto" w:fill="auto"/>
        <w:spacing w:before="156" w:beforeLines="50" w:line="440" w:lineRule="exact"/>
        <w:jc w:val="both"/>
        <w:rPr>
          <w:rFonts w:hint="eastAsia" w:ascii="仿宋" w:hAnsi="仿宋" w:eastAsia="仿宋" w:cs="仿宋"/>
          <w:b/>
          <w:color w:val="auto"/>
          <w:szCs w:val="21"/>
          <w:highlight w:val="none"/>
          <w:lang w:val="en-US" w:eastAsia="zh-CN"/>
        </w:rPr>
      </w:pPr>
    </w:p>
    <w:p w14:paraId="0C6BDB9B">
      <w:pPr>
        <w:shd w:val="clear" w:color="auto" w:fill="auto"/>
        <w:spacing w:before="156" w:beforeLines="50" w:line="440" w:lineRule="exact"/>
        <w:ind w:firstLine="352" w:firstLineChars="147"/>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7</w:t>
      </w:r>
      <w:r>
        <w:rPr>
          <w:rFonts w:hint="eastAsia" w:ascii="仿宋" w:hAnsi="仿宋" w:eastAsia="仿宋" w:cs="仿宋"/>
          <w:b/>
          <w:color w:val="auto"/>
          <w:szCs w:val="21"/>
          <w:highlight w:val="none"/>
        </w:rPr>
        <w:t>.符合性审查</w:t>
      </w:r>
    </w:p>
    <w:p w14:paraId="26D7EC81">
      <w:pPr>
        <w:shd w:val="clear" w:color="auto" w:fill="auto"/>
        <w:spacing w:line="440" w:lineRule="exact"/>
        <w:ind w:firstLine="360" w:firstLineChars="1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．1评审细则</w:t>
      </w:r>
    </w:p>
    <w:p w14:paraId="436CC1E2">
      <w:pPr>
        <w:pStyle w:val="2"/>
        <w:rPr>
          <w:rFonts w:hint="default"/>
          <w:color w:val="auto"/>
          <w:lang w:val="en-US" w:eastAsia="zh-CN"/>
        </w:rPr>
      </w:pPr>
      <w:r>
        <w:rPr>
          <w:rFonts w:hint="eastAsia" w:ascii="仿宋" w:hAnsi="仿宋" w:eastAsia="仿宋" w:cs="仿宋"/>
          <w:color w:val="auto"/>
          <w:szCs w:val="21"/>
          <w:highlight w:val="none"/>
          <w:lang w:eastAsia="zh-CN"/>
        </w:rPr>
        <w:t>标项</w:t>
      </w:r>
      <w:r>
        <w:rPr>
          <w:rFonts w:hint="eastAsia" w:ascii="仿宋" w:hAnsi="仿宋" w:eastAsia="仿宋" w:cs="仿宋"/>
          <w:color w:val="auto"/>
          <w:szCs w:val="21"/>
          <w:highlight w:val="none"/>
          <w:lang w:val="en-US" w:eastAsia="zh-CN"/>
        </w:rPr>
        <w:t>1、2、3、4</w:t>
      </w:r>
    </w:p>
    <w:tbl>
      <w:tblPr>
        <w:tblStyle w:val="23"/>
        <w:tblW w:w="8506" w:type="dxa"/>
        <w:tblInd w:w="108" w:type="dxa"/>
        <w:tblLayout w:type="fixed"/>
        <w:tblCellMar>
          <w:top w:w="0" w:type="dxa"/>
          <w:left w:w="108" w:type="dxa"/>
          <w:bottom w:w="0" w:type="dxa"/>
          <w:right w:w="108" w:type="dxa"/>
        </w:tblCellMar>
      </w:tblPr>
      <w:tblGrid>
        <w:gridCol w:w="993"/>
        <w:gridCol w:w="3402"/>
        <w:gridCol w:w="1276"/>
        <w:gridCol w:w="1559"/>
        <w:gridCol w:w="1276"/>
      </w:tblGrid>
      <w:tr w14:paraId="59E26CC0">
        <w:trPr>
          <w:trHeight w:val="585" w:hRule="atLeast"/>
        </w:trPr>
        <w:tc>
          <w:tcPr>
            <w:tcW w:w="8506" w:type="dxa"/>
            <w:gridSpan w:val="5"/>
            <w:tcBorders>
              <w:top w:val="nil"/>
              <w:left w:val="nil"/>
              <w:bottom w:val="single" w:color="auto" w:sz="4" w:space="0"/>
              <w:right w:val="nil"/>
            </w:tcBorders>
            <w:vAlign w:val="center"/>
          </w:tcPr>
          <w:p w14:paraId="6CBDA467">
            <w:pPr>
              <w:rPr>
                <w:color w:val="auto"/>
              </w:rPr>
            </w:pPr>
            <w:r>
              <w:rPr>
                <w:rFonts w:hint="eastAsia"/>
                <w:color w:val="auto"/>
              </w:rPr>
              <w:t>符合性审查表</w:t>
            </w:r>
          </w:p>
        </w:tc>
      </w:tr>
      <w:tr w14:paraId="66824FD8">
        <w:tblPrEx>
          <w:tblCellMar>
            <w:top w:w="0" w:type="dxa"/>
            <w:left w:w="108" w:type="dxa"/>
            <w:bottom w:w="0" w:type="dxa"/>
            <w:right w:w="108" w:type="dxa"/>
          </w:tblCellMar>
        </w:tblPrEx>
        <w:trPr>
          <w:trHeight w:val="754" w:hRule="atLeast"/>
        </w:trPr>
        <w:tc>
          <w:tcPr>
            <w:tcW w:w="4395" w:type="dxa"/>
            <w:gridSpan w:val="2"/>
            <w:tcBorders>
              <w:top w:val="single" w:color="auto" w:sz="4" w:space="0"/>
              <w:left w:val="single" w:color="auto" w:sz="4" w:space="0"/>
              <w:bottom w:val="single" w:color="auto" w:sz="4" w:space="0"/>
              <w:right w:val="single" w:color="auto" w:sz="4" w:space="0"/>
            </w:tcBorders>
            <w:vAlign w:val="center"/>
          </w:tcPr>
          <w:p w14:paraId="6FDA4791">
            <w:pPr>
              <w:rPr>
                <w:color w:val="auto"/>
              </w:rPr>
            </w:pPr>
            <w:r>
              <w:rPr>
                <w:rFonts w:hint="eastAsia"/>
                <w:color w:val="auto"/>
              </w:rPr>
              <w:t>审查事项</w:t>
            </w:r>
          </w:p>
        </w:tc>
        <w:tc>
          <w:tcPr>
            <w:tcW w:w="4111" w:type="dxa"/>
            <w:gridSpan w:val="3"/>
            <w:tcBorders>
              <w:top w:val="single" w:color="auto" w:sz="4" w:space="0"/>
              <w:left w:val="single" w:color="auto" w:sz="4" w:space="0"/>
              <w:bottom w:val="single" w:color="auto" w:sz="4" w:space="0"/>
              <w:right w:val="single" w:color="auto" w:sz="4" w:space="0"/>
            </w:tcBorders>
            <w:vAlign w:val="center"/>
          </w:tcPr>
          <w:p w14:paraId="37AF5CB1">
            <w:pPr>
              <w:rPr>
                <w:color w:val="auto"/>
              </w:rPr>
            </w:pPr>
            <w:r>
              <w:rPr>
                <w:rFonts w:hint="eastAsia"/>
                <w:color w:val="auto"/>
              </w:rPr>
              <w:t>供应商名称及审查情况</w:t>
            </w:r>
          </w:p>
        </w:tc>
      </w:tr>
      <w:tr w14:paraId="26EF094A">
        <w:tblPrEx>
          <w:tblCellMar>
            <w:top w:w="0" w:type="dxa"/>
            <w:left w:w="108" w:type="dxa"/>
            <w:bottom w:w="0" w:type="dxa"/>
            <w:right w:w="108" w:type="dxa"/>
          </w:tblCellMar>
        </w:tblPrEx>
        <w:trPr>
          <w:trHeight w:val="570" w:hRule="atLeast"/>
        </w:trPr>
        <w:tc>
          <w:tcPr>
            <w:tcW w:w="993" w:type="dxa"/>
            <w:tcBorders>
              <w:top w:val="single" w:color="auto" w:sz="4" w:space="0"/>
              <w:left w:val="single" w:color="auto" w:sz="4" w:space="0"/>
              <w:bottom w:val="single" w:color="auto" w:sz="4" w:space="0"/>
              <w:right w:val="single" w:color="auto" w:sz="4" w:space="0"/>
            </w:tcBorders>
            <w:vAlign w:val="center"/>
          </w:tcPr>
          <w:p w14:paraId="55CE6125">
            <w:pPr>
              <w:rPr>
                <w:color w:val="auto"/>
              </w:rPr>
            </w:pPr>
            <w:r>
              <w:rPr>
                <w:rFonts w:hint="eastAsia"/>
                <w:color w:val="auto"/>
              </w:rPr>
              <w:t>条款号</w:t>
            </w:r>
          </w:p>
        </w:tc>
        <w:tc>
          <w:tcPr>
            <w:tcW w:w="3402" w:type="dxa"/>
            <w:tcBorders>
              <w:top w:val="single" w:color="auto" w:sz="4" w:space="0"/>
              <w:left w:val="single" w:color="auto" w:sz="4" w:space="0"/>
              <w:bottom w:val="single" w:color="auto" w:sz="4" w:space="0"/>
              <w:right w:val="single" w:color="auto" w:sz="4" w:space="0"/>
            </w:tcBorders>
            <w:vAlign w:val="center"/>
          </w:tcPr>
          <w:p w14:paraId="72732292">
            <w:pPr>
              <w:rPr>
                <w:color w:val="auto"/>
              </w:rPr>
            </w:pPr>
            <w:r>
              <w:rPr>
                <w:rFonts w:hint="eastAsia"/>
                <w:color w:val="auto"/>
              </w:rPr>
              <w:t>本项目要求</w:t>
            </w:r>
          </w:p>
        </w:tc>
        <w:tc>
          <w:tcPr>
            <w:tcW w:w="1276" w:type="dxa"/>
            <w:tcBorders>
              <w:top w:val="single" w:color="auto" w:sz="4" w:space="0"/>
              <w:left w:val="single" w:color="auto" w:sz="4" w:space="0"/>
              <w:bottom w:val="single" w:color="auto" w:sz="4" w:space="0"/>
              <w:right w:val="single" w:color="auto" w:sz="4" w:space="0"/>
            </w:tcBorders>
            <w:vAlign w:val="center"/>
          </w:tcPr>
          <w:p w14:paraId="5DF639C5">
            <w:pPr>
              <w:rPr>
                <w:color w:val="auto"/>
              </w:rPr>
            </w:pPr>
          </w:p>
        </w:tc>
        <w:tc>
          <w:tcPr>
            <w:tcW w:w="1559" w:type="dxa"/>
            <w:tcBorders>
              <w:top w:val="single" w:color="auto" w:sz="4" w:space="0"/>
              <w:left w:val="nil"/>
              <w:bottom w:val="single" w:color="auto" w:sz="4" w:space="0"/>
              <w:right w:val="single" w:color="auto" w:sz="4" w:space="0"/>
            </w:tcBorders>
            <w:vAlign w:val="center"/>
          </w:tcPr>
          <w:p w14:paraId="3D89618D">
            <w:pPr>
              <w:rPr>
                <w:color w:val="auto"/>
              </w:rPr>
            </w:pPr>
          </w:p>
        </w:tc>
        <w:tc>
          <w:tcPr>
            <w:tcW w:w="1276" w:type="dxa"/>
            <w:tcBorders>
              <w:top w:val="single" w:color="auto" w:sz="4" w:space="0"/>
              <w:left w:val="nil"/>
              <w:bottom w:val="single" w:color="auto" w:sz="4" w:space="0"/>
              <w:right w:val="single" w:color="auto" w:sz="4" w:space="0"/>
            </w:tcBorders>
            <w:vAlign w:val="center"/>
          </w:tcPr>
          <w:p w14:paraId="704F04F6">
            <w:pPr>
              <w:rPr>
                <w:color w:val="auto"/>
              </w:rPr>
            </w:pPr>
          </w:p>
        </w:tc>
      </w:tr>
      <w:tr w14:paraId="440286FE">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3106A12C">
            <w:pPr>
              <w:rPr>
                <w:rFonts w:cs="宋体"/>
                <w:color w:val="auto"/>
              </w:rPr>
            </w:pPr>
            <w:r>
              <w:rPr>
                <w:rFonts w:hint="eastAsia"/>
                <w:color w:val="auto"/>
              </w:rPr>
              <w:t>1</w:t>
            </w:r>
          </w:p>
        </w:tc>
        <w:tc>
          <w:tcPr>
            <w:tcW w:w="3402" w:type="dxa"/>
            <w:tcBorders>
              <w:top w:val="single" w:color="auto" w:sz="4" w:space="0"/>
              <w:left w:val="nil"/>
              <w:bottom w:val="single" w:color="auto" w:sz="4" w:space="0"/>
              <w:right w:val="single" w:color="auto" w:sz="4" w:space="0"/>
            </w:tcBorders>
            <w:vAlign w:val="center"/>
          </w:tcPr>
          <w:p w14:paraId="4FEAEEE3">
            <w:pPr>
              <w:rPr>
                <w:color w:val="auto"/>
              </w:rPr>
            </w:pPr>
            <w:r>
              <w:rPr>
                <w:rFonts w:hint="eastAsia"/>
                <w:color w:val="auto"/>
              </w:rPr>
              <w:t>报价</w:t>
            </w:r>
            <w:r>
              <w:rPr>
                <w:rFonts w:hint="eastAsia" w:eastAsia="宋体"/>
                <w:color w:val="auto"/>
                <w:lang w:eastAsia="zh-CN"/>
              </w:rPr>
              <w:t>下浮率不低于招标</w:t>
            </w:r>
            <w:r>
              <w:rPr>
                <w:rFonts w:hint="eastAsia"/>
                <w:color w:val="auto"/>
              </w:rPr>
              <w:t>文件规定的最高限价。</w:t>
            </w:r>
          </w:p>
        </w:tc>
        <w:tc>
          <w:tcPr>
            <w:tcW w:w="1276" w:type="dxa"/>
            <w:tcBorders>
              <w:top w:val="single" w:color="auto" w:sz="4" w:space="0"/>
              <w:left w:val="nil"/>
              <w:bottom w:val="single" w:color="auto" w:sz="4" w:space="0"/>
              <w:right w:val="single" w:color="auto" w:sz="4" w:space="0"/>
            </w:tcBorders>
            <w:vAlign w:val="center"/>
          </w:tcPr>
          <w:p w14:paraId="08AAB876">
            <w:pPr>
              <w:rPr>
                <w:color w:val="auto"/>
              </w:rPr>
            </w:pPr>
          </w:p>
        </w:tc>
        <w:tc>
          <w:tcPr>
            <w:tcW w:w="1559" w:type="dxa"/>
            <w:tcBorders>
              <w:top w:val="single" w:color="auto" w:sz="4" w:space="0"/>
              <w:left w:val="nil"/>
              <w:bottom w:val="single" w:color="auto" w:sz="4" w:space="0"/>
              <w:right w:val="single" w:color="auto" w:sz="4" w:space="0"/>
            </w:tcBorders>
            <w:vAlign w:val="center"/>
          </w:tcPr>
          <w:p w14:paraId="467F4B5C">
            <w:pPr>
              <w:rPr>
                <w:color w:val="auto"/>
              </w:rPr>
            </w:pPr>
          </w:p>
        </w:tc>
        <w:tc>
          <w:tcPr>
            <w:tcW w:w="1276" w:type="dxa"/>
            <w:tcBorders>
              <w:top w:val="single" w:color="auto" w:sz="4" w:space="0"/>
              <w:left w:val="nil"/>
              <w:bottom w:val="single" w:color="auto" w:sz="4" w:space="0"/>
              <w:right w:val="single" w:color="auto" w:sz="4" w:space="0"/>
            </w:tcBorders>
            <w:vAlign w:val="center"/>
          </w:tcPr>
          <w:p w14:paraId="16871775">
            <w:pPr>
              <w:rPr>
                <w:color w:val="auto"/>
              </w:rPr>
            </w:pPr>
          </w:p>
        </w:tc>
      </w:tr>
      <w:tr w14:paraId="5DDFD8D5">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7D332B0E">
            <w:pPr>
              <w:rPr>
                <w:color w:val="auto"/>
              </w:rPr>
            </w:pPr>
            <w:r>
              <w:rPr>
                <w:rFonts w:hint="eastAsia"/>
                <w:color w:val="auto"/>
              </w:rPr>
              <w:t>2</w:t>
            </w:r>
          </w:p>
        </w:tc>
        <w:tc>
          <w:tcPr>
            <w:tcW w:w="3402" w:type="dxa"/>
            <w:tcBorders>
              <w:top w:val="single" w:color="auto" w:sz="4" w:space="0"/>
              <w:left w:val="nil"/>
              <w:bottom w:val="single" w:color="auto" w:sz="4" w:space="0"/>
              <w:right w:val="single" w:color="auto" w:sz="4" w:space="0"/>
            </w:tcBorders>
            <w:vAlign w:val="center"/>
          </w:tcPr>
          <w:p w14:paraId="52C901EB">
            <w:pPr>
              <w:rPr>
                <w:rFonts w:cs="宋体"/>
                <w:color w:val="auto"/>
              </w:rPr>
            </w:pPr>
            <w:r>
              <w:rPr>
                <w:rFonts w:hint="eastAsia"/>
                <w:color w:val="auto"/>
              </w:rPr>
              <w:t>供应商</w:t>
            </w:r>
            <w:r>
              <w:rPr>
                <w:color w:val="auto"/>
              </w:rPr>
              <w:t>对所投</w:t>
            </w:r>
            <w:r>
              <w:rPr>
                <w:rFonts w:hint="eastAsia" w:eastAsia="宋体"/>
                <w:color w:val="auto"/>
                <w:lang w:eastAsia="zh-CN"/>
              </w:rPr>
              <w:t>招标</w:t>
            </w:r>
            <w:r>
              <w:rPr>
                <w:rFonts w:hint="eastAsia"/>
                <w:color w:val="auto"/>
              </w:rPr>
              <w:t>文件中所列的所有货物内容进行响应。</w:t>
            </w:r>
          </w:p>
        </w:tc>
        <w:tc>
          <w:tcPr>
            <w:tcW w:w="1276" w:type="dxa"/>
            <w:tcBorders>
              <w:top w:val="single" w:color="auto" w:sz="4" w:space="0"/>
              <w:left w:val="nil"/>
              <w:bottom w:val="single" w:color="auto" w:sz="4" w:space="0"/>
              <w:right w:val="single" w:color="auto" w:sz="4" w:space="0"/>
            </w:tcBorders>
            <w:vAlign w:val="center"/>
          </w:tcPr>
          <w:p w14:paraId="5B7C5E39">
            <w:pPr>
              <w:rPr>
                <w:color w:val="auto"/>
              </w:rPr>
            </w:pPr>
          </w:p>
        </w:tc>
        <w:tc>
          <w:tcPr>
            <w:tcW w:w="1559" w:type="dxa"/>
            <w:tcBorders>
              <w:top w:val="single" w:color="auto" w:sz="4" w:space="0"/>
              <w:left w:val="nil"/>
              <w:bottom w:val="single" w:color="auto" w:sz="4" w:space="0"/>
              <w:right w:val="single" w:color="auto" w:sz="4" w:space="0"/>
            </w:tcBorders>
            <w:vAlign w:val="center"/>
          </w:tcPr>
          <w:p w14:paraId="21F3D02A">
            <w:pPr>
              <w:rPr>
                <w:color w:val="auto"/>
              </w:rPr>
            </w:pPr>
          </w:p>
        </w:tc>
        <w:tc>
          <w:tcPr>
            <w:tcW w:w="1276" w:type="dxa"/>
            <w:tcBorders>
              <w:top w:val="single" w:color="auto" w:sz="4" w:space="0"/>
              <w:left w:val="nil"/>
              <w:bottom w:val="single" w:color="auto" w:sz="4" w:space="0"/>
              <w:right w:val="single" w:color="auto" w:sz="4" w:space="0"/>
            </w:tcBorders>
            <w:vAlign w:val="center"/>
          </w:tcPr>
          <w:p w14:paraId="1E4F54FB">
            <w:pPr>
              <w:rPr>
                <w:color w:val="auto"/>
              </w:rPr>
            </w:pPr>
          </w:p>
        </w:tc>
      </w:tr>
      <w:tr w14:paraId="166161E7">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34FBDCC7">
            <w:pPr>
              <w:rPr>
                <w:color w:val="auto"/>
              </w:rPr>
            </w:pPr>
            <w:r>
              <w:rPr>
                <w:rFonts w:hint="eastAsia"/>
                <w:color w:val="auto"/>
              </w:rPr>
              <w:t>3</w:t>
            </w:r>
          </w:p>
        </w:tc>
        <w:tc>
          <w:tcPr>
            <w:tcW w:w="3402" w:type="dxa"/>
            <w:tcBorders>
              <w:top w:val="single" w:color="auto" w:sz="4" w:space="0"/>
              <w:left w:val="nil"/>
              <w:bottom w:val="single" w:color="auto" w:sz="4" w:space="0"/>
              <w:right w:val="single" w:color="auto" w:sz="4" w:space="0"/>
            </w:tcBorders>
            <w:vAlign w:val="center"/>
          </w:tcPr>
          <w:p w14:paraId="03D32402">
            <w:pPr>
              <w:rPr>
                <w:color w:val="auto"/>
              </w:rPr>
            </w:pPr>
            <w:r>
              <w:rPr>
                <w:rFonts w:hint="eastAsia" w:eastAsia="宋体"/>
                <w:color w:val="auto"/>
                <w:lang w:eastAsia="zh-CN"/>
              </w:rPr>
              <w:t>投标</w:t>
            </w:r>
            <w:r>
              <w:rPr>
                <w:rFonts w:hint="eastAsia"/>
                <w:color w:val="auto"/>
              </w:rPr>
              <w:t>文件</w:t>
            </w:r>
            <w:r>
              <w:rPr>
                <w:color w:val="auto"/>
              </w:rPr>
              <w:t>完整，</w:t>
            </w:r>
            <w:r>
              <w:rPr>
                <w:rFonts w:hint="eastAsia"/>
                <w:color w:val="auto"/>
              </w:rPr>
              <w:t>格式</w:t>
            </w:r>
            <w:r>
              <w:rPr>
                <w:color w:val="auto"/>
              </w:rPr>
              <w:t>符合</w:t>
            </w:r>
            <w:r>
              <w:rPr>
                <w:rFonts w:hint="eastAsia" w:eastAsia="宋体"/>
                <w:color w:val="auto"/>
                <w:lang w:eastAsia="zh-CN"/>
              </w:rPr>
              <w:t>招标</w:t>
            </w:r>
            <w:r>
              <w:rPr>
                <w:color w:val="auto"/>
              </w:rPr>
              <w:t>文件要求</w:t>
            </w:r>
          </w:p>
        </w:tc>
        <w:tc>
          <w:tcPr>
            <w:tcW w:w="1276" w:type="dxa"/>
            <w:tcBorders>
              <w:top w:val="single" w:color="auto" w:sz="4" w:space="0"/>
              <w:left w:val="nil"/>
              <w:bottom w:val="single" w:color="auto" w:sz="4" w:space="0"/>
              <w:right w:val="single" w:color="auto" w:sz="4" w:space="0"/>
            </w:tcBorders>
            <w:vAlign w:val="center"/>
          </w:tcPr>
          <w:p w14:paraId="6B7FE72E">
            <w:pPr>
              <w:rPr>
                <w:color w:val="auto"/>
              </w:rPr>
            </w:pPr>
          </w:p>
        </w:tc>
        <w:tc>
          <w:tcPr>
            <w:tcW w:w="1559" w:type="dxa"/>
            <w:tcBorders>
              <w:top w:val="single" w:color="auto" w:sz="4" w:space="0"/>
              <w:left w:val="nil"/>
              <w:bottom w:val="single" w:color="auto" w:sz="4" w:space="0"/>
              <w:right w:val="single" w:color="auto" w:sz="4" w:space="0"/>
            </w:tcBorders>
            <w:vAlign w:val="center"/>
          </w:tcPr>
          <w:p w14:paraId="113E6A90">
            <w:pPr>
              <w:rPr>
                <w:color w:val="auto"/>
              </w:rPr>
            </w:pPr>
          </w:p>
        </w:tc>
        <w:tc>
          <w:tcPr>
            <w:tcW w:w="1276" w:type="dxa"/>
            <w:tcBorders>
              <w:top w:val="single" w:color="auto" w:sz="4" w:space="0"/>
              <w:left w:val="nil"/>
              <w:bottom w:val="single" w:color="auto" w:sz="4" w:space="0"/>
              <w:right w:val="single" w:color="auto" w:sz="4" w:space="0"/>
            </w:tcBorders>
            <w:vAlign w:val="center"/>
          </w:tcPr>
          <w:p w14:paraId="7F5F56B4">
            <w:pPr>
              <w:rPr>
                <w:color w:val="auto"/>
              </w:rPr>
            </w:pPr>
          </w:p>
        </w:tc>
      </w:tr>
      <w:tr w14:paraId="20588B2B">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15933530">
            <w:pPr>
              <w:rPr>
                <w:color w:val="auto"/>
              </w:rPr>
            </w:pPr>
            <w:r>
              <w:rPr>
                <w:rFonts w:hint="eastAsia"/>
                <w:color w:val="auto"/>
              </w:rPr>
              <w:t>4</w:t>
            </w:r>
          </w:p>
        </w:tc>
        <w:tc>
          <w:tcPr>
            <w:tcW w:w="3402" w:type="dxa"/>
            <w:tcBorders>
              <w:top w:val="single" w:color="auto" w:sz="4" w:space="0"/>
              <w:left w:val="nil"/>
              <w:bottom w:val="single" w:color="auto" w:sz="4" w:space="0"/>
              <w:right w:val="single" w:color="auto" w:sz="4" w:space="0"/>
            </w:tcBorders>
            <w:vAlign w:val="center"/>
          </w:tcPr>
          <w:p w14:paraId="32A127BF">
            <w:pPr>
              <w:rPr>
                <w:rFonts w:cs="宋体"/>
                <w:color w:val="auto"/>
              </w:rPr>
            </w:pPr>
            <w:r>
              <w:rPr>
                <w:rFonts w:hint="eastAsia"/>
                <w:color w:val="auto"/>
              </w:rPr>
              <w:t>供应商在</w:t>
            </w:r>
            <w:r>
              <w:rPr>
                <w:rFonts w:hint="eastAsia" w:eastAsia="宋体"/>
                <w:color w:val="auto"/>
                <w:lang w:eastAsia="zh-CN"/>
              </w:rPr>
              <w:t>投标</w:t>
            </w:r>
            <w:r>
              <w:rPr>
                <w:rFonts w:hint="eastAsia"/>
                <w:color w:val="auto"/>
              </w:rPr>
              <w:t>文件中未提出增加等调整价格的要求或情形。</w:t>
            </w:r>
          </w:p>
        </w:tc>
        <w:tc>
          <w:tcPr>
            <w:tcW w:w="1276" w:type="dxa"/>
            <w:tcBorders>
              <w:top w:val="single" w:color="auto" w:sz="4" w:space="0"/>
              <w:left w:val="nil"/>
              <w:bottom w:val="single" w:color="auto" w:sz="4" w:space="0"/>
              <w:right w:val="single" w:color="auto" w:sz="4" w:space="0"/>
            </w:tcBorders>
            <w:vAlign w:val="center"/>
          </w:tcPr>
          <w:p w14:paraId="7C72EA7F">
            <w:pPr>
              <w:rPr>
                <w:color w:val="auto"/>
              </w:rPr>
            </w:pPr>
          </w:p>
        </w:tc>
        <w:tc>
          <w:tcPr>
            <w:tcW w:w="1559" w:type="dxa"/>
            <w:tcBorders>
              <w:top w:val="single" w:color="auto" w:sz="4" w:space="0"/>
              <w:left w:val="nil"/>
              <w:bottom w:val="single" w:color="auto" w:sz="4" w:space="0"/>
              <w:right w:val="single" w:color="auto" w:sz="4" w:space="0"/>
            </w:tcBorders>
            <w:vAlign w:val="center"/>
          </w:tcPr>
          <w:p w14:paraId="1308F304">
            <w:pPr>
              <w:rPr>
                <w:color w:val="auto"/>
              </w:rPr>
            </w:pPr>
          </w:p>
        </w:tc>
        <w:tc>
          <w:tcPr>
            <w:tcW w:w="1276" w:type="dxa"/>
            <w:tcBorders>
              <w:top w:val="single" w:color="auto" w:sz="4" w:space="0"/>
              <w:left w:val="nil"/>
              <w:bottom w:val="single" w:color="auto" w:sz="4" w:space="0"/>
              <w:right w:val="single" w:color="auto" w:sz="4" w:space="0"/>
            </w:tcBorders>
            <w:vAlign w:val="center"/>
          </w:tcPr>
          <w:p w14:paraId="75DB3FBE">
            <w:pPr>
              <w:rPr>
                <w:color w:val="auto"/>
              </w:rPr>
            </w:pPr>
          </w:p>
        </w:tc>
      </w:tr>
      <w:tr w14:paraId="7B31CF93">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72F3FB48">
            <w:pPr>
              <w:rPr>
                <w:rFonts w:cs="宋体"/>
                <w:color w:val="auto"/>
              </w:rPr>
            </w:pPr>
            <w:r>
              <w:rPr>
                <w:rFonts w:hint="eastAsia"/>
                <w:color w:val="auto"/>
              </w:rPr>
              <w:t>5</w:t>
            </w:r>
          </w:p>
        </w:tc>
        <w:tc>
          <w:tcPr>
            <w:tcW w:w="3402" w:type="dxa"/>
            <w:tcBorders>
              <w:top w:val="single" w:color="auto" w:sz="4" w:space="0"/>
              <w:left w:val="nil"/>
              <w:bottom w:val="single" w:color="auto" w:sz="4" w:space="0"/>
              <w:right w:val="single" w:color="auto" w:sz="4" w:space="0"/>
            </w:tcBorders>
            <w:vAlign w:val="center"/>
          </w:tcPr>
          <w:p w14:paraId="2575793D">
            <w:pPr>
              <w:rPr>
                <w:rFonts w:cs="宋体"/>
                <w:color w:val="auto"/>
              </w:rPr>
            </w:pPr>
            <w:r>
              <w:rPr>
                <w:rFonts w:hint="eastAsia" w:eastAsia="宋体"/>
                <w:color w:val="auto"/>
                <w:lang w:eastAsia="zh-CN"/>
              </w:rPr>
              <w:t>投标</w:t>
            </w:r>
            <w:r>
              <w:rPr>
                <w:rFonts w:hint="eastAsia"/>
                <w:color w:val="auto"/>
              </w:rPr>
              <w:t>文件有效期符合</w:t>
            </w:r>
            <w:r>
              <w:rPr>
                <w:rFonts w:hint="eastAsia" w:eastAsia="宋体"/>
                <w:color w:val="auto"/>
                <w:lang w:eastAsia="zh-CN"/>
              </w:rPr>
              <w:t>招标</w:t>
            </w:r>
            <w:r>
              <w:rPr>
                <w:rFonts w:hint="eastAsia"/>
                <w:color w:val="auto"/>
              </w:rPr>
              <w:t>文件要求</w:t>
            </w:r>
          </w:p>
        </w:tc>
        <w:tc>
          <w:tcPr>
            <w:tcW w:w="1276" w:type="dxa"/>
            <w:tcBorders>
              <w:top w:val="single" w:color="auto" w:sz="4" w:space="0"/>
              <w:left w:val="nil"/>
              <w:bottom w:val="single" w:color="auto" w:sz="4" w:space="0"/>
              <w:right w:val="single" w:color="auto" w:sz="4" w:space="0"/>
            </w:tcBorders>
            <w:vAlign w:val="center"/>
          </w:tcPr>
          <w:p w14:paraId="254D41CE">
            <w:pPr>
              <w:rPr>
                <w:color w:val="auto"/>
              </w:rPr>
            </w:pPr>
          </w:p>
        </w:tc>
        <w:tc>
          <w:tcPr>
            <w:tcW w:w="1559" w:type="dxa"/>
            <w:tcBorders>
              <w:top w:val="single" w:color="auto" w:sz="4" w:space="0"/>
              <w:left w:val="nil"/>
              <w:bottom w:val="single" w:color="auto" w:sz="4" w:space="0"/>
              <w:right w:val="single" w:color="auto" w:sz="4" w:space="0"/>
            </w:tcBorders>
            <w:vAlign w:val="center"/>
          </w:tcPr>
          <w:p w14:paraId="0F377625">
            <w:pPr>
              <w:rPr>
                <w:color w:val="auto"/>
              </w:rPr>
            </w:pPr>
          </w:p>
        </w:tc>
        <w:tc>
          <w:tcPr>
            <w:tcW w:w="1276" w:type="dxa"/>
            <w:tcBorders>
              <w:top w:val="single" w:color="auto" w:sz="4" w:space="0"/>
              <w:left w:val="nil"/>
              <w:bottom w:val="single" w:color="auto" w:sz="4" w:space="0"/>
              <w:right w:val="single" w:color="auto" w:sz="4" w:space="0"/>
            </w:tcBorders>
            <w:vAlign w:val="center"/>
          </w:tcPr>
          <w:p w14:paraId="4B8538CD">
            <w:pPr>
              <w:rPr>
                <w:color w:val="auto"/>
              </w:rPr>
            </w:pPr>
          </w:p>
        </w:tc>
      </w:tr>
      <w:tr w14:paraId="5F68C14E">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07E01027">
            <w:pPr>
              <w:rPr>
                <w:rFonts w:cs="宋体"/>
                <w:color w:val="auto"/>
              </w:rPr>
            </w:pPr>
            <w:r>
              <w:rPr>
                <w:rFonts w:hint="eastAsia"/>
                <w:color w:val="auto"/>
              </w:rPr>
              <w:t>6</w:t>
            </w:r>
          </w:p>
        </w:tc>
        <w:tc>
          <w:tcPr>
            <w:tcW w:w="3402" w:type="dxa"/>
            <w:tcBorders>
              <w:top w:val="single" w:color="auto" w:sz="4" w:space="0"/>
              <w:left w:val="nil"/>
              <w:bottom w:val="single" w:color="auto" w:sz="4" w:space="0"/>
              <w:right w:val="single" w:color="auto" w:sz="4" w:space="0"/>
            </w:tcBorders>
            <w:vAlign w:val="center"/>
          </w:tcPr>
          <w:p w14:paraId="766AF14E">
            <w:pPr>
              <w:rPr>
                <w:color w:val="auto"/>
              </w:rPr>
            </w:pPr>
            <w:r>
              <w:rPr>
                <w:rFonts w:hint="eastAsia" w:eastAsia="宋体"/>
                <w:color w:val="auto"/>
                <w:lang w:eastAsia="zh-CN"/>
              </w:rPr>
              <w:t>投标</w:t>
            </w:r>
            <w:r>
              <w:rPr>
                <w:rFonts w:hint="eastAsia"/>
                <w:color w:val="auto"/>
              </w:rPr>
              <w:t>文件的签署和盖章符合要求</w:t>
            </w:r>
          </w:p>
        </w:tc>
        <w:tc>
          <w:tcPr>
            <w:tcW w:w="1276" w:type="dxa"/>
            <w:tcBorders>
              <w:top w:val="single" w:color="auto" w:sz="4" w:space="0"/>
              <w:left w:val="nil"/>
              <w:bottom w:val="single" w:color="auto" w:sz="4" w:space="0"/>
              <w:right w:val="single" w:color="auto" w:sz="4" w:space="0"/>
            </w:tcBorders>
            <w:vAlign w:val="center"/>
          </w:tcPr>
          <w:p w14:paraId="2490649E">
            <w:pPr>
              <w:rPr>
                <w:color w:val="auto"/>
              </w:rPr>
            </w:pPr>
          </w:p>
        </w:tc>
        <w:tc>
          <w:tcPr>
            <w:tcW w:w="1559" w:type="dxa"/>
            <w:tcBorders>
              <w:top w:val="single" w:color="auto" w:sz="4" w:space="0"/>
              <w:left w:val="nil"/>
              <w:bottom w:val="single" w:color="auto" w:sz="4" w:space="0"/>
              <w:right w:val="single" w:color="auto" w:sz="4" w:space="0"/>
            </w:tcBorders>
            <w:vAlign w:val="center"/>
          </w:tcPr>
          <w:p w14:paraId="44E0AE69">
            <w:pPr>
              <w:rPr>
                <w:color w:val="auto"/>
              </w:rPr>
            </w:pPr>
          </w:p>
        </w:tc>
        <w:tc>
          <w:tcPr>
            <w:tcW w:w="1276" w:type="dxa"/>
            <w:tcBorders>
              <w:top w:val="single" w:color="auto" w:sz="4" w:space="0"/>
              <w:left w:val="nil"/>
              <w:bottom w:val="single" w:color="auto" w:sz="4" w:space="0"/>
              <w:right w:val="single" w:color="auto" w:sz="4" w:space="0"/>
            </w:tcBorders>
            <w:vAlign w:val="center"/>
          </w:tcPr>
          <w:p w14:paraId="5A3D6763">
            <w:pPr>
              <w:rPr>
                <w:color w:val="auto"/>
              </w:rPr>
            </w:pPr>
          </w:p>
        </w:tc>
      </w:tr>
      <w:tr w14:paraId="542E2E0A">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37A57B69">
            <w:pPr>
              <w:rPr>
                <w:rFonts w:cs="宋体"/>
                <w:color w:val="auto"/>
              </w:rPr>
            </w:pPr>
            <w:r>
              <w:rPr>
                <w:rFonts w:hint="eastAsia"/>
                <w:color w:val="auto"/>
              </w:rPr>
              <w:t>7</w:t>
            </w:r>
          </w:p>
        </w:tc>
        <w:tc>
          <w:tcPr>
            <w:tcW w:w="3402" w:type="dxa"/>
            <w:tcBorders>
              <w:top w:val="single" w:color="auto" w:sz="4" w:space="0"/>
              <w:left w:val="nil"/>
              <w:bottom w:val="single" w:color="auto" w:sz="4" w:space="0"/>
              <w:right w:val="single" w:color="auto" w:sz="4" w:space="0"/>
            </w:tcBorders>
            <w:vAlign w:val="center"/>
          </w:tcPr>
          <w:p w14:paraId="5C08FA14">
            <w:pPr>
              <w:rPr>
                <w:rFonts w:cs="宋体"/>
                <w:color w:val="auto"/>
              </w:rPr>
            </w:pPr>
            <w:r>
              <w:rPr>
                <w:rFonts w:hint="eastAsia"/>
                <w:color w:val="auto"/>
              </w:rPr>
              <w:t>未发现串通投标</w:t>
            </w:r>
          </w:p>
        </w:tc>
        <w:tc>
          <w:tcPr>
            <w:tcW w:w="1276" w:type="dxa"/>
            <w:tcBorders>
              <w:top w:val="single" w:color="auto" w:sz="4" w:space="0"/>
              <w:left w:val="nil"/>
              <w:bottom w:val="single" w:color="auto" w:sz="4" w:space="0"/>
              <w:right w:val="single" w:color="auto" w:sz="4" w:space="0"/>
            </w:tcBorders>
            <w:vAlign w:val="center"/>
          </w:tcPr>
          <w:p w14:paraId="20B69642">
            <w:pPr>
              <w:rPr>
                <w:color w:val="auto"/>
              </w:rPr>
            </w:pPr>
          </w:p>
        </w:tc>
        <w:tc>
          <w:tcPr>
            <w:tcW w:w="1559" w:type="dxa"/>
            <w:tcBorders>
              <w:top w:val="single" w:color="auto" w:sz="4" w:space="0"/>
              <w:left w:val="nil"/>
              <w:bottom w:val="single" w:color="auto" w:sz="4" w:space="0"/>
              <w:right w:val="single" w:color="auto" w:sz="4" w:space="0"/>
            </w:tcBorders>
            <w:vAlign w:val="center"/>
          </w:tcPr>
          <w:p w14:paraId="6E1E3498">
            <w:pPr>
              <w:rPr>
                <w:color w:val="auto"/>
              </w:rPr>
            </w:pPr>
          </w:p>
        </w:tc>
        <w:tc>
          <w:tcPr>
            <w:tcW w:w="1276" w:type="dxa"/>
            <w:tcBorders>
              <w:top w:val="single" w:color="auto" w:sz="4" w:space="0"/>
              <w:left w:val="nil"/>
              <w:bottom w:val="single" w:color="auto" w:sz="4" w:space="0"/>
              <w:right w:val="single" w:color="auto" w:sz="4" w:space="0"/>
            </w:tcBorders>
            <w:vAlign w:val="center"/>
          </w:tcPr>
          <w:p w14:paraId="6E2420F1">
            <w:pPr>
              <w:rPr>
                <w:color w:val="auto"/>
              </w:rPr>
            </w:pPr>
          </w:p>
        </w:tc>
      </w:tr>
      <w:tr w14:paraId="7AEE9195">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33580CEE">
            <w:pPr>
              <w:rPr>
                <w:color w:val="auto"/>
              </w:rPr>
            </w:pPr>
            <w:r>
              <w:rPr>
                <w:rFonts w:hint="eastAsia"/>
                <w:color w:val="auto"/>
              </w:rPr>
              <w:t>8</w:t>
            </w:r>
          </w:p>
        </w:tc>
        <w:tc>
          <w:tcPr>
            <w:tcW w:w="3402" w:type="dxa"/>
            <w:tcBorders>
              <w:top w:val="single" w:color="auto" w:sz="4" w:space="0"/>
              <w:left w:val="nil"/>
              <w:bottom w:val="single" w:color="auto" w:sz="4" w:space="0"/>
              <w:right w:val="single" w:color="auto" w:sz="4" w:space="0"/>
            </w:tcBorders>
            <w:vAlign w:val="center"/>
          </w:tcPr>
          <w:p w14:paraId="7639FD93">
            <w:pPr>
              <w:rPr>
                <w:rFonts w:cs="宋体"/>
                <w:color w:val="auto"/>
              </w:rPr>
            </w:pPr>
            <w:r>
              <w:rPr>
                <w:rFonts w:hint="eastAsia"/>
                <w:color w:val="auto"/>
              </w:rPr>
              <w:t>无采购人不能接受的附加条件</w:t>
            </w:r>
          </w:p>
        </w:tc>
        <w:tc>
          <w:tcPr>
            <w:tcW w:w="1276" w:type="dxa"/>
            <w:tcBorders>
              <w:top w:val="single" w:color="auto" w:sz="4" w:space="0"/>
              <w:left w:val="nil"/>
              <w:bottom w:val="single" w:color="auto" w:sz="4" w:space="0"/>
              <w:right w:val="single" w:color="auto" w:sz="4" w:space="0"/>
            </w:tcBorders>
            <w:vAlign w:val="center"/>
          </w:tcPr>
          <w:p w14:paraId="7FF632E8">
            <w:pPr>
              <w:rPr>
                <w:color w:val="auto"/>
              </w:rPr>
            </w:pPr>
          </w:p>
        </w:tc>
        <w:tc>
          <w:tcPr>
            <w:tcW w:w="1559" w:type="dxa"/>
            <w:tcBorders>
              <w:top w:val="single" w:color="auto" w:sz="4" w:space="0"/>
              <w:left w:val="nil"/>
              <w:bottom w:val="single" w:color="auto" w:sz="4" w:space="0"/>
              <w:right w:val="single" w:color="auto" w:sz="4" w:space="0"/>
            </w:tcBorders>
            <w:vAlign w:val="center"/>
          </w:tcPr>
          <w:p w14:paraId="6EE2FC72">
            <w:pPr>
              <w:rPr>
                <w:color w:val="auto"/>
              </w:rPr>
            </w:pPr>
          </w:p>
        </w:tc>
        <w:tc>
          <w:tcPr>
            <w:tcW w:w="1276" w:type="dxa"/>
            <w:tcBorders>
              <w:top w:val="single" w:color="auto" w:sz="4" w:space="0"/>
              <w:left w:val="nil"/>
              <w:bottom w:val="single" w:color="auto" w:sz="4" w:space="0"/>
              <w:right w:val="single" w:color="auto" w:sz="4" w:space="0"/>
            </w:tcBorders>
            <w:vAlign w:val="center"/>
          </w:tcPr>
          <w:p w14:paraId="77F964AE">
            <w:pPr>
              <w:rPr>
                <w:color w:val="auto"/>
              </w:rPr>
            </w:pPr>
          </w:p>
        </w:tc>
      </w:tr>
      <w:tr w14:paraId="28575BED">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vAlign w:val="center"/>
          </w:tcPr>
          <w:p w14:paraId="260D8DA6">
            <w:pPr>
              <w:rPr>
                <w:color w:val="auto"/>
              </w:rPr>
            </w:pPr>
            <w:r>
              <w:rPr>
                <w:rFonts w:hint="eastAsia"/>
                <w:color w:val="auto"/>
              </w:rPr>
              <w:t>9</w:t>
            </w:r>
          </w:p>
        </w:tc>
        <w:tc>
          <w:tcPr>
            <w:tcW w:w="3402" w:type="dxa"/>
            <w:tcBorders>
              <w:top w:val="single" w:color="auto" w:sz="4" w:space="0"/>
              <w:left w:val="nil"/>
              <w:bottom w:val="single" w:color="auto" w:sz="4" w:space="0"/>
              <w:right w:val="single" w:color="auto" w:sz="4" w:space="0"/>
            </w:tcBorders>
            <w:vAlign w:val="center"/>
          </w:tcPr>
          <w:p w14:paraId="611D5DD4">
            <w:pPr>
              <w:rPr>
                <w:color w:val="auto"/>
              </w:rPr>
            </w:pPr>
            <w:r>
              <w:rPr>
                <w:rFonts w:hint="eastAsia"/>
                <w:color w:val="auto"/>
              </w:rPr>
              <w:t>无不满足</w:t>
            </w:r>
            <w:r>
              <w:rPr>
                <w:rFonts w:hint="eastAsia" w:eastAsia="宋体"/>
                <w:color w:val="auto"/>
                <w:lang w:eastAsia="zh-CN"/>
              </w:rPr>
              <w:t>招标</w:t>
            </w:r>
            <w:r>
              <w:rPr>
                <w:rFonts w:hint="eastAsia"/>
                <w:color w:val="auto"/>
              </w:rPr>
              <w:t>文件要求的其他实质性内容</w:t>
            </w:r>
          </w:p>
        </w:tc>
        <w:tc>
          <w:tcPr>
            <w:tcW w:w="1276" w:type="dxa"/>
            <w:tcBorders>
              <w:top w:val="single" w:color="auto" w:sz="4" w:space="0"/>
              <w:left w:val="nil"/>
              <w:bottom w:val="single" w:color="auto" w:sz="4" w:space="0"/>
              <w:right w:val="single" w:color="auto" w:sz="4" w:space="0"/>
            </w:tcBorders>
            <w:vAlign w:val="center"/>
          </w:tcPr>
          <w:p w14:paraId="3761A14B">
            <w:pPr>
              <w:rPr>
                <w:color w:val="auto"/>
              </w:rPr>
            </w:pPr>
          </w:p>
        </w:tc>
        <w:tc>
          <w:tcPr>
            <w:tcW w:w="1559" w:type="dxa"/>
            <w:tcBorders>
              <w:top w:val="single" w:color="auto" w:sz="4" w:space="0"/>
              <w:left w:val="nil"/>
              <w:bottom w:val="single" w:color="auto" w:sz="4" w:space="0"/>
              <w:right w:val="single" w:color="auto" w:sz="4" w:space="0"/>
            </w:tcBorders>
            <w:vAlign w:val="center"/>
          </w:tcPr>
          <w:p w14:paraId="7DDBD0FA">
            <w:pPr>
              <w:rPr>
                <w:color w:val="auto"/>
              </w:rPr>
            </w:pPr>
          </w:p>
        </w:tc>
        <w:tc>
          <w:tcPr>
            <w:tcW w:w="1276" w:type="dxa"/>
            <w:tcBorders>
              <w:top w:val="single" w:color="auto" w:sz="4" w:space="0"/>
              <w:left w:val="nil"/>
              <w:bottom w:val="single" w:color="auto" w:sz="4" w:space="0"/>
              <w:right w:val="single" w:color="auto" w:sz="4" w:space="0"/>
            </w:tcBorders>
            <w:vAlign w:val="center"/>
          </w:tcPr>
          <w:p w14:paraId="4A5CE03A">
            <w:pPr>
              <w:rPr>
                <w:color w:val="auto"/>
              </w:rPr>
            </w:pPr>
          </w:p>
        </w:tc>
      </w:tr>
      <w:tr w14:paraId="6FA19BA4">
        <w:tblPrEx>
          <w:tblCellMar>
            <w:top w:w="0" w:type="dxa"/>
            <w:left w:w="108" w:type="dxa"/>
            <w:bottom w:w="0" w:type="dxa"/>
            <w:right w:w="108" w:type="dxa"/>
          </w:tblCellMar>
        </w:tblPrEx>
        <w:trPr>
          <w:trHeight w:val="425" w:hRule="atLeast"/>
        </w:trPr>
        <w:tc>
          <w:tcPr>
            <w:tcW w:w="4395" w:type="dxa"/>
            <w:gridSpan w:val="2"/>
            <w:tcBorders>
              <w:top w:val="single" w:color="auto" w:sz="4" w:space="0"/>
              <w:left w:val="single" w:color="auto" w:sz="4" w:space="0"/>
              <w:bottom w:val="single" w:color="auto" w:sz="4" w:space="0"/>
              <w:right w:val="single" w:color="auto" w:sz="4" w:space="0"/>
            </w:tcBorders>
            <w:vAlign w:val="center"/>
          </w:tcPr>
          <w:p w14:paraId="5EA13CF7">
            <w:pPr>
              <w:rPr>
                <w:color w:val="auto"/>
                <w:szCs w:val="21"/>
              </w:rPr>
            </w:pPr>
            <w:r>
              <w:rPr>
                <w:rFonts w:hint="eastAsia"/>
                <w:color w:val="auto"/>
              </w:rPr>
              <w:t>结论</w:t>
            </w:r>
          </w:p>
        </w:tc>
        <w:tc>
          <w:tcPr>
            <w:tcW w:w="1276" w:type="dxa"/>
            <w:tcBorders>
              <w:top w:val="single" w:color="auto" w:sz="4" w:space="0"/>
              <w:left w:val="nil"/>
              <w:bottom w:val="single" w:color="auto" w:sz="4" w:space="0"/>
              <w:right w:val="single" w:color="auto" w:sz="4" w:space="0"/>
            </w:tcBorders>
            <w:vAlign w:val="center"/>
          </w:tcPr>
          <w:p w14:paraId="54B0E2B9">
            <w:pPr>
              <w:rPr>
                <w:color w:val="auto"/>
              </w:rPr>
            </w:pPr>
          </w:p>
        </w:tc>
        <w:tc>
          <w:tcPr>
            <w:tcW w:w="1559" w:type="dxa"/>
            <w:tcBorders>
              <w:top w:val="single" w:color="auto" w:sz="4" w:space="0"/>
              <w:left w:val="nil"/>
              <w:bottom w:val="single" w:color="auto" w:sz="4" w:space="0"/>
              <w:right w:val="single" w:color="auto" w:sz="4" w:space="0"/>
            </w:tcBorders>
            <w:vAlign w:val="center"/>
          </w:tcPr>
          <w:p w14:paraId="411FF93B">
            <w:pPr>
              <w:rPr>
                <w:color w:val="auto"/>
              </w:rPr>
            </w:pPr>
          </w:p>
        </w:tc>
        <w:tc>
          <w:tcPr>
            <w:tcW w:w="1276" w:type="dxa"/>
            <w:tcBorders>
              <w:top w:val="single" w:color="auto" w:sz="4" w:space="0"/>
              <w:left w:val="nil"/>
              <w:bottom w:val="single" w:color="auto" w:sz="4" w:space="0"/>
              <w:right w:val="single" w:color="auto" w:sz="4" w:space="0"/>
            </w:tcBorders>
            <w:vAlign w:val="center"/>
          </w:tcPr>
          <w:p w14:paraId="58D91F7D">
            <w:pPr>
              <w:rPr>
                <w:color w:val="auto"/>
              </w:rPr>
            </w:pPr>
          </w:p>
        </w:tc>
      </w:tr>
    </w:tbl>
    <w:p w14:paraId="385D0B7C">
      <w:pPr>
        <w:shd w:val="clear" w:color="auto" w:fill="auto"/>
        <w:spacing w:line="400" w:lineRule="exact"/>
        <w:ind w:firstLine="480" w:firstLineChars="200"/>
        <w:rPr>
          <w:rFonts w:hint="eastAsia" w:ascii="仿宋" w:hAnsi="仿宋" w:eastAsia="仿宋" w:cs="仿宋"/>
          <w:color w:val="auto"/>
          <w:szCs w:val="21"/>
          <w:highlight w:val="none"/>
          <w:lang w:val="en-US" w:eastAsia="zh-CN"/>
        </w:rPr>
      </w:pPr>
    </w:p>
    <w:p w14:paraId="18A63732">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.2评委会判定投标文件的响应性只根据投标文件本身的内容，而不寻求外部的证据，但投标有不真实不正确的内容时除外。</w:t>
      </w:r>
    </w:p>
    <w:p w14:paraId="412CAC47">
      <w:pPr>
        <w:shd w:val="clear" w:color="auto" w:fill="auto"/>
        <w:spacing w:line="400" w:lineRule="exact"/>
        <w:ind w:firstLine="578" w:firstLineChars="241"/>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.3如果投标文件实质上没有响应</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的要求，评委会将予以拒绝，投标人不得通过修正或撤销不符合要求的偏离或保留，而使其投标成为实质上响应的投标。</w:t>
      </w:r>
    </w:p>
    <w:p w14:paraId="6E9F5C6C">
      <w:pPr>
        <w:shd w:val="clear" w:color="auto" w:fill="auto"/>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.4投标人可在现场20分钟内对评标委员会的评审结论提出异议，评标委员会根据</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及有关规定对投标人的异议进行复议</w:t>
      </w:r>
    </w:p>
    <w:p w14:paraId="434B8844">
      <w:pPr>
        <w:shd w:val="clear" w:color="auto" w:fill="auto"/>
        <w:spacing w:line="400" w:lineRule="exact"/>
        <w:ind w:firstLine="600"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.5只有通过初审的投标人才能进入下一步评标程序。</w:t>
      </w:r>
    </w:p>
    <w:p w14:paraId="0655DB46">
      <w:pPr>
        <w:shd w:val="clear" w:color="auto" w:fill="auto"/>
        <w:spacing w:line="40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bookmarkStart w:id="41" w:name="_Toc362983803"/>
      <w:bookmarkStart w:id="42" w:name="_Toc469495734"/>
    </w:p>
    <w:p w14:paraId="7784F2F5">
      <w:pPr>
        <w:shd w:val="clear" w:color="auto" w:fill="auto"/>
        <w:spacing w:before="156" w:beforeLines="50" w:line="400" w:lineRule="exact"/>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  投标文件的澄清和补正</w:t>
      </w:r>
      <w:bookmarkEnd w:id="41"/>
      <w:bookmarkEnd w:id="42"/>
    </w:p>
    <w:p w14:paraId="5E8B386E">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8．澄清、说明或补正的形式</w:t>
      </w:r>
    </w:p>
    <w:p w14:paraId="7C8B646E">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3E63C0A9">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234AD247">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23DD55C0">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9．错误修正的原则</w:t>
      </w:r>
    </w:p>
    <w:p w14:paraId="53F61437">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14:paraId="68873590">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投标文件报价出现前后不一致的，除采购文件另有规定外，按照下列规定修正：</w:t>
      </w:r>
    </w:p>
    <w:p w14:paraId="3D90018C">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9.1 投标函中表述的内容与报价表中不一致的，以报价表为准；报价表中的内容与报价明细表不一致的，以报价表为准；</w:t>
      </w:r>
    </w:p>
    <w:p w14:paraId="5ADE76A9">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9.2 投标文件中的大写金额和小写金额不一致的，以大写金额为准；</w:t>
      </w:r>
    </w:p>
    <w:p w14:paraId="0FEA9389">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9.3 单价金额小数点或者百分比有明显错位的，以开标一览表的总价为准，并修改单价；</w:t>
      </w:r>
    </w:p>
    <w:p w14:paraId="5AD0A56E">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9.4 总价金额与按单价汇总金额不一致的，以单价金额计算结果为准；</w:t>
      </w:r>
    </w:p>
    <w:p w14:paraId="02402641">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9.5 若用文字表示的数值与用数字表示的数值不一致，以文字表示的数值为准；</w:t>
      </w:r>
    </w:p>
    <w:p w14:paraId="62408C8D">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14:paraId="2E070F7B">
      <w:pPr>
        <w:shd w:val="clear" w:color="auto" w:fill="auto"/>
        <w:spacing w:line="440" w:lineRule="exact"/>
        <w:ind w:firstLine="24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9.7 对不同文字文本投标文件的解释发生异议的，以中文文本为准；</w:t>
      </w:r>
    </w:p>
    <w:p w14:paraId="7F1CC919">
      <w:pPr>
        <w:shd w:val="clear" w:color="auto" w:fill="auto"/>
        <w:spacing w:line="440" w:lineRule="exact"/>
        <w:ind w:firstLine="240" w:firstLineChars="100"/>
        <w:jc w:val="left"/>
        <w:rPr>
          <w:rFonts w:hint="eastAsia" w:ascii="仿宋" w:hAnsi="仿宋" w:eastAsia="仿宋" w:cs="仿宋"/>
          <w:b/>
          <w:color w:val="auto"/>
          <w:sz w:val="24"/>
          <w:highlight w:val="none"/>
        </w:rPr>
      </w:pPr>
      <w:r>
        <w:rPr>
          <w:rFonts w:hint="eastAsia" w:ascii="仿宋" w:hAnsi="仿宋" w:eastAsia="仿宋" w:cs="仿宋"/>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bookmarkStart w:id="43" w:name="_Toc469495735"/>
    </w:p>
    <w:p w14:paraId="1398D146">
      <w:pPr>
        <w:shd w:val="clear" w:color="auto" w:fill="auto"/>
        <w:spacing w:line="400" w:lineRule="exact"/>
        <w:jc w:val="center"/>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 比较与评价</w:t>
      </w:r>
      <w:bookmarkEnd w:id="43"/>
    </w:p>
    <w:p w14:paraId="18132D43">
      <w:pPr>
        <w:shd w:val="clear" w:color="auto" w:fill="auto"/>
        <w:tabs>
          <w:tab w:val="left" w:pos="720"/>
        </w:tabs>
        <w:spacing w:line="440" w:lineRule="exact"/>
        <w:ind w:firstLine="612" w:firstLineChars="255"/>
        <w:rPr>
          <w:rFonts w:hint="eastAsia" w:ascii="仿宋" w:hAnsi="仿宋" w:eastAsia="仿宋" w:cs="仿宋"/>
          <w:color w:val="auto"/>
          <w:szCs w:val="21"/>
          <w:highlight w:val="none"/>
          <w:lang w:bidi="ar-SA"/>
        </w:rPr>
      </w:pPr>
      <w:bookmarkStart w:id="44" w:name="_Toc469495736"/>
      <w:bookmarkStart w:id="45" w:name="_Toc362983805"/>
      <w:r>
        <w:rPr>
          <w:rFonts w:hint="eastAsia" w:ascii="仿宋" w:hAnsi="仿宋" w:eastAsia="仿宋" w:cs="仿宋"/>
          <w:color w:val="auto"/>
          <w:szCs w:val="21"/>
          <w:highlight w:val="none"/>
          <w:lang w:val="en-US" w:eastAsia="zh-CN" w:bidi="ar-SA"/>
        </w:rPr>
        <w:t>10.1</w:t>
      </w:r>
      <w:r>
        <w:rPr>
          <w:rFonts w:hint="eastAsia" w:ascii="仿宋" w:hAnsi="仿宋" w:eastAsia="仿宋" w:cs="仿宋"/>
          <w:color w:val="auto"/>
          <w:szCs w:val="21"/>
          <w:highlight w:val="none"/>
          <w:lang w:bidi="ar-SA"/>
        </w:rPr>
        <w:t>评标委员会按招标文件中规定的评标方法和标准，对资格性检查和符合性检查合格的投标文件进行商务和技术评估、综合比较与评价。</w:t>
      </w:r>
    </w:p>
    <w:p w14:paraId="019D0979">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val="en-US" w:eastAsia="zh-CN" w:bidi="ar-SA"/>
        </w:rPr>
        <w:t>10.2</w:t>
      </w:r>
      <w:r>
        <w:rPr>
          <w:rFonts w:hint="eastAsia" w:ascii="仿宋" w:hAnsi="仿宋" w:eastAsia="仿宋" w:cs="仿宋"/>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14:paraId="5579DDDC">
      <w:pPr>
        <w:shd w:val="clear" w:color="auto" w:fill="auto"/>
        <w:spacing w:line="440" w:lineRule="exact"/>
        <w:ind w:firstLine="616" w:firstLineChars="257"/>
        <w:rPr>
          <w:rFonts w:hint="eastAsia" w:ascii="仿宋" w:hAnsi="仿宋" w:eastAsia="仿宋" w:cs="仿宋"/>
          <w:bCs/>
          <w:color w:val="auto"/>
          <w:szCs w:val="21"/>
          <w:highlight w:val="none"/>
          <w:lang w:bidi="ar-SA"/>
        </w:rPr>
      </w:pPr>
      <w:r>
        <w:rPr>
          <w:rFonts w:hint="eastAsia" w:ascii="仿宋" w:hAnsi="仿宋" w:eastAsia="仿宋" w:cs="仿宋"/>
          <w:color w:val="auto"/>
          <w:szCs w:val="21"/>
          <w:highlight w:val="none"/>
          <w:lang w:val="en-US" w:eastAsia="zh-CN" w:bidi="ar-SA"/>
        </w:rPr>
        <w:t>10.</w:t>
      </w:r>
      <w:r>
        <w:rPr>
          <w:rFonts w:hint="eastAsia" w:ascii="仿宋" w:hAnsi="仿宋" w:eastAsia="仿宋" w:cs="仿宋"/>
          <w:bCs/>
          <w:color w:val="auto"/>
          <w:szCs w:val="21"/>
          <w:highlight w:val="none"/>
          <w:lang w:val="en-US" w:eastAsia="zh-CN" w:bidi="ar-SA"/>
        </w:rPr>
        <w:t>2.1</w:t>
      </w:r>
      <w:r>
        <w:rPr>
          <w:rFonts w:hint="eastAsia" w:ascii="仿宋" w:hAnsi="仿宋" w:eastAsia="仿宋" w:cs="仿宋"/>
          <w:bCs/>
          <w:color w:val="auto"/>
          <w:szCs w:val="21"/>
          <w:highlight w:val="none"/>
          <w:lang w:bidi="ar-SA"/>
        </w:rPr>
        <w:t>评委打分办法</w:t>
      </w:r>
    </w:p>
    <w:p w14:paraId="0B30CAE0">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bCs/>
          <w:color w:val="auto"/>
          <w:szCs w:val="21"/>
          <w:highlight w:val="none"/>
          <w:lang w:bidi="ar-SA"/>
        </w:rPr>
        <w:t>（1）</w:t>
      </w:r>
      <w:r>
        <w:rPr>
          <w:rFonts w:hint="eastAsia" w:ascii="仿宋" w:hAnsi="仿宋" w:eastAsia="仿宋" w:cs="仿宋"/>
          <w:color w:val="auto"/>
          <w:szCs w:val="21"/>
          <w:highlight w:val="none"/>
          <w:lang w:bidi="ar-SA"/>
        </w:rPr>
        <w:t>参加评分的评委应尽力体现客观、实事求是，避免学派偏见和个人偏好。</w:t>
      </w:r>
    </w:p>
    <w:p w14:paraId="2E36B48E">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（2）衡量、对比的依据，应以招标文件、投标文件、提供的正式试验数据、质询澄清中的文字为准，口头回答和收集的资料只作为参考。</w:t>
      </w:r>
    </w:p>
    <w:p w14:paraId="758695B3">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（3）评分主要是为比较各投标人的价格、商务和技术综合排序。</w:t>
      </w:r>
    </w:p>
    <w:p w14:paraId="06C6E6D2">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（4）评委打分采取记名形式。</w:t>
      </w:r>
    </w:p>
    <w:p w14:paraId="25EFA065">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（5）各评委根据提供的技术打分表独立自主打分，任何人不得要求评委统一打分或统一确定等次顺序。</w:t>
      </w:r>
    </w:p>
    <w:p w14:paraId="44234AC2">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（6）对打分表中的每项条款，各评委应根据投标文件、澄清材料、招标文件要求，按满足的程度给投标人打分。</w:t>
      </w:r>
    </w:p>
    <w:p w14:paraId="407EA939">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（7）评分程序</w:t>
      </w:r>
    </w:p>
    <w:p w14:paraId="77574800">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1)就投标人的投标文件对照整理出商务、技术评标因素对比表、偏差表，并在经过校核的基础上逐项打分。</w:t>
      </w:r>
    </w:p>
    <w:p w14:paraId="58736BA5">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2)各评委独立完成打分后，将评分表交给代理机构，由代理机构组织进行分数统计。</w:t>
      </w:r>
    </w:p>
    <w:p w14:paraId="5B0DB486">
      <w:pPr>
        <w:shd w:val="clear" w:color="auto" w:fill="auto"/>
        <w:spacing w:line="440" w:lineRule="exact"/>
        <w:ind w:firstLine="616"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3)最终汇总表中各投标人得分应为评委打分的算术平均值。</w:t>
      </w:r>
    </w:p>
    <w:p w14:paraId="7AF08FCF">
      <w:pPr>
        <w:pStyle w:val="30"/>
        <w:rPr>
          <w:rFonts w:hint="eastAsia"/>
          <w:color w:val="auto"/>
          <w:lang w:val="en-US" w:eastAsia="zh-CN"/>
        </w:rPr>
      </w:pPr>
    </w:p>
    <w:p w14:paraId="5DD611F3">
      <w:pPr>
        <w:rPr>
          <w:rFonts w:hint="eastAsia"/>
          <w:color w:val="auto"/>
          <w:lang w:val="en-US" w:eastAsia="zh-CN"/>
        </w:rPr>
      </w:pPr>
    </w:p>
    <w:p w14:paraId="7A9E9EAA">
      <w:pPr>
        <w:pStyle w:val="2"/>
        <w:rPr>
          <w:rFonts w:hint="eastAsia"/>
          <w:color w:val="auto"/>
          <w:lang w:val="en-US" w:eastAsia="zh-CN"/>
        </w:rPr>
      </w:pPr>
    </w:p>
    <w:p w14:paraId="0C515B74">
      <w:pPr>
        <w:rPr>
          <w:rFonts w:hint="eastAsia"/>
          <w:color w:val="auto"/>
          <w:lang w:val="en-US" w:eastAsia="zh-CN"/>
        </w:rPr>
      </w:pPr>
    </w:p>
    <w:p w14:paraId="7DDEF600">
      <w:pPr>
        <w:pStyle w:val="2"/>
        <w:rPr>
          <w:rFonts w:hint="eastAsia"/>
          <w:color w:val="auto"/>
          <w:lang w:val="en-US" w:eastAsia="zh-CN"/>
        </w:rPr>
      </w:pPr>
    </w:p>
    <w:p w14:paraId="0E248495">
      <w:pPr>
        <w:pStyle w:val="33"/>
        <w:ind w:left="0" w:leftChars="0" w:firstLine="0" w:firstLineChars="0"/>
        <w:rPr>
          <w:rFonts w:hint="eastAsia"/>
          <w:color w:val="auto"/>
        </w:rPr>
      </w:pPr>
    </w:p>
    <w:p w14:paraId="0E5CAFD2">
      <w:pPr>
        <w:pStyle w:val="2"/>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评分标准和细则（综合评分法评分标准）</w:t>
      </w:r>
    </w:p>
    <w:p w14:paraId="4E6FDA75">
      <w:pPr>
        <w:pStyle w:val="2"/>
        <w:rPr>
          <w:rFonts w:hint="default"/>
          <w:color w:val="auto"/>
          <w:lang w:val="en-US" w:eastAsia="zh-CN"/>
        </w:rPr>
      </w:pPr>
      <w:r>
        <w:rPr>
          <w:rFonts w:hint="eastAsia" w:ascii="仿宋" w:hAnsi="仿宋" w:eastAsia="仿宋" w:cs="仿宋"/>
          <w:color w:val="auto"/>
          <w:szCs w:val="21"/>
          <w:highlight w:val="none"/>
          <w:lang w:eastAsia="zh-CN"/>
        </w:rPr>
        <w:t>标项</w:t>
      </w:r>
      <w:r>
        <w:rPr>
          <w:rFonts w:hint="eastAsia" w:ascii="仿宋" w:hAnsi="仿宋" w:eastAsia="仿宋" w:cs="仿宋"/>
          <w:color w:val="auto"/>
          <w:szCs w:val="21"/>
          <w:highlight w:val="none"/>
          <w:lang w:val="en-US" w:eastAsia="zh-CN"/>
        </w:rPr>
        <w:t>1、2、3、4</w:t>
      </w:r>
    </w:p>
    <w:tbl>
      <w:tblPr>
        <w:tblStyle w:val="23"/>
        <w:tblW w:w="975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4"/>
        <w:gridCol w:w="567"/>
        <w:gridCol w:w="5582"/>
        <w:gridCol w:w="1901"/>
      </w:tblGrid>
      <w:tr w14:paraId="7987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67" w:type="dxa"/>
            <w:vAlign w:val="center"/>
          </w:tcPr>
          <w:p w14:paraId="22906C42">
            <w:pPr>
              <w:rPr>
                <w:color w:val="auto"/>
              </w:rPr>
            </w:pPr>
            <w:r>
              <w:rPr>
                <w:rFonts w:hint="eastAsia"/>
                <w:color w:val="auto"/>
              </w:rPr>
              <w:t>序</w:t>
            </w:r>
          </w:p>
          <w:p w14:paraId="3941F25D">
            <w:pPr>
              <w:rPr>
                <w:color w:val="auto"/>
                <w:kern w:val="2"/>
              </w:rPr>
            </w:pPr>
            <w:r>
              <w:rPr>
                <w:rFonts w:hint="eastAsia"/>
                <w:color w:val="auto"/>
              </w:rPr>
              <w:t>号</w:t>
            </w:r>
          </w:p>
        </w:tc>
        <w:tc>
          <w:tcPr>
            <w:tcW w:w="1134" w:type="dxa"/>
            <w:vAlign w:val="center"/>
          </w:tcPr>
          <w:p w14:paraId="4663B623">
            <w:pPr>
              <w:rPr>
                <w:color w:val="auto"/>
                <w:kern w:val="2"/>
              </w:rPr>
            </w:pPr>
            <w:r>
              <w:rPr>
                <w:rFonts w:hint="eastAsia"/>
                <w:color w:val="auto"/>
              </w:rPr>
              <w:t>评分因素及权重</w:t>
            </w:r>
          </w:p>
        </w:tc>
        <w:tc>
          <w:tcPr>
            <w:tcW w:w="567" w:type="dxa"/>
            <w:vAlign w:val="center"/>
          </w:tcPr>
          <w:p w14:paraId="183FAED6">
            <w:pPr>
              <w:rPr>
                <w:color w:val="auto"/>
                <w:kern w:val="2"/>
              </w:rPr>
            </w:pPr>
            <w:r>
              <w:rPr>
                <w:rFonts w:hint="eastAsia"/>
                <w:color w:val="auto"/>
              </w:rPr>
              <w:t>分值</w:t>
            </w:r>
          </w:p>
        </w:tc>
        <w:tc>
          <w:tcPr>
            <w:tcW w:w="5582" w:type="dxa"/>
            <w:vAlign w:val="center"/>
          </w:tcPr>
          <w:p w14:paraId="37A4DA77">
            <w:pPr>
              <w:rPr>
                <w:color w:val="auto"/>
                <w:kern w:val="2"/>
              </w:rPr>
            </w:pPr>
            <w:r>
              <w:rPr>
                <w:rFonts w:hint="eastAsia"/>
                <w:color w:val="auto"/>
              </w:rPr>
              <w:t>评分标准</w:t>
            </w:r>
          </w:p>
        </w:tc>
        <w:tc>
          <w:tcPr>
            <w:tcW w:w="1901" w:type="dxa"/>
            <w:vAlign w:val="center"/>
          </w:tcPr>
          <w:p w14:paraId="6DCCAFA2">
            <w:pPr>
              <w:rPr>
                <w:color w:val="auto"/>
                <w:kern w:val="2"/>
              </w:rPr>
            </w:pPr>
            <w:r>
              <w:rPr>
                <w:rFonts w:hint="eastAsia"/>
                <w:color w:val="auto"/>
              </w:rPr>
              <w:t>说 明</w:t>
            </w:r>
          </w:p>
        </w:tc>
      </w:tr>
      <w:tr w14:paraId="20EF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67" w:type="dxa"/>
            <w:vAlign w:val="center"/>
          </w:tcPr>
          <w:p w14:paraId="0028D22C">
            <w:pPr>
              <w:rPr>
                <w:rFonts w:hint="eastAsia"/>
                <w:color w:val="auto"/>
              </w:rPr>
            </w:pPr>
          </w:p>
        </w:tc>
        <w:tc>
          <w:tcPr>
            <w:tcW w:w="1134" w:type="dxa"/>
            <w:vAlign w:val="center"/>
          </w:tcPr>
          <w:p w14:paraId="5CC8D5A9">
            <w:pPr>
              <w:rPr>
                <w:rFonts w:hint="eastAsia"/>
                <w:color w:val="auto"/>
              </w:rPr>
            </w:pPr>
            <w:r>
              <w:rPr>
                <w:rFonts w:hint="eastAsia"/>
                <w:color w:val="auto"/>
              </w:rPr>
              <w:t>报价</w:t>
            </w:r>
          </w:p>
        </w:tc>
        <w:tc>
          <w:tcPr>
            <w:tcW w:w="567" w:type="dxa"/>
            <w:vAlign w:val="center"/>
          </w:tcPr>
          <w:p w14:paraId="571690B4">
            <w:pPr>
              <w:rPr>
                <w:rFonts w:hint="eastAsia"/>
                <w:color w:val="auto"/>
              </w:rPr>
            </w:pPr>
            <w:r>
              <w:rPr>
                <w:rFonts w:hint="eastAsia"/>
                <w:color w:val="auto"/>
              </w:rPr>
              <w:t>30</w:t>
            </w:r>
          </w:p>
        </w:tc>
        <w:tc>
          <w:tcPr>
            <w:tcW w:w="5582" w:type="dxa"/>
            <w:vAlign w:val="center"/>
          </w:tcPr>
          <w:p w14:paraId="64901740">
            <w:pPr>
              <w:rPr>
                <w:rFonts w:hint="eastAsia" w:ascii="宋体" w:hAnsi="宋体" w:cs="宋体"/>
                <w:color w:val="auto"/>
                <w:szCs w:val="21"/>
              </w:rPr>
            </w:pPr>
            <w:r>
              <w:rPr>
                <w:rFonts w:hint="eastAsia" w:ascii="宋体" w:hAnsi="宋体" w:cs="宋体"/>
                <w:color w:val="auto"/>
                <w:szCs w:val="21"/>
              </w:rPr>
              <w:t>完全满足协议文件要求的投标下浮率中最高的为评标基准价，按照下列公式计算每个投标的投标价格得分）投标报价得分=（投标报价/基准价）×30</w:t>
            </w:r>
          </w:p>
          <w:p w14:paraId="2A49A057">
            <w:pPr>
              <w:shd w:val="clear" w:color="auto" w:fill="auto"/>
              <w:rPr>
                <w:rFonts w:hint="eastAsia" w:eastAsia="宋体"/>
                <w:color w:val="auto"/>
                <w:lang w:eastAsia="zh-CN"/>
              </w:rPr>
            </w:pPr>
            <w:r>
              <w:rPr>
                <w:rFonts w:hint="eastAsia" w:ascii="宋体" w:hAnsi="宋体" w:eastAsia="Times New Roman" w:cs="宋体"/>
                <w:color w:val="auto"/>
                <w:szCs w:val="21"/>
                <w:lang w:eastAsia="zh-CN"/>
              </w:rPr>
              <w:t>（</w:t>
            </w:r>
            <w:r>
              <w:rPr>
                <w:rFonts w:hint="eastAsia" w:ascii="宋体" w:hAnsi="宋体" w:eastAsia="Times New Roman" w:cs="宋体"/>
                <w:color w:val="auto"/>
                <w:szCs w:val="21"/>
                <w:lang w:val="en-US" w:eastAsia="zh-CN"/>
              </w:rPr>
              <w:t>根据《政府采购促进中小企业发展管理办法》（财库【2020】46号）的规定，评标时将给予此类企业进行价格扣除10%的优惠，用优惠后的价格参与评审。</w:t>
            </w:r>
            <w:r>
              <w:rPr>
                <w:rFonts w:hint="eastAsia" w:ascii="宋体" w:hAnsi="宋体" w:eastAsia="Times New Roman" w:cs="宋体"/>
                <w:color w:val="auto"/>
                <w:szCs w:val="21"/>
                <w:lang w:eastAsia="zh-CN"/>
              </w:rPr>
              <w:t>）</w:t>
            </w:r>
          </w:p>
        </w:tc>
        <w:tc>
          <w:tcPr>
            <w:tcW w:w="1901" w:type="dxa"/>
            <w:vAlign w:val="center"/>
          </w:tcPr>
          <w:p w14:paraId="47B40E90">
            <w:pPr>
              <w:rPr>
                <w:rFonts w:hint="eastAsia"/>
                <w:color w:val="auto"/>
              </w:rPr>
            </w:pPr>
          </w:p>
        </w:tc>
      </w:tr>
      <w:tr w14:paraId="0EEF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567" w:type="dxa"/>
            <w:vAlign w:val="center"/>
          </w:tcPr>
          <w:p w14:paraId="2C0192F3">
            <w:pPr>
              <w:rPr>
                <w:color w:val="auto"/>
              </w:rPr>
            </w:pPr>
            <w:r>
              <w:rPr>
                <w:rFonts w:hint="eastAsia"/>
                <w:color w:val="auto"/>
              </w:rPr>
              <w:t>1</w:t>
            </w:r>
          </w:p>
        </w:tc>
        <w:tc>
          <w:tcPr>
            <w:tcW w:w="1134" w:type="dxa"/>
            <w:vAlign w:val="center"/>
          </w:tcPr>
          <w:p w14:paraId="6D0B8C72">
            <w:pPr>
              <w:rPr>
                <w:color w:val="auto"/>
                <w:lang w:val="zh-CN"/>
              </w:rPr>
            </w:pPr>
            <w:r>
              <w:rPr>
                <w:rFonts w:hint="eastAsia"/>
                <w:color w:val="auto"/>
                <w:lang w:val="zh-CN"/>
              </w:rPr>
              <w:t>技术部分</w:t>
            </w:r>
          </w:p>
        </w:tc>
        <w:tc>
          <w:tcPr>
            <w:tcW w:w="567" w:type="dxa"/>
            <w:vAlign w:val="center"/>
          </w:tcPr>
          <w:p w14:paraId="6F9BB59A">
            <w:pPr>
              <w:rPr>
                <w:color w:val="auto"/>
              </w:rPr>
            </w:pPr>
            <w:r>
              <w:rPr>
                <w:rFonts w:hint="eastAsia" w:eastAsia="宋体"/>
                <w:color w:val="auto"/>
                <w:lang w:val="en-US" w:eastAsia="zh-CN"/>
              </w:rPr>
              <w:t>3</w:t>
            </w:r>
            <w:r>
              <w:rPr>
                <w:rFonts w:hint="eastAsia"/>
                <w:color w:val="auto"/>
              </w:rPr>
              <w:t>分</w:t>
            </w:r>
          </w:p>
        </w:tc>
        <w:tc>
          <w:tcPr>
            <w:tcW w:w="5582" w:type="dxa"/>
            <w:vAlign w:val="center"/>
          </w:tcPr>
          <w:p w14:paraId="6F2887E5">
            <w:pPr>
              <w:rPr>
                <w:rFonts w:hint="eastAsia" w:eastAsia="宋体"/>
                <w:color w:val="auto"/>
                <w:lang w:eastAsia="zh-CN"/>
              </w:rPr>
            </w:pPr>
            <w:bookmarkStart w:id="46" w:name="_Toc20683"/>
            <w:bookmarkStart w:id="47" w:name="_Toc2677"/>
            <w:r>
              <w:rPr>
                <w:rFonts w:hint="eastAsia"/>
                <w:color w:val="auto"/>
              </w:rPr>
              <w:t>投标人技术指标、参数高于招标文件规定的相应技术指标、参数的，并实质性体现出产品质量和性能更优的每有一项加1分，最高加</w:t>
            </w:r>
            <w:r>
              <w:rPr>
                <w:rFonts w:hint="eastAsia" w:eastAsia="宋体"/>
                <w:color w:val="auto"/>
                <w:lang w:val="en-US" w:eastAsia="zh-CN"/>
              </w:rPr>
              <w:t>3</w:t>
            </w:r>
            <w:r>
              <w:rPr>
                <w:rFonts w:hint="eastAsia"/>
                <w:color w:val="auto"/>
              </w:rPr>
              <w:t>分</w:t>
            </w:r>
            <w:bookmarkEnd w:id="46"/>
            <w:bookmarkEnd w:id="47"/>
            <w:r>
              <w:rPr>
                <w:rFonts w:hint="eastAsia" w:eastAsia="宋体"/>
                <w:color w:val="auto"/>
                <w:lang w:eastAsia="zh-CN"/>
              </w:rPr>
              <w:t>。</w:t>
            </w:r>
          </w:p>
        </w:tc>
        <w:tc>
          <w:tcPr>
            <w:tcW w:w="1901" w:type="dxa"/>
            <w:vAlign w:val="center"/>
          </w:tcPr>
          <w:p w14:paraId="1FD7E68F">
            <w:pPr>
              <w:rPr>
                <w:rFonts w:hint="default" w:eastAsia="宋体"/>
                <w:color w:val="auto"/>
                <w:lang w:val="en-US" w:eastAsia="zh-CN"/>
              </w:rPr>
            </w:pPr>
          </w:p>
        </w:tc>
      </w:tr>
      <w:tr w14:paraId="3209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67" w:type="dxa"/>
            <w:vAlign w:val="center"/>
          </w:tcPr>
          <w:p w14:paraId="7F978B36">
            <w:pPr>
              <w:rPr>
                <w:color w:val="auto"/>
                <w:kern w:val="2"/>
              </w:rPr>
            </w:pPr>
            <w:r>
              <w:rPr>
                <w:rFonts w:hint="eastAsia"/>
                <w:color w:val="auto"/>
              </w:rPr>
              <w:t>2</w:t>
            </w:r>
          </w:p>
        </w:tc>
        <w:tc>
          <w:tcPr>
            <w:tcW w:w="1134" w:type="dxa"/>
            <w:vAlign w:val="center"/>
          </w:tcPr>
          <w:p w14:paraId="1253F833">
            <w:pPr>
              <w:rPr>
                <w:color w:val="auto"/>
                <w:kern w:val="2"/>
              </w:rPr>
            </w:pPr>
            <w:r>
              <w:rPr>
                <w:rFonts w:hint="eastAsia"/>
                <w:color w:val="auto"/>
              </w:rPr>
              <w:t>项目实施方案</w:t>
            </w:r>
          </w:p>
        </w:tc>
        <w:tc>
          <w:tcPr>
            <w:tcW w:w="567" w:type="dxa"/>
            <w:vAlign w:val="center"/>
          </w:tcPr>
          <w:p w14:paraId="4454B8CB">
            <w:pPr>
              <w:rPr>
                <w:color w:val="auto"/>
                <w:kern w:val="2"/>
              </w:rPr>
            </w:pPr>
            <w:r>
              <w:rPr>
                <w:rFonts w:hint="eastAsia" w:eastAsia="宋体"/>
                <w:color w:val="auto"/>
                <w:lang w:val="en-US" w:eastAsia="zh-CN"/>
              </w:rPr>
              <w:t>20</w:t>
            </w:r>
            <w:r>
              <w:rPr>
                <w:rFonts w:hint="eastAsia"/>
                <w:color w:val="auto"/>
              </w:rPr>
              <w:t>分</w:t>
            </w:r>
          </w:p>
        </w:tc>
        <w:tc>
          <w:tcPr>
            <w:tcW w:w="5582" w:type="dxa"/>
            <w:vAlign w:val="center"/>
          </w:tcPr>
          <w:p w14:paraId="45A8D7BB">
            <w:pPr>
              <w:rPr>
                <w:color w:val="auto"/>
              </w:rPr>
            </w:pPr>
            <w:r>
              <w:rPr>
                <w:rFonts w:hint="eastAsia"/>
                <w:color w:val="auto"/>
              </w:rPr>
              <w:t>投标人根据本项目需求提供详细的项目实施方案，内容包含但不限于：</w:t>
            </w:r>
          </w:p>
          <w:p w14:paraId="66023EA0">
            <w:pPr>
              <w:rPr>
                <w:color w:val="auto"/>
              </w:rPr>
            </w:pPr>
            <w:r>
              <w:rPr>
                <w:rFonts w:hint="eastAsia"/>
                <w:color w:val="auto"/>
              </w:rPr>
              <w:t>①工作流程管理制度；</w:t>
            </w:r>
          </w:p>
          <w:p w14:paraId="208DEF4A">
            <w:pPr>
              <w:rPr>
                <w:color w:val="auto"/>
              </w:rPr>
            </w:pPr>
            <w:r>
              <w:rPr>
                <w:rFonts w:hint="eastAsia"/>
                <w:color w:val="auto"/>
              </w:rPr>
              <w:t>②配送流程</w:t>
            </w:r>
          </w:p>
          <w:p w14:paraId="7F418678">
            <w:pPr>
              <w:rPr>
                <w:color w:val="auto"/>
              </w:rPr>
            </w:pPr>
            <w:r>
              <w:rPr>
                <w:rFonts w:hint="eastAsia"/>
                <w:color w:val="auto"/>
              </w:rPr>
              <w:t>③食品安全管理体系及事故应急预案；</w:t>
            </w:r>
          </w:p>
          <w:p w14:paraId="639D996A">
            <w:pPr>
              <w:rPr>
                <w:color w:val="auto"/>
              </w:rPr>
            </w:pPr>
            <w:r>
              <w:rPr>
                <w:rFonts w:hint="eastAsia"/>
                <w:color w:val="auto"/>
              </w:rPr>
              <w:t>④食品质量保证制度；</w:t>
            </w:r>
          </w:p>
          <w:p w14:paraId="1A14A647">
            <w:pPr>
              <w:rPr>
                <w:color w:val="auto"/>
              </w:rPr>
            </w:pPr>
            <w:r>
              <w:rPr>
                <w:rFonts w:hint="eastAsia"/>
                <w:color w:val="auto"/>
              </w:rPr>
              <w:t>⑤食品配送人员管理制度；</w:t>
            </w:r>
          </w:p>
          <w:p w14:paraId="0247044B">
            <w:pPr>
              <w:rPr>
                <w:bCs/>
                <w:color w:val="auto"/>
                <w:kern w:val="2"/>
              </w:rPr>
            </w:pPr>
            <w:r>
              <w:rPr>
                <w:rFonts w:hint="eastAsia"/>
                <w:color w:val="auto"/>
              </w:rPr>
              <w:t>以上方案内容完整清晰明确且科学合理、可行性高具有针对性并满足采购需求的得</w:t>
            </w:r>
            <w:r>
              <w:rPr>
                <w:rFonts w:hint="eastAsia" w:eastAsia="宋体"/>
                <w:color w:val="auto"/>
                <w:lang w:val="en-US" w:eastAsia="zh-CN"/>
              </w:rPr>
              <w:t>20</w:t>
            </w:r>
            <w:r>
              <w:rPr>
                <w:rFonts w:hint="eastAsia"/>
                <w:color w:val="auto"/>
              </w:rPr>
              <w:t>分，每缺少一项内容扣</w:t>
            </w:r>
            <w:r>
              <w:rPr>
                <w:rFonts w:hint="eastAsia" w:eastAsia="宋体"/>
                <w:color w:val="auto"/>
                <w:lang w:val="en-US" w:eastAsia="zh-CN"/>
              </w:rPr>
              <w:t>4</w:t>
            </w:r>
            <w:r>
              <w:rPr>
                <w:rFonts w:hint="eastAsia"/>
                <w:color w:val="auto"/>
              </w:rPr>
              <w:t>分；每有一项内容不完整或未能满足采购需求的或每有一处不具有针对性或逻辑性错误且不完整的扣1分；扣完为止。</w:t>
            </w:r>
          </w:p>
        </w:tc>
        <w:tc>
          <w:tcPr>
            <w:tcW w:w="1901" w:type="dxa"/>
            <w:vAlign w:val="center"/>
          </w:tcPr>
          <w:p w14:paraId="2BA4508B">
            <w:pPr>
              <w:rPr>
                <w:color w:val="auto"/>
                <w:kern w:val="2"/>
              </w:rPr>
            </w:pPr>
            <w:r>
              <w:rPr>
                <w:rFonts w:hint="eastAsia"/>
                <w:color w:val="auto"/>
              </w:rPr>
              <w:t>提供项目实施方案；</w:t>
            </w:r>
          </w:p>
        </w:tc>
      </w:tr>
      <w:tr w14:paraId="7EDB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567" w:type="dxa"/>
            <w:vAlign w:val="center"/>
          </w:tcPr>
          <w:p w14:paraId="61E0208D">
            <w:pPr>
              <w:rPr>
                <w:color w:val="auto"/>
              </w:rPr>
            </w:pPr>
            <w:r>
              <w:rPr>
                <w:rFonts w:hint="eastAsia"/>
                <w:color w:val="auto"/>
              </w:rPr>
              <w:t>3</w:t>
            </w:r>
          </w:p>
        </w:tc>
        <w:tc>
          <w:tcPr>
            <w:tcW w:w="1134" w:type="dxa"/>
            <w:vAlign w:val="center"/>
          </w:tcPr>
          <w:p w14:paraId="1AE79F4D">
            <w:pPr>
              <w:rPr>
                <w:color w:val="auto"/>
              </w:rPr>
            </w:pPr>
            <w:r>
              <w:rPr>
                <w:rFonts w:hint="eastAsia"/>
                <w:color w:val="auto"/>
              </w:rPr>
              <w:t>配送方案</w:t>
            </w:r>
          </w:p>
        </w:tc>
        <w:tc>
          <w:tcPr>
            <w:tcW w:w="567" w:type="dxa"/>
            <w:vAlign w:val="center"/>
          </w:tcPr>
          <w:p w14:paraId="05260345">
            <w:pPr>
              <w:rPr>
                <w:color w:val="auto"/>
              </w:rPr>
            </w:pPr>
            <w:r>
              <w:rPr>
                <w:rFonts w:hint="eastAsia" w:eastAsia="宋体"/>
                <w:color w:val="auto"/>
                <w:lang w:val="en-US" w:eastAsia="zh-CN"/>
              </w:rPr>
              <w:t>9</w:t>
            </w:r>
            <w:r>
              <w:rPr>
                <w:rFonts w:hint="eastAsia"/>
                <w:color w:val="auto"/>
              </w:rPr>
              <w:t>分</w:t>
            </w:r>
          </w:p>
        </w:tc>
        <w:tc>
          <w:tcPr>
            <w:tcW w:w="5582" w:type="dxa"/>
            <w:vAlign w:val="center"/>
          </w:tcPr>
          <w:p w14:paraId="7DC67AE6">
            <w:pPr>
              <w:rPr>
                <w:color w:val="auto"/>
              </w:rPr>
            </w:pPr>
            <w:r>
              <w:rPr>
                <w:rFonts w:hint="eastAsia"/>
                <w:color w:val="auto"/>
              </w:rPr>
              <w:t>投标人根据本项目需求提供详细的配送方案，内容包含但不限于：</w:t>
            </w:r>
          </w:p>
          <w:p w14:paraId="72A62236">
            <w:pPr>
              <w:rPr>
                <w:color w:val="auto"/>
              </w:rPr>
            </w:pPr>
            <w:r>
              <w:rPr>
                <w:rFonts w:hint="eastAsia"/>
                <w:color w:val="auto"/>
              </w:rPr>
              <w:t>①</w:t>
            </w:r>
            <w:r>
              <w:rPr>
                <w:rFonts w:hint="eastAsia"/>
                <w:color w:val="auto"/>
                <w:lang w:val="zh-CN"/>
              </w:rPr>
              <w:t>车辆通行保障</w:t>
            </w:r>
          </w:p>
          <w:p w14:paraId="743AF6C0">
            <w:pPr>
              <w:rPr>
                <w:color w:val="auto"/>
              </w:rPr>
            </w:pPr>
            <w:r>
              <w:rPr>
                <w:rFonts w:hint="eastAsia"/>
                <w:color w:val="auto"/>
              </w:rPr>
              <w:t>②运送制度</w:t>
            </w:r>
          </w:p>
          <w:p w14:paraId="5C6B99E1">
            <w:pPr>
              <w:rPr>
                <w:color w:val="auto"/>
              </w:rPr>
            </w:pPr>
            <w:r>
              <w:rPr>
                <w:rFonts w:hint="eastAsia"/>
                <w:color w:val="auto"/>
              </w:rPr>
              <w:t>③</w:t>
            </w:r>
            <w:r>
              <w:rPr>
                <w:rFonts w:hint="eastAsia"/>
                <w:color w:val="auto"/>
                <w:lang w:val="zh-CN"/>
              </w:rPr>
              <w:t>应急保障方案</w:t>
            </w:r>
          </w:p>
          <w:p w14:paraId="23B25FFF">
            <w:pPr>
              <w:rPr>
                <w:color w:val="auto"/>
              </w:rPr>
            </w:pPr>
            <w:r>
              <w:rPr>
                <w:rFonts w:hint="eastAsia"/>
                <w:color w:val="auto"/>
              </w:rPr>
              <w:t>以上方案内容完整清晰明确且科学合理、可行性高具有针对性并满足采购需求的得</w:t>
            </w:r>
            <w:r>
              <w:rPr>
                <w:rFonts w:hint="eastAsia" w:eastAsia="宋体"/>
                <w:color w:val="auto"/>
                <w:lang w:val="en-US" w:eastAsia="zh-CN"/>
              </w:rPr>
              <w:t>9</w:t>
            </w:r>
            <w:r>
              <w:rPr>
                <w:rFonts w:hint="eastAsia"/>
                <w:color w:val="auto"/>
              </w:rPr>
              <w:t>分，每缺少一项内容扣</w:t>
            </w:r>
            <w:r>
              <w:rPr>
                <w:rFonts w:hint="eastAsia" w:eastAsia="宋体"/>
                <w:color w:val="auto"/>
                <w:lang w:val="en-US" w:eastAsia="zh-CN"/>
              </w:rPr>
              <w:t>3</w:t>
            </w:r>
            <w:r>
              <w:rPr>
                <w:rFonts w:hint="eastAsia"/>
                <w:color w:val="auto"/>
              </w:rPr>
              <w:t>分；每有一项内容不完整或未能满足采购需求的或每有一处不具有针对性或逻辑性错误且不完整的扣1分；扣完为止。</w:t>
            </w:r>
          </w:p>
        </w:tc>
        <w:tc>
          <w:tcPr>
            <w:tcW w:w="1901" w:type="dxa"/>
            <w:vAlign w:val="center"/>
          </w:tcPr>
          <w:p w14:paraId="6B54A5AD">
            <w:pPr>
              <w:rPr>
                <w:color w:val="auto"/>
              </w:rPr>
            </w:pPr>
            <w:r>
              <w:rPr>
                <w:rFonts w:hint="eastAsia"/>
                <w:color w:val="auto"/>
              </w:rPr>
              <w:t>提供配送方案；</w:t>
            </w:r>
          </w:p>
        </w:tc>
      </w:tr>
      <w:tr w14:paraId="4FB8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67" w:type="dxa"/>
            <w:vAlign w:val="center"/>
          </w:tcPr>
          <w:p w14:paraId="5829A283">
            <w:pPr>
              <w:rPr>
                <w:color w:val="auto"/>
                <w:highlight w:val="none"/>
              </w:rPr>
            </w:pPr>
            <w:r>
              <w:rPr>
                <w:rFonts w:hint="eastAsia"/>
                <w:color w:val="auto"/>
                <w:highlight w:val="none"/>
              </w:rPr>
              <w:t>4</w:t>
            </w:r>
          </w:p>
        </w:tc>
        <w:tc>
          <w:tcPr>
            <w:tcW w:w="1134" w:type="dxa"/>
            <w:vAlign w:val="center"/>
          </w:tcPr>
          <w:p w14:paraId="34AAFB7E">
            <w:pPr>
              <w:rPr>
                <w:color w:val="auto"/>
                <w:highlight w:val="none"/>
              </w:rPr>
            </w:pPr>
            <w:r>
              <w:rPr>
                <w:rFonts w:hint="eastAsia"/>
                <w:color w:val="auto"/>
                <w:highlight w:val="none"/>
              </w:rPr>
              <w:t>应急预案</w:t>
            </w:r>
          </w:p>
        </w:tc>
        <w:tc>
          <w:tcPr>
            <w:tcW w:w="567" w:type="dxa"/>
            <w:vAlign w:val="center"/>
          </w:tcPr>
          <w:p w14:paraId="0DCBE5DE">
            <w:pPr>
              <w:rPr>
                <w:color w:val="auto"/>
                <w:highlight w:val="none"/>
              </w:rPr>
            </w:pPr>
            <w:r>
              <w:rPr>
                <w:rFonts w:hint="eastAsia" w:eastAsia="宋体"/>
                <w:color w:val="auto"/>
                <w:highlight w:val="none"/>
                <w:lang w:val="en-US" w:eastAsia="zh-CN"/>
              </w:rPr>
              <w:t>9</w:t>
            </w:r>
            <w:r>
              <w:rPr>
                <w:rFonts w:hint="eastAsia"/>
                <w:color w:val="auto"/>
                <w:highlight w:val="none"/>
              </w:rPr>
              <w:t>分</w:t>
            </w:r>
          </w:p>
        </w:tc>
        <w:tc>
          <w:tcPr>
            <w:tcW w:w="5582" w:type="dxa"/>
            <w:vAlign w:val="center"/>
          </w:tcPr>
          <w:p w14:paraId="7ADEC3C7">
            <w:pPr>
              <w:rPr>
                <w:color w:val="auto"/>
                <w:highlight w:val="none"/>
              </w:rPr>
            </w:pPr>
            <w:r>
              <w:rPr>
                <w:rFonts w:hint="eastAsia"/>
                <w:color w:val="auto"/>
                <w:highlight w:val="none"/>
              </w:rPr>
              <w:t>投标人根据本项目需求提供详细的项目实施方案，内容包含但不限于：</w:t>
            </w:r>
          </w:p>
          <w:p w14:paraId="13F19C51">
            <w:pPr>
              <w:rPr>
                <w:color w:val="auto"/>
                <w:highlight w:val="none"/>
              </w:rPr>
            </w:pPr>
            <w:r>
              <w:rPr>
                <w:rFonts w:hint="eastAsia"/>
                <w:color w:val="auto"/>
                <w:highlight w:val="none"/>
              </w:rPr>
              <w:t>①食品安全事故应急预案</w:t>
            </w:r>
          </w:p>
          <w:p w14:paraId="3C19AAD2">
            <w:pPr>
              <w:rPr>
                <w:color w:val="auto"/>
                <w:highlight w:val="none"/>
              </w:rPr>
            </w:pPr>
            <w:r>
              <w:rPr>
                <w:rFonts w:hint="eastAsia"/>
                <w:color w:val="auto"/>
                <w:highlight w:val="none"/>
              </w:rPr>
              <w:t>②配送超时应急预案</w:t>
            </w:r>
          </w:p>
          <w:p w14:paraId="3F22DF98">
            <w:pPr>
              <w:rPr>
                <w:color w:val="auto"/>
                <w:highlight w:val="none"/>
              </w:rPr>
            </w:pPr>
            <w:r>
              <w:rPr>
                <w:rFonts w:hint="eastAsia"/>
                <w:color w:val="auto"/>
                <w:highlight w:val="none"/>
              </w:rPr>
              <w:t>③因突发情况无法按需配送应急预案</w:t>
            </w:r>
          </w:p>
          <w:p w14:paraId="3B781851">
            <w:pPr>
              <w:rPr>
                <w:color w:val="auto"/>
                <w:highlight w:val="none"/>
                <w:lang w:val="zh-CN"/>
              </w:rPr>
            </w:pPr>
            <w:r>
              <w:rPr>
                <w:rFonts w:hint="eastAsia"/>
                <w:color w:val="auto"/>
                <w:highlight w:val="none"/>
              </w:rPr>
              <w:t>以上方案内容完整清晰明确且科学合理、可行性高具有针对性并满足采购需求的得</w:t>
            </w:r>
            <w:r>
              <w:rPr>
                <w:rFonts w:hint="eastAsia" w:eastAsia="宋体"/>
                <w:color w:val="auto"/>
                <w:highlight w:val="none"/>
                <w:lang w:val="en-US" w:eastAsia="zh-CN"/>
              </w:rPr>
              <w:t>9</w:t>
            </w:r>
            <w:r>
              <w:rPr>
                <w:rFonts w:hint="eastAsia"/>
                <w:color w:val="auto"/>
                <w:highlight w:val="none"/>
              </w:rPr>
              <w:t>分，每缺少一项内容扣</w:t>
            </w:r>
            <w:r>
              <w:rPr>
                <w:rFonts w:hint="eastAsia" w:eastAsia="宋体"/>
                <w:color w:val="auto"/>
                <w:highlight w:val="none"/>
                <w:lang w:val="en-US" w:eastAsia="zh-CN"/>
              </w:rPr>
              <w:t>3</w:t>
            </w:r>
            <w:r>
              <w:rPr>
                <w:rFonts w:hint="eastAsia"/>
                <w:color w:val="auto"/>
                <w:highlight w:val="none"/>
              </w:rPr>
              <w:t>分；每有一项内容不完整或未能满足采购需求的或每有一处不具有针对性或逻辑性错误且不完整的扣1分；扣完为止。</w:t>
            </w:r>
          </w:p>
        </w:tc>
        <w:tc>
          <w:tcPr>
            <w:tcW w:w="1901" w:type="dxa"/>
            <w:vAlign w:val="center"/>
          </w:tcPr>
          <w:p w14:paraId="415268A3">
            <w:pPr>
              <w:rPr>
                <w:color w:val="auto"/>
              </w:rPr>
            </w:pPr>
            <w:r>
              <w:rPr>
                <w:rFonts w:hint="eastAsia"/>
                <w:color w:val="auto"/>
              </w:rPr>
              <w:t>提供应急预案；</w:t>
            </w:r>
          </w:p>
        </w:tc>
      </w:tr>
      <w:tr w14:paraId="4FF9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567" w:type="dxa"/>
            <w:vAlign w:val="center"/>
          </w:tcPr>
          <w:p w14:paraId="1D824937">
            <w:pPr>
              <w:rPr>
                <w:rFonts w:hint="eastAsia" w:eastAsia="宋体"/>
                <w:color w:val="auto"/>
                <w:kern w:val="2"/>
                <w:lang w:eastAsia="zh-CN"/>
              </w:rPr>
            </w:pPr>
            <w:r>
              <w:rPr>
                <w:rFonts w:hint="eastAsia" w:eastAsia="宋体"/>
                <w:color w:val="auto"/>
                <w:lang w:val="en-US" w:eastAsia="zh-CN"/>
              </w:rPr>
              <w:t>5</w:t>
            </w:r>
          </w:p>
        </w:tc>
        <w:tc>
          <w:tcPr>
            <w:tcW w:w="1134" w:type="dxa"/>
            <w:vAlign w:val="center"/>
          </w:tcPr>
          <w:p w14:paraId="4A7172AC">
            <w:pPr>
              <w:rPr>
                <w:color w:val="auto"/>
              </w:rPr>
            </w:pPr>
            <w:r>
              <w:rPr>
                <w:rFonts w:hint="eastAsia"/>
                <w:color w:val="auto"/>
              </w:rPr>
              <w:t>售后服务</w:t>
            </w:r>
          </w:p>
        </w:tc>
        <w:tc>
          <w:tcPr>
            <w:tcW w:w="567" w:type="dxa"/>
            <w:vAlign w:val="center"/>
          </w:tcPr>
          <w:p w14:paraId="41F56272">
            <w:pPr>
              <w:rPr>
                <w:color w:val="auto"/>
                <w:kern w:val="2"/>
              </w:rPr>
            </w:pPr>
            <w:r>
              <w:rPr>
                <w:rFonts w:hint="eastAsia" w:eastAsia="宋体"/>
                <w:color w:val="auto"/>
                <w:lang w:val="en-US" w:eastAsia="zh-CN"/>
              </w:rPr>
              <w:t>9</w:t>
            </w:r>
            <w:r>
              <w:rPr>
                <w:rFonts w:hint="eastAsia"/>
                <w:color w:val="auto"/>
              </w:rPr>
              <w:t>分</w:t>
            </w:r>
          </w:p>
        </w:tc>
        <w:tc>
          <w:tcPr>
            <w:tcW w:w="5582" w:type="dxa"/>
            <w:vAlign w:val="center"/>
          </w:tcPr>
          <w:p w14:paraId="794221CA">
            <w:pPr>
              <w:rPr>
                <w:color w:val="auto"/>
              </w:rPr>
            </w:pPr>
            <w:r>
              <w:rPr>
                <w:rFonts w:hint="eastAsia"/>
                <w:color w:val="auto"/>
              </w:rPr>
              <w:t>投标人根据本项目需求提供详细的售后服务方案，内容包含但不限于：</w:t>
            </w:r>
          </w:p>
          <w:p w14:paraId="4E088378">
            <w:pPr>
              <w:rPr>
                <w:color w:val="auto"/>
              </w:rPr>
            </w:pPr>
            <w:r>
              <w:rPr>
                <w:rFonts w:hint="eastAsia"/>
                <w:color w:val="auto"/>
              </w:rPr>
              <w:t>①售后服务承诺</w:t>
            </w:r>
          </w:p>
          <w:p w14:paraId="09361D67">
            <w:pPr>
              <w:rPr>
                <w:color w:val="auto"/>
              </w:rPr>
            </w:pPr>
            <w:r>
              <w:rPr>
                <w:rFonts w:hint="eastAsia"/>
                <w:color w:val="auto"/>
              </w:rPr>
              <w:t>②快速的退换货管理；</w:t>
            </w:r>
          </w:p>
          <w:p w14:paraId="6A2B85C3">
            <w:pPr>
              <w:rPr>
                <w:color w:val="auto"/>
              </w:rPr>
            </w:pPr>
            <w:r>
              <w:rPr>
                <w:rFonts w:hint="eastAsia"/>
                <w:color w:val="auto"/>
              </w:rPr>
              <w:t>③特殊情况下的货源供应方案等内容；</w:t>
            </w:r>
          </w:p>
          <w:p w14:paraId="09E4062D">
            <w:pPr>
              <w:rPr>
                <w:color w:val="auto"/>
              </w:rPr>
            </w:pPr>
            <w:r>
              <w:rPr>
                <w:rFonts w:hint="eastAsia"/>
                <w:color w:val="auto"/>
              </w:rPr>
              <w:t>以上方案内容完整清晰明确、科学合理、提高售后能力且满足采购需求的得</w:t>
            </w:r>
            <w:r>
              <w:rPr>
                <w:rFonts w:hint="eastAsia" w:eastAsia="宋体"/>
                <w:color w:val="auto"/>
                <w:lang w:val="en-US" w:eastAsia="zh-CN"/>
              </w:rPr>
              <w:t>9</w:t>
            </w:r>
            <w:r>
              <w:rPr>
                <w:rFonts w:hint="eastAsia"/>
                <w:color w:val="auto"/>
              </w:rPr>
              <w:t>分，每缺少内容且不完整的扣</w:t>
            </w:r>
            <w:r>
              <w:rPr>
                <w:rFonts w:hint="eastAsia" w:eastAsia="宋体"/>
                <w:color w:val="auto"/>
                <w:lang w:val="en-US" w:eastAsia="zh-CN"/>
              </w:rPr>
              <w:t>3</w:t>
            </w:r>
            <w:r>
              <w:rPr>
                <w:rFonts w:hint="eastAsia"/>
                <w:color w:val="auto"/>
              </w:rPr>
              <w:t>分，每有一处不具有合理性、不详尽或不能满足采购需求的扣1分；扣完为止。</w:t>
            </w:r>
          </w:p>
        </w:tc>
        <w:tc>
          <w:tcPr>
            <w:tcW w:w="1901" w:type="dxa"/>
            <w:vAlign w:val="center"/>
          </w:tcPr>
          <w:p w14:paraId="376BDF3E">
            <w:pPr>
              <w:rPr>
                <w:color w:val="auto"/>
              </w:rPr>
            </w:pPr>
            <w:r>
              <w:rPr>
                <w:rFonts w:hint="eastAsia"/>
                <w:color w:val="auto"/>
              </w:rPr>
              <w:t>提供售后服务方案；</w:t>
            </w:r>
          </w:p>
          <w:p w14:paraId="137ACDA8">
            <w:pPr>
              <w:rPr>
                <w:color w:val="auto"/>
              </w:rPr>
            </w:pPr>
          </w:p>
        </w:tc>
      </w:tr>
      <w:tr w14:paraId="5DC5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67" w:type="dxa"/>
            <w:vAlign w:val="center"/>
          </w:tcPr>
          <w:p w14:paraId="5ED43498">
            <w:pPr>
              <w:rPr>
                <w:rFonts w:hint="eastAsia" w:eastAsia="宋体"/>
                <w:color w:val="auto"/>
                <w:lang w:eastAsia="zh-CN"/>
              </w:rPr>
            </w:pPr>
            <w:r>
              <w:rPr>
                <w:rFonts w:hint="eastAsia" w:eastAsia="宋体"/>
                <w:color w:val="auto"/>
                <w:lang w:val="en-US" w:eastAsia="zh-CN"/>
              </w:rPr>
              <w:t>6</w:t>
            </w:r>
          </w:p>
        </w:tc>
        <w:tc>
          <w:tcPr>
            <w:tcW w:w="1134" w:type="dxa"/>
            <w:vAlign w:val="center"/>
          </w:tcPr>
          <w:p w14:paraId="5E9E3C3F">
            <w:pPr>
              <w:rPr>
                <w:color w:val="auto"/>
              </w:rPr>
            </w:pPr>
            <w:r>
              <w:rPr>
                <w:rFonts w:hint="eastAsia"/>
                <w:color w:val="auto"/>
              </w:rPr>
              <w:t>食品安全保障措施及出现产品质量问题退换货承诺</w:t>
            </w:r>
          </w:p>
        </w:tc>
        <w:tc>
          <w:tcPr>
            <w:tcW w:w="567" w:type="dxa"/>
            <w:vAlign w:val="center"/>
          </w:tcPr>
          <w:p w14:paraId="257610E2">
            <w:pPr>
              <w:rPr>
                <w:color w:val="auto"/>
              </w:rPr>
            </w:pPr>
            <w:r>
              <w:rPr>
                <w:rFonts w:hint="eastAsia" w:eastAsia="宋体"/>
                <w:color w:val="auto"/>
                <w:lang w:val="en-US" w:eastAsia="zh-CN"/>
              </w:rPr>
              <w:t>8</w:t>
            </w:r>
            <w:r>
              <w:rPr>
                <w:rFonts w:hint="eastAsia"/>
                <w:color w:val="auto"/>
              </w:rPr>
              <w:t>分</w:t>
            </w:r>
          </w:p>
        </w:tc>
        <w:tc>
          <w:tcPr>
            <w:tcW w:w="5582" w:type="dxa"/>
            <w:vAlign w:val="center"/>
          </w:tcPr>
          <w:p w14:paraId="44FA0CFB">
            <w:pPr>
              <w:rPr>
                <w:color w:val="auto"/>
              </w:rPr>
            </w:pPr>
            <w:r>
              <w:rPr>
                <w:rFonts w:hint="eastAsia"/>
                <w:color w:val="auto"/>
                <w:lang w:val="zh-CN"/>
              </w:rPr>
              <w:t>食品安全保障措施及出现产品质量问题退换货承诺，措施完善、承诺可行性强得</w:t>
            </w:r>
            <w:r>
              <w:rPr>
                <w:rFonts w:hint="eastAsia" w:eastAsia="宋体"/>
                <w:color w:val="auto"/>
                <w:lang w:val="en-US" w:eastAsia="zh-CN"/>
              </w:rPr>
              <w:t>8</w:t>
            </w:r>
            <w:r>
              <w:rPr>
                <w:rFonts w:hint="eastAsia"/>
                <w:color w:val="auto"/>
                <w:lang w:val="zh-CN"/>
              </w:rPr>
              <w:t>分；措施基本完整，可行性一般，得</w:t>
            </w:r>
            <w:r>
              <w:rPr>
                <w:rFonts w:hint="eastAsia" w:eastAsia="宋体"/>
                <w:color w:val="auto"/>
                <w:lang w:val="en-US" w:eastAsia="zh-CN"/>
              </w:rPr>
              <w:t>5</w:t>
            </w:r>
            <w:r>
              <w:rPr>
                <w:rFonts w:hint="eastAsia"/>
                <w:color w:val="auto"/>
                <w:lang w:val="zh-CN"/>
              </w:rPr>
              <w:t>分；措施不完善，可行性差得</w:t>
            </w:r>
            <w:r>
              <w:rPr>
                <w:rFonts w:hint="eastAsia" w:eastAsia="宋体"/>
                <w:color w:val="auto"/>
                <w:lang w:val="en-US" w:eastAsia="zh-CN"/>
              </w:rPr>
              <w:t>2</w:t>
            </w:r>
            <w:r>
              <w:rPr>
                <w:rFonts w:hint="eastAsia"/>
                <w:color w:val="auto"/>
                <w:lang w:val="zh-CN"/>
              </w:rPr>
              <w:t>分，未提供对应方案不得分；</w:t>
            </w:r>
          </w:p>
        </w:tc>
        <w:tc>
          <w:tcPr>
            <w:tcW w:w="1901" w:type="dxa"/>
            <w:vAlign w:val="center"/>
          </w:tcPr>
          <w:p w14:paraId="3C3FECD3">
            <w:pPr>
              <w:rPr>
                <w:color w:val="auto"/>
              </w:rPr>
            </w:pPr>
            <w:r>
              <w:rPr>
                <w:rFonts w:hint="eastAsia"/>
                <w:color w:val="auto"/>
              </w:rPr>
              <w:t>提供相关承诺方案</w:t>
            </w:r>
          </w:p>
        </w:tc>
      </w:tr>
      <w:tr w14:paraId="1EC6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67" w:type="dxa"/>
            <w:vAlign w:val="center"/>
          </w:tcPr>
          <w:p w14:paraId="3FA6BE98">
            <w:pPr>
              <w:rPr>
                <w:rFonts w:hint="eastAsia" w:eastAsia="宋体"/>
                <w:color w:val="auto"/>
                <w:highlight w:val="none"/>
                <w:lang w:val="en-US" w:eastAsia="zh-CN"/>
              </w:rPr>
            </w:pPr>
            <w:r>
              <w:rPr>
                <w:rFonts w:hint="eastAsia" w:eastAsia="宋体"/>
                <w:color w:val="auto"/>
                <w:highlight w:val="none"/>
                <w:lang w:val="en-US" w:eastAsia="zh-CN"/>
              </w:rPr>
              <w:t>7</w:t>
            </w:r>
          </w:p>
        </w:tc>
        <w:tc>
          <w:tcPr>
            <w:tcW w:w="1134" w:type="dxa"/>
            <w:vAlign w:val="center"/>
          </w:tcPr>
          <w:p w14:paraId="3831445A">
            <w:pPr>
              <w:rPr>
                <w:rFonts w:hint="eastAsia" w:eastAsia="宋体"/>
                <w:color w:val="auto"/>
                <w:highlight w:val="none"/>
                <w:lang w:eastAsia="zh-CN"/>
              </w:rPr>
            </w:pPr>
            <w:r>
              <w:rPr>
                <w:rFonts w:hint="eastAsia" w:eastAsia="宋体"/>
                <w:color w:val="auto"/>
                <w:highlight w:val="none"/>
                <w:lang w:eastAsia="zh-CN"/>
              </w:rPr>
              <w:t>公司实力</w:t>
            </w:r>
          </w:p>
        </w:tc>
        <w:tc>
          <w:tcPr>
            <w:tcW w:w="567" w:type="dxa"/>
            <w:vAlign w:val="center"/>
          </w:tcPr>
          <w:p w14:paraId="397ED5D7">
            <w:pPr>
              <w:rPr>
                <w:rFonts w:hint="default" w:eastAsia="宋体"/>
                <w:color w:val="auto"/>
                <w:highlight w:val="none"/>
                <w:lang w:val="en-US" w:eastAsia="zh-CN"/>
              </w:rPr>
            </w:pPr>
            <w:r>
              <w:rPr>
                <w:rFonts w:hint="eastAsia" w:eastAsia="宋体"/>
                <w:color w:val="auto"/>
                <w:highlight w:val="none"/>
                <w:lang w:val="en-US" w:eastAsia="zh-CN"/>
              </w:rPr>
              <w:t>12</w:t>
            </w:r>
          </w:p>
        </w:tc>
        <w:tc>
          <w:tcPr>
            <w:tcW w:w="5582" w:type="dxa"/>
            <w:vAlign w:val="center"/>
          </w:tcPr>
          <w:p w14:paraId="4B487E2E">
            <w:pPr>
              <w:shd w:val="clear" w:color="auto" w:fill="auto"/>
              <w:rPr>
                <w:rFonts w:hint="eastAsia" w:ascii="Times New Roman" w:hAnsi="Times New Roman" w:eastAsia="Times New Roman" w:cs="Times New Roman"/>
                <w:color w:val="auto"/>
                <w:highlight w:val="none"/>
                <w:lang w:val="en-US" w:eastAsia="zh-CN"/>
              </w:rPr>
            </w:pPr>
            <w:r>
              <w:rPr>
                <w:rFonts w:hint="eastAsia" w:ascii="Times New Roman" w:hAnsi="Times New Roman" w:eastAsia="Times New Roman" w:cs="Times New Roman"/>
                <w:color w:val="auto"/>
                <w:highlight w:val="none"/>
                <w:lang w:val="en-US" w:eastAsia="zh-CN"/>
              </w:rPr>
              <w:t xml:space="preserve">一、有仓储设施：3分 </w:t>
            </w:r>
          </w:p>
          <w:p w14:paraId="2C4AA2F6">
            <w:pPr>
              <w:shd w:val="clear" w:color="auto" w:fill="auto"/>
              <w:rPr>
                <w:rFonts w:hint="eastAsia" w:ascii="Times New Roman" w:hAnsi="Times New Roman" w:eastAsia="Times New Roman" w:cs="Times New Roman"/>
                <w:color w:val="auto"/>
                <w:highlight w:val="none"/>
                <w:lang w:val="en-US" w:eastAsia="zh-CN"/>
              </w:rPr>
            </w:pPr>
            <w:r>
              <w:rPr>
                <w:rFonts w:hint="eastAsia" w:ascii="Times New Roman" w:hAnsi="Times New Roman" w:eastAsia="Times New Roman" w:cs="Times New Roman"/>
                <w:color w:val="auto"/>
                <w:highlight w:val="none"/>
                <w:lang w:val="en-US" w:eastAsia="zh-CN"/>
              </w:rPr>
              <w:t>有食材仓储能力的得3分</w:t>
            </w:r>
          </w:p>
          <w:p w14:paraId="72FE3687">
            <w:pPr>
              <w:shd w:val="clear" w:color="auto" w:fill="auto"/>
              <w:rPr>
                <w:rFonts w:hint="eastAsia" w:ascii="Times New Roman" w:hAnsi="Times New Roman" w:eastAsia="Times New Roman" w:cs="Times New Roman"/>
                <w:color w:val="auto"/>
                <w:highlight w:val="none"/>
                <w:lang w:val="en-US" w:eastAsia="zh-CN"/>
              </w:rPr>
            </w:pPr>
            <w:r>
              <w:rPr>
                <w:rFonts w:hint="eastAsia" w:ascii="Times New Roman" w:hAnsi="Times New Roman" w:eastAsia="Times New Roman" w:cs="Times New Roman"/>
                <w:color w:val="auto"/>
                <w:highlight w:val="none"/>
                <w:lang w:val="en-US" w:eastAsia="zh-CN"/>
              </w:rPr>
              <w:t>（要求投标人提供房屋产权证或房屋租赁合同、实景彩色照片证明材料，未提供不得分。）</w:t>
            </w:r>
          </w:p>
          <w:p w14:paraId="21F04445">
            <w:pPr>
              <w:shd w:val="clear" w:color="auto" w:fill="auto"/>
              <w:rPr>
                <w:rFonts w:hint="default" w:ascii="Times New Roman" w:hAnsi="Times New Roman" w:eastAsia="Times New Roman" w:cs="Times New Roman"/>
                <w:color w:val="auto"/>
                <w:highlight w:val="none"/>
                <w:lang w:val="en-US" w:eastAsia="zh-CN"/>
              </w:rPr>
            </w:pPr>
            <w:r>
              <w:rPr>
                <w:rFonts w:hint="eastAsia" w:ascii="Times New Roman" w:hAnsi="Times New Roman" w:eastAsia="Times New Roman" w:cs="Times New Roman"/>
                <w:color w:val="auto"/>
                <w:highlight w:val="none"/>
                <w:lang w:val="en-US" w:eastAsia="zh-CN"/>
              </w:rPr>
              <w:t>二、有固定营业场所 ：3分</w:t>
            </w:r>
          </w:p>
          <w:p w14:paraId="11BB721C">
            <w:pPr>
              <w:shd w:val="clear" w:color="auto" w:fill="auto"/>
              <w:rPr>
                <w:rFonts w:hint="default" w:ascii="Times New Roman" w:hAnsi="Times New Roman" w:eastAsia="Times New Roman" w:cs="Times New Roman"/>
                <w:color w:val="auto"/>
                <w:highlight w:val="none"/>
                <w:lang w:val="en-US" w:eastAsia="zh-CN"/>
              </w:rPr>
            </w:pPr>
            <w:r>
              <w:rPr>
                <w:rFonts w:hint="eastAsia" w:ascii="Times New Roman" w:hAnsi="Times New Roman" w:eastAsia="Times New Roman" w:cs="Times New Roman"/>
                <w:color w:val="auto"/>
                <w:highlight w:val="none"/>
                <w:lang w:val="en-US" w:eastAsia="zh-CN"/>
              </w:rPr>
              <w:t>在招标项目地有固定场所的得3分</w:t>
            </w:r>
          </w:p>
          <w:p w14:paraId="1D9DB82F">
            <w:pPr>
              <w:shd w:val="clear" w:color="auto" w:fill="auto"/>
              <w:rPr>
                <w:rFonts w:hint="default" w:ascii="Times New Roman" w:hAnsi="Times New Roman" w:eastAsia="Times New Roman" w:cs="Times New Roman"/>
                <w:color w:val="auto"/>
                <w:highlight w:val="none"/>
                <w:lang w:val="en-US" w:eastAsia="zh-CN"/>
              </w:rPr>
            </w:pPr>
            <w:r>
              <w:rPr>
                <w:rFonts w:hint="eastAsia" w:ascii="Times New Roman" w:hAnsi="Times New Roman" w:eastAsia="Times New Roman" w:cs="Times New Roman"/>
                <w:color w:val="auto"/>
                <w:highlight w:val="none"/>
                <w:lang w:val="en-US" w:eastAsia="zh-CN"/>
              </w:rPr>
              <w:t>距离招标项目地</w:t>
            </w:r>
            <w:r>
              <w:rPr>
                <w:rFonts w:hint="eastAsia" w:cs="Times New Roman"/>
                <w:color w:val="auto"/>
                <w:highlight w:val="none"/>
                <w:lang w:val="en-US" w:eastAsia="zh-CN"/>
              </w:rPr>
              <w:t>1</w:t>
            </w:r>
            <w:r>
              <w:rPr>
                <w:rFonts w:hint="eastAsia" w:ascii="Times New Roman" w:hAnsi="Times New Roman" w:eastAsia="Times New Roman" w:cs="Times New Roman"/>
                <w:color w:val="auto"/>
                <w:highlight w:val="none"/>
                <w:lang w:val="en-US" w:eastAsia="zh-CN"/>
              </w:rPr>
              <w:t>00公里以内有固定场所的得2分</w:t>
            </w:r>
          </w:p>
          <w:p w14:paraId="0E051987">
            <w:pPr>
              <w:shd w:val="clear" w:color="auto" w:fill="auto"/>
              <w:rPr>
                <w:rFonts w:hint="eastAsia" w:ascii="Times New Roman" w:hAnsi="Times New Roman" w:eastAsia="Times New Roman" w:cs="Times New Roman"/>
                <w:color w:val="auto"/>
                <w:highlight w:val="none"/>
                <w:lang w:val="en-US" w:eastAsia="zh-CN"/>
              </w:rPr>
            </w:pPr>
            <w:r>
              <w:rPr>
                <w:rFonts w:hint="eastAsia" w:ascii="Times New Roman" w:hAnsi="Times New Roman" w:eastAsia="Times New Roman" w:cs="Times New Roman"/>
                <w:color w:val="auto"/>
                <w:highlight w:val="none"/>
                <w:lang w:val="en-US" w:eastAsia="zh-CN"/>
              </w:rPr>
              <w:t>距离招标项目地</w:t>
            </w:r>
            <w:r>
              <w:rPr>
                <w:rFonts w:hint="eastAsia" w:cs="Times New Roman"/>
                <w:color w:val="auto"/>
                <w:highlight w:val="none"/>
                <w:lang w:val="en-US" w:eastAsia="zh-CN"/>
              </w:rPr>
              <w:t>1</w:t>
            </w:r>
            <w:r>
              <w:rPr>
                <w:rFonts w:hint="eastAsia" w:ascii="Times New Roman" w:hAnsi="Times New Roman" w:eastAsia="Times New Roman" w:cs="Times New Roman"/>
                <w:color w:val="auto"/>
                <w:highlight w:val="none"/>
                <w:lang w:val="en-US" w:eastAsia="zh-CN"/>
              </w:rPr>
              <w:t>00公里以上有固定场所的得1分</w:t>
            </w:r>
          </w:p>
          <w:p w14:paraId="239779C3">
            <w:pPr>
              <w:shd w:val="clear" w:color="auto" w:fill="auto"/>
              <w:rPr>
                <w:rFonts w:hint="eastAsia" w:ascii="Times New Roman" w:hAnsi="Times New Roman" w:eastAsia="Times New Roman" w:cs="Times New Roman"/>
                <w:color w:val="auto"/>
                <w:highlight w:val="none"/>
                <w:lang w:val="en-US" w:eastAsia="zh-CN"/>
              </w:rPr>
            </w:pPr>
            <w:r>
              <w:rPr>
                <w:rFonts w:hint="eastAsia" w:ascii="Times New Roman" w:hAnsi="Times New Roman" w:eastAsia="Times New Roman" w:cs="Times New Roman"/>
                <w:color w:val="auto"/>
                <w:highlight w:val="none"/>
                <w:lang w:val="en-US" w:eastAsia="zh-CN"/>
              </w:rPr>
              <w:t>（要求投标人提供房屋产权证或房屋租赁合同、实景彩色照片等证明材料，未提供不得分。）</w:t>
            </w:r>
          </w:p>
          <w:p w14:paraId="428B10DB">
            <w:pPr>
              <w:shd w:val="clear" w:color="auto" w:fill="auto"/>
              <w:rPr>
                <w:rFonts w:hint="eastAsia" w:ascii="Times New Roman" w:hAnsi="Times New Roman" w:eastAsia="Times New Roman" w:cs="Times New Roman"/>
                <w:color w:val="auto"/>
                <w:highlight w:val="none"/>
                <w:lang w:val="en-US" w:eastAsia="zh-CN"/>
              </w:rPr>
            </w:pPr>
            <w:r>
              <w:rPr>
                <w:rFonts w:hint="eastAsia" w:ascii="Times New Roman" w:hAnsi="Times New Roman" w:eastAsia="Times New Roman" w:cs="Times New Roman"/>
                <w:color w:val="auto"/>
                <w:highlight w:val="none"/>
                <w:lang w:val="en-US" w:eastAsia="zh-CN"/>
              </w:rPr>
              <w:t>三、配送情况：3分</w:t>
            </w:r>
          </w:p>
          <w:p w14:paraId="14B8A1A9">
            <w:pPr>
              <w:shd w:val="clear" w:color="auto" w:fill="auto"/>
              <w:rPr>
                <w:rFonts w:hint="default" w:ascii="Times New Roman" w:hAnsi="Times New Roman" w:eastAsia="Times New Roman" w:cs="Times New Roman"/>
                <w:color w:val="auto"/>
                <w:highlight w:val="none"/>
                <w:lang w:val="en-US" w:eastAsia="zh-CN"/>
              </w:rPr>
            </w:pPr>
            <w:r>
              <w:rPr>
                <w:rFonts w:hint="eastAsia" w:ascii="Times New Roman" w:hAnsi="Times New Roman" w:eastAsia="Times New Roman" w:cs="Times New Roman"/>
                <w:color w:val="auto"/>
                <w:highlight w:val="none"/>
                <w:lang w:val="en-US" w:eastAsia="zh-CN"/>
              </w:rPr>
              <w:t>1、市区</w:t>
            </w:r>
            <w:r>
              <w:rPr>
                <w:rFonts w:hint="eastAsia" w:cs="Times New Roman"/>
                <w:color w:val="auto"/>
                <w:highlight w:val="none"/>
                <w:lang w:val="en-US" w:eastAsia="zh-CN"/>
              </w:rPr>
              <w:t>60</w:t>
            </w:r>
            <w:r>
              <w:rPr>
                <w:rFonts w:hint="eastAsia" w:ascii="Times New Roman" w:hAnsi="Times New Roman" w:eastAsia="Times New Roman" w:cs="Times New Roman"/>
                <w:color w:val="auto"/>
                <w:highlight w:val="none"/>
                <w:lang w:val="en-US" w:eastAsia="zh-CN"/>
              </w:rPr>
              <w:t>分钟内可将货物运送至招标人指定地点的得3分</w:t>
            </w:r>
          </w:p>
          <w:p w14:paraId="20A3FDF6">
            <w:pPr>
              <w:shd w:val="clear" w:color="auto" w:fill="auto"/>
              <w:rPr>
                <w:rFonts w:hint="default" w:ascii="Times New Roman" w:hAnsi="Times New Roman" w:eastAsia="Times New Roman" w:cs="Times New Roman"/>
                <w:color w:val="auto"/>
                <w:highlight w:val="none"/>
                <w:lang w:val="en-US" w:eastAsia="zh-CN"/>
              </w:rPr>
            </w:pPr>
            <w:r>
              <w:rPr>
                <w:rFonts w:hint="eastAsia" w:ascii="Times New Roman" w:hAnsi="Times New Roman" w:eastAsia="Times New Roman" w:cs="Times New Roman"/>
                <w:color w:val="auto"/>
                <w:highlight w:val="none"/>
                <w:lang w:val="en-US" w:eastAsia="zh-CN"/>
              </w:rPr>
              <w:t>市区</w:t>
            </w:r>
            <w:r>
              <w:rPr>
                <w:rFonts w:hint="eastAsia" w:cs="Times New Roman"/>
                <w:color w:val="auto"/>
                <w:highlight w:val="none"/>
                <w:lang w:val="en-US" w:eastAsia="zh-CN"/>
              </w:rPr>
              <w:t>120</w:t>
            </w:r>
            <w:r>
              <w:rPr>
                <w:rFonts w:hint="eastAsia" w:ascii="Times New Roman" w:hAnsi="Times New Roman" w:eastAsia="Times New Roman" w:cs="Times New Roman"/>
                <w:color w:val="auto"/>
                <w:highlight w:val="none"/>
                <w:lang w:val="en-US" w:eastAsia="zh-CN"/>
              </w:rPr>
              <w:t>分钟内可将货物运送至招标人指定地点的            得1分</w:t>
            </w:r>
          </w:p>
          <w:p w14:paraId="46057954">
            <w:pPr>
              <w:shd w:val="clear" w:color="auto" w:fill="auto"/>
              <w:rPr>
                <w:rFonts w:hint="default" w:ascii="Times New Roman" w:hAnsi="Times New Roman" w:eastAsia="Times New Roman" w:cs="Times New Roman"/>
                <w:color w:val="auto"/>
                <w:highlight w:val="none"/>
                <w:lang w:val="en-US" w:eastAsia="zh-CN"/>
              </w:rPr>
            </w:pPr>
            <w:r>
              <w:rPr>
                <w:rFonts w:hint="eastAsia" w:ascii="Times New Roman" w:hAnsi="Times New Roman" w:eastAsia="Times New Roman" w:cs="Times New Roman"/>
                <w:color w:val="auto"/>
                <w:highlight w:val="none"/>
                <w:lang w:val="en-US" w:eastAsia="zh-CN"/>
              </w:rPr>
              <w:t>(提供有效证明（要求投标人提供房屋产权证或房屋租赁合同，评审专家根据实际距离客观判断是否符合)</w:t>
            </w:r>
          </w:p>
          <w:p w14:paraId="417FE397">
            <w:pPr>
              <w:shd w:val="clear" w:color="auto" w:fill="auto"/>
              <w:rPr>
                <w:rFonts w:hint="eastAsia" w:ascii="Times New Roman" w:hAnsi="Times New Roman" w:eastAsia="Times New Roman" w:cs="Times New Roman"/>
                <w:color w:val="auto"/>
                <w:highlight w:val="none"/>
                <w:lang w:val="en-US" w:eastAsia="zh-CN"/>
              </w:rPr>
            </w:pPr>
            <w:r>
              <w:rPr>
                <w:rFonts w:hint="eastAsia" w:ascii="Times New Roman" w:hAnsi="Times New Roman" w:eastAsia="Times New Roman" w:cs="Times New Roman"/>
                <w:color w:val="auto"/>
                <w:highlight w:val="none"/>
                <w:lang w:val="en-US" w:eastAsia="zh-CN"/>
              </w:rPr>
              <w:t>3、未提供房屋产权证或房屋租赁合同不得分。</w:t>
            </w:r>
          </w:p>
          <w:p w14:paraId="05369BDE">
            <w:pPr>
              <w:shd w:val="clear" w:color="auto" w:fill="auto"/>
              <w:rPr>
                <w:rFonts w:hint="eastAsia" w:ascii="Times New Roman" w:hAnsi="Times New Roman" w:eastAsia="Times New Roman" w:cs="Times New Roman"/>
                <w:color w:val="auto"/>
                <w:highlight w:val="none"/>
                <w:lang w:val="en-US" w:eastAsia="zh-CN"/>
              </w:rPr>
            </w:pPr>
            <w:r>
              <w:rPr>
                <w:rFonts w:hint="eastAsia" w:ascii="Times New Roman" w:hAnsi="Times New Roman" w:eastAsia="Times New Roman" w:cs="Times New Roman"/>
                <w:color w:val="auto"/>
                <w:highlight w:val="none"/>
                <w:lang w:val="en-US" w:eastAsia="zh-CN"/>
              </w:rPr>
              <w:t xml:space="preserve">四、车辆配备情况：3分 </w:t>
            </w:r>
          </w:p>
          <w:p w14:paraId="6D21E7D1">
            <w:pPr>
              <w:shd w:val="clear" w:color="auto" w:fill="auto"/>
              <w:rPr>
                <w:rFonts w:hint="default" w:ascii="Times New Roman" w:hAnsi="Times New Roman" w:eastAsia="Times New Roman" w:cs="Times New Roman"/>
                <w:color w:val="auto"/>
                <w:highlight w:val="none"/>
                <w:lang w:val="en-US" w:eastAsia="zh-CN"/>
              </w:rPr>
            </w:pPr>
            <w:r>
              <w:rPr>
                <w:rFonts w:hint="eastAsia" w:ascii="Times New Roman" w:hAnsi="Times New Roman" w:eastAsia="Times New Roman" w:cs="Times New Roman"/>
                <w:color w:val="auto"/>
                <w:highlight w:val="none"/>
                <w:lang w:val="en-US" w:eastAsia="zh-CN"/>
              </w:rPr>
              <w:t>1、自有车辆有1辆得1分最多得3分</w:t>
            </w:r>
          </w:p>
          <w:p w14:paraId="0EA629D0">
            <w:pPr>
              <w:shd w:val="clear" w:color="auto" w:fill="auto"/>
              <w:rPr>
                <w:rFonts w:hint="eastAsia"/>
                <w:color w:val="auto"/>
                <w:highlight w:val="none"/>
                <w:lang w:val="zh-CN"/>
              </w:rPr>
            </w:pPr>
            <w:r>
              <w:rPr>
                <w:rFonts w:hint="eastAsia" w:ascii="Times New Roman" w:hAnsi="Times New Roman" w:eastAsia="Times New Roman" w:cs="Times New Roman"/>
                <w:color w:val="auto"/>
                <w:highlight w:val="none"/>
                <w:lang w:val="en-US" w:eastAsia="zh-CN"/>
              </w:rPr>
              <w:t>（提供相关证明</w:t>
            </w:r>
            <w:r>
              <w:rPr>
                <w:rFonts w:hint="eastAsia" w:cs="Times New Roman"/>
                <w:color w:val="auto"/>
                <w:highlight w:val="none"/>
                <w:lang w:val="en-US" w:eastAsia="zh-CN"/>
              </w:rPr>
              <w:t>(</w:t>
            </w:r>
            <w:r>
              <w:rPr>
                <w:rFonts w:hint="eastAsia" w:eastAsia="宋体" w:cs="Times New Roman"/>
                <w:color w:val="auto"/>
                <w:highlight w:val="none"/>
                <w:lang w:val="en-US" w:eastAsia="zh-CN"/>
              </w:rPr>
              <w:t>行驶证或租聘合同</w:t>
            </w:r>
            <w:r>
              <w:rPr>
                <w:rFonts w:hint="eastAsia" w:cs="Times New Roman"/>
                <w:color w:val="auto"/>
                <w:highlight w:val="none"/>
                <w:lang w:val="en-US" w:eastAsia="zh-CN"/>
              </w:rPr>
              <w:t>)</w:t>
            </w:r>
            <w:r>
              <w:rPr>
                <w:rFonts w:hint="eastAsia" w:ascii="Times New Roman" w:hAnsi="Times New Roman" w:eastAsia="Times New Roman" w:cs="Times New Roman"/>
                <w:color w:val="auto"/>
                <w:highlight w:val="none"/>
                <w:lang w:val="en-US" w:eastAsia="zh-CN"/>
              </w:rPr>
              <w:t>，未提供相关证明不得分）</w:t>
            </w:r>
          </w:p>
        </w:tc>
        <w:tc>
          <w:tcPr>
            <w:tcW w:w="1901" w:type="dxa"/>
            <w:vAlign w:val="center"/>
          </w:tcPr>
          <w:p w14:paraId="6AB4DED2">
            <w:pPr>
              <w:rPr>
                <w:rFonts w:hint="eastAsia"/>
                <w:color w:val="auto"/>
              </w:rPr>
            </w:pPr>
          </w:p>
        </w:tc>
      </w:tr>
    </w:tbl>
    <w:p w14:paraId="31D21341">
      <w:pPr>
        <w:rPr>
          <w:rFonts w:hint="eastAsia"/>
          <w:color w:val="auto"/>
          <w:lang w:val="en-US" w:eastAsia="zh-CN"/>
        </w:rPr>
      </w:pPr>
    </w:p>
    <w:p w14:paraId="28B6F432">
      <w:pPr>
        <w:pStyle w:val="45"/>
        <w:shd w:val="clear" w:color="auto" w:fill="auto"/>
        <w:tabs>
          <w:tab w:val="left" w:pos="1701"/>
        </w:tabs>
        <w:spacing w:line="440" w:lineRule="exact"/>
        <w:ind w:left="0" w:leftChars="0" w:firstLine="720" w:firstLineChars="300"/>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val="en-US" w:eastAsia="zh-CN" w:bidi="ar-SA"/>
        </w:rPr>
        <w:t>10.2.2</w:t>
      </w:r>
      <w:r>
        <w:rPr>
          <w:rFonts w:hint="eastAsia" w:ascii="仿宋" w:hAnsi="仿宋" w:eastAsia="仿宋" w:cs="仿宋"/>
          <w:color w:val="auto"/>
          <w:szCs w:val="21"/>
          <w:highlight w:val="none"/>
          <w:lang w:bidi="ar-SA"/>
        </w:rPr>
        <w:t>价格评分方法</w:t>
      </w:r>
    </w:p>
    <w:p w14:paraId="33264790">
      <w:pPr>
        <w:shd w:val="clear" w:color="auto" w:fill="auto"/>
        <w:spacing w:line="440" w:lineRule="exact"/>
        <w:ind w:firstLine="616" w:firstLineChars="257"/>
        <w:jc w:val="left"/>
        <w:rPr>
          <w:rFonts w:hint="eastAsia"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bidi="ar-SA"/>
        </w:rPr>
        <w:t>满足招标文件技术要求且投标价格</w:t>
      </w:r>
      <w:r>
        <w:rPr>
          <w:rFonts w:hint="eastAsia" w:ascii="仿宋" w:hAnsi="仿宋" w:eastAsia="仿宋" w:cs="仿宋"/>
          <w:color w:val="auto"/>
          <w:szCs w:val="21"/>
          <w:highlight w:val="none"/>
          <w:lang w:eastAsia="zh-CN" w:bidi="ar-SA"/>
        </w:rPr>
        <w:t>下浮率</w:t>
      </w:r>
      <w:r>
        <w:rPr>
          <w:rFonts w:hint="eastAsia" w:ascii="仿宋" w:hAnsi="仿宋" w:eastAsia="仿宋" w:cs="仿宋"/>
          <w:color w:val="auto"/>
          <w:szCs w:val="21"/>
          <w:highlight w:val="none"/>
          <w:lang w:bidi="ar-SA"/>
        </w:rPr>
        <w:t>最</w:t>
      </w:r>
      <w:r>
        <w:rPr>
          <w:rFonts w:hint="eastAsia" w:ascii="仿宋" w:hAnsi="仿宋" w:eastAsia="仿宋" w:cs="仿宋"/>
          <w:color w:val="auto"/>
          <w:szCs w:val="21"/>
          <w:highlight w:val="none"/>
          <w:lang w:eastAsia="zh-CN" w:bidi="ar-SA"/>
        </w:rPr>
        <w:t>高</w:t>
      </w:r>
      <w:r>
        <w:rPr>
          <w:rFonts w:hint="eastAsia" w:ascii="仿宋" w:hAnsi="仿宋" w:eastAsia="仿宋" w:cs="仿宋"/>
          <w:color w:val="auto"/>
          <w:szCs w:val="21"/>
          <w:highlight w:val="none"/>
          <w:lang w:bidi="ar-SA"/>
        </w:rPr>
        <w:t>的投标报价为评标基准价，其价格分为满分。其他投标人的价格分别按照下列公式计算：投标报价得分=（投标报价/评标基准价）×价格权重</w:t>
      </w:r>
      <w:r>
        <w:rPr>
          <w:rFonts w:hint="eastAsia" w:ascii="仿宋" w:hAnsi="仿宋" w:eastAsia="仿宋" w:cs="仿宋"/>
          <w:color w:val="auto"/>
          <w:szCs w:val="21"/>
          <w:highlight w:val="none"/>
          <w:lang w:eastAsia="zh-CN" w:bidi="ar-SA"/>
        </w:rPr>
        <w:t>。</w:t>
      </w:r>
    </w:p>
    <w:p w14:paraId="0B5F92C9">
      <w:pPr>
        <w:shd w:val="clear" w:color="auto" w:fill="auto"/>
        <w:spacing w:before="156" w:beforeLines="50" w:line="400" w:lineRule="exact"/>
        <w:jc w:val="center"/>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五推荐中标候选人</w:t>
      </w:r>
      <w:bookmarkEnd w:id="44"/>
      <w:bookmarkEnd w:id="45"/>
    </w:p>
    <w:p w14:paraId="76FB2D61">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11.1按照评审后综合得分由高到低顺序排列；</w:t>
      </w:r>
      <w:r>
        <w:rPr>
          <w:rFonts w:hint="eastAsia" w:ascii="仿宋" w:hAnsi="仿宋" w:eastAsia="仿宋" w:cs="仿宋"/>
          <w:color w:val="auto"/>
          <w:szCs w:val="21"/>
          <w:highlight w:val="none"/>
        </w:rPr>
        <w:t>评标委员会推荐</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名中标候选人，并标明排序。</w:t>
      </w:r>
    </w:p>
    <w:p w14:paraId="5C6C35F3">
      <w:pPr>
        <w:shd w:val="clear" w:color="auto" w:fill="auto"/>
        <w:spacing w:line="400" w:lineRule="exact"/>
        <w:ind w:firstLine="470"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11.2得分相同的，按投标报价由低到高顺序排列；得分且投标报价相同的，按技术指标优劣顺序排列。</w:t>
      </w:r>
    </w:p>
    <w:bookmarkEnd w:id="39"/>
    <w:p w14:paraId="7B40CC3F">
      <w:pPr>
        <w:shd w:val="clear" w:color="auto" w:fill="auto"/>
        <w:snapToGrid w:val="0"/>
        <w:spacing w:line="400" w:lineRule="exact"/>
        <w:ind w:firstLine="480"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12.</w:t>
      </w:r>
      <w:r>
        <w:rPr>
          <w:rFonts w:hint="eastAsia" w:ascii="仿宋" w:hAnsi="仿宋" w:eastAsia="仿宋" w:cs="仿宋"/>
          <w:b/>
          <w:color w:val="auto"/>
          <w:szCs w:val="21"/>
          <w:highlight w:val="none"/>
        </w:rPr>
        <w:t>无效投标条款</w:t>
      </w:r>
    </w:p>
    <w:p w14:paraId="39F85598">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.1投标文件有下列情形之一的,其投标文件拒收:</w:t>
      </w:r>
    </w:p>
    <w:p w14:paraId="155A99EA">
      <w:pPr>
        <w:shd w:val="clear" w:color="auto" w:fill="auto"/>
        <w:snapToGrid w:val="0"/>
        <w:spacing w:line="400" w:lineRule="exac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b/>
          <w:bCs/>
          <w:color w:val="auto"/>
          <w:szCs w:val="21"/>
          <w:highlight w:val="none"/>
        </w:rPr>
        <w:t xml:space="preserve"> (1) 未在开标截止时间前通过网上招标投标系统递交有效电子投标文件的，开标系统不予接收。</w:t>
      </w:r>
    </w:p>
    <w:p w14:paraId="147D09DF">
      <w:pPr>
        <w:shd w:val="clear" w:color="auto" w:fill="auto"/>
        <w:snapToGrid w:val="0"/>
        <w:spacing w:line="400" w:lineRule="exact"/>
        <w:ind w:firstLine="480"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w:t>
      </w:r>
      <w:r>
        <w:rPr>
          <w:rFonts w:hint="eastAsia" w:ascii="仿宋" w:hAnsi="仿宋" w:eastAsia="仿宋" w:cs="仿宋"/>
          <w:b/>
          <w:color w:val="auto"/>
          <w:szCs w:val="21"/>
          <w:highlight w:val="none"/>
        </w:rPr>
        <w:t>所有投标人应在规定时间里完成投标文件的解密工作</w:t>
      </w:r>
      <w:r>
        <w:rPr>
          <w:rFonts w:hint="eastAsia" w:ascii="仿宋" w:hAnsi="仿宋" w:eastAsia="仿宋" w:cs="仿宋"/>
          <w:b/>
          <w:bCs/>
          <w:color w:val="auto"/>
          <w:szCs w:val="21"/>
          <w:highlight w:val="none"/>
        </w:rPr>
        <w:t>【投标人</w:t>
      </w:r>
      <w:r>
        <w:rPr>
          <w:rFonts w:hint="eastAsia" w:ascii="仿宋" w:hAnsi="仿宋" w:eastAsia="仿宋" w:cs="仿宋"/>
          <w:b/>
          <w:bCs/>
          <w:color w:val="auto"/>
          <w:szCs w:val="21"/>
          <w:highlight w:val="none"/>
          <w:lang w:eastAsia="zh-CN"/>
        </w:rPr>
        <w:t>使用</w:t>
      </w:r>
      <w:r>
        <w:rPr>
          <w:rFonts w:hint="eastAsia" w:ascii="仿宋" w:hAnsi="仿宋" w:eastAsia="仿宋" w:cs="仿宋"/>
          <w:b/>
          <w:bCs/>
          <w:color w:val="auto"/>
          <w:szCs w:val="21"/>
          <w:highlight w:val="none"/>
        </w:rPr>
        <w:t>其有效加密锁（CA锁）</w:t>
      </w:r>
      <w:r>
        <w:rPr>
          <w:rFonts w:hint="eastAsia" w:ascii="仿宋" w:hAnsi="仿宋" w:eastAsia="仿宋" w:cs="仿宋"/>
          <w:b/>
          <w:bCs/>
          <w:color w:val="auto"/>
          <w:szCs w:val="21"/>
          <w:highlight w:val="none"/>
          <w:lang w:eastAsia="zh-CN"/>
        </w:rPr>
        <w:t>进行</w:t>
      </w:r>
      <w:r>
        <w:rPr>
          <w:rFonts w:hint="eastAsia" w:ascii="仿宋" w:hAnsi="仿宋" w:eastAsia="仿宋" w:cs="仿宋"/>
          <w:b/>
          <w:bCs/>
          <w:color w:val="auto"/>
          <w:szCs w:val="21"/>
          <w:highlight w:val="none"/>
        </w:rPr>
        <w:t>解密（因投标人原因未能提供有效CA锁对其投标文件进行解密的，其投标文件按无效标处理），以网上招投标系统解密倒计时为准】</w:t>
      </w:r>
      <w:r>
        <w:rPr>
          <w:rFonts w:hint="eastAsia" w:ascii="仿宋" w:hAnsi="仿宋" w:eastAsia="仿宋" w:cs="仿宋"/>
          <w:b/>
          <w:color w:val="auto"/>
          <w:szCs w:val="21"/>
          <w:highlight w:val="none"/>
        </w:rPr>
        <w:t>，因系统原因未能成功解密的投标文件，可导入</w:t>
      </w:r>
      <w:r>
        <w:rPr>
          <w:rFonts w:hint="eastAsia" w:ascii="仿宋" w:hAnsi="仿宋" w:eastAsia="仿宋" w:cs="仿宋"/>
          <w:b/>
          <w:color w:val="auto"/>
          <w:szCs w:val="21"/>
          <w:highlight w:val="none"/>
          <w:lang w:eastAsia="zh-CN"/>
        </w:rPr>
        <w:t>备份投标文件</w:t>
      </w:r>
      <w:r>
        <w:rPr>
          <w:rFonts w:hint="eastAsia" w:ascii="仿宋" w:hAnsi="仿宋" w:eastAsia="仿宋" w:cs="仿宋"/>
          <w:b/>
          <w:color w:val="auto"/>
          <w:szCs w:val="21"/>
          <w:highlight w:val="none"/>
        </w:rPr>
        <w:t>。</w:t>
      </w:r>
      <w:r>
        <w:rPr>
          <w:rFonts w:hint="eastAsia" w:ascii="仿宋" w:hAnsi="仿宋" w:eastAsia="仿宋" w:cs="仿宋"/>
          <w:b/>
          <w:color w:val="auto"/>
          <w:szCs w:val="21"/>
          <w:highlight w:val="none"/>
          <w:lang w:eastAsia="zh-CN"/>
        </w:rPr>
        <w:t>备份投标文件</w:t>
      </w:r>
      <w:r>
        <w:rPr>
          <w:rFonts w:hint="eastAsia" w:ascii="仿宋" w:hAnsi="仿宋" w:eastAsia="仿宋" w:cs="仿宋"/>
          <w:b/>
          <w:color w:val="auto"/>
          <w:szCs w:val="21"/>
          <w:highlight w:val="none"/>
        </w:rPr>
        <w:t>也无法导入的，则投标文件被否决。</w:t>
      </w:r>
    </w:p>
    <w:p w14:paraId="49A39182">
      <w:pPr>
        <w:shd w:val="clear" w:color="auto" w:fill="auto"/>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.2投标人有下列情形之一的,资格审查后其投标作无效投标处理：</w:t>
      </w:r>
    </w:p>
    <w:p w14:paraId="12C04B19">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(1)法定代表人参加开标会议未携带有效的法定代表人身份证明原件和本人身份证的；委托代理人参加开标会议未携带有效的法定代表人授权书和本人身份证；</w:t>
      </w:r>
    </w:p>
    <w:p w14:paraId="724A6331">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(2)投标人为本项目提供招标代理服务的；</w:t>
      </w:r>
    </w:p>
    <w:p w14:paraId="2B4AFC11">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(3)投标人与在本项目代理机构存在相互任职或工作的；</w:t>
      </w:r>
    </w:p>
    <w:p w14:paraId="35E49A94">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(4)投标保证金未按规定要求缴纳的；</w:t>
      </w:r>
    </w:p>
    <w:p w14:paraId="3654CD9A">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r>
        <w:rPr>
          <w:rFonts w:hint="eastAsia" w:ascii="仿宋" w:hAnsi="仿宋" w:eastAsia="仿宋" w:cs="仿宋"/>
          <w:b/>
          <w:bCs/>
          <w:color w:val="auto"/>
          <w:szCs w:val="21"/>
          <w:highlight w:val="none"/>
        </w:rPr>
        <w:t>评标专家无法查看并检验电子标书中相关资料的；</w:t>
      </w:r>
    </w:p>
    <w:p w14:paraId="0AECDF53">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)联合体投标未提交联合体协议的；</w:t>
      </w:r>
    </w:p>
    <w:p w14:paraId="32700799">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)被暂停营业的；</w:t>
      </w:r>
    </w:p>
    <w:p w14:paraId="65B11883">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)被暂停或取消投标资格的；</w:t>
      </w:r>
    </w:p>
    <w:p w14:paraId="123BE814">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)财产被接管或冻结的；</w:t>
      </w:r>
    </w:p>
    <w:p w14:paraId="378A5C4B">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)投标人单位负责人为同一人或者存在控股、管理关系的不同单位的；</w:t>
      </w:r>
    </w:p>
    <w:p w14:paraId="229D7499">
      <w:pPr>
        <w:shd w:val="clear" w:color="auto" w:fill="auto"/>
        <w:snapToGrid w:val="0"/>
        <w:spacing w:line="400" w:lineRule="exact"/>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）投标人基本资格条件和特定资格条件中有一项及以上不符合要求的；</w:t>
      </w:r>
    </w:p>
    <w:p w14:paraId="0D267637">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）投标人使用相同的MAC地址进行报名的；</w:t>
      </w:r>
    </w:p>
    <w:p w14:paraId="2DE1DCEC">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）其它情形，经评标委员会委提出按无效投标处理，并经公共资源交易监督部门核准的；</w:t>
      </w:r>
    </w:p>
    <w:p w14:paraId="5253348E">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）投标人使用相同IP地址报名的，一经发现，监管部门将进一步核实，查实后按串通投标处理；</w:t>
      </w:r>
    </w:p>
    <w:p w14:paraId="4A935BF0">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规定的其它无效投标情形。</w:t>
      </w:r>
    </w:p>
    <w:p w14:paraId="6653F617">
      <w:pPr>
        <w:shd w:val="clear" w:color="auto" w:fill="auto"/>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.3 投标人有下列情形之一的,符合性审查后其投标按无效投标处理：</w:t>
      </w:r>
    </w:p>
    <w:p w14:paraId="617BB210">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 投标文件</w:t>
      </w:r>
      <w:r>
        <w:rPr>
          <w:rFonts w:hint="eastAsia" w:ascii="仿宋" w:hAnsi="仿宋" w:eastAsia="仿宋" w:cs="仿宋"/>
          <w:color w:val="auto"/>
          <w:szCs w:val="21"/>
          <w:highlight w:val="none"/>
          <w:lang w:eastAsia="zh-CN"/>
        </w:rPr>
        <w:t>签章</w:t>
      </w:r>
      <w:r>
        <w:rPr>
          <w:rFonts w:hint="eastAsia" w:ascii="仿宋" w:hAnsi="仿宋" w:eastAsia="仿宋" w:cs="仿宋"/>
          <w:color w:val="auto"/>
          <w:szCs w:val="21"/>
          <w:highlight w:val="none"/>
        </w:rPr>
        <w:t>、盖章不全，经评标委员会一致认定对开评标内容有实质性影响并经监督部门核准的；</w:t>
      </w:r>
    </w:p>
    <w:p w14:paraId="59767409">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)未按规定的格式填写，实质性内容不全或关键字迹模糊、无法辨认; 经监督部门核准的；</w:t>
      </w:r>
    </w:p>
    <w:p w14:paraId="45201963">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(4)同一投标人提交两个以上不同的投标文件或者投标报价，但</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规定提交备选方案的除外；</w:t>
      </w:r>
    </w:p>
    <w:p w14:paraId="21AD3EB3">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)投标文件没有对</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的实质性要求和条件作出响应;</w:t>
      </w:r>
    </w:p>
    <w:p w14:paraId="5FD7CF0F">
      <w:pPr>
        <w:shd w:val="clear" w:color="auto" w:fill="auto"/>
        <w:snapToGrid w:val="0"/>
        <w:spacing w:line="400" w:lineRule="exact"/>
        <w:ind w:firstLine="48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)投标报价超出规定的投标限价或公布的采购预算的</w:t>
      </w:r>
      <w:r>
        <w:rPr>
          <w:rFonts w:hint="eastAsia" w:ascii="仿宋" w:hAnsi="仿宋" w:eastAsia="仿宋" w:cs="仿宋"/>
          <w:color w:val="auto"/>
          <w:szCs w:val="21"/>
          <w:highlight w:val="none"/>
          <w:lang w:eastAsia="zh-CN"/>
        </w:rPr>
        <w:t>；</w:t>
      </w:r>
    </w:p>
    <w:p w14:paraId="78D27C9C">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)不按评标委员会要求澄清、说明或补正的，或者评标委员会根据</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的规定对</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的计算错误进行修正后，投标人不接受修正的投标报价的。</w:t>
      </w:r>
    </w:p>
    <w:p w14:paraId="6EC3F730">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）其它情形，经评标委员会委提出按无效投标处理，并经公共资源交易监督部门核准的；</w:t>
      </w:r>
    </w:p>
    <w:p w14:paraId="610D3009">
      <w:pPr>
        <w:widowControl/>
        <w:shd w:val="clear" w:color="auto" w:fill="auto"/>
        <w:spacing w:line="500" w:lineRule="exact"/>
        <w:ind w:firstLine="48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shd w:val="clear" w:color="auto" w:fill="FFFFFF"/>
          <w:lang w:bidi="ar"/>
        </w:rPr>
        <w:t>未按照招标文件的规定提交投标保证金的；</w:t>
      </w:r>
    </w:p>
    <w:p w14:paraId="465BF470">
      <w:pPr>
        <w:widowControl/>
        <w:shd w:val="clear" w:color="auto" w:fill="auto"/>
        <w:spacing w:line="500" w:lineRule="exact"/>
        <w:ind w:firstLine="48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shd w:val="clear" w:color="auto" w:fill="FFFFFF"/>
          <w:lang w:bidi="ar"/>
        </w:rPr>
        <w:t>投标文件含有采购人不能接受的附加条件的;</w:t>
      </w:r>
    </w:p>
    <w:p w14:paraId="13CF6E44">
      <w:pPr>
        <w:shd w:val="clear" w:color="auto" w:fill="auto"/>
        <w:tabs>
          <w:tab w:val="left" w:pos="1123"/>
        </w:tabs>
        <w:snapToGrid w:val="0"/>
        <w:spacing w:line="5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规定的其它无效投标情形。</w:t>
      </w:r>
    </w:p>
    <w:p w14:paraId="134AE391">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.4 投标人有下列情形之一的, 详细评审后其投标按无效投标处理：</w:t>
      </w:r>
    </w:p>
    <w:p w14:paraId="2B140F0B">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(1)投标产品不符合必须强制执行的国家标准的；</w:t>
      </w:r>
    </w:p>
    <w:p w14:paraId="13B7DCD8">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(2)投标人有串通投标、弄虚作假、行贿等违法行为；</w:t>
      </w:r>
    </w:p>
    <w:p w14:paraId="165642DA">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(3)投标文件含有违反国家法律、法规的内容，或附有招标人不能接受的条件的；</w:t>
      </w:r>
    </w:p>
    <w:p w14:paraId="54E42FE5">
      <w:pPr>
        <w:shd w:val="clear" w:color="auto" w:fill="auto"/>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（4）在同一项目（或同一标段）中有多个投标人有效投标报价接近最高限价，且评标委员会认为报价出现异常的，可以宣布其投标无效；</w:t>
      </w:r>
    </w:p>
    <w:p w14:paraId="3062C489">
      <w:pPr>
        <w:shd w:val="clear" w:color="auto" w:fill="auto"/>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（5）报价明显低于其他投标人，且不能证明报价合理性的投标无效；</w:t>
      </w:r>
    </w:p>
    <w:p w14:paraId="4FDC9BB2">
      <w:pPr>
        <w:shd w:val="clear" w:color="auto" w:fill="auto"/>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（6）拒不确认评标委员会评审修正的投标无效；</w:t>
      </w:r>
    </w:p>
    <w:p w14:paraId="586EA3AC">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（7）其它情形，经评标委员会委提出按无效投标处理，并经公共资源交易监督部门核准的；</w:t>
      </w:r>
    </w:p>
    <w:p w14:paraId="2FCF040B">
      <w:pPr>
        <w:shd w:val="clear" w:color="auto" w:fill="auto"/>
        <w:snapToGrid w:val="0"/>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规定的其它无效投标情形。</w:t>
      </w:r>
    </w:p>
    <w:p w14:paraId="074A8FD6">
      <w:pPr>
        <w:pageBreakBefore/>
        <w:shd w:val="clear" w:color="auto" w:fill="auto"/>
        <w:spacing w:line="360" w:lineRule="auto"/>
        <w:jc w:val="center"/>
        <w:outlineLvl w:val="0"/>
        <w:rPr>
          <w:rFonts w:hint="eastAsia" w:ascii="仿宋" w:hAnsi="仿宋" w:eastAsia="仿宋" w:cs="仿宋"/>
          <w:b/>
          <w:color w:val="auto"/>
          <w:sz w:val="32"/>
          <w:szCs w:val="32"/>
          <w:highlight w:val="none"/>
        </w:rPr>
        <w:sectPr>
          <w:footerReference r:id="rId8" w:type="default"/>
          <w:pgSz w:w="11906" w:h="16838"/>
          <w:pgMar w:top="1440" w:right="1080" w:bottom="1440" w:left="1080" w:header="851" w:footer="992" w:gutter="0"/>
          <w:pgNumType w:fmt="decimal" w:start="1"/>
          <w:cols w:space="720" w:num="1"/>
          <w:docGrid w:type="linesAndChars" w:linePitch="312" w:charSpace="0"/>
        </w:sectPr>
      </w:pPr>
      <w:bookmarkStart w:id="48" w:name="_Toc469495737"/>
      <w:bookmarkStart w:id="49" w:name="OLE_LINK4"/>
    </w:p>
    <w:p w14:paraId="21F35962">
      <w:pPr>
        <w:pageBreakBefore/>
        <w:shd w:val="clear" w:color="auto" w:fill="auto"/>
        <w:spacing w:line="360" w:lineRule="auto"/>
        <w:jc w:val="center"/>
        <w:outlineLvl w:val="0"/>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rPr>
        <w:t>第四</w:t>
      </w:r>
      <w:r>
        <w:rPr>
          <w:rFonts w:hint="eastAsia" w:ascii="仿宋" w:hAnsi="仿宋" w:eastAsia="仿宋" w:cs="仿宋"/>
          <w:b/>
          <w:color w:val="auto"/>
          <w:sz w:val="36"/>
          <w:szCs w:val="36"/>
          <w:highlight w:val="none"/>
          <w:lang w:val="en-US" w:eastAsia="zh-CN"/>
        </w:rPr>
        <w:t>部分</w:t>
      </w:r>
      <w:r>
        <w:rPr>
          <w:rFonts w:hint="eastAsia" w:ascii="仿宋" w:hAnsi="仿宋" w:eastAsia="仿宋" w:cs="仿宋"/>
          <w:b/>
          <w:color w:val="auto"/>
          <w:sz w:val="36"/>
          <w:szCs w:val="36"/>
          <w:highlight w:val="none"/>
        </w:rPr>
        <w:t xml:space="preserve">  </w:t>
      </w:r>
      <w:bookmarkEnd w:id="40"/>
      <w:bookmarkEnd w:id="48"/>
      <w:r>
        <w:rPr>
          <w:rFonts w:hint="eastAsia" w:ascii="仿宋" w:hAnsi="仿宋" w:eastAsia="仿宋" w:cs="仿宋"/>
          <w:b/>
          <w:color w:val="auto"/>
          <w:sz w:val="36"/>
          <w:szCs w:val="36"/>
          <w:highlight w:val="none"/>
        </w:rPr>
        <w:t>技术规格、数量及质量要求</w:t>
      </w:r>
    </w:p>
    <w:bookmarkEnd w:id="49"/>
    <w:p w14:paraId="02FF023C">
      <w:pPr>
        <w:jc w:val="center"/>
        <w:outlineLvl w:val="0"/>
        <w:rPr>
          <w:rFonts w:hint="eastAsia" w:ascii="仿宋" w:hAnsi="仿宋" w:eastAsia="仿宋" w:cs="仿宋"/>
          <w:color w:val="auto"/>
          <w:sz w:val="24"/>
          <w:szCs w:val="24"/>
        </w:rPr>
      </w:pPr>
      <w:bookmarkStart w:id="50" w:name="_Toc340225294"/>
      <w:bookmarkStart w:id="51" w:name="_Toc267320052"/>
      <w:bookmarkStart w:id="52" w:name="_Toc469495740"/>
      <w:r>
        <w:rPr>
          <w:rFonts w:hint="eastAsia" w:ascii="仿宋" w:hAnsi="仿宋" w:eastAsia="仿宋" w:cs="仿宋"/>
          <w:i w:val="0"/>
          <w:caps w:val="0"/>
          <w:color w:val="auto"/>
          <w:spacing w:val="0"/>
          <w:kern w:val="0"/>
          <w:sz w:val="28"/>
          <w:szCs w:val="28"/>
          <w:u w:val="none"/>
          <w:lang w:val="en-US" w:eastAsia="zh-CN"/>
        </w:rPr>
        <w:t>1.1克州实验中学2025年学生食堂食材采购项目</w:t>
      </w:r>
      <w:r>
        <w:rPr>
          <w:rFonts w:hint="eastAsia" w:ascii="仿宋" w:hAnsi="仿宋" w:eastAsia="仿宋" w:cs="仿宋"/>
          <w:b w:val="0"/>
          <w:bCs w:val="0"/>
          <w:color w:val="auto"/>
          <w:sz w:val="28"/>
          <w:szCs w:val="28"/>
          <w:u w:val="none"/>
        </w:rPr>
        <w:t>技术需求及详细参数</w:t>
      </w:r>
      <w:bookmarkEnd w:id="50"/>
      <w:bookmarkEnd w:id="51"/>
    </w:p>
    <w:tbl>
      <w:tblPr>
        <w:tblStyle w:val="24"/>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985"/>
        <w:gridCol w:w="735"/>
        <w:gridCol w:w="938"/>
        <w:gridCol w:w="1110"/>
        <w:gridCol w:w="4658"/>
      </w:tblGrid>
      <w:tr w14:paraId="1750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980" w:type="dxa"/>
            <w:gridSpan w:val="6"/>
          </w:tcPr>
          <w:p w14:paraId="3D7B5D24">
            <w:pPr>
              <w:jc w:val="center"/>
              <w:rPr>
                <w:rFonts w:hint="eastAsia" w:eastAsiaTheme="minorEastAsia"/>
                <w:color w:val="auto"/>
                <w:sz w:val="32"/>
                <w:szCs w:val="40"/>
                <w:vertAlign w:val="baseline"/>
                <w:lang w:val="en-US" w:eastAsia="zh-CN"/>
              </w:rPr>
            </w:pPr>
            <w:r>
              <w:rPr>
                <w:rFonts w:hint="eastAsia" w:eastAsiaTheme="minorEastAsia"/>
                <w:color w:val="auto"/>
                <w:sz w:val="32"/>
                <w:szCs w:val="40"/>
                <w:vertAlign w:val="baseline"/>
                <w:lang w:val="en-US" w:eastAsia="zh-CN"/>
              </w:rPr>
              <w:t>克州实验中学2025年学生食堂食材采购项目</w:t>
            </w:r>
          </w:p>
          <w:p w14:paraId="3AE28C39">
            <w:pPr>
              <w:jc w:val="center"/>
              <w:rPr>
                <w:rFonts w:hint="eastAsia" w:eastAsiaTheme="minorEastAsia"/>
                <w:color w:val="auto"/>
                <w:sz w:val="32"/>
                <w:szCs w:val="40"/>
                <w:vertAlign w:val="baseline"/>
                <w:lang w:eastAsia="zh-CN"/>
              </w:rPr>
            </w:pPr>
            <w:r>
              <w:rPr>
                <w:rFonts w:hint="eastAsia"/>
                <w:color w:val="auto"/>
                <w:sz w:val="32"/>
                <w:szCs w:val="40"/>
                <w:vertAlign w:val="baseline"/>
                <w:lang w:val="en-US" w:eastAsia="zh-CN"/>
              </w:rPr>
              <w:t>（一包）参数</w:t>
            </w:r>
          </w:p>
        </w:tc>
      </w:tr>
      <w:tr w14:paraId="27EDF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14:paraId="394B0B31">
            <w:pPr>
              <w:jc w:val="center"/>
              <w:rPr>
                <w:b/>
                <w:bCs/>
                <w:color w:val="auto"/>
                <w:vertAlign w:val="baseline"/>
              </w:rPr>
            </w:pPr>
            <w:r>
              <w:rPr>
                <w:rFonts w:hint="eastAsia"/>
                <w:b/>
                <w:bCs/>
                <w:color w:val="auto"/>
                <w:vertAlign w:val="baseline"/>
                <w:lang w:eastAsia="zh-CN"/>
              </w:rPr>
              <w:t>序号</w:t>
            </w:r>
          </w:p>
        </w:tc>
        <w:tc>
          <w:tcPr>
            <w:tcW w:w="985" w:type="dxa"/>
            <w:vAlign w:val="center"/>
          </w:tcPr>
          <w:p w14:paraId="0DDFE7BD">
            <w:pPr>
              <w:jc w:val="center"/>
              <w:rPr>
                <w:b/>
                <w:bCs/>
                <w:color w:val="auto"/>
                <w:vertAlign w:val="baseline"/>
              </w:rPr>
            </w:pPr>
            <w:r>
              <w:rPr>
                <w:rFonts w:hint="eastAsia"/>
                <w:b/>
                <w:bCs/>
                <w:color w:val="auto"/>
                <w:vertAlign w:val="baseline"/>
                <w:lang w:eastAsia="zh-CN"/>
              </w:rPr>
              <w:t>名称</w:t>
            </w:r>
          </w:p>
        </w:tc>
        <w:tc>
          <w:tcPr>
            <w:tcW w:w="735" w:type="dxa"/>
            <w:vAlign w:val="center"/>
          </w:tcPr>
          <w:p w14:paraId="1B172D4A">
            <w:pPr>
              <w:jc w:val="center"/>
              <w:rPr>
                <w:b/>
                <w:bCs/>
                <w:color w:val="auto"/>
                <w:vertAlign w:val="baseline"/>
              </w:rPr>
            </w:pPr>
            <w:r>
              <w:rPr>
                <w:rFonts w:hint="eastAsia"/>
                <w:b/>
                <w:bCs/>
                <w:color w:val="auto"/>
                <w:vertAlign w:val="baseline"/>
                <w:lang w:eastAsia="zh-CN"/>
              </w:rPr>
              <w:t>单位</w:t>
            </w:r>
          </w:p>
        </w:tc>
        <w:tc>
          <w:tcPr>
            <w:tcW w:w="938" w:type="dxa"/>
            <w:vAlign w:val="center"/>
          </w:tcPr>
          <w:p w14:paraId="59B1C235">
            <w:pPr>
              <w:jc w:val="center"/>
              <w:rPr>
                <w:b/>
                <w:bCs/>
                <w:color w:val="auto"/>
                <w:vertAlign w:val="baseline"/>
              </w:rPr>
            </w:pPr>
            <w:r>
              <w:rPr>
                <w:rFonts w:hint="eastAsia"/>
                <w:b/>
                <w:bCs/>
                <w:color w:val="auto"/>
                <w:vertAlign w:val="baseline"/>
                <w:lang w:eastAsia="zh-CN"/>
              </w:rPr>
              <w:t>单价（下浮率</w:t>
            </w:r>
            <w:r>
              <w:rPr>
                <w:rFonts w:hint="eastAsia"/>
                <w:b/>
                <w:bCs/>
                <w:color w:val="auto"/>
                <w:vertAlign w:val="baseline"/>
                <w:lang w:val="en-US" w:eastAsia="zh-CN"/>
              </w:rPr>
              <w:t>%</w:t>
            </w:r>
            <w:r>
              <w:rPr>
                <w:rFonts w:hint="eastAsia"/>
                <w:b/>
                <w:bCs/>
                <w:color w:val="auto"/>
                <w:vertAlign w:val="baseline"/>
                <w:lang w:eastAsia="zh-CN"/>
              </w:rPr>
              <w:t>）</w:t>
            </w:r>
          </w:p>
        </w:tc>
        <w:tc>
          <w:tcPr>
            <w:tcW w:w="1110" w:type="dxa"/>
            <w:vAlign w:val="center"/>
          </w:tcPr>
          <w:p w14:paraId="5A0B44E0">
            <w:pPr>
              <w:jc w:val="center"/>
              <w:rPr>
                <w:b/>
                <w:bCs/>
                <w:color w:val="auto"/>
                <w:vertAlign w:val="baseline"/>
              </w:rPr>
            </w:pPr>
            <w:r>
              <w:rPr>
                <w:rFonts w:hint="eastAsia"/>
                <w:b/>
                <w:bCs/>
                <w:color w:val="auto"/>
                <w:vertAlign w:val="baseline"/>
                <w:lang w:eastAsia="zh-CN"/>
              </w:rPr>
              <w:t>预算价（万元）</w:t>
            </w:r>
          </w:p>
        </w:tc>
        <w:tc>
          <w:tcPr>
            <w:tcW w:w="4658" w:type="dxa"/>
            <w:vAlign w:val="center"/>
          </w:tcPr>
          <w:p w14:paraId="0CC8A28E">
            <w:pPr>
              <w:jc w:val="center"/>
              <w:rPr>
                <w:rFonts w:hint="default" w:eastAsia="宋体"/>
                <w:b/>
                <w:bCs/>
                <w:color w:val="auto"/>
                <w:vertAlign w:val="baseline"/>
                <w:lang w:val="en-US" w:eastAsia="zh-CN"/>
              </w:rPr>
            </w:pPr>
            <w:r>
              <w:rPr>
                <w:rFonts w:hint="eastAsia" w:eastAsia="宋体"/>
                <w:b/>
                <w:bCs/>
                <w:color w:val="auto"/>
                <w:vertAlign w:val="baseline"/>
                <w:lang w:val="en-US" w:eastAsia="zh-CN"/>
              </w:rPr>
              <w:t xml:space="preserve">规格 </w:t>
            </w:r>
          </w:p>
        </w:tc>
      </w:tr>
      <w:tr w14:paraId="0471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14:paraId="69B3576B">
            <w:pPr>
              <w:jc w:val="center"/>
              <w:rPr>
                <w:rFonts w:hint="eastAsia" w:eastAsiaTheme="minorEastAsia"/>
                <w:color w:val="auto"/>
                <w:vertAlign w:val="baseline"/>
                <w:lang w:val="en-US" w:eastAsia="zh-CN"/>
              </w:rPr>
            </w:pPr>
            <w:r>
              <w:rPr>
                <w:rFonts w:hint="eastAsia"/>
                <w:color w:val="auto"/>
                <w:vertAlign w:val="baseline"/>
                <w:lang w:val="en-US" w:eastAsia="zh-CN"/>
              </w:rPr>
              <w:t>1</w:t>
            </w:r>
          </w:p>
        </w:tc>
        <w:tc>
          <w:tcPr>
            <w:tcW w:w="985" w:type="dxa"/>
            <w:vAlign w:val="center"/>
          </w:tcPr>
          <w:p w14:paraId="70AFA3F8">
            <w:pPr>
              <w:jc w:val="center"/>
              <w:rPr>
                <w:color w:val="auto"/>
                <w:vertAlign w:val="baseline"/>
              </w:rPr>
            </w:pPr>
            <w:r>
              <w:rPr>
                <w:rFonts w:hint="default" w:ascii="宋体" w:hAnsi="宋体" w:eastAsia="宋体" w:cs="宋体"/>
                <w:i w:val="0"/>
                <w:color w:val="auto"/>
                <w:kern w:val="0"/>
                <w:sz w:val="21"/>
                <w:szCs w:val="21"/>
                <w:highlight w:val="none"/>
                <w:u w:val="none"/>
                <w:lang w:val="en-US" w:eastAsia="zh-CN" w:bidi="ar"/>
              </w:rPr>
              <w:t>大米</w:t>
            </w:r>
          </w:p>
        </w:tc>
        <w:tc>
          <w:tcPr>
            <w:tcW w:w="735" w:type="dxa"/>
            <w:vAlign w:val="center"/>
          </w:tcPr>
          <w:p w14:paraId="00ECEF8C">
            <w:pPr>
              <w:keepNext w:val="0"/>
              <w:keepLines w:val="0"/>
              <w:widowControl/>
              <w:suppressLineNumbers w:val="0"/>
              <w:jc w:val="center"/>
              <w:textAlignment w:val="center"/>
              <w:rPr>
                <w:color w:val="auto"/>
                <w:vertAlign w:val="baseline"/>
              </w:rPr>
            </w:pPr>
            <w:r>
              <w:rPr>
                <w:rFonts w:hint="eastAsia" w:ascii="宋体" w:hAnsi="宋体" w:eastAsia="宋体" w:cs="宋体"/>
                <w:i w:val="0"/>
                <w:color w:val="auto"/>
                <w:kern w:val="0"/>
                <w:sz w:val="21"/>
                <w:szCs w:val="21"/>
                <w:highlight w:val="none"/>
                <w:u w:val="none"/>
                <w:lang w:val="en-US" w:eastAsia="zh-CN" w:bidi="ar"/>
              </w:rPr>
              <w:t>袋</w:t>
            </w:r>
          </w:p>
        </w:tc>
        <w:tc>
          <w:tcPr>
            <w:tcW w:w="938" w:type="dxa"/>
            <w:vMerge w:val="restart"/>
            <w:vAlign w:val="center"/>
          </w:tcPr>
          <w:p w14:paraId="78B67CBE">
            <w:pPr>
              <w:keepNext w:val="0"/>
              <w:keepLines w:val="0"/>
              <w:widowControl/>
              <w:suppressLineNumbers w:val="0"/>
              <w:jc w:val="center"/>
              <w:textAlignment w:val="center"/>
              <w:rPr>
                <w:rFonts w:hint="default" w:eastAsiaTheme="minorEastAsia"/>
                <w:color w:val="auto"/>
                <w:vertAlign w:val="baseline"/>
                <w:lang w:val="en-US" w:eastAsia="zh-CN"/>
              </w:rPr>
            </w:pPr>
            <w:r>
              <w:rPr>
                <w:rFonts w:hint="eastAsia"/>
                <w:color w:val="auto"/>
                <w:vertAlign w:val="baseline"/>
                <w:lang w:val="en-US" w:eastAsia="zh-CN"/>
              </w:rPr>
              <w:t>5%</w:t>
            </w:r>
          </w:p>
        </w:tc>
        <w:tc>
          <w:tcPr>
            <w:tcW w:w="1110" w:type="dxa"/>
            <w:vMerge w:val="restart"/>
            <w:vAlign w:val="center"/>
          </w:tcPr>
          <w:p w14:paraId="702A8D07">
            <w:pPr>
              <w:jc w:val="center"/>
              <w:rPr>
                <w:rFonts w:hint="default" w:eastAsiaTheme="minorEastAsia"/>
                <w:color w:val="auto"/>
                <w:vertAlign w:val="baseline"/>
                <w:lang w:val="en-US" w:eastAsia="zh-CN"/>
              </w:rPr>
            </w:pPr>
            <w:r>
              <w:rPr>
                <w:rFonts w:hint="eastAsia"/>
                <w:color w:val="auto"/>
                <w:vertAlign w:val="baseline"/>
                <w:lang w:val="en-US" w:eastAsia="zh-CN"/>
              </w:rPr>
              <w:t>391万</w:t>
            </w:r>
          </w:p>
        </w:tc>
        <w:tc>
          <w:tcPr>
            <w:tcW w:w="4658" w:type="dxa"/>
            <w:vAlign w:val="center"/>
          </w:tcPr>
          <w:p w14:paraId="24D250BB">
            <w:pPr>
              <w:jc w:val="left"/>
              <w:rPr>
                <w:color w:val="auto"/>
                <w:vertAlign w:val="baseline"/>
              </w:rPr>
            </w:pPr>
            <w:r>
              <w:rPr>
                <w:rFonts w:hint="eastAsia" w:ascii="宋体" w:hAnsi="宋体" w:eastAsia="宋体" w:cs="宋体"/>
                <w:i w:val="0"/>
                <w:color w:val="auto"/>
                <w:kern w:val="0"/>
                <w:sz w:val="21"/>
                <w:szCs w:val="21"/>
                <w:highlight w:val="none"/>
                <w:u w:val="none"/>
                <w:lang w:val="en-US" w:eastAsia="zh-CN" w:bidi="ar"/>
              </w:rPr>
              <w:t>每袋25公斤；国标一级，质量达到 GB/T 1354-2018 标准，拥有 SC 食品质量安全认证，须袋装。米质颗粒饱满，有清香味，无麸皮等杂质，严禁提供陈化米。</w:t>
            </w:r>
          </w:p>
        </w:tc>
      </w:tr>
      <w:tr w14:paraId="0416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54" w:type="dxa"/>
            <w:vAlign w:val="center"/>
          </w:tcPr>
          <w:p w14:paraId="634D32F8">
            <w:pPr>
              <w:jc w:val="center"/>
              <w:rPr>
                <w:rFonts w:hint="eastAsia" w:eastAsiaTheme="minorEastAsia"/>
                <w:color w:val="auto"/>
                <w:vertAlign w:val="baseline"/>
                <w:lang w:val="en-US" w:eastAsia="zh-CN"/>
              </w:rPr>
            </w:pPr>
            <w:r>
              <w:rPr>
                <w:rFonts w:hint="eastAsia"/>
                <w:color w:val="auto"/>
                <w:vertAlign w:val="baseline"/>
                <w:lang w:val="en-US" w:eastAsia="zh-CN"/>
              </w:rPr>
              <w:t>2</w:t>
            </w:r>
          </w:p>
        </w:tc>
        <w:tc>
          <w:tcPr>
            <w:tcW w:w="985" w:type="dxa"/>
            <w:vAlign w:val="center"/>
          </w:tcPr>
          <w:p w14:paraId="69E58598">
            <w:pPr>
              <w:jc w:val="center"/>
              <w:rPr>
                <w:color w:val="auto"/>
                <w:vertAlign w:val="baseline"/>
              </w:rPr>
            </w:pPr>
            <w:r>
              <w:rPr>
                <w:rFonts w:hint="default" w:ascii="宋体" w:hAnsi="宋体" w:eastAsia="宋体" w:cs="宋体"/>
                <w:i w:val="0"/>
                <w:color w:val="auto"/>
                <w:kern w:val="0"/>
                <w:sz w:val="21"/>
                <w:szCs w:val="21"/>
                <w:highlight w:val="none"/>
                <w:u w:val="none"/>
                <w:lang w:val="en-US" w:eastAsia="zh-CN" w:bidi="ar"/>
              </w:rPr>
              <w:t>面粉</w:t>
            </w:r>
          </w:p>
        </w:tc>
        <w:tc>
          <w:tcPr>
            <w:tcW w:w="735" w:type="dxa"/>
            <w:vAlign w:val="center"/>
          </w:tcPr>
          <w:p w14:paraId="00EBA03A">
            <w:pPr>
              <w:keepNext w:val="0"/>
              <w:keepLines w:val="0"/>
              <w:widowControl/>
              <w:suppressLineNumbers w:val="0"/>
              <w:jc w:val="center"/>
              <w:textAlignment w:val="center"/>
              <w:rPr>
                <w:color w:val="auto"/>
                <w:vertAlign w:val="baseline"/>
              </w:rPr>
            </w:pPr>
            <w:r>
              <w:rPr>
                <w:rFonts w:hint="eastAsia" w:ascii="宋体" w:hAnsi="宋体" w:eastAsia="宋体" w:cs="宋体"/>
                <w:i w:val="0"/>
                <w:color w:val="auto"/>
                <w:kern w:val="0"/>
                <w:sz w:val="21"/>
                <w:szCs w:val="21"/>
                <w:highlight w:val="none"/>
                <w:u w:val="none"/>
                <w:lang w:val="en-US" w:eastAsia="zh-CN" w:bidi="ar"/>
              </w:rPr>
              <w:t>袋</w:t>
            </w:r>
          </w:p>
        </w:tc>
        <w:tc>
          <w:tcPr>
            <w:tcW w:w="938" w:type="dxa"/>
            <w:vMerge w:val="continue"/>
            <w:vAlign w:val="center"/>
          </w:tcPr>
          <w:p w14:paraId="0BFD92ED">
            <w:pPr>
              <w:keepNext w:val="0"/>
              <w:keepLines w:val="0"/>
              <w:widowControl/>
              <w:suppressLineNumbers w:val="0"/>
              <w:jc w:val="center"/>
              <w:textAlignment w:val="center"/>
              <w:rPr>
                <w:color w:val="auto"/>
                <w:vertAlign w:val="baseline"/>
              </w:rPr>
            </w:pPr>
          </w:p>
        </w:tc>
        <w:tc>
          <w:tcPr>
            <w:tcW w:w="1110" w:type="dxa"/>
            <w:vMerge w:val="continue"/>
            <w:vAlign w:val="center"/>
          </w:tcPr>
          <w:p w14:paraId="237BCC4E">
            <w:pPr>
              <w:jc w:val="center"/>
              <w:rPr>
                <w:color w:val="auto"/>
                <w:vertAlign w:val="baseline"/>
              </w:rPr>
            </w:pPr>
          </w:p>
        </w:tc>
        <w:tc>
          <w:tcPr>
            <w:tcW w:w="4658" w:type="dxa"/>
            <w:vAlign w:val="center"/>
          </w:tcPr>
          <w:p w14:paraId="0A438615">
            <w:pPr>
              <w:jc w:val="left"/>
              <w:rPr>
                <w:color w:val="auto"/>
                <w:vertAlign w:val="baseline"/>
              </w:rPr>
            </w:pPr>
            <w:r>
              <w:rPr>
                <w:rFonts w:hint="eastAsia" w:ascii="宋体" w:hAnsi="宋体" w:eastAsia="宋体" w:cs="宋体"/>
                <w:i w:val="0"/>
                <w:color w:val="auto"/>
                <w:kern w:val="0"/>
                <w:sz w:val="21"/>
                <w:szCs w:val="21"/>
                <w:highlight w:val="none"/>
                <w:u w:val="none"/>
                <w:lang w:val="en-US" w:eastAsia="zh-CN" w:bidi="ar"/>
              </w:rPr>
              <w:t>每袋25公斤，国标一级，质量达到 GB/T 1355-2021 标准，拥有 SC 食品质量安全认证，须袋装。干净无害，无异味、异物、结块、杂质或霉点。严禁提供陈旧面粉。</w:t>
            </w:r>
          </w:p>
        </w:tc>
      </w:tr>
      <w:tr w14:paraId="73F8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54" w:type="dxa"/>
            <w:vAlign w:val="center"/>
          </w:tcPr>
          <w:p w14:paraId="5A9661E1">
            <w:pPr>
              <w:jc w:val="center"/>
              <w:rPr>
                <w:rFonts w:hint="eastAsia" w:eastAsiaTheme="minorEastAsia"/>
                <w:color w:val="auto"/>
                <w:vertAlign w:val="baseline"/>
                <w:lang w:val="en-US" w:eastAsia="zh-CN"/>
              </w:rPr>
            </w:pPr>
            <w:r>
              <w:rPr>
                <w:rFonts w:hint="eastAsia"/>
                <w:color w:val="auto"/>
                <w:vertAlign w:val="baseline"/>
                <w:lang w:val="en-US" w:eastAsia="zh-CN"/>
              </w:rPr>
              <w:t>3</w:t>
            </w:r>
          </w:p>
        </w:tc>
        <w:tc>
          <w:tcPr>
            <w:tcW w:w="985" w:type="dxa"/>
            <w:vAlign w:val="center"/>
          </w:tcPr>
          <w:p w14:paraId="29178DD5">
            <w:pPr>
              <w:jc w:val="center"/>
              <w:rPr>
                <w:color w:val="auto"/>
                <w:vertAlign w:val="baseline"/>
              </w:rPr>
            </w:pPr>
            <w:r>
              <w:rPr>
                <w:rFonts w:hint="eastAsia" w:ascii="宋体" w:hAnsi="宋体" w:eastAsia="宋体" w:cs="宋体"/>
                <w:i w:val="0"/>
                <w:color w:val="auto"/>
                <w:kern w:val="0"/>
                <w:sz w:val="21"/>
                <w:szCs w:val="21"/>
                <w:highlight w:val="none"/>
                <w:u w:val="none"/>
                <w:lang w:val="en-US" w:eastAsia="zh-CN" w:bidi="ar"/>
              </w:rPr>
              <w:t>清油</w:t>
            </w:r>
          </w:p>
        </w:tc>
        <w:tc>
          <w:tcPr>
            <w:tcW w:w="735" w:type="dxa"/>
            <w:vAlign w:val="center"/>
          </w:tcPr>
          <w:p w14:paraId="334728A6">
            <w:pPr>
              <w:keepNext w:val="0"/>
              <w:keepLines w:val="0"/>
              <w:widowControl/>
              <w:suppressLineNumbers w:val="0"/>
              <w:jc w:val="center"/>
              <w:textAlignment w:val="center"/>
              <w:rPr>
                <w:color w:val="auto"/>
                <w:vertAlign w:val="baseline"/>
              </w:rPr>
            </w:pPr>
            <w:r>
              <w:rPr>
                <w:rFonts w:hint="eastAsia" w:ascii="宋体" w:hAnsi="宋体" w:eastAsia="宋体" w:cs="宋体"/>
                <w:i w:val="0"/>
                <w:color w:val="auto"/>
                <w:kern w:val="0"/>
                <w:sz w:val="21"/>
                <w:szCs w:val="21"/>
                <w:highlight w:val="none"/>
                <w:u w:val="none"/>
                <w:lang w:val="en-US" w:eastAsia="zh-CN" w:bidi="ar"/>
              </w:rPr>
              <w:t>桶</w:t>
            </w:r>
          </w:p>
        </w:tc>
        <w:tc>
          <w:tcPr>
            <w:tcW w:w="938" w:type="dxa"/>
            <w:vMerge w:val="continue"/>
            <w:vAlign w:val="center"/>
          </w:tcPr>
          <w:p w14:paraId="0823CB2A">
            <w:pPr>
              <w:keepNext w:val="0"/>
              <w:keepLines w:val="0"/>
              <w:widowControl/>
              <w:suppressLineNumbers w:val="0"/>
              <w:jc w:val="center"/>
              <w:textAlignment w:val="center"/>
              <w:rPr>
                <w:color w:val="auto"/>
                <w:vertAlign w:val="baseline"/>
              </w:rPr>
            </w:pPr>
          </w:p>
        </w:tc>
        <w:tc>
          <w:tcPr>
            <w:tcW w:w="1110" w:type="dxa"/>
            <w:vMerge w:val="continue"/>
            <w:vAlign w:val="center"/>
          </w:tcPr>
          <w:p w14:paraId="78D116EC">
            <w:pPr>
              <w:jc w:val="center"/>
              <w:rPr>
                <w:color w:val="auto"/>
                <w:vertAlign w:val="baseline"/>
              </w:rPr>
            </w:pPr>
          </w:p>
        </w:tc>
        <w:tc>
          <w:tcPr>
            <w:tcW w:w="4658" w:type="dxa"/>
            <w:vAlign w:val="center"/>
          </w:tcPr>
          <w:p w14:paraId="6B403BD4">
            <w:pPr>
              <w:jc w:val="center"/>
              <w:rPr>
                <w:color w:val="auto"/>
                <w:vertAlign w:val="baseline"/>
              </w:rPr>
            </w:pPr>
            <w:r>
              <w:rPr>
                <w:rFonts w:hint="eastAsia" w:ascii="宋体" w:hAnsi="宋体" w:eastAsia="宋体" w:cs="宋体"/>
                <w:i w:val="0"/>
                <w:color w:val="auto"/>
                <w:kern w:val="0"/>
                <w:sz w:val="21"/>
                <w:szCs w:val="21"/>
                <w:highlight w:val="none"/>
                <w:u w:val="none"/>
                <w:lang w:val="en-US" w:eastAsia="zh-CN" w:bidi="ar"/>
              </w:rPr>
              <w:t>5L每桶，质量达到 GB1536-2004 标准，国标三级及以上，并拥 SC食品质量安全认证，非转基因食用菜籽油、调和油。菜籽油具有菜籽原油的固有气味和滋味，无异味。检验合格，塑化剂不能超标。调和油须无异味。检验合格，塑化剂不能超标。</w:t>
            </w:r>
          </w:p>
        </w:tc>
      </w:tr>
      <w:tr w14:paraId="7FFE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54" w:type="dxa"/>
            <w:vAlign w:val="center"/>
          </w:tcPr>
          <w:p w14:paraId="4E59D02A">
            <w:pPr>
              <w:jc w:val="center"/>
              <w:rPr>
                <w:rFonts w:hint="default"/>
                <w:color w:val="auto"/>
                <w:vertAlign w:val="baseline"/>
                <w:lang w:val="en-US" w:eastAsia="zh-CN"/>
              </w:rPr>
            </w:pPr>
            <w:r>
              <w:rPr>
                <w:rFonts w:hint="eastAsia"/>
                <w:color w:val="auto"/>
                <w:vertAlign w:val="baseline"/>
                <w:lang w:val="en-US" w:eastAsia="zh-CN"/>
              </w:rPr>
              <w:t>4</w:t>
            </w:r>
          </w:p>
        </w:tc>
        <w:tc>
          <w:tcPr>
            <w:tcW w:w="985" w:type="dxa"/>
            <w:vAlign w:val="center"/>
          </w:tcPr>
          <w:p w14:paraId="3C891314">
            <w:pPr>
              <w:jc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调料副食品</w:t>
            </w:r>
          </w:p>
        </w:tc>
        <w:tc>
          <w:tcPr>
            <w:tcW w:w="735" w:type="dxa"/>
            <w:vAlign w:val="center"/>
          </w:tcPr>
          <w:p w14:paraId="60C57568">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个</w:t>
            </w:r>
          </w:p>
        </w:tc>
        <w:tc>
          <w:tcPr>
            <w:tcW w:w="938" w:type="dxa"/>
            <w:vMerge w:val="continue"/>
            <w:vAlign w:val="center"/>
          </w:tcPr>
          <w:p w14:paraId="164A1912">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10" w:type="dxa"/>
            <w:vMerge w:val="continue"/>
            <w:vAlign w:val="center"/>
          </w:tcPr>
          <w:p w14:paraId="3AB193CD">
            <w:pPr>
              <w:jc w:val="center"/>
              <w:rPr>
                <w:color w:val="auto"/>
                <w:vertAlign w:val="baseline"/>
              </w:rPr>
            </w:pPr>
          </w:p>
        </w:tc>
        <w:tc>
          <w:tcPr>
            <w:tcW w:w="4658" w:type="dxa"/>
            <w:vAlign w:val="center"/>
          </w:tcPr>
          <w:p w14:paraId="27B1F4CD">
            <w:pPr>
              <w:jc w:val="center"/>
              <w:rPr>
                <w:rFonts w:hint="eastAsia" w:ascii="宋体" w:hAnsi="宋体" w:eastAsia="宋体" w:cs="宋体"/>
                <w:i w:val="0"/>
                <w:color w:val="auto"/>
                <w:kern w:val="0"/>
                <w:sz w:val="21"/>
                <w:szCs w:val="21"/>
                <w:highlight w:val="none"/>
                <w:u w:val="none"/>
                <w:lang w:val="en-US" w:eastAsia="zh-CN" w:bidi="ar"/>
              </w:rPr>
            </w:pPr>
            <w:r>
              <w:rPr>
                <w:rFonts w:hint="eastAsia" w:cs="宋体"/>
                <w:i w:val="0"/>
                <w:color w:val="auto"/>
                <w:kern w:val="0"/>
                <w:sz w:val="21"/>
                <w:szCs w:val="21"/>
                <w:highlight w:val="none"/>
                <w:u w:val="none"/>
                <w:lang w:val="en-US" w:eastAsia="zh-CN" w:bidi="ar"/>
              </w:rPr>
              <w:t>符合国家质量标准</w:t>
            </w:r>
          </w:p>
        </w:tc>
      </w:tr>
      <w:tr w14:paraId="6872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54" w:type="dxa"/>
            <w:vAlign w:val="center"/>
          </w:tcPr>
          <w:p w14:paraId="72DA7861">
            <w:pPr>
              <w:jc w:val="center"/>
              <w:rPr>
                <w:rFonts w:hint="default"/>
                <w:color w:val="auto"/>
                <w:vertAlign w:val="baseline"/>
                <w:lang w:val="en-US" w:eastAsia="zh-CN"/>
              </w:rPr>
            </w:pPr>
            <w:r>
              <w:rPr>
                <w:rFonts w:hint="eastAsia"/>
                <w:color w:val="auto"/>
                <w:vertAlign w:val="baseline"/>
                <w:lang w:val="en-US" w:eastAsia="zh-CN"/>
              </w:rPr>
              <w:t>5</w:t>
            </w:r>
          </w:p>
        </w:tc>
        <w:tc>
          <w:tcPr>
            <w:tcW w:w="985" w:type="dxa"/>
            <w:vAlign w:val="center"/>
          </w:tcPr>
          <w:p w14:paraId="6D2C0EC0">
            <w:pPr>
              <w:jc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馍馍</w:t>
            </w:r>
          </w:p>
        </w:tc>
        <w:tc>
          <w:tcPr>
            <w:tcW w:w="735" w:type="dxa"/>
            <w:vAlign w:val="center"/>
          </w:tcPr>
          <w:p w14:paraId="4D54472C">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个</w:t>
            </w:r>
          </w:p>
        </w:tc>
        <w:tc>
          <w:tcPr>
            <w:tcW w:w="938" w:type="dxa"/>
            <w:vMerge w:val="continue"/>
            <w:vAlign w:val="center"/>
          </w:tcPr>
          <w:p w14:paraId="63A16C1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10" w:type="dxa"/>
            <w:vMerge w:val="continue"/>
            <w:vAlign w:val="center"/>
          </w:tcPr>
          <w:p w14:paraId="3C1449A3">
            <w:pPr>
              <w:jc w:val="center"/>
              <w:rPr>
                <w:color w:val="auto"/>
                <w:vertAlign w:val="baseline"/>
              </w:rPr>
            </w:pPr>
          </w:p>
        </w:tc>
        <w:tc>
          <w:tcPr>
            <w:tcW w:w="4658" w:type="dxa"/>
            <w:vAlign w:val="center"/>
          </w:tcPr>
          <w:p w14:paraId="6065AA5B">
            <w:pPr>
              <w:jc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净重大于100克、优质小麦、无食品添加剂</w:t>
            </w:r>
          </w:p>
        </w:tc>
      </w:tr>
      <w:tr w14:paraId="5070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54" w:type="dxa"/>
            <w:vAlign w:val="center"/>
          </w:tcPr>
          <w:p w14:paraId="3EE353FF">
            <w:pPr>
              <w:jc w:val="center"/>
              <w:rPr>
                <w:rFonts w:hint="default"/>
                <w:color w:val="auto"/>
                <w:vertAlign w:val="baseline"/>
                <w:lang w:val="en-US" w:eastAsia="zh-CN"/>
              </w:rPr>
            </w:pPr>
            <w:r>
              <w:rPr>
                <w:rFonts w:hint="eastAsia"/>
                <w:color w:val="auto"/>
                <w:vertAlign w:val="baseline"/>
                <w:lang w:val="en-US" w:eastAsia="zh-CN"/>
              </w:rPr>
              <w:t>6</w:t>
            </w:r>
          </w:p>
        </w:tc>
        <w:tc>
          <w:tcPr>
            <w:tcW w:w="985" w:type="dxa"/>
            <w:vAlign w:val="center"/>
          </w:tcPr>
          <w:p w14:paraId="3B0E9B99">
            <w:pPr>
              <w:jc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面条</w:t>
            </w:r>
          </w:p>
        </w:tc>
        <w:tc>
          <w:tcPr>
            <w:tcW w:w="735" w:type="dxa"/>
            <w:vAlign w:val="center"/>
          </w:tcPr>
          <w:p w14:paraId="7F254E89">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公斤</w:t>
            </w:r>
          </w:p>
        </w:tc>
        <w:tc>
          <w:tcPr>
            <w:tcW w:w="938" w:type="dxa"/>
            <w:vMerge w:val="continue"/>
            <w:vAlign w:val="center"/>
          </w:tcPr>
          <w:p w14:paraId="60F0774F">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10" w:type="dxa"/>
            <w:vMerge w:val="continue"/>
            <w:vAlign w:val="center"/>
          </w:tcPr>
          <w:p w14:paraId="77B3AB1E">
            <w:pPr>
              <w:jc w:val="center"/>
              <w:rPr>
                <w:color w:val="auto"/>
                <w:vertAlign w:val="baseline"/>
              </w:rPr>
            </w:pPr>
          </w:p>
        </w:tc>
        <w:tc>
          <w:tcPr>
            <w:tcW w:w="4658" w:type="dxa"/>
            <w:vAlign w:val="center"/>
          </w:tcPr>
          <w:p w14:paraId="6FA9E173">
            <w:pPr>
              <w:jc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配料小麦，无食品添加剂</w:t>
            </w:r>
          </w:p>
        </w:tc>
      </w:tr>
      <w:tr w14:paraId="430B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54" w:type="dxa"/>
            <w:vAlign w:val="center"/>
          </w:tcPr>
          <w:p w14:paraId="3129FCF3">
            <w:pPr>
              <w:jc w:val="center"/>
              <w:rPr>
                <w:rFonts w:hint="default"/>
                <w:color w:val="auto"/>
                <w:vertAlign w:val="baseline"/>
                <w:lang w:val="en-US" w:eastAsia="zh-CN"/>
              </w:rPr>
            </w:pPr>
            <w:r>
              <w:rPr>
                <w:rFonts w:hint="eastAsia"/>
                <w:color w:val="auto"/>
                <w:vertAlign w:val="baseline"/>
                <w:lang w:val="en-US" w:eastAsia="zh-CN"/>
              </w:rPr>
              <w:t>7</w:t>
            </w:r>
          </w:p>
        </w:tc>
        <w:tc>
          <w:tcPr>
            <w:tcW w:w="985" w:type="dxa"/>
            <w:vAlign w:val="center"/>
          </w:tcPr>
          <w:p w14:paraId="2FA23D9F">
            <w:pPr>
              <w:jc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节日食品</w:t>
            </w:r>
          </w:p>
        </w:tc>
        <w:tc>
          <w:tcPr>
            <w:tcW w:w="735" w:type="dxa"/>
            <w:vAlign w:val="center"/>
          </w:tcPr>
          <w:p w14:paraId="7DF8C289">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个</w:t>
            </w:r>
          </w:p>
        </w:tc>
        <w:tc>
          <w:tcPr>
            <w:tcW w:w="938" w:type="dxa"/>
            <w:vMerge w:val="continue"/>
            <w:vAlign w:val="center"/>
          </w:tcPr>
          <w:p w14:paraId="4C8D7001">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110" w:type="dxa"/>
            <w:vMerge w:val="continue"/>
            <w:vAlign w:val="center"/>
          </w:tcPr>
          <w:p w14:paraId="4DB2E006">
            <w:pPr>
              <w:jc w:val="center"/>
              <w:rPr>
                <w:color w:val="auto"/>
                <w:vertAlign w:val="baseline"/>
              </w:rPr>
            </w:pPr>
          </w:p>
        </w:tc>
        <w:tc>
          <w:tcPr>
            <w:tcW w:w="4658" w:type="dxa"/>
            <w:vAlign w:val="center"/>
          </w:tcPr>
          <w:p w14:paraId="5E1CD9F9">
            <w:pPr>
              <w:jc w:val="center"/>
              <w:rPr>
                <w:rFonts w:hint="eastAsia" w:ascii="宋体" w:hAnsi="宋体" w:eastAsia="宋体" w:cs="宋体"/>
                <w:i w:val="0"/>
                <w:color w:val="auto"/>
                <w:kern w:val="0"/>
                <w:sz w:val="21"/>
                <w:szCs w:val="21"/>
                <w:highlight w:val="none"/>
                <w:u w:val="none"/>
                <w:lang w:val="en-US" w:eastAsia="zh-CN" w:bidi="ar"/>
              </w:rPr>
            </w:pPr>
            <w:r>
              <w:rPr>
                <w:rFonts w:hint="eastAsia" w:cs="宋体"/>
                <w:i w:val="0"/>
                <w:color w:val="auto"/>
                <w:kern w:val="0"/>
                <w:sz w:val="21"/>
                <w:szCs w:val="21"/>
                <w:highlight w:val="none"/>
                <w:u w:val="none"/>
                <w:lang w:val="en-US" w:eastAsia="zh-CN" w:bidi="ar"/>
              </w:rPr>
              <w:t>符合国家质量标准</w:t>
            </w:r>
          </w:p>
        </w:tc>
      </w:tr>
      <w:tr w14:paraId="6AE7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0" w:type="dxa"/>
            <w:gridSpan w:val="6"/>
          </w:tcPr>
          <w:p w14:paraId="5D021C0A">
            <w:pPr>
              <w:jc w:val="center"/>
              <w:rPr>
                <w:rFonts w:hint="eastAsia" w:eastAsiaTheme="minorEastAsia"/>
                <w:color w:val="auto"/>
                <w:sz w:val="32"/>
                <w:szCs w:val="40"/>
                <w:vertAlign w:val="baseline"/>
                <w:lang w:val="en-US" w:eastAsia="zh-CN"/>
              </w:rPr>
            </w:pPr>
            <w:r>
              <w:rPr>
                <w:rFonts w:hint="eastAsia" w:eastAsiaTheme="minorEastAsia"/>
                <w:color w:val="auto"/>
                <w:sz w:val="32"/>
                <w:szCs w:val="40"/>
                <w:vertAlign w:val="baseline"/>
                <w:lang w:val="en-US" w:eastAsia="zh-CN"/>
              </w:rPr>
              <w:t>克州实验中学2025年学生食堂食材采购项目</w:t>
            </w:r>
          </w:p>
          <w:p w14:paraId="5BF92740">
            <w:pPr>
              <w:jc w:val="center"/>
              <w:rPr>
                <w:color w:val="auto"/>
                <w:sz w:val="32"/>
                <w:szCs w:val="40"/>
                <w:vertAlign w:val="baseline"/>
              </w:rPr>
            </w:pPr>
            <w:r>
              <w:rPr>
                <w:rFonts w:hint="eastAsia"/>
                <w:color w:val="auto"/>
                <w:sz w:val="32"/>
                <w:szCs w:val="40"/>
                <w:vertAlign w:val="baseline"/>
                <w:lang w:val="en-US" w:eastAsia="zh-CN"/>
              </w:rPr>
              <w:t>（二包）参数</w:t>
            </w:r>
          </w:p>
        </w:tc>
      </w:tr>
      <w:tr w14:paraId="214D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14:paraId="19C8CE88">
            <w:pPr>
              <w:jc w:val="center"/>
              <w:rPr>
                <w:b/>
                <w:bCs/>
                <w:color w:val="auto"/>
                <w:vertAlign w:val="baseline"/>
              </w:rPr>
            </w:pPr>
            <w:r>
              <w:rPr>
                <w:rFonts w:hint="eastAsia"/>
                <w:b/>
                <w:bCs/>
                <w:color w:val="auto"/>
                <w:vertAlign w:val="baseline"/>
                <w:lang w:eastAsia="zh-CN"/>
              </w:rPr>
              <w:t>序号</w:t>
            </w:r>
          </w:p>
        </w:tc>
        <w:tc>
          <w:tcPr>
            <w:tcW w:w="985" w:type="dxa"/>
            <w:vAlign w:val="center"/>
          </w:tcPr>
          <w:p w14:paraId="6A44B03A">
            <w:pPr>
              <w:jc w:val="center"/>
              <w:rPr>
                <w:b/>
                <w:bCs/>
                <w:color w:val="auto"/>
                <w:vertAlign w:val="baseline"/>
              </w:rPr>
            </w:pPr>
            <w:r>
              <w:rPr>
                <w:rFonts w:hint="eastAsia"/>
                <w:b/>
                <w:bCs/>
                <w:color w:val="auto"/>
                <w:vertAlign w:val="baseline"/>
                <w:lang w:eastAsia="zh-CN"/>
              </w:rPr>
              <w:t>名称</w:t>
            </w:r>
          </w:p>
        </w:tc>
        <w:tc>
          <w:tcPr>
            <w:tcW w:w="735" w:type="dxa"/>
            <w:vAlign w:val="center"/>
          </w:tcPr>
          <w:p w14:paraId="1B18B6CB">
            <w:pPr>
              <w:jc w:val="center"/>
              <w:rPr>
                <w:b/>
                <w:bCs/>
                <w:color w:val="auto"/>
                <w:vertAlign w:val="baseline"/>
              </w:rPr>
            </w:pPr>
            <w:r>
              <w:rPr>
                <w:rFonts w:hint="eastAsia"/>
                <w:b/>
                <w:bCs/>
                <w:color w:val="auto"/>
                <w:vertAlign w:val="baseline"/>
                <w:lang w:eastAsia="zh-CN"/>
              </w:rPr>
              <w:t>单位</w:t>
            </w:r>
          </w:p>
        </w:tc>
        <w:tc>
          <w:tcPr>
            <w:tcW w:w="938" w:type="dxa"/>
            <w:vAlign w:val="center"/>
          </w:tcPr>
          <w:p w14:paraId="55A0DBA0">
            <w:pPr>
              <w:jc w:val="center"/>
              <w:rPr>
                <w:b/>
                <w:bCs/>
                <w:color w:val="auto"/>
                <w:vertAlign w:val="baseline"/>
              </w:rPr>
            </w:pPr>
            <w:r>
              <w:rPr>
                <w:rFonts w:hint="eastAsia"/>
                <w:b/>
                <w:bCs/>
                <w:color w:val="auto"/>
                <w:vertAlign w:val="baseline"/>
                <w:lang w:eastAsia="zh-CN"/>
              </w:rPr>
              <w:t>单价（下浮率</w:t>
            </w:r>
            <w:r>
              <w:rPr>
                <w:rFonts w:hint="eastAsia"/>
                <w:b/>
                <w:bCs/>
                <w:color w:val="auto"/>
                <w:vertAlign w:val="baseline"/>
                <w:lang w:val="en-US" w:eastAsia="zh-CN"/>
              </w:rPr>
              <w:t>%</w:t>
            </w:r>
            <w:r>
              <w:rPr>
                <w:rFonts w:hint="eastAsia"/>
                <w:b/>
                <w:bCs/>
                <w:color w:val="auto"/>
                <w:vertAlign w:val="baseline"/>
                <w:lang w:eastAsia="zh-CN"/>
              </w:rPr>
              <w:t>）</w:t>
            </w:r>
          </w:p>
        </w:tc>
        <w:tc>
          <w:tcPr>
            <w:tcW w:w="1110" w:type="dxa"/>
            <w:vAlign w:val="center"/>
          </w:tcPr>
          <w:p w14:paraId="2A1C218C">
            <w:pPr>
              <w:jc w:val="center"/>
              <w:rPr>
                <w:b/>
                <w:bCs/>
                <w:color w:val="auto"/>
                <w:vertAlign w:val="baseline"/>
              </w:rPr>
            </w:pPr>
            <w:r>
              <w:rPr>
                <w:rFonts w:hint="eastAsia"/>
                <w:b/>
                <w:bCs/>
                <w:color w:val="auto"/>
                <w:vertAlign w:val="baseline"/>
                <w:lang w:eastAsia="zh-CN"/>
              </w:rPr>
              <w:t>预算价（万元）</w:t>
            </w:r>
          </w:p>
        </w:tc>
        <w:tc>
          <w:tcPr>
            <w:tcW w:w="4658" w:type="dxa"/>
            <w:vAlign w:val="center"/>
          </w:tcPr>
          <w:p w14:paraId="46D66B05">
            <w:pPr>
              <w:jc w:val="center"/>
              <w:rPr>
                <w:b/>
                <w:bCs/>
                <w:color w:val="auto"/>
                <w:vertAlign w:val="baseline"/>
              </w:rPr>
            </w:pPr>
            <w:r>
              <w:rPr>
                <w:rFonts w:hint="eastAsia" w:eastAsia="宋体"/>
                <w:b/>
                <w:bCs/>
                <w:color w:val="auto"/>
                <w:vertAlign w:val="baseline"/>
                <w:lang w:val="en-US" w:eastAsia="zh-CN"/>
              </w:rPr>
              <w:t xml:space="preserve">规格 </w:t>
            </w:r>
          </w:p>
        </w:tc>
      </w:tr>
      <w:tr w14:paraId="6154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14:paraId="4331AA02">
            <w:pPr>
              <w:jc w:val="center"/>
              <w:rPr>
                <w:rFonts w:hint="eastAsia" w:eastAsiaTheme="minorEastAsia"/>
                <w:color w:val="auto"/>
                <w:vertAlign w:val="baseline"/>
                <w:lang w:val="en-US" w:eastAsia="zh-CN"/>
              </w:rPr>
            </w:pPr>
            <w:r>
              <w:rPr>
                <w:rFonts w:hint="eastAsia"/>
                <w:color w:val="auto"/>
                <w:vertAlign w:val="baseline"/>
                <w:lang w:val="en-US" w:eastAsia="zh-CN"/>
              </w:rPr>
              <w:t>1</w:t>
            </w:r>
          </w:p>
        </w:tc>
        <w:tc>
          <w:tcPr>
            <w:tcW w:w="985" w:type="dxa"/>
            <w:vAlign w:val="center"/>
          </w:tcPr>
          <w:p w14:paraId="3FCA9816">
            <w:pPr>
              <w:jc w:val="center"/>
              <w:rPr>
                <w:color w:val="auto"/>
                <w:vertAlign w:val="baseline"/>
              </w:rPr>
            </w:pPr>
            <w:r>
              <w:rPr>
                <w:rFonts w:hint="eastAsia" w:ascii="宋体" w:hAnsi="宋体" w:eastAsia="宋体" w:cs="宋体"/>
                <w:i w:val="0"/>
                <w:color w:val="auto"/>
                <w:kern w:val="0"/>
                <w:sz w:val="21"/>
                <w:szCs w:val="21"/>
                <w:highlight w:val="none"/>
                <w:u w:val="none"/>
                <w:lang w:val="en-US" w:eastAsia="zh-CN" w:bidi="ar"/>
              </w:rPr>
              <w:t>牛肉</w:t>
            </w:r>
          </w:p>
        </w:tc>
        <w:tc>
          <w:tcPr>
            <w:tcW w:w="735" w:type="dxa"/>
            <w:vAlign w:val="center"/>
          </w:tcPr>
          <w:p w14:paraId="1C8FF76B">
            <w:pPr>
              <w:jc w:val="center"/>
              <w:rPr>
                <w:rFonts w:hint="default" w:eastAsiaTheme="minorEastAsia"/>
                <w:color w:val="auto"/>
                <w:vertAlign w:val="baseline"/>
                <w:lang w:val="en-US" w:eastAsia="zh-CN"/>
              </w:rPr>
            </w:pPr>
            <w:r>
              <w:rPr>
                <w:rFonts w:hint="eastAsia"/>
                <w:color w:val="auto"/>
                <w:vertAlign w:val="baseline"/>
                <w:lang w:val="en-US" w:eastAsia="zh-CN"/>
              </w:rPr>
              <w:t>kg</w:t>
            </w:r>
          </w:p>
        </w:tc>
        <w:tc>
          <w:tcPr>
            <w:tcW w:w="938" w:type="dxa"/>
            <w:vMerge w:val="restart"/>
            <w:vAlign w:val="center"/>
          </w:tcPr>
          <w:p w14:paraId="36AE43A7">
            <w:pPr>
              <w:keepNext w:val="0"/>
              <w:keepLines w:val="0"/>
              <w:widowControl/>
              <w:suppressLineNumbers w:val="0"/>
              <w:jc w:val="center"/>
              <w:textAlignment w:val="center"/>
              <w:rPr>
                <w:rFonts w:hint="default" w:eastAsiaTheme="minorEastAsia"/>
                <w:color w:val="auto"/>
                <w:vertAlign w:val="baseline"/>
                <w:lang w:val="en-US" w:eastAsia="zh-CN"/>
              </w:rPr>
            </w:pPr>
            <w:r>
              <w:rPr>
                <w:rFonts w:hint="eastAsia"/>
                <w:color w:val="auto"/>
                <w:vertAlign w:val="baseline"/>
                <w:lang w:val="en-US" w:eastAsia="zh-CN"/>
              </w:rPr>
              <w:t>5%</w:t>
            </w:r>
          </w:p>
        </w:tc>
        <w:tc>
          <w:tcPr>
            <w:tcW w:w="1110" w:type="dxa"/>
            <w:vMerge w:val="restart"/>
            <w:vAlign w:val="center"/>
          </w:tcPr>
          <w:p w14:paraId="15BD3128">
            <w:pPr>
              <w:jc w:val="center"/>
              <w:rPr>
                <w:rFonts w:hint="default" w:eastAsiaTheme="minorEastAsia"/>
                <w:color w:val="auto"/>
                <w:vertAlign w:val="baseline"/>
                <w:lang w:val="en-US" w:eastAsia="zh-CN"/>
              </w:rPr>
            </w:pPr>
            <w:r>
              <w:rPr>
                <w:rFonts w:hint="eastAsia"/>
                <w:color w:val="auto"/>
                <w:vertAlign w:val="baseline"/>
                <w:lang w:val="en-US" w:eastAsia="zh-CN"/>
              </w:rPr>
              <w:t>410万</w:t>
            </w:r>
          </w:p>
        </w:tc>
        <w:tc>
          <w:tcPr>
            <w:tcW w:w="4658" w:type="dxa"/>
            <w:vAlign w:val="center"/>
          </w:tcPr>
          <w:p w14:paraId="048CE2A7">
            <w:pPr>
              <w:jc w:val="center"/>
              <w:rPr>
                <w:color w:val="auto"/>
                <w:vertAlign w:val="baseline"/>
              </w:rPr>
            </w:pPr>
            <w:r>
              <w:rPr>
                <w:rFonts w:hint="eastAsia" w:ascii="宋体" w:hAnsi="宋体" w:eastAsia="宋体" w:cs="宋体"/>
                <w:i w:val="0"/>
                <w:color w:val="auto"/>
                <w:kern w:val="0"/>
                <w:sz w:val="21"/>
                <w:szCs w:val="21"/>
                <w:highlight w:val="none"/>
                <w:u w:val="none"/>
                <w:lang w:val="en-US" w:eastAsia="zh-CN" w:bidi="ar"/>
              </w:rPr>
              <w:t>牛肉必须是在阿图什屠宰场当天屠宰的、没有育肥的、牛龄3年以下的新鲜牛肉，屠宰前的活牛来自非疫区，并经检疫、检验合格且有相关合格证明。牛肉为剔骨肉，不含内脏、内脏油、淋巴、软骨及头、蹄、皮子，牛肉应符合食品卫生质量要求，配送应配备冷藏车运送，保证配送肉新鲜、不变质。</w:t>
            </w:r>
          </w:p>
        </w:tc>
      </w:tr>
      <w:tr w14:paraId="5DB2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14:paraId="5CF89FFB">
            <w:pPr>
              <w:jc w:val="center"/>
              <w:rPr>
                <w:rFonts w:hint="eastAsia" w:eastAsiaTheme="minorEastAsia"/>
                <w:color w:val="auto"/>
                <w:vertAlign w:val="baseline"/>
                <w:lang w:val="en-US" w:eastAsia="zh-CN"/>
              </w:rPr>
            </w:pPr>
            <w:r>
              <w:rPr>
                <w:rFonts w:hint="eastAsia"/>
                <w:color w:val="auto"/>
                <w:vertAlign w:val="baseline"/>
                <w:lang w:val="en-US" w:eastAsia="zh-CN"/>
              </w:rPr>
              <w:t>2</w:t>
            </w:r>
          </w:p>
        </w:tc>
        <w:tc>
          <w:tcPr>
            <w:tcW w:w="985" w:type="dxa"/>
            <w:vAlign w:val="center"/>
          </w:tcPr>
          <w:p w14:paraId="5255A408">
            <w:pPr>
              <w:jc w:val="center"/>
              <w:rPr>
                <w:color w:val="auto"/>
                <w:vertAlign w:val="baseline"/>
              </w:rPr>
            </w:pPr>
            <w:r>
              <w:rPr>
                <w:rFonts w:hint="eastAsia" w:ascii="宋体" w:hAnsi="宋体" w:eastAsia="宋体" w:cs="宋体"/>
                <w:i w:val="0"/>
                <w:color w:val="auto"/>
                <w:kern w:val="0"/>
                <w:sz w:val="21"/>
                <w:szCs w:val="21"/>
                <w:highlight w:val="none"/>
                <w:u w:val="none"/>
                <w:lang w:val="en-US" w:eastAsia="zh-CN" w:bidi="ar"/>
              </w:rPr>
              <w:t>羊肉</w:t>
            </w:r>
          </w:p>
        </w:tc>
        <w:tc>
          <w:tcPr>
            <w:tcW w:w="735" w:type="dxa"/>
            <w:vAlign w:val="center"/>
          </w:tcPr>
          <w:p w14:paraId="7BCA09E1">
            <w:pPr>
              <w:jc w:val="center"/>
              <w:rPr>
                <w:color w:val="auto"/>
                <w:vertAlign w:val="baseline"/>
              </w:rPr>
            </w:pPr>
            <w:r>
              <w:rPr>
                <w:rFonts w:hint="eastAsia"/>
                <w:color w:val="auto"/>
                <w:vertAlign w:val="baseline"/>
                <w:lang w:val="en-US" w:eastAsia="zh-CN"/>
              </w:rPr>
              <w:t>kg</w:t>
            </w:r>
          </w:p>
        </w:tc>
        <w:tc>
          <w:tcPr>
            <w:tcW w:w="938" w:type="dxa"/>
            <w:vMerge w:val="continue"/>
            <w:vAlign w:val="center"/>
          </w:tcPr>
          <w:p w14:paraId="25914B92">
            <w:pPr>
              <w:keepNext w:val="0"/>
              <w:keepLines w:val="0"/>
              <w:widowControl/>
              <w:suppressLineNumbers w:val="0"/>
              <w:jc w:val="center"/>
              <w:textAlignment w:val="center"/>
              <w:rPr>
                <w:rFonts w:hint="default"/>
                <w:color w:val="auto"/>
                <w:vertAlign w:val="baseline"/>
                <w:lang w:val="en-US"/>
              </w:rPr>
            </w:pPr>
          </w:p>
        </w:tc>
        <w:tc>
          <w:tcPr>
            <w:tcW w:w="1110" w:type="dxa"/>
            <w:vMerge w:val="continue"/>
            <w:vAlign w:val="center"/>
          </w:tcPr>
          <w:p w14:paraId="26B55271">
            <w:pPr>
              <w:jc w:val="center"/>
              <w:rPr>
                <w:color w:val="auto"/>
                <w:vertAlign w:val="baseline"/>
              </w:rPr>
            </w:pPr>
          </w:p>
        </w:tc>
        <w:tc>
          <w:tcPr>
            <w:tcW w:w="4658" w:type="dxa"/>
            <w:vAlign w:val="center"/>
          </w:tcPr>
          <w:p w14:paraId="27AD50E2">
            <w:pPr>
              <w:jc w:val="center"/>
              <w:rPr>
                <w:color w:val="auto"/>
                <w:vertAlign w:val="baseline"/>
              </w:rPr>
            </w:pPr>
            <w:r>
              <w:rPr>
                <w:rFonts w:hint="eastAsia" w:ascii="宋体" w:hAnsi="宋体" w:eastAsia="宋体" w:cs="宋体"/>
                <w:i w:val="0"/>
                <w:color w:val="auto"/>
                <w:kern w:val="0"/>
                <w:sz w:val="21"/>
                <w:szCs w:val="21"/>
                <w:highlight w:val="none"/>
                <w:u w:val="none"/>
                <w:lang w:val="en-US" w:eastAsia="zh-CN" w:bidi="ar"/>
              </w:rPr>
              <w:t>羊肉必须是在阿图什屠宰场当天屠宰的没有育肥的2年以下的新鲜羊肉，屠宰前的活羊来自非疫区，并经检疫、检验合格且有相关合格证明。不含内脏（肝脏、肾脏等）、内脏油、头和蹄、皮子、尾巴。羊肉应符合食品卫生质量要求，配送需配备冷藏车运送，保证配送肉新鲜、不变质。</w:t>
            </w:r>
          </w:p>
        </w:tc>
      </w:tr>
      <w:tr w14:paraId="55683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14:paraId="60156A60">
            <w:pPr>
              <w:jc w:val="center"/>
              <w:rPr>
                <w:rFonts w:hint="eastAsia" w:eastAsiaTheme="minorEastAsia"/>
                <w:color w:val="auto"/>
                <w:vertAlign w:val="baseline"/>
                <w:lang w:val="en-US" w:eastAsia="zh-CN"/>
              </w:rPr>
            </w:pPr>
            <w:r>
              <w:rPr>
                <w:rFonts w:hint="eastAsia"/>
                <w:color w:val="auto"/>
                <w:vertAlign w:val="baseline"/>
                <w:lang w:val="en-US" w:eastAsia="zh-CN"/>
              </w:rPr>
              <w:t>3</w:t>
            </w:r>
          </w:p>
        </w:tc>
        <w:tc>
          <w:tcPr>
            <w:tcW w:w="985" w:type="dxa"/>
            <w:vAlign w:val="center"/>
          </w:tcPr>
          <w:p w14:paraId="6C50FD7F">
            <w:pPr>
              <w:jc w:val="center"/>
              <w:rPr>
                <w:color w:val="auto"/>
                <w:vertAlign w:val="baseline"/>
              </w:rPr>
            </w:pPr>
            <w:r>
              <w:rPr>
                <w:rFonts w:hint="eastAsia" w:ascii="宋体" w:hAnsi="宋体" w:eastAsia="宋体" w:cs="宋体"/>
                <w:i w:val="0"/>
                <w:color w:val="auto"/>
                <w:kern w:val="0"/>
                <w:sz w:val="21"/>
                <w:szCs w:val="21"/>
                <w:highlight w:val="none"/>
                <w:u w:val="none"/>
                <w:lang w:val="en-US" w:eastAsia="zh-CN" w:bidi="ar"/>
              </w:rPr>
              <w:t>鸡肉</w:t>
            </w:r>
          </w:p>
        </w:tc>
        <w:tc>
          <w:tcPr>
            <w:tcW w:w="735" w:type="dxa"/>
            <w:vAlign w:val="center"/>
          </w:tcPr>
          <w:p w14:paraId="27CC262A">
            <w:pPr>
              <w:jc w:val="center"/>
              <w:rPr>
                <w:color w:val="auto"/>
                <w:vertAlign w:val="baseline"/>
              </w:rPr>
            </w:pPr>
            <w:r>
              <w:rPr>
                <w:rFonts w:hint="eastAsia"/>
                <w:color w:val="auto"/>
                <w:vertAlign w:val="baseline"/>
                <w:lang w:val="en-US" w:eastAsia="zh-CN"/>
              </w:rPr>
              <w:t>kg</w:t>
            </w:r>
          </w:p>
        </w:tc>
        <w:tc>
          <w:tcPr>
            <w:tcW w:w="938" w:type="dxa"/>
            <w:vMerge w:val="continue"/>
            <w:vAlign w:val="center"/>
          </w:tcPr>
          <w:p w14:paraId="382FAC44">
            <w:pPr>
              <w:keepNext w:val="0"/>
              <w:keepLines w:val="0"/>
              <w:widowControl/>
              <w:suppressLineNumbers w:val="0"/>
              <w:jc w:val="center"/>
              <w:textAlignment w:val="center"/>
              <w:rPr>
                <w:rFonts w:hint="default"/>
                <w:color w:val="auto"/>
                <w:vertAlign w:val="baseline"/>
                <w:lang w:val="en-US"/>
              </w:rPr>
            </w:pPr>
          </w:p>
        </w:tc>
        <w:tc>
          <w:tcPr>
            <w:tcW w:w="1110" w:type="dxa"/>
            <w:vMerge w:val="continue"/>
            <w:vAlign w:val="center"/>
          </w:tcPr>
          <w:p w14:paraId="1313D52D">
            <w:pPr>
              <w:jc w:val="center"/>
              <w:rPr>
                <w:color w:val="auto"/>
                <w:vertAlign w:val="baseline"/>
              </w:rPr>
            </w:pPr>
          </w:p>
        </w:tc>
        <w:tc>
          <w:tcPr>
            <w:tcW w:w="4658" w:type="dxa"/>
            <w:vAlign w:val="center"/>
          </w:tcPr>
          <w:p w14:paraId="42337933">
            <w:pPr>
              <w:jc w:val="center"/>
              <w:rPr>
                <w:color w:val="auto"/>
                <w:vertAlign w:val="baseline"/>
              </w:rPr>
            </w:pPr>
            <w:r>
              <w:rPr>
                <w:rFonts w:hint="eastAsia" w:ascii="宋体" w:hAnsi="宋体" w:eastAsia="宋体" w:cs="宋体"/>
                <w:i w:val="0"/>
                <w:color w:val="auto"/>
                <w:kern w:val="0"/>
                <w:sz w:val="21"/>
                <w:szCs w:val="21"/>
                <w:highlight w:val="none"/>
                <w:u w:val="none"/>
                <w:lang w:val="en-US" w:eastAsia="zh-CN" w:bidi="ar"/>
              </w:rPr>
              <w:t>鸡肉必须是新鲜鸡肉且符合市场监督要求，屠宰前的活鸡应来自非疫区，并经检疫、检验合格且有相关合格证明。不含内脏（肝脏、肾脏等）、内脏油、鸡脖子、鸡头和鸡爪。鸡肉应符合食品卫生质量要求，配送需配备冷藏车运送，保证配送肉新鲜、不变质。</w:t>
            </w:r>
          </w:p>
        </w:tc>
      </w:tr>
      <w:tr w14:paraId="570F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14:paraId="5F9C65B9">
            <w:pPr>
              <w:jc w:val="center"/>
              <w:rPr>
                <w:rFonts w:hint="eastAsia" w:eastAsiaTheme="minorEastAsia"/>
                <w:color w:val="auto"/>
                <w:vertAlign w:val="baseline"/>
                <w:lang w:val="en-US" w:eastAsia="zh-CN"/>
              </w:rPr>
            </w:pPr>
            <w:r>
              <w:rPr>
                <w:rFonts w:hint="eastAsia"/>
                <w:color w:val="auto"/>
                <w:vertAlign w:val="baseline"/>
                <w:lang w:val="en-US" w:eastAsia="zh-CN"/>
              </w:rPr>
              <w:t>4</w:t>
            </w:r>
          </w:p>
        </w:tc>
        <w:tc>
          <w:tcPr>
            <w:tcW w:w="985" w:type="dxa"/>
            <w:vAlign w:val="center"/>
          </w:tcPr>
          <w:p w14:paraId="20DC7A28">
            <w:pPr>
              <w:jc w:val="center"/>
              <w:rPr>
                <w:rFonts w:hint="eastAsia" w:eastAsiaTheme="minorEastAsia"/>
                <w:color w:val="auto"/>
                <w:vertAlign w:val="baseline"/>
                <w:lang w:eastAsia="zh-CN"/>
              </w:rPr>
            </w:pPr>
            <w:r>
              <w:rPr>
                <w:rFonts w:hint="eastAsia"/>
                <w:color w:val="auto"/>
                <w:vertAlign w:val="baseline"/>
                <w:lang w:eastAsia="zh-CN"/>
              </w:rPr>
              <w:t>鱼肉</w:t>
            </w:r>
          </w:p>
        </w:tc>
        <w:tc>
          <w:tcPr>
            <w:tcW w:w="735" w:type="dxa"/>
            <w:vAlign w:val="center"/>
          </w:tcPr>
          <w:p w14:paraId="76153544">
            <w:pPr>
              <w:jc w:val="center"/>
              <w:rPr>
                <w:color w:val="auto"/>
                <w:vertAlign w:val="baseline"/>
              </w:rPr>
            </w:pPr>
            <w:r>
              <w:rPr>
                <w:rFonts w:hint="eastAsia"/>
                <w:color w:val="auto"/>
                <w:vertAlign w:val="baseline"/>
                <w:lang w:val="en-US" w:eastAsia="zh-CN"/>
              </w:rPr>
              <w:t>kg</w:t>
            </w:r>
          </w:p>
        </w:tc>
        <w:tc>
          <w:tcPr>
            <w:tcW w:w="938" w:type="dxa"/>
            <w:vMerge w:val="continue"/>
            <w:vAlign w:val="center"/>
          </w:tcPr>
          <w:p w14:paraId="540A3FE4">
            <w:pPr>
              <w:jc w:val="center"/>
              <w:rPr>
                <w:rFonts w:hint="default" w:eastAsiaTheme="minorEastAsia"/>
                <w:color w:val="auto"/>
                <w:vertAlign w:val="baseline"/>
                <w:lang w:val="en-US" w:eastAsia="zh-CN"/>
              </w:rPr>
            </w:pPr>
          </w:p>
        </w:tc>
        <w:tc>
          <w:tcPr>
            <w:tcW w:w="1110" w:type="dxa"/>
            <w:vMerge w:val="continue"/>
            <w:vAlign w:val="center"/>
          </w:tcPr>
          <w:p w14:paraId="11E4E059">
            <w:pPr>
              <w:jc w:val="center"/>
              <w:rPr>
                <w:color w:val="auto"/>
                <w:vertAlign w:val="baseline"/>
              </w:rPr>
            </w:pPr>
          </w:p>
        </w:tc>
        <w:tc>
          <w:tcPr>
            <w:tcW w:w="4658" w:type="dxa"/>
            <w:vAlign w:val="center"/>
          </w:tcPr>
          <w:p w14:paraId="1381B730">
            <w:pPr>
              <w:jc w:val="center"/>
              <w:rPr>
                <w:color w:val="auto"/>
                <w:vertAlign w:val="baseline"/>
              </w:rPr>
            </w:pPr>
            <w:r>
              <w:rPr>
                <w:rFonts w:hint="eastAsia" w:ascii="宋体" w:hAnsi="宋体" w:eastAsia="宋体" w:cs="宋体"/>
                <w:i w:val="0"/>
                <w:color w:val="auto"/>
                <w:kern w:val="0"/>
                <w:sz w:val="21"/>
                <w:szCs w:val="21"/>
                <w:highlight w:val="none"/>
                <w:u w:val="none"/>
                <w:lang w:val="en-US" w:eastAsia="zh-CN" w:bidi="ar"/>
              </w:rPr>
              <w:t>屠宰前的活鱼应来自非疫区，并经检疫、检验合格且有相关合格证明。不含内脏（肝脏、肾脏等）、鱼鳞等。应符合食品卫生质量要求，配送需配备冷藏车运送，保证配送肉新鲜、不变质。</w:t>
            </w:r>
          </w:p>
        </w:tc>
      </w:tr>
      <w:tr w14:paraId="0456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0" w:type="dxa"/>
            <w:gridSpan w:val="6"/>
            <w:vAlign w:val="center"/>
          </w:tcPr>
          <w:p w14:paraId="71B8DA60">
            <w:pPr>
              <w:jc w:val="center"/>
              <w:rPr>
                <w:rFonts w:hint="eastAsia" w:eastAsiaTheme="minorEastAsia"/>
                <w:color w:val="auto"/>
                <w:sz w:val="32"/>
                <w:szCs w:val="40"/>
                <w:vertAlign w:val="baseline"/>
                <w:lang w:val="en-US" w:eastAsia="zh-CN"/>
              </w:rPr>
            </w:pPr>
            <w:r>
              <w:rPr>
                <w:rFonts w:hint="eastAsia" w:eastAsiaTheme="minorEastAsia"/>
                <w:color w:val="auto"/>
                <w:sz w:val="32"/>
                <w:szCs w:val="40"/>
                <w:vertAlign w:val="baseline"/>
                <w:lang w:val="en-US" w:eastAsia="zh-CN"/>
              </w:rPr>
              <w:t>州实验中学2024年学生伙食物资采购及供应项目</w:t>
            </w:r>
          </w:p>
          <w:p w14:paraId="0A8FDFBE">
            <w:pPr>
              <w:jc w:val="center"/>
              <w:rPr>
                <w:rFonts w:hint="eastAsia"/>
                <w:color w:val="auto"/>
                <w:lang w:val="en-US" w:eastAsia="zh-CN"/>
              </w:rPr>
            </w:pPr>
            <w:r>
              <w:rPr>
                <w:rFonts w:hint="eastAsia"/>
                <w:color w:val="auto"/>
                <w:sz w:val="32"/>
                <w:szCs w:val="40"/>
                <w:vertAlign w:val="baseline"/>
                <w:lang w:val="en-US" w:eastAsia="zh-CN"/>
              </w:rPr>
              <w:t>（三包）参数</w:t>
            </w:r>
          </w:p>
        </w:tc>
      </w:tr>
      <w:tr w14:paraId="3F57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14:paraId="48A4A26F">
            <w:pPr>
              <w:jc w:val="center"/>
              <w:rPr>
                <w:rFonts w:hint="eastAsia"/>
                <w:color w:val="auto"/>
                <w:vertAlign w:val="baseline"/>
                <w:lang w:val="en-US" w:eastAsia="zh-CN"/>
              </w:rPr>
            </w:pPr>
            <w:r>
              <w:rPr>
                <w:rFonts w:hint="eastAsia"/>
                <w:b/>
                <w:bCs/>
                <w:color w:val="auto"/>
                <w:vertAlign w:val="baseline"/>
                <w:lang w:eastAsia="zh-CN"/>
              </w:rPr>
              <w:t>序号</w:t>
            </w:r>
          </w:p>
        </w:tc>
        <w:tc>
          <w:tcPr>
            <w:tcW w:w="985" w:type="dxa"/>
            <w:vAlign w:val="center"/>
          </w:tcPr>
          <w:p w14:paraId="15D53FA0">
            <w:pPr>
              <w:jc w:val="center"/>
              <w:rPr>
                <w:rFonts w:hint="eastAsia"/>
                <w:color w:val="auto"/>
                <w:vertAlign w:val="baseline"/>
                <w:lang w:eastAsia="zh-CN"/>
              </w:rPr>
            </w:pPr>
            <w:r>
              <w:rPr>
                <w:rFonts w:hint="eastAsia"/>
                <w:b/>
                <w:bCs/>
                <w:color w:val="auto"/>
                <w:vertAlign w:val="baseline"/>
                <w:lang w:eastAsia="zh-CN"/>
              </w:rPr>
              <w:t>名称</w:t>
            </w:r>
          </w:p>
        </w:tc>
        <w:tc>
          <w:tcPr>
            <w:tcW w:w="735" w:type="dxa"/>
            <w:vAlign w:val="center"/>
          </w:tcPr>
          <w:p w14:paraId="4531392E">
            <w:pPr>
              <w:jc w:val="center"/>
              <w:rPr>
                <w:rFonts w:hint="eastAsia"/>
                <w:color w:val="auto"/>
                <w:vertAlign w:val="baseline"/>
                <w:lang w:val="en-US" w:eastAsia="zh-CN"/>
              </w:rPr>
            </w:pPr>
            <w:r>
              <w:rPr>
                <w:rFonts w:hint="eastAsia"/>
                <w:b/>
                <w:bCs/>
                <w:color w:val="auto"/>
                <w:vertAlign w:val="baseline"/>
                <w:lang w:eastAsia="zh-CN"/>
              </w:rPr>
              <w:t>单位</w:t>
            </w:r>
          </w:p>
        </w:tc>
        <w:tc>
          <w:tcPr>
            <w:tcW w:w="938" w:type="dxa"/>
            <w:vAlign w:val="center"/>
          </w:tcPr>
          <w:p w14:paraId="1381B40F">
            <w:pPr>
              <w:jc w:val="center"/>
              <w:rPr>
                <w:rFonts w:hint="default" w:eastAsiaTheme="minorEastAsia"/>
                <w:color w:val="auto"/>
                <w:vertAlign w:val="baseline"/>
                <w:lang w:val="en-US" w:eastAsia="zh-CN"/>
              </w:rPr>
            </w:pPr>
            <w:r>
              <w:rPr>
                <w:rFonts w:hint="eastAsia"/>
                <w:b/>
                <w:bCs/>
                <w:color w:val="auto"/>
                <w:vertAlign w:val="baseline"/>
                <w:lang w:eastAsia="zh-CN"/>
              </w:rPr>
              <w:t>单价（下浮率</w:t>
            </w:r>
            <w:r>
              <w:rPr>
                <w:rFonts w:hint="eastAsia"/>
                <w:b/>
                <w:bCs/>
                <w:color w:val="auto"/>
                <w:vertAlign w:val="baseline"/>
                <w:lang w:val="en-US" w:eastAsia="zh-CN"/>
              </w:rPr>
              <w:t>%</w:t>
            </w:r>
            <w:r>
              <w:rPr>
                <w:rFonts w:hint="eastAsia"/>
                <w:b/>
                <w:bCs/>
                <w:color w:val="auto"/>
                <w:vertAlign w:val="baseline"/>
                <w:lang w:eastAsia="zh-CN"/>
              </w:rPr>
              <w:t>）</w:t>
            </w:r>
          </w:p>
        </w:tc>
        <w:tc>
          <w:tcPr>
            <w:tcW w:w="1110" w:type="dxa"/>
            <w:vAlign w:val="center"/>
          </w:tcPr>
          <w:p w14:paraId="3FEC6AE2">
            <w:pPr>
              <w:jc w:val="center"/>
              <w:rPr>
                <w:color w:val="auto"/>
                <w:vertAlign w:val="baseline"/>
              </w:rPr>
            </w:pPr>
            <w:r>
              <w:rPr>
                <w:rFonts w:hint="eastAsia"/>
                <w:b/>
                <w:bCs/>
                <w:color w:val="auto"/>
                <w:vertAlign w:val="baseline"/>
                <w:lang w:eastAsia="zh-CN"/>
              </w:rPr>
              <w:t>预算价（万元）</w:t>
            </w:r>
          </w:p>
        </w:tc>
        <w:tc>
          <w:tcPr>
            <w:tcW w:w="4658" w:type="dxa"/>
            <w:vAlign w:val="center"/>
          </w:tcPr>
          <w:p w14:paraId="7CDC558D">
            <w:pPr>
              <w:jc w:val="center"/>
              <w:rPr>
                <w:rFonts w:hint="eastAsia"/>
                <w:color w:val="auto"/>
                <w:lang w:val="en-US" w:eastAsia="zh-CN"/>
              </w:rPr>
            </w:pPr>
            <w:r>
              <w:rPr>
                <w:rFonts w:hint="eastAsia" w:eastAsia="宋体"/>
                <w:b/>
                <w:bCs/>
                <w:color w:val="auto"/>
                <w:vertAlign w:val="baseline"/>
                <w:lang w:val="en-US" w:eastAsia="zh-CN"/>
              </w:rPr>
              <w:t xml:space="preserve">规格 </w:t>
            </w:r>
          </w:p>
        </w:tc>
      </w:tr>
      <w:tr w14:paraId="0037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14:paraId="27D903B7">
            <w:pPr>
              <w:jc w:val="center"/>
              <w:rPr>
                <w:rFonts w:hint="default"/>
                <w:color w:val="auto"/>
                <w:vertAlign w:val="baseline"/>
                <w:lang w:val="en-US" w:eastAsia="zh-CN"/>
              </w:rPr>
            </w:pPr>
            <w:r>
              <w:rPr>
                <w:rFonts w:hint="eastAsia"/>
                <w:color w:val="auto"/>
                <w:vertAlign w:val="baseline"/>
                <w:lang w:val="en-US" w:eastAsia="zh-CN"/>
              </w:rPr>
              <w:t>1</w:t>
            </w:r>
          </w:p>
        </w:tc>
        <w:tc>
          <w:tcPr>
            <w:tcW w:w="985" w:type="dxa"/>
            <w:vAlign w:val="center"/>
          </w:tcPr>
          <w:p w14:paraId="6FD5D9A3">
            <w:pPr>
              <w:jc w:val="center"/>
              <w:rPr>
                <w:rFonts w:hint="eastAsia"/>
                <w:color w:val="auto"/>
                <w:vertAlign w:val="baseline"/>
                <w:lang w:eastAsia="zh-CN"/>
              </w:rPr>
            </w:pPr>
            <w:r>
              <w:rPr>
                <w:rFonts w:hint="eastAsia"/>
                <w:color w:val="auto"/>
                <w:vertAlign w:val="baseline"/>
                <w:lang w:eastAsia="zh-CN"/>
              </w:rPr>
              <w:t>蔬菜</w:t>
            </w:r>
          </w:p>
        </w:tc>
        <w:tc>
          <w:tcPr>
            <w:tcW w:w="735" w:type="dxa"/>
            <w:vAlign w:val="center"/>
          </w:tcPr>
          <w:p w14:paraId="16FAFC89">
            <w:pPr>
              <w:jc w:val="center"/>
              <w:rPr>
                <w:rFonts w:hint="eastAsia"/>
                <w:color w:val="auto"/>
                <w:vertAlign w:val="baseline"/>
                <w:lang w:val="en-US" w:eastAsia="zh-CN"/>
              </w:rPr>
            </w:pPr>
            <w:r>
              <w:rPr>
                <w:rFonts w:hint="eastAsia"/>
                <w:color w:val="auto"/>
                <w:vertAlign w:val="baseline"/>
                <w:lang w:val="en-US" w:eastAsia="zh-CN"/>
              </w:rPr>
              <w:t>kg</w:t>
            </w:r>
          </w:p>
        </w:tc>
        <w:tc>
          <w:tcPr>
            <w:tcW w:w="938" w:type="dxa"/>
            <w:vMerge w:val="restart"/>
            <w:vAlign w:val="center"/>
          </w:tcPr>
          <w:p w14:paraId="6AC6FFD7">
            <w:pPr>
              <w:jc w:val="center"/>
              <w:rPr>
                <w:rFonts w:hint="default" w:eastAsiaTheme="minorEastAsia"/>
                <w:color w:val="auto"/>
                <w:vertAlign w:val="baseline"/>
                <w:lang w:val="en-US" w:eastAsia="zh-CN"/>
              </w:rPr>
            </w:pPr>
            <w:r>
              <w:rPr>
                <w:rFonts w:hint="eastAsia"/>
                <w:color w:val="auto"/>
                <w:vertAlign w:val="baseline"/>
                <w:lang w:val="en-US" w:eastAsia="zh-CN"/>
              </w:rPr>
              <w:t>15%</w:t>
            </w:r>
          </w:p>
        </w:tc>
        <w:tc>
          <w:tcPr>
            <w:tcW w:w="1110" w:type="dxa"/>
            <w:vMerge w:val="restart"/>
            <w:vAlign w:val="center"/>
          </w:tcPr>
          <w:p w14:paraId="6167BB7C">
            <w:pPr>
              <w:jc w:val="center"/>
              <w:rPr>
                <w:rFonts w:hint="default" w:eastAsiaTheme="minorEastAsia"/>
                <w:color w:val="auto"/>
                <w:vertAlign w:val="baseline"/>
                <w:lang w:val="en-US" w:eastAsia="zh-CN"/>
              </w:rPr>
            </w:pPr>
            <w:r>
              <w:rPr>
                <w:rFonts w:hint="eastAsia"/>
                <w:color w:val="auto"/>
                <w:vertAlign w:val="baseline"/>
                <w:lang w:val="en-US" w:eastAsia="zh-CN"/>
              </w:rPr>
              <w:t>128</w:t>
            </w:r>
          </w:p>
        </w:tc>
        <w:tc>
          <w:tcPr>
            <w:tcW w:w="4658" w:type="dxa"/>
            <w:vAlign w:val="center"/>
          </w:tcPr>
          <w:p w14:paraId="60C1AC4F">
            <w:pPr>
              <w:keepNext w:val="0"/>
              <w:keepLines w:val="0"/>
              <w:widowControl/>
              <w:suppressLineNumbers w:val="0"/>
              <w:jc w:val="left"/>
              <w:textAlignment w:val="center"/>
              <w:rPr>
                <w:rFonts w:hint="eastAsia"/>
                <w:color w:val="auto"/>
                <w:lang w:val="en-US" w:eastAsia="zh-CN"/>
              </w:rPr>
            </w:pPr>
            <w:r>
              <w:rPr>
                <w:rFonts w:hint="eastAsia"/>
                <w:color w:val="auto"/>
                <w:lang w:val="en-US" w:eastAsia="zh-CN"/>
              </w:rPr>
              <w:t>1、外观要求：</w:t>
            </w:r>
          </w:p>
          <w:p w14:paraId="30B9BB34">
            <w:pPr>
              <w:keepNext w:val="0"/>
              <w:keepLines w:val="0"/>
              <w:widowControl/>
              <w:suppressLineNumbers w:val="0"/>
              <w:jc w:val="left"/>
              <w:textAlignment w:val="center"/>
              <w:rPr>
                <w:rFonts w:hint="eastAsia"/>
                <w:color w:val="auto"/>
                <w:lang w:val="en-US" w:eastAsia="zh-CN"/>
              </w:rPr>
            </w:pPr>
            <w:r>
              <w:rPr>
                <w:rFonts w:hint="eastAsia"/>
                <w:color w:val="auto"/>
                <w:lang w:val="en-US" w:eastAsia="zh-CN"/>
              </w:rPr>
              <w:t>产品应具有该蔬菜可食用时应有的特性。成熟度适中，新鲜，色泽良好，形态正常，个体均匀外观清洁，无腐烂、无霉变、无异味，无影响食用的病虫危害状及机械损伤。</w:t>
            </w:r>
          </w:p>
          <w:p w14:paraId="13A82459">
            <w:pPr>
              <w:keepNext w:val="0"/>
              <w:keepLines w:val="0"/>
              <w:widowControl/>
              <w:suppressLineNumbers w:val="0"/>
              <w:jc w:val="left"/>
              <w:textAlignment w:val="center"/>
              <w:rPr>
                <w:rFonts w:hint="eastAsia"/>
                <w:color w:val="auto"/>
                <w:lang w:val="en-US" w:eastAsia="zh-CN"/>
              </w:rPr>
            </w:pPr>
            <w:r>
              <w:rPr>
                <w:rFonts w:hint="eastAsia"/>
                <w:color w:val="auto"/>
                <w:lang w:val="en-US" w:eastAsia="zh-CN"/>
              </w:rPr>
              <w:t>2、卫生指标：</w:t>
            </w:r>
          </w:p>
          <w:p w14:paraId="3E2453C2">
            <w:pPr>
              <w:keepNext w:val="0"/>
              <w:keepLines w:val="0"/>
              <w:widowControl/>
              <w:suppressLineNumbers w:val="0"/>
              <w:jc w:val="left"/>
              <w:textAlignment w:val="center"/>
              <w:rPr>
                <w:rFonts w:hint="eastAsia"/>
                <w:color w:val="auto"/>
                <w:lang w:val="en-US" w:eastAsia="zh-CN"/>
              </w:rPr>
            </w:pPr>
            <w:r>
              <w:rPr>
                <w:rFonts w:hint="eastAsia"/>
                <w:color w:val="auto"/>
                <w:lang w:val="en-US" w:eastAsia="zh-CN"/>
              </w:rPr>
              <w:t>农药残留量不超过国家的有关标准。</w:t>
            </w:r>
          </w:p>
          <w:p w14:paraId="63B6027C">
            <w:pPr>
              <w:keepNext w:val="0"/>
              <w:keepLines w:val="0"/>
              <w:widowControl/>
              <w:suppressLineNumbers w:val="0"/>
              <w:jc w:val="left"/>
              <w:textAlignment w:val="center"/>
              <w:rPr>
                <w:rFonts w:hint="eastAsia"/>
                <w:color w:val="auto"/>
                <w:lang w:val="en-US" w:eastAsia="zh-CN"/>
              </w:rPr>
            </w:pPr>
            <w:r>
              <w:rPr>
                <w:rFonts w:hint="eastAsia"/>
                <w:color w:val="auto"/>
                <w:lang w:val="en-US" w:eastAsia="zh-CN"/>
              </w:rPr>
              <w:t>硝酸盐和亚硝酸盐残留量不超过国家的有关标准。</w:t>
            </w:r>
          </w:p>
          <w:p w14:paraId="2608D950">
            <w:pPr>
              <w:keepNext w:val="0"/>
              <w:keepLines w:val="0"/>
              <w:widowControl/>
              <w:suppressLineNumbers w:val="0"/>
              <w:jc w:val="left"/>
              <w:textAlignment w:val="center"/>
              <w:rPr>
                <w:rFonts w:hint="eastAsia"/>
                <w:color w:val="auto"/>
                <w:lang w:val="en-US" w:eastAsia="zh-CN"/>
              </w:rPr>
            </w:pPr>
            <w:r>
              <w:rPr>
                <w:rFonts w:hint="eastAsia"/>
                <w:color w:val="auto"/>
                <w:lang w:val="en-US" w:eastAsia="zh-CN"/>
              </w:rPr>
              <w:t>3、新鲜、非转基因，食材不宜过小，大小适中。</w:t>
            </w:r>
          </w:p>
          <w:p w14:paraId="2B7200FB">
            <w:pPr>
              <w:keepNext w:val="0"/>
              <w:keepLines w:val="0"/>
              <w:widowControl/>
              <w:suppressLineNumbers w:val="0"/>
              <w:jc w:val="left"/>
              <w:textAlignment w:val="center"/>
              <w:rPr>
                <w:rFonts w:hint="eastAsia"/>
                <w:color w:val="auto"/>
                <w:lang w:val="en-US" w:eastAsia="zh-CN"/>
              </w:rPr>
            </w:pPr>
            <w:r>
              <w:rPr>
                <w:rFonts w:hint="eastAsia"/>
                <w:color w:val="auto"/>
                <w:lang w:val="en-US" w:eastAsia="zh-CN"/>
              </w:rPr>
              <w:t>4、符合食品卫生质量要求，无毒、无害、无农药残留，安全可靠。</w:t>
            </w:r>
          </w:p>
        </w:tc>
      </w:tr>
      <w:tr w14:paraId="7C0F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14:paraId="4592E092">
            <w:pPr>
              <w:jc w:val="center"/>
              <w:rPr>
                <w:rFonts w:hint="default"/>
                <w:color w:val="auto"/>
                <w:vertAlign w:val="baseline"/>
                <w:lang w:val="en-US" w:eastAsia="zh-CN"/>
              </w:rPr>
            </w:pPr>
            <w:r>
              <w:rPr>
                <w:rFonts w:hint="eastAsia"/>
                <w:color w:val="auto"/>
                <w:vertAlign w:val="baseline"/>
                <w:lang w:val="en-US" w:eastAsia="zh-CN"/>
              </w:rPr>
              <w:t>2</w:t>
            </w:r>
          </w:p>
        </w:tc>
        <w:tc>
          <w:tcPr>
            <w:tcW w:w="985" w:type="dxa"/>
            <w:vAlign w:val="center"/>
          </w:tcPr>
          <w:p w14:paraId="60595895">
            <w:pPr>
              <w:jc w:val="center"/>
              <w:rPr>
                <w:rFonts w:hint="eastAsia"/>
                <w:color w:val="auto"/>
                <w:vertAlign w:val="baseline"/>
                <w:lang w:eastAsia="zh-CN"/>
              </w:rPr>
            </w:pPr>
            <w:r>
              <w:rPr>
                <w:rFonts w:hint="eastAsia"/>
                <w:color w:val="auto"/>
                <w:vertAlign w:val="baseline"/>
                <w:lang w:eastAsia="zh-CN"/>
              </w:rPr>
              <w:t>水果</w:t>
            </w:r>
          </w:p>
        </w:tc>
        <w:tc>
          <w:tcPr>
            <w:tcW w:w="735" w:type="dxa"/>
            <w:vAlign w:val="center"/>
          </w:tcPr>
          <w:p w14:paraId="447BFA8E">
            <w:pPr>
              <w:jc w:val="center"/>
              <w:rPr>
                <w:rFonts w:hint="eastAsia"/>
                <w:color w:val="auto"/>
                <w:vertAlign w:val="baseline"/>
                <w:lang w:val="en-US" w:eastAsia="zh-CN"/>
              </w:rPr>
            </w:pPr>
            <w:r>
              <w:rPr>
                <w:rFonts w:hint="eastAsia"/>
                <w:color w:val="auto"/>
                <w:vertAlign w:val="baseline"/>
                <w:lang w:val="en-US" w:eastAsia="zh-CN"/>
              </w:rPr>
              <w:t>kg</w:t>
            </w:r>
          </w:p>
        </w:tc>
        <w:tc>
          <w:tcPr>
            <w:tcW w:w="938" w:type="dxa"/>
            <w:vMerge w:val="continue"/>
            <w:vAlign w:val="center"/>
          </w:tcPr>
          <w:p w14:paraId="348432BE">
            <w:pPr>
              <w:jc w:val="center"/>
              <w:rPr>
                <w:rFonts w:hint="default" w:eastAsiaTheme="minorEastAsia"/>
                <w:color w:val="auto"/>
                <w:vertAlign w:val="baseline"/>
                <w:lang w:val="en-US" w:eastAsia="zh-CN"/>
              </w:rPr>
            </w:pPr>
          </w:p>
        </w:tc>
        <w:tc>
          <w:tcPr>
            <w:tcW w:w="1110" w:type="dxa"/>
            <w:vMerge w:val="continue"/>
            <w:vAlign w:val="center"/>
          </w:tcPr>
          <w:p w14:paraId="200A7DFE">
            <w:pPr>
              <w:jc w:val="center"/>
              <w:rPr>
                <w:color w:val="auto"/>
                <w:vertAlign w:val="baseline"/>
              </w:rPr>
            </w:pPr>
          </w:p>
        </w:tc>
        <w:tc>
          <w:tcPr>
            <w:tcW w:w="4658" w:type="dxa"/>
            <w:vAlign w:val="center"/>
          </w:tcPr>
          <w:p w14:paraId="0BB0A617">
            <w:pPr>
              <w:keepNext w:val="0"/>
              <w:keepLines w:val="0"/>
              <w:widowControl/>
              <w:suppressLineNumbers w:val="0"/>
              <w:jc w:val="left"/>
              <w:textAlignment w:val="center"/>
              <w:rPr>
                <w:rFonts w:hint="eastAsia"/>
                <w:color w:val="auto"/>
                <w:lang w:val="en-US" w:eastAsia="zh-CN"/>
              </w:rPr>
            </w:pPr>
            <w:r>
              <w:rPr>
                <w:rFonts w:hint="eastAsia"/>
                <w:color w:val="auto"/>
                <w:lang w:val="en-US" w:eastAsia="zh-CN"/>
              </w:rPr>
              <w:t>1、外观要求</w:t>
            </w:r>
          </w:p>
          <w:p w14:paraId="4A6D676C">
            <w:pPr>
              <w:keepNext w:val="0"/>
              <w:keepLines w:val="0"/>
              <w:widowControl/>
              <w:suppressLineNumbers w:val="0"/>
              <w:jc w:val="left"/>
              <w:textAlignment w:val="center"/>
              <w:rPr>
                <w:rFonts w:hint="eastAsia"/>
                <w:color w:val="auto"/>
                <w:lang w:val="en-US" w:eastAsia="zh-CN"/>
              </w:rPr>
            </w:pPr>
            <w:r>
              <w:rPr>
                <w:rFonts w:hint="eastAsia"/>
                <w:color w:val="auto"/>
                <w:lang w:val="en-US" w:eastAsia="zh-CN"/>
              </w:rPr>
              <w:t>外观完好，无风斑、无疤迹、无损伤</w:t>
            </w:r>
          </w:p>
          <w:p w14:paraId="29D0A684">
            <w:pPr>
              <w:keepNext w:val="0"/>
              <w:keepLines w:val="0"/>
              <w:widowControl/>
              <w:suppressLineNumbers w:val="0"/>
              <w:jc w:val="left"/>
              <w:textAlignment w:val="center"/>
              <w:rPr>
                <w:rFonts w:hint="eastAsia"/>
                <w:color w:val="auto"/>
                <w:lang w:val="en-US" w:eastAsia="zh-CN"/>
              </w:rPr>
            </w:pPr>
            <w:r>
              <w:rPr>
                <w:rFonts w:hint="eastAsia"/>
                <w:color w:val="auto"/>
                <w:lang w:val="en-US" w:eastAsia="zh-CN"/>
              </w:rPr>
              <w:t>2、卫生指标</w:t>
            </w:r>
          </w:p>
          <w:p w14:paraId="4B6449F3">
            <w:pPr>
              <w:keepNext w:val="0"/>
              <w:keepLines w:val="0"/>
              <w:widowControl/>
              <w:suppressLineNumbers w:val="0"/>
              <w:jc w:val="left"/>
              <w:textAlignment w:val="center"/>
              <w:rPr>
                <w:rFonts w:hint="eastAsia"/>
                <w:color w:val="auto"/>
                <w:lang w:val="en-US" w:eastAsia="zh-CN"/>
              </w:rPr>
            </w:pPr>
            <w:r>
              <w:rPr>
                <w:rFonts w:hint="eastAsia"/>
                <w:color w:val="auto"/>
                <w:lang w:val="en-US" w:eastAsia="zh-CN"/>
              </w:rPr>
              <w:t>农药残留量不超过国家的有关标准。</w:t>
            </w:r>
          </w:p>
          <w:p w14:paraId="3852592E">
            <w:pPr>
              <w:keepNext w:val="0"/>
              <w:keepLines w:val="0"/>
              <w:widowControl/>
              <w:suppressLineNumbers w:val="0"/>
              <w:jc w:val="left"/>
              <w:textAlignment w:val="center"/>
              <w:rPr>
                <w:rFonts w:hint="eastAsia"/>
                <w:color w:val="auto"/>
                <w:lang w:val="en-US" w:eastAsia="zh-CN"/>
              </w:rPr>
            </w:pPr>
            <w:r>
              <w:rPr>
                <w:rFonts w:hint="eastAsia"/>
                <w:color w:val="auto"/>
                <w:lang w:val="en-US" w:eastAsia="zh-CN"/>
              </w:rPr>
              <w:t>硝酸盐和亚硝酸盐残留量不超过国家的有关标准。</w:t>
            </w:r>
          </w:p>
          <w:p w14:paraId="5C02D049">
            <w:pPr>
              <w:keepNext w:val="0"/>
              <w:keepLines w:val="0"/>
              <w:widowControl/>
              <w:suppressLineNumbers w:val="0"/>
              <w:jc w:val="left"/>
              <w:textAlignment w:val="center"/>
              <w:rPr>
                <w:rFonts w:hint="eastAsia"/>
                <w:color w:val="auto"/>
                <w:lang w:val="en-US" w:eastAsia="zh-CN"/>
              </w:rPr>
            </w:pPr>
            <w:r>
              <w:rPr>
                <w:rFonts w:hint="eastAsia"/>
                <w:color w:val="auto"/>
                <w:lang w:val="en-US" w:eastAsia="zh-CN"/>
              </w:rPr>
              <w:t>3、新鲜、非转基因</w:t>
            </w:r>
          </w:p>
          <w:p w14:paraId="60750278">
            <w:pPr>
              <w:jc w:val="left"/>
              <w:rPr>
                <w:rFonts w:hint="eastAsia"/>
                <w:color w:val="auto"/>
                <w:lang w:val="en-US" w:eastAsia="zh-CN"/>
              </w:rPr>
            </w:pPr>
            <w:r>
              <w:rPr>
                <w:rFonts w:hint="eastAsia"/>
                <w:color w:val="auto"/>
                <w:lang w:val="en-US" w:eastAsia="zh-CN"/>
              </w:rPr>
              <w:t>4、符合食品卫生质量要求，符合无毒、无害、无农药残留，安全可靠。</w:t>
            </w:r>
          </w:p>
        </w:tc>
      </w:tr>
      <w:tr w14:paraId="17C9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0" w:type="dxa"/>
            <w:gridSpan w:val="6"/>
          </w:tcPr>
          <w:p w14:paraId="1FFAAE79">
            <w:pPr>
              <w:jc w:val="center"/>
              <w:rPr>
                <w:rFonts w:hint="eastAsia" w:eastAsiaTheme="minorEastAsia"/>
                <w:color w:val="auto"/>
                <w:sz w:val="32"/>
                <w:szCs w:val="40"/>
                <w:vertAlign w:val="baseline"/>
                <w:lang w:val="en-US" w:eastAsia="zh-CN"/>
              </w:rPr>
            </w:pPr>
            <w:r>
              <w:rPr>
                <w:rFonts w:hint="eastAsia" w:eastAsiaTheme="minorEastAsia"/>
                <w:color w:val="auto"/>
                <w:sz w:val="32"/>
                <w:szCs w:val="40"/>
                <w:vertAlign w:val="baseline"/>
                <w:lang w:val="en-US" w:eastAsia="zh-CN"/>
              </w:rPr>
              <w:t>克州实验中学2025年学生食堂食材采购项目</w:t>
            </w:r>
          </w:p>
          <w:p w14:paraId="05270FB7">
            <w:pPr>
              <w:jc w:val="center"/>
              <w:rPr>
                <w:color w:val="auto"/>
                <w:sz w:val="32"/>
                <w:szCs w:val="40"/>
                <w:vertAlign w:val="baseline"/>
              </w:rPr>
            </w:pPr>
            <w:r>
              <w:rPr>
                <w:rFonts w:hint="eastAsia"/>
                <w:color w:val="auto"/>
                <w:sz w:val="32"/>
                <w:szCs w:val="40"/>
                <w:vertAlign w:val="baseline"/>
                <w:lang w:val="en-US" w:eastAsia="zh-CN"/>
              </w:rPr>
              <w:t>（四包）参数</w:t>
            </w:r>
          </w:p>
        </w:tc>
      </w:tr>
      <w:tr w14:paraId="0BA9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14:paraId="72C15EAF">
            <w:pPr>
              <w:jc w:val="center"/>
              <w:rPr>
                <w:b/>
                <w:bCs/>
                <w:color w:val="auto"/>
                <w:vertAlign w:val="baseline"/>
              </w:rPr>
            </w:pPr>
            <w:r>
              <w:rPr>
                <w:rFonts w:hint="eastAsia"/>
                <w:b/>
                <w:bCs/>
                <w:color w:val="auto"/>
                <w:vertAlign w:val="baseline"/>
                <w:lang w:eastAsia="zh-CN"/>
              </w:rPr>
              <w:t>序号</w:t>
            </w:r>
          </w:p>
        </w:tc>
        <w:tc>
          <w:tcPr>
            <w:tcW w:w="985" w:type="dxa"/>
            <w:vAlign w:val="center"/>
          </w:tcPr>
          <w:p w14:paraId="7CA9CEC7">
            <w:pPr>
              <w:jc w:val="center"/>
              <w:rPr>
                <w:b/>
                <w:bCs/>
                <w:color w:val="auto"/>
                <w:vertAlign w:val="baseline"/>
              </w:rPr>
            </w:pPr>
            <w:r>
              <w:rPr>
                <w:rFonts w:hint="eastAsia"/>
                <w:b/>
                <w:bCs/>
                <w:color w:val="auto"/>
                <w:vertAlign w:val="baseline"/>
                <w:lang w:eastAsia="zh-CN"/>
              </w:rPr>
              <w:t>名称</w:t>
            </w:r>
          </w:p>
        </w:tc>
        <w:tc>
          <w:tcPr>
            <w:tcW w:w="735" w:type="dxa"/>
            <w:vAlign w:val="center"/>
          </w:tcPr>
          <w:p w14:paraId="542D29EA">
            <w:pPr>
              <w:jc w:val="center"/>
              <w:rPr>
                <w:b/>
                <w:bCs/>
                <w:color w:val="auto"/>
                <w:vertAlign w:val="baseline"/>
              </w:rPr>
            </w:pPr>
            <w:r>
              <w:rPr>
                <w:rFonts w:hint="eastAsia"/>
                <w:b/>
                <w:bCs/>
                <w:color w:val="auto"/>
                <w:vertAlign w:val="baseline"/>
                <w:lang w:eastAsia="zh-CN"/>
              </w:rPr>
              <w:t>单位</w:t>
            </w:r>
          </w:p>
        </w:tc>
        <w:tc>
          <w:tcPr>
            <w:tcW w:w="938" w:type="dxa"/>
            <w:vAlign w:val="center"/>
          </w:tcPr>
          <w:p w14:paraId="6DFC5741">
            <w:pPr>
              <w:jc w:val="center"/>
              <w:rPr>
                <w:b/>
                <w:bCs/>
                <w:color w:val="auto"/>
                <w:vertAlign w:val="baseline"/>
              </w:rPr>
            </w:pPr>
            <w:r>
              <w:rPr>
                <w:rFonts w:hint="eastAsia"/>
                <w:b/>
                <w:bCs/>
                <w:color w:val="auto"/>
                <w:vertAlign w:val="baseline"/>
                <w:lang w:eastAsia="zh-CN"/>
              </w:rPr>
              <w:t>单价（下浮率</w:t>
            </w:r>
            <w:r>
              <w:rPr>
                <w:rFonts w:hint="eastAsia"/>
                <w:b/>
                <w:bCs/>
                <w:color w:val="auto"/>
                <w:vertAlign w:val="baseline"/>
                <w:lang w:val="en-US" w:eastAsia="zh-CN"/>
              </w:rPr>
              <w:t>%</w:t>
            </w:r>
            <w:r>
              <w:rPr>
                <w:rFonts w:hint="eastAsia"/>
                <w:b/>
                <w:bCs/>
                <w:color w:val="auto"/>
                <w:vertAlign w:val="baseline"/>
                <w:lang w:eastAsia="zh-CN"/>
              </w:rPr>
              <w:t>）</w:t>
            </w:r>
          </w:p>
        </w:tc>
        <w:tc>
          <w:tcPr>
            <w:tcW w:w="1110" w:type="dxa"/>
            <w:vAlign w:val="center"/>
          </w:tcPr>
          <w:p w14:paraId="15DF7B20">
            <w:pPr>
              <w:jc w:val="center"/>
              <w:rPr>
                <w:b/>
                <w:bCs/>
                <w:color w:val="auto"/>
                <w:vertAlign w:val="baseline"/>
              </w:rPr>
            </w:pPr>
            <w:r>
              <w:rPr>
                <w:rFonts w:hint="eastAsia"/>
                <w:b/>
                <w:bCs/>
                <w:color w:val="auto"/>
                <w:vertAlign w:val="baseline"/>
                <w:lang w:eastAsia="zh-CN"/>
              </w:rPr>
              <w:t>预算价（万元）</w:t>
            </w:r>
          </w:p>
        </w:tc>
        <w:tc>
          <w:tcPr>
            <w:tcW w:w="4658" w:type="dxa"/>
            <w:vAlign w:val="center"/>
          </w:tcPr>
          <w:p w14:paraId="738FFCDB">
            <w:pPr>
              <w:jc w:val="center"/>
              <w:rPr>
                <w:b/>
                <w:bCs/>
                <w:color w:val="auto"/>
                <w:vertAlign w:val="baseline"/>
              </w:rPr>
            </w:pPr>
            <w:r>
              <w:rPr>
                <w:rFonts w:hint="eastAsia" w:eastAsia="宋体"/>
                <w:b/>
                <w:bCs/>
                <w:color w:val="auto"/>
                <w:vertAlign w:val="baseline"/>
                <w:lang w:val="en-US" w:eastAsia="zh-CN"/>
              </w:rPr>
              <w:t xml:space="preserve">规格 </w:t>
            </w:r>
          </w:p>
        </w:tc>
      </w:tr>
      <w:tr w14:paraId="6689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14:paraId="19C11FD7">
            <w:pPr>
              <w:jc w:val="center"/>
              <w:rPr>
                <w:rFonts w:hint="eastAsia" w:eastAsiaTheme="minorEastAsia"/>
                <w:color w:val="auto"/>
                <w:vertAlign w:val="baseline"/>
                <w:lang w:val="en-US" w:eastAsia="zh-CN"/>
              </w:rPr>
            </w:pPr>
            <w:r>
              <w:rPr>
                <w:rFonts w:hint="eastAsia"/>
                <w:color w:val="auto"/>
                <w:vertAlign w:val="baseline"/>
                <w:lang w:val="en-US" w:eastAsia="zh-CN"/>
              </w:rPr>
              <w:t>1</w:t>
            </w:r>
          </w:p>
        </w:tc>
        <w:tc>
          <w:tcPr>
            <w:tcW w:w="985" w:type="dxa"/>
            <w:vAlign w:val="center"/>
          </w:tcPr>
          <w:p w14:paraId="360695BD">
            <w:pPr>
              <w:jc w:val="center"/>
              <w:rPr>
                <w:color w:val="auto"/>
                <w:vertAlign w:val="baseline"/>
              </w:rPr>
            </w:pPr>
            <w:r>
              <w:rPr>
                <w:rFonts w:hint="default" w:ascii="宋体" w:hAnsi="宋体" w:eastAsia="宋体" w:cs="宋体"/>
                <w:i w:val="0"/>
                <w:color w:val="auto"/>
                <w:kern w:val="0"/>
                <w:sz w:val="21"/>
                <w:szCs w:val="21"/>
                <w:highlight w:val="none"/>
                <w:u w:val="none"/>
                <w:lang w:val="en-US" w:eastAsia="zh-CN" w:bidi="ar"/>
              </w:rPr>
              <w:t>牛奶</w:t>
            </w:r>
          </w:p>
        </w:tc>
        <w:tc>
          <w:tcPr>
            <w:tcW w:w="735" w:type="dxa"/>
            <w:vAlign w:val="center"/>
          </w:tcPr>
          <w:p w14:paraId="729E73AC">
            <w:pPr>
              <w:jc w:val="center"/>
              <w:rPr>
                <w:color w:val="auto"/>
                <w:vertAlign w:val="baseline"/>
              </w:rPr>
            </w:pPr>
            <w:r>
              <w:rPr>
                <w:rFonts w:hint="eastAsia" w:ascii="宋体" w:hAnsi="宋体" w:eastAsia="宋体" w:cs="宋体"/>
                <w:i w:val="0"/>
                <w:color w:val="auto"/>
                <w:kern w:val="0"/>
                <w:sz w:val="21"/>
                <w:szCs w:val="21"/>
                <w:highlight w:val="none"/>
                <w:u w:val="none"/>
                <w:lang w:val="en-US" w:eastAsia="zh-CN" w:bidi="ar"/>
              </w:rPr>
              <w:t>盒</w:t>
            </w:r>
          </w:p>
        </w:tc>
        <w:tc>
          <w:tcPr>
            <w:tcW w:w="938" w:type="dxa"/>
            <w:vMerge w:val="restart"/>
            <w:vAlign w:val="center"/>
          </w:tcPr>
          <w:p w14:paraId="43A71904">
            <w:pPr>
              <w:jc w:val="center"/>
              <w:rPr>
                <w:rFonts w:hint="default" w:eastAsiaTheme="minorEastAsia"/>
                <w:color w:val="auto"/>
                <w:vertAlign w:val="baseline"/>
                <w:lang w:val="en-US" w:eastAsia="zh-CN"/>
              </w:rPr>
            </w:pPr>
            <w:r>
              <w:rPr>
                <w:rFonts w:hint="eastAsia"/>
                <w:color w:val="auto"/>
                <w:vertAlign w:val="baseline"/>
                <w:lang w:val="en-US" w:eastAsia="zh-CN"/>
              </w:rPr>
              <w:t>7%</w:t>
            </w:r>
          </w:p>
        </w:tc>
        <w:tc>
          <w:tcPr>
            <w:tcW w:w="1110" w:type="dxa"/>
            <w:vMerge w:val="restart"/>
            <w:vAlign w:val="center"/>
          </w:tcPr>
          <w:p w14:paraId="3F5826BC">
            <w:pPr>
              <w:jc w:val="center"/>
              <w:rPr>
                <w:rFonts w:hint="default" w:eastAsiaTheme="minorEastAsia"/>
                <w:color w:val="auto"/>
                <w:vertAlign w:val="baseline"/>
                <w:lang w:val="en-US" w:eastAsia="zh-CN"/>
              </w:rPr>
            </w:pPr>
            <w:r>
              <w:rPr>
                <w:rFonts w:hint="eastAsia"/>
                <w:color w:val="auto"/>
                <w:vertAlign w:val="baseline"/>
                <w:lang w:val="en-US" w:eastAsia="zh-CN"/>
              </w:rPr>
              <w:t>107.532万</w:t>
            </w:r>
          </w:p>
        </w:tc>
        <w:tc>
          <w:tcPr>
            <w:tcW w:w="4658" w:type="dxa"/>
            <w:vAlign w:val="center"/>
          </w:tcPr>
          <w:p w14:paraId="3EFF1B1C">
            <w:pPr>
              <w:jc w:val="center"/>
              <w:rPr>
                <w:color w:val="auto"/>
                <w:vertAlign w:val="baseline"/>
              </w:rPr>
            </w:pPr>
            <w:r>
              <w:rPr>
                <w:rFonts w:hint="eastAsia" w:ascii="宋体" w:hAnsi="宋体" w:eastAsia="宋体" w:cs="宋体"/>
                <w:i w:val="0"/>
                <w:color w:val="auto"/>
                <w:kern w:val="0"/>
                <w:sz w:val="21"/>
                <w:szCs w:val="21"/>
                <w:highlight w:val="none"/>
                <w:u w:val="none"/>
                <w:lang w:val="en-US" w:eastAsia="zh-CN" w:bidi="ar"/>
              </w:rPr>
              <w:t>符合食品卫生质量要求，重量每盒为≥200ML学生奶字样，利乐枕包装或利乐砖包装。</w:t>
            </w:r>
          </w:p>
        </w:tc>
      </w:tr>
      <w:tr w14:paraId="25B3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14:paraId="4F4AC9C5">
            <w:pPr>
              <w:jc w:val="center"/>
              <w:rPr>
                <w:rFonts w:hint="eastAsia" w:eastAsiaTheme="minorEastAsia"/>
                <w:color w:val="auto"/>
                <w:vertAlign w:val="baseline"/>
                <w:lang w:val="en-US" w:eastAsia="zh-CN"/>
              </w:rPr>
            </w:pPr>
            <w:r>
              <w:rPr>
                <w:rFonts w:hint="eastAsia"/>
                <w:color w:val="auto"/>
                <w:vertAlign w:val="baseline"/>
                <w:lang w:val="en-US" w:eastAsia="zh-CN"/>
              </w:rPr>
              <w:t>2</w:t>
            </w:r>
          </w:p>
        </w:tc>
        <w:tc>
          <w:tcPr>
            <w:tcW w:w="985" w:type="dxa"/>
            <w:vAlign w:val="center"/>
          </w:tcPr>
          <w:p w14:paraId="0FFF28F1">
            <w:pPr>
              <w:jc w:val="center"/>
              <w:rPr>
                <w:color w:val="auto"/>
                <w:vertAlign w:val="baseline"/>
              </w:rPr>
            </w:pPr>
            <w:r>
              <w:rPr>
                <w:rFonts w:hint="default" w:ascii="宋体" w:hAnsi="宋体" w:eastAsia="宋体" w:cs="宋体"/>
                <w:i w:val="0"/>
                <w:color w:val="auto"/>
                <w:kern w:val="0"/>
                <w:sz w:val="21"/>
                <w:szCs w:val="21"/>
                <w:highlight w:val="none"/>
                <w:u w:val="none"/>
                <w:lang w:val="en-US" w:eastAsia="zh-CN" w:bidi="ar"/>
              </w:rPr>
              <w:t>鸡蛋</w:t>
            </w:r>
          </w:p>
        </w:tc>
        <w:tc>
          <w:tcPr>
            <w:tcW w:w="735" w:type="dxa"/>
            <w:vAlign w:val="center"/>
          </w:tcPr>
          <w:p w14:paraId="43A0194D">
            <w:pPr>
              <w:jc w:val="center"/>
              <w:rPr>
                <w:color w:val="auto"/>
                <w:vertAlign w:val="baseline"/>
              </w:rPr>
            </w:pPr>
            <w:r>
              <w:rPr>
                <w:rFonts w:hint="eastAsia" w:ascii="宋体" w:hAnsi="宋体" w:eastAsia="宋体" w:cs="宋体"/>
                <w:i w:val="0"/>
                <w:color w:val="auto"/>
                <w:kern w:val="0"/>
                <w:sz w:val="21"/>
                <w:szCs w:val="21"/>
                <w:highlight w:val="none"/>
                <w:u w:val="none"/>
                <w:lang w:val="en-US" w:eastAsia="zh-CN" w:bidi="ar"/>
              </w:rPr>
              <w:t>个</w:t>
            </w:r>
          </w:p>
        </w:tc>
        <w:tc>
          <w:tcPr>
            <w:tcW w:w="938" w:type="dxa"/>
            <w:vMerge w:val="continue"/>
            <w:vAlign w:val="center"/>
          </w:tcPr>
          <w:p w14:paraId="045D6F8C">
            <w:pPr>
              <w:jc w:val="center"/>
              <w:rPr>
                <w:rFonts w:hint="default" w:eastAsiaTheme="minorEastAsia"/>
                <w:color w:val="auto"/>
                <w:vertAlign w:val="baseline"/>
                <w:lang w:val="en-US" w:eastAsia="zh-CN"/>
              </w:rPr>
            </w:pPr>
          </w:p>
        </w:tc>
        <w:tc>
          <w:tcPr>
            <w:tcW w:w="1110" w:type="dxa"/>
            <w:vMerge w:val="continue"/>
            <w:vAlign w:val="center"/>
          </w:tcPr>
          <w:p w14:paraId="307B43A4">
            <w:pPr>
              <w:jc w:val="center"/>
              <w:rPr>
                <w:color w:val="auto"/>
                <w:vertAlign w:val="baseline"/>
              </w:rPr>
            </w:pPr>
          </w:p>
        </w:tc>
        <w:tc>
          <w:tcPr>
            <w:tcW w:w="4658" w:type="dxa"/>
            <w:vAlign w:val="center"/>
          </w:tcPr>
          <w:p w14:paraId="751A54D5">
            <w:pPr>
              <w:jc w:val="center"/>
              <w:rPr>
                <w:color w:val="auto"/>
                <w:vertAlign w:val="baseline"/>
              </w:rPr>
            </w:pPr>
            <w:r>
              <w:rPr>
                <w:rFonts w:hint="eastAsia" w:ascii="宋体" w:hAnsi="宋体" w:eastAsia="宋体" w:cs="宋体"/>
                <w:i w:val="0"/>
                <w:color w:val="auto"/>
                <w:kern w:val="0"/>
                <w:sz w:val="21"/>
                <w:szCs w:val="21"/>
                <w:highlight w:val="none"/>
                <w:u w:val="none"/>
                <w:lang w:val="en-US" w:eastAsia="zh-CN" w:bidi="ar"/>
              </w:rPr>
              <w:t>质量达到GB/T37108-2018标准，符合食品卫生质量要求，一公斤不多于16个，必须是新鲜的，养殖场养殖的，无污染，有相关部门检验合格的。</w:t>
            </w:r>
          </w:p>
        </w:tc>
      </w:tr>
      <w:tr w14:paraId="1E94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14:paraId="32D4773B">
            <w:pPr>
              <w:jc w:val="center"/>
              <w:rPr>
                <w:rFonts w:hint="default"/>
                <w:color w:val="auto"/>
                <w:vertAlign w:val="baseline"/>
                <w:lang w:val="en-US" w:eastAsia="zh-CN"/>
              </w:rPr>
            </w:pPr>
            <w:r>
              <w:rPr>
                <w:rFonts w:hint="eastAsia"/>
                <w:color w:val="auto"/>
                <w:vertAlign w:val="baseline"/>
                <w:lang w:val="en-US" w:eastAsia="zh-CN"/>
              </w:rPr>
              <w:t>3</w:t>
            </w:r>
          </w:p>
        </w:tc>
        <w:tc>
          <w:tcPr>
            <w:tcW w:w="985" w:type="dxa"/>
            <w:vAlign w:val="center"/>
          </w:tcPr>
          <w:p w14:paraId="1ADC6FE5">
            <w:pPr>
              <w:jc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酸奶</w:t>
            </w:r>
          </w:p>
        </w:tc>
        <w:tc>
          <w:tcPr>
            <w:tcW w:w="735" w:type="dxa"/>
            <w:vAlign w:val="center"/>
          </w:tcPr>
          <w:p w14:paraId="54F4A18E">
            <w:pPr>
              <w:jc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盒</w:t>
            </w:r>
          </w:p>
        </w:tc>
        <w:tc>
          <w:tcPr>
            <w:tcW w:w="938" w:type="dxa"/>
            <w:vMerge w:val="continue"/>
            <w:vAlign w:val="center"/>
          </w:tcPr>
          <w:p w14:paraId="235EF1B1">
            <w:pPr>
              <w:jc w:val="center"/>
              <w:rPr>
                <w:rFonts w:hint="default" w:eastAsiaTheme="minorEastAsia"/>
                <w:color w:val="auto"/>
                <w:vertAlign w:val="baseline"/>
                <w:lang w:val="en-US" w:eastAsia="zh-CN"/>
              </w:rPr>
            </w:pPr>
          </w:p>
        </w:tc>
        <w:tc>
          <w:tcPr>
            <w:tcW w:w="1110" w:type="dxa"/>
            <w:vMerge w:val="continue"/>
            <w:vAlign w:val="center"/>
          </w:tcPr>
          <w:p w14:paraId="6B30CF96">
            <w:pPr>
              <w:jc w:val="center"/>
              <w:rPr>
                <w:color w:val="auto"/>
                <w:vertAlign w:val="baseline"/>
              </w:rPr>
            </w:pPr>
          </w:p>
        </w:tc>
        <w:tc>
          <w:tcPr>
            <w:tcW w:w="4658" w:type="dxa"/>
            <w:vAlign w:val="center"/>
          </w:tcPr>
          <w:p w14:paraId="7B1E9C5F">
            <w:pPr>
              <w:jc w:val="center"/>
              <w:rPr>
                <w:rFonts w:hint="default" w:eastAsia="宋体"/>
                <w:color w:val="auto"/>
                <w:lang w:val="en-US" w:eastAsia="zh-CN"/>
              </w:rPr>
            </w:pPr>
            <w:r>
              <w:rPr>
                <w:rFonts w:hint="eastAsia" w:eastAsia="宋体"/>
                <w:color w:val="auto"/>
                <w:lang w:val="en-US" w:eastAsia="zh-CN"/>
              </w:rPr>
              <w:t>净含量大于80克，低脂高钙。</w:t>
            </w:r>
          </w:p>
        </w:tc>
      </w:tr>
    </w:tbl>
    <w:p w14:paraId="5C0299F3">
      <w:pPr>
        <w:pStyle w:val="2"/>
        <w:rPr>
          <w:rFonts w:hint="eastAsia"/>
          <w:color w:val="auto"/>
        </w:rPr>
      </w:pPr>
    </w:p>
    <w:p w14:paraId="5D573DFF">
      <w:pPr>
        <w:widowControl/>
        <w:spacing w:line="360" w:lineRule="auto"/>
        <w:jc w:val="left"/>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1.2</w:t>
      </w:r>
      <w:r>
        <w:rPr>
          <w:rFonts w:hint="eastAsia" w:ascii="仿宋" w:hAnsi="仿宋" w:eastAsia="仿宋" w:cs="仿宋"/>
          <w:b/>
          <w:color w:val="auto"/>
          <w:sz w:val="24"/>
          <w:szCs w:val="24"/>
        </w:rPr>
        <w:t>包装要求</w:t>
      </w:r>
    </w:p>
    <w:p w14:paraId="34302739">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14:paraId="79E7FFE1">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1.3项目商务要求</w:t>
      </w:r>
    </w:p>
    <w:p w14:paraId="0FFF609F">
      <w:pPr>
        <w:keepNext w:val="0"/>
        <w:keepLines w:val="0"/>
        <w:pageBreakBefore w:val="0"/>
        <w:widowControl/>
        <w:kinsoku/>
        <w:wordWrap/>
        <w:overflowPunct/>
        <w:topLinePunct w:val="0"/>
        <w:autoSpaceDE/>
        <w:autoSpaceDN/>
        <w:bidi w:val="0"/>
        <w:adjustRightInd/>
        <w:snapToGrid/>
        <w:spacing w:line="336" w:lineRule="auto"/>
        <w:ind w:firstLine="530" w:firstLineChars="22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（一）实施（交货）时间 ：</w:t>
      </w:r>
    </w:p>
    <w:p w14:paraId="3CDFEC0F">
      <w:pPr>
        <w:keepNext w:val="0"/>
        <w:keepLines w:val="0"/>
        <w:pageBreakBefore w:val="0"/>
        <w:widowControl/>
        <w:numPr>
          <w:ilvl w:val="0"/>
          <w:numId w:val="0"/>
        </w:numPr>
        <w:kinsoku/>
        <w:wordWrap/>
        <w:overflowPunct/>
        <w:topLinePunct w:val="0"/>
        <w:autoSpaceDE/>
        <w:autoSpaceDN/>
        <w:bidi w:val="0"/>
        <w:adjustRightInd/>
        <w:snapToGrid/>
        <w:spacing w:line="336" w:lineRule="auto"/>
        <w:ind w:leftChars="221" w:right="0" w:rightChars="0" w:firstLine="241" w:firstLineChars="1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以实际签订合同为准</w:t>
      </w:r>
    </w:p>
    <w:p w14:paraId="7B929A9F">
      <w:pPr>
        <w:keepNext w:val="0"/>
        <w:keepLines w:val="0"/>
        <w:pageBreakBefore w:val="0"/>
        <w:widowControl/>
        <w:numPr>
          <w:ilvl w:val="0"/>
          <w:numId w:val="8"/>
        </w:numPr>
        <w:kinsoku/>
        <w:wordWrap/>
        <w:overflowPunct/>
        <w:topLinePunct w:val="0"/>
        <w:autoSpaceDE/>
        <w:autoSpaceDN/>
        <w:bidi w:val="0"/>
        <w:adjustRightInd/>
        <w:snapToGrid/>
        <w:spacing w:line="336" w:lineRule="auto"/>
        <w:ind w:firstLine="530" w:firstLineChars="22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实施（交货）地点 ：</w:t>
      </w:r>
      <w:r>
        <w:rPr>
          <w:rFonts w:hint="eastAsia" w:ascii="仿宋" w:hAnsi="仿宋" w:eastAsia="仿宋" w:cs="仿宋"/>
          <w:color w:val="auto"/>
          <w:sz w:val="24"/>
          <w:szCs w:val="24"/>
          <w:lang w:val="en-US" w:eastAsia="zh-CN"/>
        </w:rPr>
        <w:t>（具体以甲乙双方签订合同为准）</w:t>
      </w:r>
    </w:p>
    <w:p w14:paraId="089523F5">
      <w:pPr>
        <w:keepNext w:val="0"/>
        <w:keepLines w:val="0"/>
        <w:pageBreakBefore w:val="0"/>
        <w:widowControl/>
        <w:numPr>
          <w:ilvl w:val="0"/>
          <w:numId w:val="0"/>
        </w:numPr>
        <w:kinsoku/>
        <w:wordWrap/>
        <w:overflowPunct/>
        <w:topLinePunct w:val="0"/>
        <w:autoSpaceDE/>
        <w:autoSpaceDN/>
        <w:bidi w:val="0"/>
        <w:adjustRightInd/>
        <w:snapToGrid/>
        <w:spacing w:line="336" w:lineRule="auto"/>
        <w:ind w:leftChars="221" w:right="0" w:righ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（三）报价要求</w:t>
      </w:r>
    </w:p>
    <w:p w14:paraId="17710E1C">
      <w:pPr>
        <w:keepNext w:val="0"/>
        <w:keepLines w:val="0"/>
        <w:pageBreakBefore w:val="0"/>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rPr>
        <w:t>本次报价为</w:t>
      </w:r>
      <w:r>
        <w:rPr>
          <w:rFonts w:hint="eastAsia" w:ascii="仿宋" w:hAnsi="仿宋" w:eastAsia="仿宋" w:cs="仿宋"/>
          <w:b w:val="0"/>
          <w:bCs/>
          <w:color w:val="auto"/>
          <w:sz w:val="24"/>
          <w:szCs w:val="24"/>
          <w:lang w:eastAsia="zh-CN"/>
        </w:rPr>
        <w:t>下浮率</w:t>
      </w:r>
      <w:r>
        <w:rPr>
          <w:rFonts w:hint="eastAsia" w:ascii="仿宋" w:hAnsi="仿宋" w:eastAsia="仿宋" w:cs="仿宋"/>
          <w:b w:val="0"/>
          <w:bCs/>
          <w:color w:val="auto"/>
          <w:sz w:val="24"/>
          <w:szCs w:val="24"/>
        </w:rPr>
        <w:t>报价，投标报价应包括：货物本身价格、选购、保险费用、包装费、运输费用、安装费用</w:t>
      </w:r>
      <w:r>
        <w:rPr>
          <w:rFonts w:hint="eastAsia" w:ascii="仿宋" w:hAnsi="仿宋" w:eastAsia="仿宋" w:cs="仿宋"/>
          <w:b w:val="0"/>
          <w:bCs/>
          <w:color w:val="auto"/>
          <w:sz w:val="24"/>
          <w:szCs w:val="24"/>
          <w:lang w:eastAsia="zh-CN"/>
        </w:rPr>
        <w:t>及调试费用</w:t>
      </w:r>
      <w:r>
        <w:rPr>
          <w:rFonts w:hint="eastAsia" w:ascii="仿宋" w:hAnsi="仿宋" w:eastAsia="仿宋" w:cs="仿宋"/>
          <w:b w:val="0"/>
          <w:bCs/>
          <w:color w:val="auto"/>
          <w:sz w:val="24"/>
          <w:szCs w:val="24"/>
        </w:rPr>
        <w:t>、损耗、税金费用、随产品资料费、自检费及验收合格前和质保期内发生的一切费用、应当提供的伴随服务/售后服务费用。</w:t>
      </w:r>
    </w:p>
    <w:p w14:paraId="48115B6E">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2、本项目采用单价招标，投标报价不能高于最高限价。</w:t>
      </w:r>
    </w:p>
    <w:p w14:paraId="04C61B7A">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36" w:lineRule="auto"/>
        <w:ind w:leftChars="221" w:right="0" w:righ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lang w:eastAsia="zh-CN"/>
        </w:rPr>
        <w:t>）商务服务要求：</w:t>
      </w:r>
    </w:p>
    <w:p w14:paraId="1683E1DA">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1、配送及储存要求</w:t>
      </w:r>
    </w:p>
    <w:p w14:paraId="59089447">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投标人必须保质、保量、新鲜、按时、按要求将采购产品送到，按实际需求数提供产品。必须由专用车辆配送，并定期对车辆清洁消毒。禁止与有毒、有害、有异味的物品混装运输，送货时不得有污染事故发生。</w:t>
      </w:r>
    </w:p>
    <w:p w14:paraId="3976975D">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（2）配送应保证新鲜，及时生产，及时配送，不得超越新鲜时限；</w:t>
      </w:r>
    </w:p>
    <w:p w14:paraId="2C2E556A">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（3）生产、配送、搬运时有专用器皿盛放；</w:t>
      </w:r>
    </w:p>
    <w:p w14:paraId="3D0CAE31">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（4）须无条件更换生产、配送、过程中变质、不清洁、不卫生的产品。</w:t>
      </w:r>
    </w:p>
    <w:p w14:paraId="5A5399F4">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2、质量安全监督要求</w:t>
      </w:r>
    </w:p>
    <w:p w14:paraId="38296F52">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符合国家食品要求、无破损、无异味、必须具有食品质量认证标志、附上检测报告。质量未达到相关要求，采购方可拒收货物，一切损失由投标人自行承担。如引起食品安全事故，投标人负责一切经济和法律责任。</w:t>
      </w:r>
    </w:p>
    <w:p w14:paraId="738FF487">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（2）如因所供货物出现质量问题，经调查核实超过 3 次的，采购人有权解除合同。</w:t>
      </w:r>
    </w:p>
    <w:p w14:paraId="4B3F62CB">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（3）投标人配送过程中，招标人将不定时进行质量安全检查，并抽样到相应质量安全检验部门进行检验，若不符合要求，将取消资格，检验费由投标人支付。</w:t>
      </w:r>
    </w:p>
    <w:p w14:paraId="34CB1335">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4）投标人所提供的产品需符合国家生产质量、食品安全、卫生等标准和技术规范。严格执行《中华人民共和国食品安全法》、《中华人民共和国食品安全法实施条例》符合国家食品及禽类卫生指标，每次送货时需提供本次食材来源的供货企业名称、联系人、联系电话、详细地址，肉类需出具县级及以上畜牧局动物检疫合格证明单。</w:t>
      </w:r>
    </w:p>
    <w:p w14:paraId="37EE575E">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3、服务要求</w:t>
      </w:r>
    </w:p>
    <w:p w14:paraId="48FE4B02">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在供货期间，投标人必须保障货源充足，如果出现断货现象，在采购人通知后2小时内必须送达。若非不可抗力因素，供货商不能在规定时间内送达，出现断货达到3次的，采购人有权终止合同，造成的一切后果和损失都由投标人负责。</w:t>
      </w:r>
    </w:p>
    <w:p w14:paraId="0B3048AB">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投标人应保证货物质量与安全，如有破包、包装污染（有霉斑、烂叶等）、生产日期模糊、产品内有异物、产品有异味等情况，由投标人无条件免费负责调换。如中标供应商在供货期间不能满足采购人需求的，采购人有权取消成交资格、终止合同并顺延至下一位成交候选人，由投标人承担全部经济和法律责任。</w:t>
      </w:r>
    </w:p>
    <w:p w14:paraId="03A590F4">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4、如投标人配送货物出现问题，投标人需无偿更换相关货物至货物符合相关标准，达到采购人的要求，如拒绝更换，采购人有权终止合同。</w:t>
      </w:r>
    </w:p>
    <w:p w14:paraId="1907CEA6">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5、投标人应该保证货物的包装应适于长途运输和反复装卸，并且根据货物不同的特性和要求采取防潮、防雨、防锈、防震、防 腐等保护措施，以保证货物安全无损地到达贵局指定的地点。投标人将承担因包装不当导致交付的货物受损的责任。投标人承诺所提供物品足斤足两，非长期库存商品，货物新鲜、无变质、无过期现象，并根据采购人配送要求，及时配送，所提供商品如遇质量问题，则无条件退换。</w:t>
      </w:r>
    </w:p>
    <w:p w14:paraId="1B5E2468">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注：商务要求中为实质性要求须满足采购人要求，否则投标作无效处理。</w:t>
      </w:r>
    </w:p>
    <w:p w14:paraId="73B6B8AC">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（五）验收：</w:t>
      </w:r>
    </w:p>
    <w:p w14:paraId="1B36A2B9">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1、严格按照招标文件要求和中标供应商投标文件内容进行验收。</w:t>
      </w:r>
    </w:p>
    <w:p w14:paraId="12A96FE9">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2、严格按照政府采购相关法律法规的要求进行验收。</w:t>
      </w:r>
    </w:p>
    <w:p w14:paraId="46A6DD6E">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3、投标人应保证货物质量与安全，如有破包、包装污染（有霉斑、烂叶等）、生产日期模糊、产品内有异物、产品有异味等情况，由投标人无条件免费负责调换。。</w:t>
      </w:r>
    </w:p>
    <w:p w14:paraId="32CDDC68">
      <w:pPr>
        <w:keepNext w:val="0"/>
        <w:keepLines w:val="0"/>
        <w:pageBreakBefore w:val="0"/>
        <w:kinsoku/>
        <w:wordWrap/>
        <w:overflowPunct/>
        <w:topLinePunct w:val="0"/>
        <w:autoSpaceDE/>
        <w:autoSpaceDN/>
        <w:bidi w:val="0"/>
        <w:adjustRightInd/>
        <w:snapToGrid/>
        <w:spacing w:line="336"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ascii="仿宋" w:hAnsi="仿宋" w:eastAsia="仿宋" w:cs="仿宋"/>
          <w:b/>
          <w:color w:val="auto"/>
          <w:sz w:val="24"/>
          <w:szCs w:val="24"/>
          <w:lang w:val="en-US" w:eastAsia="zh-CN"/>
        </w:rPr>
        <w:t>六</w:t>
      </w:r>
      <w:r>
        <w:rPr>
          <w:rFonts w:hint="eastAsia" w:ascii="仿宋" w:hAnsi="仿宋" w:eastAsia="仿宋" w:cs="仿宋"/>
          <w:b/>
          <w:color w:val="auto"/>
          <w:sz w:val="24"/>
          <w:szCs w:val="24"/>
        </w:rPr>
        <w:t>）付款方式</w:t>
      </w:r>
    </w:p>
    <w:p w14:paraId="01B18CA4">
      <w:pPr>
        <w:keepNext w:val="0"/>
        <w:keepLines w:val="0"/>
        <w:pageBreakBefore w:val="0"/>
        <w:kinsoku/>
        <w:wordWrap/>
        <w:overflowPunct/>
        <w:topLinePunct w:val="0"/>
        <w:autoSpaceDE/>
        <w:autoSpaceDN/>
        <w:bidi w:val="0"/>
        <w:adjustRightInd/>
        <w:snapToGrid/>
        <w:spacing w:line="336" w:lineRule="auto"/>
        <w:ind w:firstLine="354" w:firstLineChars="147"/>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以甲乙双方签订合同为准。</w:t>
      </w:r>
    </w:p>
    <w:p w14:paraId="087CBC86">
      <w:pPr>
        <w:keepNext w:val="0"/>
        <w:keepLines w:val="0"/>
        <w:pageBreakBefore w:val="0"/>
        <w:kinsoku/>
        <w:wordWrap/>
        <w:overflowPunct/>
        <w:topLinePunct w:val="0"/>
        <w:autoSpaceDE/>
        <w:autoSpaceDN/>
        <w:bidi w:val="0"/>
        <w:adjustRightInd/>
        <w:snapToGrid/>
        <w:spacing w:line="336" w:lineRule="auto"/>
        <w:ind w:firstLine="354" w:firstLineChars="147"/>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w:t>
      </w:r>
      <w:r>
        <w:rPr>
          <w:rFonts w:hint="eastAsia" w:ascii="仿宋" w:hAnsi="仿宋" w:eastAsia="仿宋" w:cs="仿宋"/>
          <w:b/>
          <w:color w:val="auto"/>
          <w:sz w:val="24"/>
          <w:szCs w:val="24"/>
          <w:lang w:eastAsia="zh-CN"/>
        </w:rPr>
        <w:t>七</w:t>
      </w:r>
      <w:r>
        <w:rPr>
          <w:rFonts w:hint="eastAsia" w:ascii="仿宋" w:hAnsi="仿宋" w:eastAsia="仿宋" w:cs="仿宋"/>
          <w:b/>
          <w:color w:val="auto"/>
          <w:sz w:val="24"/>
          <w:szCs w:val="24"/>
        </w:rPr>
        <w:t>）知识产权</w:t>
      </w:r>
    </w:p>
    <w:p w14:paraId="093BB79E">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采购人在中华人民共和国境内使用投标人提供的货物及服务时免受第三方提出的侵犯其专利权或其它知识产权的起诉。如果第三方提出侵权指控，中标人应承担由此而引起的一切法律责任和费用。</w:t>
      </w:r>
    </w:p>
    <w:p w14:paraId="3E5EE4FB">
      <w:pPr>
        <w:keepNext w:val="0"/>
        <w:keepLines w:val="0"/>
        <w:pageBreakBefore w:val="0"/>
        <w:kinsoku/>
        <w:wordWrap/>
        <w:overflowPunct/>
        <w:topLinePunct w:val="0"/>
        <w:autoSpaceDE/>
        <w:autoSpaceDN/>
        <w:bidi w:val="0"/>
        <w:adjustRightInd/>
        <w:snapToGrid/>
        <w:spacing w:line="336" w:lineRule="auto"/>
        <w:ind w:firstLine="525" w:firstLineChars="218"/>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lang w:eastAsia="zh-CN"/>
        </w:rPr>
        <w:t>八</w:t>
      </w:r>
      <w:r>
        <w:rPr>
          <w:rFonts w:hint="eastAsia" w:ascii="仿宋" w:hAnsi="仿宋" w:eastAsia="仿宋" w:cs="仿宋"/>
          <w:b/>
          <w:color w:val="auto"/>
          <w:sz w:val="24"/>
          <w:szCs w:val="24"/>
        </w:rPr>
        <w:t>）其他</w:t>
      </w:r>
    </w:p>
    <w:p w14:paraId="056C1C3E">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1、投标人必须在投标文件中对以上条款和服务承诺明确列出，承诺内容必须达到本篇及招标文件其他条款的要求。</w:t>
      </w:r>
    </w:p>
    <w:p w14:paraId="7EA47BF9">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2、其他未尽事宜由供需双方在采购合同中详细约定。</w:t>
      </w:r>
    </w:p>
    <w:p w14:paraId="38CE40F6">
      <w:pPr>
        <w:keepNext w:val="0"/>
        <w:keepLines w:val="0"/>
        <w:pageBreakBefore w:val="0"/>
        <w:shd w:val="clear" w:color="auto" w:fill="auto"/>
        <w:kinsoku/>
        <w:wordWrap/>
        <w:overflowPunct/>
        <w:topLinePunct w:val="0"/>
        <w:autoSpaceDE/>
        <w:autoSpaceDN/>
        <w:bidi w:val="0"/>
        <w:adjustRightInd/>
        <w:snapToGrid/>
        <w:spacing w:line="336" w:lineRule="auto"/>
        <w:ind w:firstLine="523" w:firstLineChars="218"/>
        <w:textAlignment w:val="auto"/>
        <w:rPr>
          <w:rFonts w:hint="eastAsia" w:ascii="仿宋" w:hAnsi="仿宋" w:eastAsia="仿宋" w:cs="仿宋"/>
          <w:b w:val="0"/>
          <w:bCs/>
          <w:color w:val="auto"/>
          <w:sz w:val="24"/>
          <w:szCs w:val="24"/>
          <w:lang w:val="en-US" w:eastAsia="zh-CN"/>
        </w:rPr>
      </w:pPr>
    </w:p>
    <w:p w14:paraId="5F91F1CB">
      <w:pPr>
        <w:numPr>
          <w:ilvl w:val="0"/>
          <w:numId w:val="0"/>
        </w:numPr>
        <w:spacing w:line="360" w:lineRule="auto"/>
        <w:ind w:right="0" w:rightChars="0"/>
        <w:jc w:val="both"/>
        <w:outlineLvl w:val="0"/>
        <w:rPr>
          <w:rFonts w:hint="eastAsia" w:ascii="仿宋" w:hAnsi="仿宋" w:eastAsia="仿宋" w:cs="仿宋"/>
          <w:b/>
          <w:color w:val="auto"/>
          <w:sz w:val="36"/>
          <w:szCs w:val="36"/>
          <w:highlight w:val="none"/>
          <w:lang w:val="en-US" w:eastAsia="zh-CN"/>
        </w:rPr>
      </w:pPr>
    </w:p>
    <w:p w14:paraId="21170876">
      <w:pPr>
        <w:numPr>
          <w:ilvl w:val="0"/>
          <w:numId w:val="0"/>
        </w:numPr>
        <w:spacing w:line="360" w:lineRule="auto"/>
        <w:ind w:right="0" w:rightChars="0"/>
        <w:jc w:val="both"/>
        <w:outlineLvl w:val="0"/>
        <w:rPr>
          <w:rFonts w:hint="eastAsia" w:ascii="仿宋" w:hAnsi="仿宋" w:eastAsia="仿宋" w:cs="仿宋"/>
          <w:b/>
          <w:color w:val="auto"/>
          <w:sz w:val="36"/>
          <w:szCs w:val="36"/>
          <w:highlight w:val="none"/>
          <w:lang w:val="en-US" w:eastAsia="zh-CN"/>
        </w:rPr>
      </w:pPr>
    </w:p>
    <w:bookmarkEnd w:id="52"/>
    <w:p w14:paraId="356B0F96">
      <w:pPr>
        <w:spacing w:line="400" w:lineRule="exact"/>
        <w:jc w:val="both"/>
        <w:outlineLvl w:val="0"/>
        <w:rPr>
          <w:rFonts w:hint="eastAsia" w:ascii="宋体"/>
          <w:b/>
          <w:color w:val="auto"/>
          <w:sz w:val="36"/>
          <w:szCs w:val="36"/>
        </w:rPr>
      </w:pPr>
    </w:p>
    <w:p w14:paraId="75FC1142">
      <w:pPr>
        <w:spacing w:line="400" w:lineRule="exact"/>
        <w:jc w:val="center"/>
        <w:outlineLvl w:val="0"/>
        <w:rPr>
          <w:rFonts w:hint="eastAsia" w:ascii="宋体"/>
          <w:b/>
          <w:color w:val="auto"/>
          <w:sz w:val="36"/>
          <w:szCs w:val="36"/>
        </w:rPr>
      </w:pPr>
    </w:p>
    <w:p w14:paraId="467066CB">
      <w:pPr>
        <w:spacing w:line="400" w:lineRule="exact"/>
        <w:jc w:val="center"/>
        <w:outlineLvl w:val="0"/>
        <w:rPr>
          <w:rFonts w:hint="eastAsia" w:ascii="宋体"/>
          <w:b/>
          <w:color w:val="auto"/>
          <w:sz w:val="36"/>
          <w:szCs w:val="36"/>
        </w:rPr>
      </w:pPr>
    </w:p>
    <w:p w14:paraId="0FEBE71F">
      <w:pPr>
        <w:spacing w:line="400" w:lineRule="exact"/>
        <w:jc w:val="center"/>
        <w:outlineLvl w:val="0"/>
        <w:rPr>
          <w:rFonts w:hint="eastAsia" w:ascii="宋体"/>
          <w:b/>
          <w:color w:val="auto"/>
          <w:sz w:val="36"/>
          <w:szCs w:val="36"/>
        </w:rPr>
      </w:pPr>
    </w:p>
    <w:p w14:paraId="2A62C817">
      <w:pPr>
        <w:spacing w:line="400" w:lineRule="exact"/>
        <w:jc w:val="center"/>
        <w:outlineLvl w:val="0"/>
        <w:rPr>
          <w:rFonts w:hint="eastAsia" w:ascii="宋体"/>
          <w:b/>
          <w:color w:val="auto"/>
          <w:sz w:val="36"/>
          <w:szCs w:val="36"/>
        </w:rPr>
      </w:pPr>
    </w:p>
    <w:p w14:paraId="41439206">
      <w:pPr>
        <w:spacing w:line="400" w:lineRule="exact"/>
        <w:jc w:val="center"/>
        <w:outlineLvl w:val="0"/>
        <w:rPr>
          <w:rFonts w:hint="eastAsia" w:ascii="宋体"/>
          <w:b/>
          <w:color w:val="auto"/>
          <w:sz w:val="36"/>
          <w:szCs w:val="36"/>
        </w:rPr>
      </w:pPr>
    </w:p>
    <w:p w14:paraId="6906BC25">
      <w:pPr>
        <w:spacing w:line="400" w:lineRule="exact"/>
        <w:jc w:val="center"/>
        <w:outlineLvl w:val="0"/>
        <w:rPr>
          <w:rFonts w:hint="default" w:ascii="宋体"/>
          <w:b/>
          <w:color w:val="auto"/>
          <w:sz w:val="36"/>
          <w:szCs w:val="36"/>
        </w:rPr>
      </w:pPr>
      <w:r>
        <w:rPr>
          <w:rFonts w:hint="eastAsia" w:ascii="宋体"/>
          <w:b/>
          <w:color w:val="auto"/>
          <w:sz w:val="36"/>
          <w:szCs w:val="36"/>
        </w:rPr>
        <w:t>第五部分  合同条款及格式</w:t>
      </w:r>
      <w:r>
        <w:rPr>
          <w:rFonts w:ascii="宋体"/>
          <w:b/>
          <w:color w:val="auto"/>
          <w:sz w:val="36"/>
          <w:szCs w:val="36"/>
        </w:rPr>
        <w:t xml:space="preserve"> </w:t>
      </w:r>
    </w:p>
    <w:p w14:paraId="17F6926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0"/>
        <w:rPr>
          <w:rFonts w:hint="eastAsia" w:ascii="宋体"/>
          <w:b/>
          <w:color w:val="auto"/>
          <w:sz w:val="30"/>
          <w:szCs w:val="30"/>
          <w:highlight w:val="none"/>
        </w:rPr>
      </w:pPr>
      <w:bookmarkStart w:id="53" w:name="_Toc20669"/>
    </w:p>
    <w:bookmarkEnd w:id="53"/>
    <w:p w14:paraId="299343B5">
      <w:pPr>
        <w:pStyle w:val="13"/>
        <w:adjustRightInd w:val="0"/>
        <w:snapToGrid w:val="0"/>
        <w:spacing w:line="682" w:lineRule="exact"/>
        <w:jc w:val="center"/>
        <w:rPr>
          <w:rFonts w:hint="eastAsia" w:ascii="方正小标宋简体" w:hAnsi="宋体" w:eastAsia="方正小标宋简体" w:cs="宋体"/>
          <w:color w:val="000000"/>
          <w:sz w:val="48"/>
          <w:szCs w:val="48"/>
          <w:lang w:eastAsia="zh-CN"/>
        </w:rPr>
      </w:pPr>
      <w:r>
        <w:rPr>
          <w:rFonts w:hint="eastAsia" w:ascii="方正小标宋简体" w:hAnsi="宋体" w:eastAsia="方正小标宋简体" w:cs="宋体"/>
          <w:color w:val="000000"/>
          <w:sz w:val="48"/>
          <w:szCs w:val="48"/>
          <w:lang w:eastAsia="zh-CN"/>
        </w:rPr>
        <w:t>新疆维吾尔自治区学校食堂食材</w:t>
      </w:r>
    </w:p>
    <w:p w14:paraId="017B51D6">
      <w:pPr>
        <w:pStyle w:val="13"/>
        <w:adjustRightInd w:val="0"/>
        <w:snapToGrid w:val="0"/>
        <w:spacing w:line="682" w:lineRule="exact"/>
        <w:jc w:val="center"/>
        <w:rPr>
          <w:rFonts w:hint="eastAsia" w:ascii="方正小标宋简体" w:hAnsi="宋体" w:eastAsia="方正小标宋简体" w:cs="宋体"/>
          <w:color w:val="000000"/>
          <w:sz w:val="48"/>
          <w:szCs w:val="48"/>
          <w:lang w:eastAsia="zh-CN"/>
        </w:rPr>
      </w:pPr>
      <w:r>
        <w:rPr>
          <w:rFonts w:hint="eastAsia" w:ascii="方正小标宋简体" w:hAnsi="宋体" w:eastAsia="方正小标宋简体" w:cs="宋体"/>
          <w:color w:val="000000"/>
          <w:sz w:val="48"/>
          <w:szCs w:val="48"/>
          <w:lang w:eastAsia="zh-CN"/>
        </w:rPr>
        <w:t>采购合同</w:t>
      </w:r>
    </w:p>
    <w:p w14:paraId="799497C8">
      <w:pPr>
        <w:pStyle w:val="13"/>
        <w:adjustRightInd w:val="0"/>
        <w:snapToGrid w:val="0"/>
        <w:spacing w:line="682" w:lineRule="exact"/>
        <w:jc w:val="center"/>
        <w:rPr>
          <w:rFonts w:hint="default" w:ascii="楷体_GB2312" w:hAnsi="宋体" w:eastAsia="楷体_GB2312" w:cs="宋体"/>
          <w:color w:val="000000"/>
          <w:sz w:val="44"/>
          <w:szCs w:val="44"/>
          <w:lang w:val="en"/>
        </w:rPr>
      </w:pPr>
      <w:r>
        <w:rPr>
          <w:rFonts w:hint="eastAsia" w:ascii="楷体_GB2312" w:hAnsi="宋体" w:eastAsia="楷体_GB2312" w:cs="宋体"/>
          <w:color w:val="000000"/>
          <w:sz w:val="44"/>
          <w:szCs w:val="44"/>
        </w:rPr>
        <w:t>（示范文本）</w:t>
      </w:r>
    </w:p>
    <w:p w14:paraId="665BCBC8">
      <w:pPr>
        <w:pStyle w:val="13"/>
        <w:adjustRightInd w:val="0"/>
        <w:snapToGrid w:val="0"/>
        <w:spacing w:line="482" w:lineRule="exact"/>
        <w:jc w:val="center"/>
        <w:rPr>
          <w:rFonts w:hint="eastAsia" w:ascii="楷体_GB2312" w:hAnsi="宋体" w:eastAsia="楷体_GB2312" w:cs="宋体"/>
          <w:color w:val="000000"/>
          <w:sz w:val="32"/>
          <w:szCs w:val="32"/>
        </w:rPr>
      </w:pPr>
    </w:p>
    <w:p w14:paraId="163A7F11">
      <w:pPr>
        <w:pStyle w:val="13"/>
        <w:adjustRightInd w:val="0"/>
        <w:snapToGrid w:val="0"/>
        <w:spacing w:line="482" w:lineRule="exact"/>
        <w:jc w:val="center"/>
        <w:rPr>
          <w:rFonts w:hint="eastAsia" w:ascii="楷体_GB2312" w:hAnsi="宋体" w:eastAsia="楷体_GB2312" w:cs="宋体"/>
          <w:color w:val="000000"/>
          <w:sz w:val="32"/>
          <w:szCs w:val="32"/>
        </w:rPr>
      </w:pPr>
    </w:p>
    <w:p w14:paraId="06341DDA">
      <w:pPr>
        <w:pStyle w:val="13"/>
        <w:adjustRightInd w:val="0"/>
        <w:snapToGrid w:val="0"/>
        <w:spacing w:line="482" w:lineRule="exact"/>
        <w:jc w:val="center"/>
        <w:rPr>
          <w:rFonts w:hint="eastAsia" w:ascii="楷体_GB2312" w:hAnsi="宋体" w:eastAsia="楷体_GB2312" w:cs="宋体"/>
          <w:color w:val="000000"/>
          <w:sz w:val="32"/>
          <w:szCs w:val="32"/>
        </w:rPr>
      </w:pPr>
    </w:p>
    <w:p w14:paraId="01DAE5E1">
      <w:pPr>
        <w:pStyle w:val="13"/>
        <w:adjustRightInd w:val="0"/>
        <w:snapToGrid w:val="0"/>
        <w:spacing w:line="482" w:lineRule="exact"/>
        <w:jc w:val="center"/>
        <w:rPr>
          <w:rFonts w:hint="eastAsia" w:ascii="楷体_GB2312" w:hAnsi="宋体" w:eastAsia="楷体_GB2312" w:cs="宋体"/>
          <w:color w:val="000000"/>
          <w:sz w:val="32"/>
          <w:szCs w:val="32"/>
        </w:rPr>
      </w:pPr>
    </w:p>
    <w:p w14:paraId="10EF1601">
      <w:pPr>
        <w:pStyle w:val="13"/>
        <w:adjustRightInd w:val="0"/>
        <w:snapToGrid w:val="0"/>
        <w:spacing w:line="482" w:lineRule="exact"/>
        <w:jc w:val="center"/>
        <w:rPr>
          <w:rFonts w:hint="eastAsia" w:ascii="楷体_GB2312" w:hAnsi="宋体" w:eastAsia="楷体_GB2312" w:cs="宋体"/>
          <w:color w:val="000000"/>
          <w:sz w:val="32"/>
          <w:szCs w:val="32"/>
        </w:rPr>
      </w:pPr>
    </w:p>
    <w:p w14:paraId="79CCF426">
      <w:pPr>
        <w:pStyle w:val="13"/>
        <w:adjustRightInd w:val="0"/>
        <w:snapToGrid w:val="0"/>
        <w:spacing w:line="482" w:lineRule="exact"/>
        <w:jc w:val="center"/>
        <w:rPr>
          <w:rFonts w:hint="eastAsia" w:ascii="楷体_GB2312" w:hAnsi="宋体" w:eastAsia="楷体_GB2312" w:cs="宋体"/>
          <w:color w:val="000000"/>
          <w:sz w:val="32"/>
          <w:szCs w:val="32"/>
        </w:rPr>
      </w:pPr>
    </w:p>
    <w:p w14:paraId="71AF8AD1">
      <w:pPr>
        <w:pStyle w:val="13"/>
        <w:adjustRightInd w:val="0"/>
        <w:snapToGrid w:val="0"/>
        <w:spacing w:line="482" w:lineRule="exact"/>
        <w:jc w:val="center"/>
        <w:rPr>
          <w:rFonts w:hint="eastAsia" w:ascii="楷体_GB2312" w:hAnsi="宋体" w:eastAsia="楷体_GB2312" w:cs="宋体"/>
          <w:color w:val="000000"/>
          <w:sz w:val="32"/>
          <w:szCs w:val="32"/>
        </w:rPr>
      </w:pPr>
    </w:p>
    <w:p w14:paraId="20E321E5">
      <w:pPr>
        <w:pStyle w:val="13"/>
        <w:adjustRightInd w:val="0"/>
        <w:snapToGrid w:val="0"/>
        <w:spacing w:line="482" w:lineRule="exact"/>
        <w:jc w:val="center"/>
        <w:rPr>
          <w:rFonts w:hint="eastAsia" w:ascii="楷体_GB2312" w:hAnsi="宋体" w:eastAsia="楷体_GB2312" w:cs="宋体"/>
          <w:color w:val="000000"/>
          <w:sz w:val="32"/>
          <w:szCs w:val="32"/>
        </w:rPr>
      </w:pPr>
    </w:p>
    <w:p w14:paraId="48138C24">
      <w:pPr>
        <w:pStyle w:val="13"/>
        <w:adjustRightInd w:val="0"/>
        <w:snapToGrid w:val="0"/>
        <w:spacing w:line="482" w:lineRule="exact"/>
        <w:jc w:val="center"/>
        <w:rPr>
          <w:rFonts w:hint="eastAsia" w:ascii="楷体_GB2312" w:hAnsi="宋体" w:eastAsia="楷体_GB2312" w:cs="宋体"/>
          <w:color w:val="000000"/>
          <w:sz w:val="32"/>
          <w:szCs w:val="32"/>
        </w:rPr>
      </w:pPr>
    </w:p>
    <w:p w14:paraId="2825E4FB">
      <w:pPr>
        <w:pStyle w:val="13"/>
        <w:adjustRightInd w:val="0"/>
        <w:snapToGrid w:val="0"/>
        <w:spacing w:line="482" w:lineRule="exact"/>
        <w:jc w:val="center"/>
        <w:rPr>
          <w:rFonts w:hint="eastAsia" w:ascii="楷体_GB2312" w:hAnsi="宋体" w:eastAsia="楷体_GB2312" w:cs="宋体"/>
          <w:color w:val="000000"/>
          <w:sz w:val="32"/>
          <w:szCs w:val="32"/>
        </w:rPr>
      </w:pPr>
    </w:p>
    <w:p w14:paraId="19FD4B43">
      <w:pPr>
        <w:pStyle w:val="13"/>
        <w:adjustRightInd w:val="0"/>
        <w:snapToGrid w:val="0"/>
        <w:spacing w:line="482" w:lineRule="exact"/>
        <w:jc w:val="both"/>
        <w:rPr>
          <w:rFonts w:hint="eastAsia" w:ascii="楷体_GB2312" w:hAnsi="宋体" w:eastAsia="楷体_GB2312" w:cs="宋体"/>
          <w:color w:val="000000"/>
          <w:sz w:val="32"/>
          <w:szCs w:val="32"/>
        </w:rPr>
      </w:pPr>
    </w:p>
    <w:p w14:paraId="2FE1DCFC">
      <w:pPr>
        <w:pStyle w:val="13"/>
        <w:adjustRightInd w:val="0"/>
        <w:snapToGrid w:val="0"/>
        <w:spacing w:line="482" w:lineRule="exact"/>
        <w:jc w:val="both"/>
        <w:rPr>
          <w:rFonts w:hint="eastAsia" w:ascii="楷体_GB2312" w:hAnsi="宋体" w:eastAsia="楷体_GB2312" w:cs="宋体"/>
          <w:color w:val="000000"/>
          <w:sz w:val="32"/>
          <w:szCs w:val="32"/>
        </w:rPr>
      </w:pPr>
    </w:p>
    <w:p w14:paraId="6FCAAC84">
      <w:pPr>
        <w:pStyle w:val="13"/>
        <w:adjustRightInd w:val="0"/>
        <w:snapToGrid w:val="0"/>
        <w:spacing w:line="482" w:lineRule="exact"/>
        <w:jc w:val="center"/>
        <w:rPr>
          <w:rFonts w:hint="eastAsia" w:ascii="楷体_GB2312" w:hAnsi="宋体" w:eastAsia="楷体_GB2312" w:cs="宋体"/>
          <w:color w:val="000000"/>
          <w:sz w:val="32"/>
          <w:szCs w:val="32"/>
        </w:rPr>
      </w:pPr>
    </w:p>
    <w:p w14:paraId="1671E4EE">
      <w:pPr>
        <w:pStyle w:val="13"/>
        <w:adjustRightInd w:val="0"/>
        <w:snapToGrid w:val="0"/>
        <w:spacing w:line="482" w:lineRule="exact"/>
        <w:jc w:val="center"/>
        <w:rPr>
          <w:rFonts w:hint="eastAsia" w:ascii="楷体_GB2312" w:hAnsi="宋体" w:eastAsia="楷体_GB2312" w:cs="宋体"/>
          <w:color w:val="000000"/>
          <w:sz w:val="32"/>
          <w:szCs w:val="32"/>
        </w:rPr>
      </w:pPr>
    </w:p>
    <w:p w14:paraId="666377A7">
      <w:pPr>
        <w:pStyle w:val="13"/>
        <w:adjustRightInd w:val="0"/>
        <w:snapToGrid w:val="0"/>
        <w:spacing w:line="482" w:lineRule="exact"/>
        <w:jc w:val="center"/>
        <w:rPr>
          <w:rFonts w:hint="eastAsia" w:ascii="楷体_GB2312" w:hAnsi="宋体" w:eastAsia="楷体_GB2312" w:cs="宋体"/>
          <w:color w:val="000000"/>
          <w:spacing w:val="18"/>
          <w:sz w:val="32"/>
          <w:szCs w:val="32"/>
          <w:lang w:eastAsia="zh-CN"/>
        </w:rPr>
      </w:pPr>
      <w:r>
        <w:rPr>
          <w:rFonts w:hint="eastAsia" w:ascii="楷体_GB2312" w:hAnsi="宋体" w:eastAsia="楷体_GB2312" w:cs="宋体"/>
          <w:color w:val="000000"/>
          <w:spacing w:val="18"/>
          <w:sz w:val="32"/>
          <w:szCs w:val="32"/>
          <w:lang w:eastAsia="zh-CN"/>
        </w:rPr>
        <w:t>新疆维吾尔自治区市场监督管理局</w:t>
      </w:r>
      <w:r>
        <w:rPr>
          <w:color w:val="000000"/>
          <w:sz w:val="32"/>
        </w:rPr>
        <mc:AlternateContent>
          <mc:Choice Requires="wps">
            <w:drawing>
              <wp:anchor distT="0" distB="0" distL="114300" distR="114300" simplePos="0" relativeHeight="251666432" behindDoc="0" locked="0" layoutInCell="1" allowOverlap="1">
                <wp:simplePos x="0" y="0"/>
                <wp:positionH relativeFrom="column">
                  <wp:posOffset>4558665</wp:posOffset>
                </wp:positionH>
                <wp:positionV relativeFrom="paragraph">
                  <wp:posOffset>81915</wp:posOffset>
                </wp:positionV>
                <wp:extent cx="638175" cy="390525"/>
                <wp:effectExtent l="7620" t="7620" r="20955" b="20955"/>
                <wp:wrapNone/>
                <wp:docPr id="1" name="文本框 12"/>
                <wp:cNvGraphicFramePr/>
                <a:graphic xmlns:a="http://schemas.openxmlformats.org/drawingml/2006/main">
                  <a:graphicData uri="http://schemas.microsoft.com/office/word/2010/wordprocessingShape">
                    <wps:wsp>
                      <wps:cNvSpPr txBox="1"/>
                      <wps:spPr>
                        <a:xfrm>
                          <a:off x="0" y="0"/>
                          <a:ext cx="638175" cy="39052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14:paraId="33B8E084">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wps:txbx>
                      <wps:bodyPr wrap="square" upright="1"/>
                    </wps:wsp>
                  </a:graphicData>
                </a:graphic>
              </wp:anchor>
            </w:drawing>
          </mc:Choice>
          <mc:Fallback>
            <w:pict>
              <v:shape id="文本框 12" o:spid="_x0000_s1026" o:spt="202" type="#_x0000_t202" style="position:absolute;left:0pt;margin-left:358.95pt;margin-top:6.45pt;height:30.75pt;width:50.25pt;z-index:251666432;mso-width-relative:page;mso-height-relative:page;" fillcolor="#FFFFFF" filled="t" stroked="t" coordsize="21600,21600" o:gfxdata="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8SbpLZAAAACQEAAA8AAAAAAAAA&#10;AQAgAAAAIgAAAGRycy9kb3ducmV2LnhtbFBLAQIUABQAAAAIAIdO4kAeMGR4SQIAAMwEAAAOAAAA&#10;AAAAAAEAIAAAACgBAABkcnMvZTJvRG9jLnhtbFBLBQYAAAAABgAGAFkBAADjBQAAAAA=&#10;">
                <v:fill type="gradient" on="t" color2="#FFFFFF" angle="90" focus="100%" focussize="0,0">
                  <o:fill type="gradientUnscaled" v:ext="backwardCompatible"/>
                </v:fill>
                <v:stroke weight="1.25pt" color="#FFFFFF" joinstyle="miter"/>
                <v:imagedata o:title=""/>
                <o:lock v:ext="edit" aspectratio="f"/>
                <v:textbox>
                  <w:txbxContent>
                    <w:p w14:paraId="33B8E084">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w:t>
                      </w:r>
                    </w:p>
                  </w:txbxContent>
                </v:textbox>
              </v:shape>
            </w:pict>
          </mc:Fallback>
        </mc:AlternateContent>
      </w:r>
    </w:p>
    <w:p w14:paraId="09952FDC">
      <w:pPr>
        <w:pStyle w:val="13"/>
        <w:adjustRightInd w:val="0"/>
        <w:snapToGrid w:val="0"/>
        <w:spacing w:line="482" w:lineRule="exact"/>
        <w:ind w:right="105"/>
        <w:jc w:val="center"/>
        <w:rPr>
          <w:rFonts w:hint="eastAsia" w:ascii="楷体_GB2312" w:hAnsi="宋体" w:eastAsia="楷体_GB2312" w:cs="宋体"/>
          <w:color w:val="000000"/>
          <w:sz w:val="32"/>
          <w:szCs w:val="32"/>
          <w:lang w:eastAsia="zh-CN"/>
        </w:rPr>
      </w:pPr>
      <w:r>
        <w:rPr>
          <w:rFonts w:hint="eastAsia" w:ascii="楷体_GB2312" w:hAnsi="宋体" w:eastAsia="楷体_GB2312" w:cs="宋体"/>
          <w:color w:val="000000"/>
          <w:sz w:val="32"/>
          <w:szCs w:val="32"/>
          <w:lang w:eastAsia="zh-CN"/>
        </w:rPr>
        <w:t>新疆维吾尔自治区教育厅</w:t>
      </w:r>
    </w:p>
    <w:p w14:paraId="460E10E4">
      <w:pPr>
        <w:spacing w:line="205" w:lineRule="auto"/>
        <w:rPr>
          <w:rFonts w:ascii="微软雅黑" w:hAnsi="微软雅黑" w:eastAsia="微软雅黑" w:cs="微软雅黑"/>
          <w:color w:val="000000"/>
          <w:sz w:val="31"/>
          <w:szCs w:val="31"/>
        </w:rPr>
        <w:sectPr>
          <w:footerReference r:id="rId9" w:type="default"/>
          <w:pgSz w:w="11906" w:h="16839"/>
          <w:pgMar w:top="2098" w:right="1474" w:bottom="1984" w:left="1587" w:header="0" w:footer="1531" w:gutter="0"/>
          <w:pgNumType w:fmt="decimal"/>
          <w:cols w:space="720" w:num="1"/>
          <w:rtlGutter w:val="0"/>
          <w:docGrid w:linePitch="0" w:charSpace="0"/>
        </w:sectPr>
      </w:pPr>
    </w:p>
    <w:p w14:paraId="3B109952">
      <w:pPr>
        <w:pStyle w:val="4"/>
        <w:spacing w:before="0" w:beforeAutospacing="0" w:after="0" w:afterAutospacing="0" w:line="360" w:lineRule="auto"/>
        <w:ind w:left="0" w:leftChars="0" w:firstLine="0" w:firstLineChars="0"/>
        <w:jc w:val="center"/>
        <w:rPr>
          <w:color w:val="000000"/>
        </w:rPr>
      </w:pPr>
      <w:r>
        <w:rPr>
          <w:rFonts w:ascii="宋体" w:hAnsi="宋体" w:cs="宋体"/>
          <w:color w:val="000000"/>
        </w:rPr>
        <w:t>使用说明</w:t>
      </w:r>
    </w:p>
    <w:p w14:paraId="47685E32">
      <w:pPr>
        <w:pStyle w:val="54"/>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一、为规范学校与企业的权利义务，维护双方合法权益，确保学校食堂大宗食材的安全和质量，根据《中华人民共和国民法典》及相关法律法规、规章制度要求，制定本《合同示范文本》。</w:t>
      </w:r>
    </w:p>
    <w:p w14:paraId="6094B86E">
      <w:pPr>
        <w:pStyle w:val="54"/>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二、本《合同示范文本》供新疆维吾尔自治区行政区域内的学校与企业之间签订学校食堂大宗食材采购合同时参照使用。</w:t>
      </w:r>
    </w:p>
    <w:p w14:paraId="10104B47">
      <w:pPr>
        <w:pStyle w:val="54"/>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三、本《合同示范文本》由新疆维吾尔自治区市场监督管理局和新疆维吾尔自治区教育厅共同制定发布并负责解释。</w:t>
      </w:r>
    </w:p>
    <w:p w14:paraId="4C83947B">
      <w:pPr>
        <w:pStyle w:val="54"/>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四、当事人参照本《合同示范文本》订立合同的，应充分理解合同中条款的内容，并自行承担合同订立履行所发生的法律后果。当事人对合同条款理解发生争议时，应按照有关法律法规规定对条款进行解释。</w:t>
      </w:r>
    </w:p>
    <w:p w14:paraId="36D9DC37">
      <w:pPr>
        <w:pStyle w:val="54"/>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五、合同当事人参照本《合同示范文本》订立合同时，可以根据实际情况修改、增补合同内容。但是对文本中的格式条款如果进行了修改、增补的，不得以“合同示范文本”名义使用。</w:t>
      </w:r>
    </w:p>
    <w:p w14:paraId="44772B6C">
      <w:pPr>
        <w:pStyle w:val="54"/>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default"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六、本《合同示范文本》中所称的学校食堂食材采购是指：学校对具有相关资质、规模、技术、服务质量等方面优势的供应商为学校自办食堂或委托管理服务性质的食堂提供米、面、油、肉、蛋、奶等大宗原材料进行统一配送服务的购买行为。</w:t>
      </w:r>
    </w:p>
    <w:p w14:paraId="4DA465EC">
      <w:pPr>
        <w:pStyle w:val="54"/>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pPr>
      <w:r>
        <w:rPr>
          <w:rFonts w:hint="eastAsia" w:ascii="方正书宋_GBK" w:hAnsi="方正书宋_GBK" w:eastAsia="方正书宋_GBK" w:cs="方正书宋_GBK"/>
          <w:color w:val="000000"/>
          <w:spacing w:val="0"/>
          <w:w w:val="100"/>
          <w:kern w:val="0"/>
          <w:sz w:val="22"/>
          <w:szCs w:val="22"/>
          <w:lang w:val="en-US" w:eastAsia="zh-CN" w:bidi="zh-CN"/>
        </w:rPr>
        <w:t>七、本《合同示范文本》中所称的学校是指：普通中小学校、中等职业学校、高等教育学校、特殊教育学校、专门学校等，包括幼儿园、小学、初中、高中和大学。</w:t>
      </w:r>
    </w:p>
    <w:p w14:paraId="3BEB16D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firstLine="440" w:firstLineChars="200"/>
        <w:textAlignment w:val="auto"/>
        <w:rPr>
          <w:rFonts w:hint="eastAsia" w:ascii="方正书宋_GBK" w:hAnsi="方正书宋_GBK" w:eastAsia="方正书宋_GBK" w:cs="方正书宋_GBK"/>
          <w:color w:val="000000"/>
          <w:spacing w:val="0"/>
          <w:w w:val="100"/>
          <w:sz w:val="22"/>
          <w:szCs w:val="22"/>
          <w:lang w:val="en-US" w:eastAsia="zh-CN"/>
        </w:rPr>
      </w:pPr>
      <w:r>
        <w:rPr>
          <w:rFonts w:hint="eastAsia" w:ascii="方正书宋_GBK" w:hAnsi="方正书宋_GBK" w:eastAsia="方正书宋_GBK" w:cs="方正书宋_GBK"/>
          <w:color w:val="000000"/>
          <w:spacing w:val="0"/>
          <w:w w:val="100"/>
          <w:sz w:val="22"/>
          <w:szCs w:val="22"/>
          <w:lang w:val="en-US" w:eastAsia="zh-CN"/>
        </w:rPr>
        <w:t>八、为保证合同条款的全面、准确，请在“新疆维吾尔自治区市场监督管理局”门户网站（www</w:t>
      </w:r>
      <w:r>
        <w:rPr>
          <w:rFonts w:hint="eastAsia" w:ascii="方正书宋_GBK" w:hAnsi="方正书宋_GBK" w:eastAsia="方正书宋_GBK" w:cs="方正书宋_GBK"/>
          <w:color w:val="000000"/>
          <w:spacing w:val="0"/>
          <w:w w:val="100"/>
          <w:sz w:val="22"/>
          <w:szCs w:val="22"/>
          <w:lang w:val="en" w:eastAsia="zh-CN"/>
        </w:rPr>
        <w:t>.xjaic.gov.cn</w:t>
      </w:r>
      <w:r>
        <w:rPr>
          <w:rFonts w:hint="eastAsia" w:ascii="方正书宋_GBK" w:hAnsi="方正书宋_GBK" w:eastAsia="方正书宋_GBK" w:cs="方正书宋_GBK"/>
          <w:color w:val="000000"/>
          <w:spacing w:val="0"/>
          <w:w w:val="100"/>
          <w:sz w:val="22"/>
          <w:szCs w:val="22"/>
          <w:lang w:val="en-US" w:eastAsia="zh-CN"/>
        </w:rPr>
        <w:t>）“合同示范文本”模块、“新疆维吾尔自治区教育厅”门户网站（</w:t>
      </w:r>
      <w:r>
        <w:rPr>
          <w:rFonts w:hint="default" w:ascii="方正书宋_GBK" w:hAnsi="方正书宋_GBK" w:eastAsia="方正书宋_GBK" w:cs="方正书宋_GBK"/>
          <w:color w:val="000000"/>
          <w:spacing w:val="0"/>
          <w:w w:val="100"/>
          <w:sz w:val="22"/>
          <w:szCs w:val="22"/>
          <w:lang w:val="en" w:eastAsia="zh-CN"/>
        </w:rPr>
        <w:t>jyt.xinjiang.gov.cn</w:t>
      </w:r>
      <w:r>
        <w:rPr>
          <w:rFonts w:hint="eastAsia" w:ascii="方正书宋_GBK" w:hAnsi="方正书宋_GBK" w:eastAsia="方正书宋_GBK" w:cs="方正书宋_GBK"/>
          <w:color w:val="000000"/>
          <w:spacing w:val="0"/>
          <w:w w:val="100"/>
          <w:sz w:val="22"/>
          <w:szCs w:val="22"/>
          <w:lang w:val="en-US" w:eastAsia="zh-CN"/>
        </w:rPr>
        <w:t>）相关栏目等渠道下载本《合同示范文本》，任何单位和个人不得出于商业目的擅自翻印和出售《合同示范文本》。</w:t>
      </w:r>
    </w:p>
    <w:p w14:paraId="3AB0D33F">
      <w:pPr>
        <w:pStyle w:val="54"/>
        <w:keepNext w:val="0"/>
        <w:keepLines w:val="0"/>
        <w:pageBreakBefore w:val="0"/>
        <w:widowControl w:val="0"/>
        <w:tabs>
          <w:tab w:val="left" w:pos="1074"/>
        </w:tabs>
        <w:kinsoku/>
        <w:wordWrap/>
        <w:overflowPunct/>
        <w:topLinePunct w:val="0"/>
        <w:autoSpaceDE w:val="0"/>
        <w:autoSpaceDN w:val="0"/>
        <w:bidi w:val="0"/>
        <w:adjustRightInd/>
        <w:snapToGrid/>
        <w:spacing w:line="420" w:lineRule="exact"/>
        <w:ind w:left="0" w:right="0" w:firstLine="440" w:firstLineChars="200"/>
        <w:jc w:val="both"/>
        <w:textAlignment w:val="auto"/>
        <w:rPr>
          <w:rFonts w:hint="eastAsia" w:ascii="方正书宋_GBK" w:hAnsi="方正书宋_GBK" w:eastAsia="方正书宋_GBK" w:cs="方正书宋_GBK"/>
          <w:color w:val="000000"/>
          <w:spacing w:val="0"/>
          <w:w w:val="100"/>
          <w:kern w:val="0"/>
          <w:sz w:val="22"/>
          <w:szCs w:val="22"/>
          <w:lang w:val="en-US" w:eastAsia="zh-CN" w:bidi="zh-CN"/>
        </w:rPr>
        <w:sectPr>
          <w:footerReference r:id="rId10" w:type="default"/>
          <w:pgSz w:w="11906" w:h="16839"/>
          <w:pgMar w:top="2098" w:right="1474" w:bottom="1984" w:left="1587" w:header="0" w:footer="1531" w:gutter="0"/>
          <w:pgNumType w:fmt="decimal"/>
          <w:cols w:space="720" w:num="1"/>
          <w:rtlGutter w:val="0"/>
          <w:docGrid w:linePitch="0" w:charSpace="0"/>
        </w:sectPr>
      </w:pPr>
    </w:p>
    <w:p w14:paraId="77074B5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4"/>
          <w:sz w:val="44"/>
          <w:szCs w:val="44"/>
          <w:shd w:val="clear" w:color="auto" w:fill="FFFFFF"/>
        </w:rPr>
      </w:pPr>
      <w:r>
        <w:rPr>
          <w:rFonts w:hint="eastAsia" w:ascii="方正小标宋简体" w:hAnsi="方正小标宋简体" w:eastAsia="方正小标宋简体" w:cs="方正小标宋简体"/>
          <w:i w:val="0"/>
          <w:iCs w:val="0"/>
          <w:caps w:val="0"/>
          <w:color w:val="000000"/>
          <w:spacing w:val="4"/>
          <w:sz w:val="44"/>
          <w:szCs w:val="44"/>
          <w:shd w:val="clear" w:color="auto" w:fill="FFFFFF"/>
          <w:lang w:eastAsia="zh-CN"/>
        </w:rPr>
        <w:t>新疆维吾尔自治区</w:t>
      </w:r>
      <w:r>
        <w:rPr>
          <w:rFonts w:hint="eastAsia" w:ascii="方正小标宋简体" w:hAnsi="方正小标宋简体" w:eastAsia="方正小标宋简体" w:cs="方正小标宋简体"/>
          <w:i w:val="0"/>
          <w:iCs w:val="0"/>
          <w:caps w:val="0"/>
          <w:color w:val="000000"/>
          <w:spacing w:val="4"/>
          <w:sz w:val="44"/>
          <w:szCs w:val="44"/>
          <w:shd w:val="clear" w:color="auto" w:fill="FFFFFF"/>
        </w:rPr>
        <w:t>学校食堂食材</w:t>
      </w:r>
    </w:p>
    <w:p w14:paraId="48D3648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000000"/>
          <w:spacing w:val="4"/>
          <w:sz w:val="32"/>
          <w:szCs w:val="32"/>
          <w:shd w:val="clear" w:color="auto" w:fill="FFFFFF"/>
        </w:rPr>
      </w:pPr>
      <w:r>
        <w:rPr>
          <w:rFonts w:hint="eastAsia" w:ascii="方正小标宋简体" w:hAnsi="方正小标宋简体" w:eastAsia="方正小标宋简体" w:cs="方正小标宋简体"/>
          <w:i w:val="0"/>
          <w:iCs w:val="0"/>
          <w:caps w:val="0"/>
          <w:color w:val="000000"/>
          <w:spacing w:val="4"/>
          <w:sz w:val="44"/>
          <w:szCs w:val="44"/>
          <w:shd w:val="clear" w:color="auto" w:fill="FFFFFF"/>
        </w:rPr>
        <w:t>采购合同</w:t>
      </w:r>
    </w:p>
    <w:p w14:paraId="508A93B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2" w:firstLineChars="200"/>
        <w:jc w:val="both"/>
        <w:textAlignment w:val="auto"/>
        <w:rPr>
          <w:rFonts w:hint="eastAsia" w:ascii="仿宋_GB2312" w:hAnsi="仿宋_GB2312" w:eastAsia="仿宋_GB2312" w:cs="仿宋_GB2312"/>
          <w:i w:val="0"/>
          <w:iCs w:val="0"/>
          <w:caps w:val="0"/>
          <w:color w:val="000000"/>
          <w:spacing w:val="4"/>
          <w:sz w:val="32"/>
          <w:szCs w:val="32"/>
          <w:shd w:val="clear" w:color="auto" w:fill="FFFFFF"/>
        </w:rPr>
      </w:pPr>
    </w:p>
    <w:p w14:paraId="165C272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甲方</w:t>
      </w:r>
      <w:r>
        <w:rPr>
          <w:rFonts w:hint="eastAsia" w:ascii="宋体" w:hAnsi="宋体" w:eastAsia="宋体" w:cs="宋体"/>
          <w:i w:val="0"/>
          <w:iCs w:val="0"/>
          <w:caps w:val="0"/>
          <w:color w:val="000000"/>
          <w:spacing w:val="4"/>
          <w:sz w:val="24"/>
          <w:szCs w:val="24"/>
          <w:shd w:val="clear" w:color="auto" w:fill="FFFFFF"/>
          <w:lang w:eastAsia="zh-CN"/>
        </w:rPr>
        <w:t>（学校方）</w:t>
      </w:r>
      <w:r>
        <w:rPr>
          <w:rFonts w:hint="eastAsia" w:ascii="宋体" w:hAnsi="宋体" w:eastAsia="宋体" w:cs="宋体"/>
          <w:i w:val="0"/>
          <w:iCs w:val="0"/>
          <w:caps w:val="0"/>
          <w:color w:val="000000"/>
          <w:spacing w:val="4"/>
          <w:sz w:val="24"/>
          <w:szCs w:val="24"/>
          <w:shd w:val="clear" w:color="auto" w:fill="FFFFFF"/>
        </w:rPr>
        <w:t>：</w:t>
      </w:r>
    </w:p>
    <w:p w14:paraId="7844285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统一社会信用代码：</w:t>
      </w:r>
    </w:p>
    <w:p w14:paraId="28EFF44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eastAsia="zh-CN"/>
        </w:rPr>
        <w:t>（供货方）</w:t>
      </w:r>
      <w:r>
        <w:rPr>
          <w:rFonts w:hint="eastAsia" w:ascii="宋体" w:hAnsi="宋体" w:eastAsia="宋体" w:cs="宋体"/>
          <w:i w:val="0"/>
          <w:iCs w:val="0"/>
          <w:caps w:val="0"/>
          <w:color w:val="000000"/>
          <w:spacing w:val="4"/>
          <w:sz w:val="24"/>
          <w:szCs w:val="24"/>
          <w:shd w:val="clear" w:color="auto" w:fill="FFFFFF"/>
        </w:rPr>
        <w:t>：</w:t>
      </w:r>
    </w:p>
    <w:p w14:paraId="64E26ED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统一社会信用代码：</w:t>
      </w:r>
    </w:p>
    <w:p w14:paraId="325CD13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p>
    <w:p w14:paraId="306B1A4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依据《中华人民共和国民法典》《招投标文件》《中标通知书》及其他法律、法规、规章规定，遵循平等、自愿、公平和诚实信用原则，经甲乙双方协商一致，就学校食堂采购食材事宜，签订本合同</w:t>
      </w:r>
      <w:r>
        <w:rPr>
          <w:rFonts w:hint="eastAsia" w:ascii="宋体" w:hAnsi="宋体" w:cs="宋体"/>
          <w:i w:val="0"/>
          <w:iCs w:val="0"/>
          <w:caps w:val="0"/>
          <w:color w:val="000000"/>
          <w:spacing w:val="4"/>
          <w:sz w:val="24"/>
          <w:szCs w:val="24"/>
          <w:shd w:val="clear" w:color="auto" w:fill="FFFFFF"/>
          <w:lang w:eastAsia="zh-CN"/>
        </w:rPr>
        <w:t>，食材</w:t>
      </w:r>
      <w:r>
        <w:rPr>
          <w:rFonts w:hint="eastAsia" w:ascii="宋体" w:hAnsi="宋体" w:eastAsia="宋体" w:cs="宋体"/>
          <w:i w:val="0"/>
          <w:iCs w:val="0"/>
          <w:caps w:val="0"/>
          <w:color w:val="000000"/>
          <w:spacing w:val="4"/>
          <w:sz w:val="24"/>
          <w:szCs w:val="24"/>
          <w:shd w:val="clear" w:color="auto" w:fill="FFFFFF"/>
        </w:rPr>
        <w:t>具体质量要求详见</w:t>
      </w:r>
      <w:r>
        <w:rPr>
          <w:rFonts w:hint="eastAsia" w:ascii="宋体" w:hAnsi="宋体" w:cs="宋体"/>
          <w:i w:val="0"/>
          <w:iCs w:val="0"/>
          <w:caps w:val="0"/>
          <w:color w:val="000000"/>
          <w:spacing w:val="4"/>
          <w:sz w:val="24"/>
          <w:szCs w:val="24"/>
          <w:shd w:val="clear" w:color="auto" w:fill="FFFFFF"/>
          <w:lang w:eastAsia="zh-CN"/>
        </w:rPr>
        <w:t>附件《</w:t>
      </w:r>
      <w:r>
        <w:rPr>
          <w:rFonts w:hint="eastAsia" w:ascii="宋体" w:hAnsi="宋体" w:eastAsia="宋体" w:cs="宋体"/>
          <w:i w:val="0"/>
          <w:iCs w:val="0"/>
          <w:caps w:val="0"/>
          <w:color w:val="000000"/>
          <w:spacing w:val="4"/>
          <w:sz w:val="24"/>
          <w:szCs w:val="24"/>
          <w:shd w:val="clear" w:color="auto" w:fill="FFFFFF"/>
          <w:lang w:val="en-US" w:eastAsia="zh-CN"/>
        </w:rPr>
        <w:t>学校大宗食材原（辅）料</w:t>
      </w:r>
      <w:r>
        <w:rPr>
          <w:rFonts w:hint="eastAsia" w:ascii="宋体" w:hAnsi="宋体" w:eastAsia="宋体" w:cs="宋体"/>
          <w:i w:val="0"/>
          <w:iCs w:val="0"/>
          <w:caps w:val="0"/>
          <w:color w:val="000000"/>
          <w:spacing w:val="4"/>
          <w:sz w:val="24"/>
          <w:szCs w:val="24"/>
          <w:shd w:val="clear" w:color="auto" w:fill="FFFFFF"/>
        </w:rPr>
        <w:t>技术及质量要求表</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rPr>
        <w:t>。</w:t>
      </w:r>
    </w:p>
    <w:p w14:paraId="6BDD7BF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b/>
          <w:bCs/>
          <w:color w:val="000000"/>
          <w:sz w:val="24"/>
          <w:szCs w:val="24"/>
        </w:rPr>
      </w:pPr>
      <w:r>
        <w:rPr>
          <w:rFonts w:hint="eastAsia" w:ascii="宋体" w:hAnsi="宋体" w:eastAsia="宋体" w:cs="宋体"/>
          <w:b/>
          <w:bCs/>
          <w:i w:val="0"/>
          <w:iCs w:val="0"/>
          <w:caps w:val="0"/>
          <w:color w:val="000000"/>
          <w:spacing w:val="4"/>
          <w:sz w:val="24"/>
          <w:szCs w:val="24"/>
          <w:shd w:val="clear" w:color="auto" w:fill="FFFFFF"/>
          <w:lang w:eastAsia="zh-CN"/>
        </w:rPr>
        <w:t>一</w:t>
      </w:r>
      <w:r>
        <w:rPr>
          <w:rFonts w:hint="eastAsia" w:ascii="宋体" w:hAnsi="宋体" w:eastAsia="宋体" w:cs="宋体"/>
          <w:b/>
          <w:bCs/>
          <w:i w:val="0"/>
          <w:iCs w:val="0"/>
          <w:caps w:val="0"/>
          <w:color w:val="000000"/>
          <w:spacing w:val="4"/>
          <w:sz w:val="24"/>
          <w:szCs w:val="24"/>
          <w:shd w:val="clear" w:color="auto" w:fill="FFFFFF"/>
          <w:lang w:val="en-US" w:eastAsia="zh-CN"/>
        </w:rPr>
        <w:t>、</w:t>
      </w:r>
      <w:r>
        <w:rPr>
          <w:rFonts w:hint="eastAsia" w:ascii="宋体" w:hAnsi="宋体" w:eastAsia="宋体" w:cs="宋体"/>
          <w:b/>
          <w:bCs/>
          <w:i w:val="0"/>
          <w:iCs w:val="0"/>
          <w:caps w:val="0"/>
          <w:color w:val="000000"/>
          <w:spacing w:val="4"/>
          <w:sz w:val="24"/>
          <w:szCs w:val="24"/>
          <w:shd w:val="clear" w:color="auto" w:fill="FFFFFF"/>
        </w:rPr>
        <w:t>合同期限</w:t>
      </w:r>
    </w:p>
    <w:p w14:paraId="72FBD81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02" w:firstLineChars="200"/>
        <w:jc w:val="both"/>
        <w:textAlignment w:val="auto"/>
        <w:rPr>
          <w:rFonts w:hint="eastAsia" w:ascii="宋体" w:hAnsi="宋体" w:eastAsia="宋体" w:cs="宋体"/>
          <w:color w:val="000000"/>
          <w:spacing w:val="-18"/>
          <w:sz w:val="24"/>
          <w:szCs w:val="24"/>
          <w:lang w:val="en-US" w:eastAsia="zh-CN"/>
        </w:rPr>
      </w:pPr>
      <w:r>
        <w:rPr>
          <w:rFonts w:hint="eastAsia" w:ascii="宋体" w:hAnsi="宋体" w:eastAsia="宋体" w:cs="宋体"/>
          <w:i w:val="0"/>
          <w:iCs w:val="0"/>
          <w:caps w:val="0"/>
          <w:color w:val="000000"/>
          <w:spacing w:val="4"/>
          <w:sz w:val="24"/>
          <w:szCs w:val="24"/>
          <w:shd w:val="clear" w:color="auto" w:fill="FFFFFF"/>
        </w:rPr>
        <w:t>供货服务期</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年，即：</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年</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月</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日至</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年</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月</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日止；合同一年一签，即</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u w:val="none"/>
          <w:shd w:val="clear" w:color="auto" w:fill="FFFFFF"/>
          <w:lang w:val="en-US" w:eastAsia="zh-CN"/>
        </w:rPr>
        <w:t>年</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u w:val="none"/>
          <w:shd w:val="clear" w:color="auto" w:fill="FFFFFF"/>
          <w:lang w:val="en-US" w:eastAsia="zh-CN"/>
        </w:rPr>
        <w:t>月</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日至</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年</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月</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日止。</w:t>
      </w:r>
      <w:r>
        <w:rPr>
          <w:rFonts w:hint="eastAsia" w:ascii="宋体" w:hAnsi="宋体" w:eastAsia="宋体" w:cs="宋体"/>
          <w:snapToGrid w:val="0"/>
          <w:color w:val="000000"/>
          <w:spacing w:val="-3"/>
          <w:kern w:val="0"/>
          <w:sz w:val="24"/>
          <w:szCs w:val="24"/>
          <w:lang w:val="en-US" w:eastAsia="zh-CN" w:bidi="ar-SA"/>
        </w:rPr>
        <w:t>如采用招投标方式确定管理服务对象的，则本合同期限与招投标文件保持一致。</w:t>
      </w:r>
    </w:p>
    <w:p w14:paraId="4CB94EB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服务期内，国家、</w:t>
      </w:r>
      <w:r>
        <w:rPr>
          <w:rFonts w:hint="eastAsia" w:ascii="宋体" w:hAnsi="宋体" w:eastAsia="宋体" w:cs="宋体"/>
          <w:i w:val="0"/>
          <w:iCs w:val="0"/>
          <w:caps w:val="0"/>
          <w:color w:val="000000"/>
          <w:spacing w:val="4"/>
          <w:sz w:val="24"/>
          <w:szCs w:val="24"/>
          <w:shd w:val="clear" w:color="auto" w:fill="FFFFFF"/>
          <w:lang w:eastAsia="zh-CN"/>
        </w:rPr>
        <w:t>自治区</w:t>
      </w:r>
      <w:r>
        <w:rPr>
          <w:rFonts w:hint="eastAsia" w:ascii="宋体" w:hAnsi="宋体" w:eastAsia="宋体" w:cs="宋体"/>
          <w:i w:val="0"/>
          <w:iCs w:val="0"/>
          <w:caps w:val="0"/>
          <w:color w:val="000000"/>
          <w:spacing w:val="4"/>
          <w:sz w:val="24"/>
          <w:szCs w:val="24"/>
          <w:shd w:val="clear" w:color="auto" w:fill="FFFFFF"/>
        </w:rPr>
        <w:t>如发布新的规定，按照国家、</w:t>
      </w:r>
      <w:r>
        <w:rPr>
          <w:rFonts w:hint="eastAsia" w:ascii="宋体" w:hAnsi="宋体" w:eastAsia="宋体" w:cs="宋体"/>
          <w:i w:val="0"/>
          <w:iCs w:val="0"/>
          <w:caps w:val="0"/>
          <w:color w:val="000000"/>
          <w:spacing w:val="4"/>
          <w:sz w:val="24"/>
          <w:szCs w:val="24"/>
          <w:shd w:val="clear" w:color="auto" w:fill="FFFFFF"/>
          <w:lang w:eastAsia="zh-CN"/>
        </w:rPr>
        <w:t>自治区</w:t>
      </w:r>
      <w:r>
        <w:rPr>
          <w:rFonts w:hint="eastAsia" w:ascii="宋体" w:hAnsi="宋体" w:eastAsia="宋体" w:cs="宋体"/>
          <w:i w:val="0"/>
          <w:iCs w:val="0"/>
          <w:caps w:val="0"/>
          <w:color w:val="000000"/>
          <w:spacing w:val="4"/>
          <w:sz w:val="24"/>
          <w:szCs w:val="24"/>
          <w:shd w:val="clear" w:color="auto" w:fill="FFFFFF"/>
        </w:rPr>
        <w:t>新的规定执行。</w:t>
      </w:r>
    </w:p>
    <w:p w14:paraId="0287219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二、合同金额、食材供应的品种及单价</w:t>
      </w:r>
    </w:p>
    <w:p w14:paraId="32282FB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预计年采购金额为</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万元（本合同具体金额：学校按照国家</w:t>
      </w:r>
      <w:r>
        <w:rPr>
          <w:rFonts w:hint="eastAsia" w:ascii="宋体" w:hAnsi="宋体" w:eastAsia="宋体" w:cs="宋体"/>
          <w:i w:val="0"/>
          <w:iCs w:val="0"/>
          <w:caps w:val="0"/>
          <w:color w:val="000000"/>
          <w:spacing w:val="4"/>
          <w:sz w:val="24"/>
          <w:szCs w:val="24"/>
          <w:shd w:val="clear" w:color="auto" w:fill="FFFFFF"/>
          <w:lang w:eastAsia="zh-CN"/>
        </w:rPr>
        <w:t>和自治区</w:t>
      </w:r>
      <w:r>
        <w:rPr>
          <w:rFonts w:hint="eastAsia" w:ascii="宋体" w:hAnsi="宋体" w:eastAsia="宋体" w:cs="宋体"/>
          <w:i w:val="0"/>
          <w:iCs w:val="0"/>
          <w:caps w:val="0"/>
          <w:color w:val="000000"/>
          <w:spacing w:val="4"/>
          <w:sz w:val="24"/>
          <w:szCs w:val="24"/>
          <w:shd w:val="clear" w:color="auto" w:fill="FFFFFF"/>
        </w:rPr>
        <w:t>有关规定采购贫困地区农副产品之外的实际发生采购金额</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eastAsia="宋体" w:cs="宋体"/>
          <w:b w:val="0"/>
          <w:bCs w:val="0"/>
          <w:color w:val="000000"/>
          <w:sz w:val="24"/>
          <w:szCs w:val="24"/>
          <w:u w:val="none"/>
        </w:rPr>
        <w:t>最终以实际配送数量和范围进行结算</w:t>
      </w:r>
      <w:r>
        <w:rPr>
          <w:rFonts w:hint="eastAsia" w:ascii="宋体" w:hAnsi="宋体" w:eastAsia="宋体" w:cs="宋体"/>
          <w:i w:val="0"/>
          <w:iCs w:val="0"/>
          <w:caps w:val="0"/>
          <w:color w:val="000000"/>
          <w:spacing w:val="4"/>
          <w:sz w:val="24"/>
          <w:szCs w:val="24"/>
          <w:shd w:val="clear" w:color="auto" w:fill="FFFFFF"/>
        </w:rPr>
        <w:t>）。</w:t>
      </w:r>
    </w:p>
    <w:p w14:paraId="66FFB6C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本次招标实行定点采购的食堂原（辅）材料为以下项目：大米、</w:t>
      </w:r>
      <w:r>
        <w:rPr>
          <w:rFonts w:hint="eastAsia" w:ascii="宋体" w:hAnsi="宋体" w:eastAsia="宋体" w:cs="宋体"/>
          <w:i w:val="0"/>
          <w:iCs w:val="0"/>
          <w:caps w:val="0"/>
          <w:color w:val="000000"/>
          <w:spacing w:val="4"/>
          <w:sz w:val="24"/>
          <w:szCs w:val="24"/>
          <w:shd w:val="clear" w:color="auto" w:fill="FFFFFF"/>
          <w:lang w:eastAsia="zh-CN"/>
        </w:rPr>
        <w:t>面粉、</w:t>
      </w:r>
      <w:r>
        <w:rPr>
          <w:rFonts w:hint="eastAsia" w:ascii="宋体" w:hAnsi="宋体" w:eastAsia="宋体" w:cs="宋体"/>
          <w:i w:val="0"/>
          <w:iCs w:val="0"/>
          <w:caps w:val="0"/>
          <w:color w:val="000000"/>
          <w:spacing w:val="4"/>
          <w:sz w:val="24"/>
          <w:szCs w:val="24"/>
          <w:shd w:val="clear" w:color="auto" w:fill="FFFFFF"/>
        </w:rPr>
        <w:t>食用油、调味品、肉、禽蛋、蔬菜、豆制品、水果等食品</w:t>
      </w:r>
      <w:r>
        <w:rPr>
          <w:rFonts w:hint="eastAsia" w:ascii="宋体" w:hAnsi="宋体" w:cs="宋体"/>
          <w:i w:val="0"/>
          <w:iCs w:val="0"/>
          <w:caps w:val="0"/>
          <w:color w:val="000000"/>
          <w:spacing w:val="4"/>
          <w:sz w:val="24"/>
          <w:szCs w:val="24"/>
          <w:shd w:val="clear" w:color="auto" w:fill="FFFFFF"/>
          <w:lang w:eastAsia="zh-CN"/>
        </w:rPr>
        <w:t>。</w:t>
      </w:r>
    </w:p>
    <w:p w14:paraId="28F197B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b/>
          <w:bCs/>
          <w:color w:val="000000"/>
          <w:sz w:val="24"/>
          <w:szCs w:val="24"/>
        </w:rPr>
      </w:pPr>
      <w:r>
        <w:rPr>
          <w:rFonts w:hint="eastAsia" w:ascii="宋体" w:hAnsi="宋体" w:eastAsia="宋体" w:cs="宋体"/>
          <w:b/>
          <w:bCs/>
          <w:i w:val="0"/>
          <w:iCs w:val="0"/>
          <w:caps w:val="0"/>
          <w:color w:val="000000"/>
          <w:spacing w:val="4"/>
          <w:sz w:val="24"/>
          <w:szCs w:val="24"/>
          <w:shd w:val="clear" w:color="auto" w:fill="FFFFFF"/>
          <w:lang w:eastAsia="zh-CN"/>
        </w:rPr>
        <w:t>三、交货地点、时间、数量及验收</w:t>
      </w:r>
    </w:p>
    <w:p w14:paraId="69F06BD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交货地点：乙方根据配送范围内学校具体要求将产品送至指定地方即配送目标学校内，原则上送至学校食堂</w:t>
      </w:r>
      <w:r>
        <w:rPr>
          <w:rFonts w:hint="eastAsia" w:ascii="宋体" w:hAnsi="宋体" w:eastAsia="宋体" w:cs="宋体"/>
          <w:i w:val="0"/>
          <w:iCs w:val="0"/>
          <w:caps w:val="0"/>
          <w:color w:val="000000"/>
          <w:spacing w:val="4"/>
          <w:sz w:val="24"/>
          <w:szCs w:val="24"/>
          <w:shd w:val="clear" w:color="auto" w:fill="FFFFFF"/>
          <w:lang w:eastAsia="zh-CN"/>
        </w:rPr>
        <w:t>。</w:t>
      </w:r>
    </w:p>
    <w:p w14:paraId="0412E56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lang w:eastAsia="zh-CN"/>
        </w:rPr>
        <w:t>）数量：</w:t>
      </w:r>
      <w:r>
        <w:rPr>
          <w:rFonts w:hint="eastAsia" w:ascii="宋体" w:hAnsi="宋体" w:eastAsia="宋体" w:cs="宋体"/>
          <w:i w:val="0"/>
          <w:iCs w:val="0"/>
          <w:caps w:val="0"/>
          <w:color w:val="000000"/>
          <w:spacing w:val="4"/>
          <w:sz w:val="24"/>
          <w:szCs w:val="24"/>
          <w:shd w:val="clear" w:color="auto" w:fill="FFFFFF"/>
        </w:rPr>
        <w:t>以甲乙双方签字确认后的配送验收单为准。</w:t>
      </w:r>
    </w:p>
    <w:p w14:paraId="3D6406C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lang w:eastAsia="zh-CN"/>
        </w:rPr>
        <w:t>）验收：</w:t>
      </w:r>
    </w:p>
    <w:p w14:paraId="2EB6A1D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1.</w:t>
      </w:r>
      <w:r>
        <w:rPr>
          <w:rFonts w:hint="eastAsia" w:ascii="宋体" w:hAnsi="宋体" w:eastAsia="宋体" w:cs="宋体"/>
          <w:i w:val="0"/>
          <w:iCs w:val="0"/>
          <w:caps w:val="0"/>
          <w:color w:val="000000"/>
          <w:spacing w:val="4"/>
          <w:sz w:val="24"/>
          <w:szCs w:val="24"/>
          <w:shd w:val="clear" w:color="auto" w:fill="FFFFFF"/>
        </w:rPr>
        <w:t>在收到配送货物的现场，由甲方指定负责人按照确定的订货清单验收。</w:t>
      </w:r>
    </w:p>
    <w:p w14:paraId="514974F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2.</w:t>
      </w:r>
      <w:r>
        <w:rPr>
          <w:rFonts w:hint="eastAsia" w:ascii="宋体" w:hAnsi="宋体" w:eastAsia="宋体" w:cs="宋体"/>
          <w:i w:val="0"/>
          <w:iCs w:val="0"/>
          <w:caps w:val="0"/>
          <w:color w:val="000000"/>
          <w:spacing w:val="4"/>
          <w:sz w:val="24"/>
          <w:szCs w:val="24"/>
          <w:shd w:val="clear" w:color="auto" w:fill="FFFFFF"/>
        </w:rPr>
        <w:t>如甲方对产品的质量、数量、等级、包装有异议的，应在验收时向乙方提出。</w:t>
      </w:r>
    </w:p>
    <w:p w14:paraId="66372AC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3.</w:t>
      </w:r>
      <w:r>
        <w:rPr>
          <w:rFonts w:hint="eastAsia" w:ascii="宋体" w:hAnsi="宋体" w:eastAsia="宋体" w:cs="宋体"/>
          <w:i w:val="0"/>
          <w:iCs w:val="0"/>
          <w:caps w:val="0"/>
          <w:color w:val="000000"/>
          <w:spacing w:val="4"/>
          <w:sz w:val="24"/>
          <w:szCs w:val="24"/>
          <w:shd w:val="clear" w:color="auto" w:fill="FFFFFF"/>
        </w:rPr>
        <w:t>甲乙双方验收合格后，应在配送验收清单上签字确认。</w:t>
      </w:r>
    </w:p>
    <w:p w14:paraId="0F0E75D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4.</w:t>
      </w:r>
      <w:r>
        <w:rPr>
          <w:rFonts w:hint="eastAsia" w:ascii="宋体" w:hAnsi="宋体" w:eastAsia="宋体" w:cs="宋体"/>
          <w:i w:val="0"/>
          <w:iCs w:val="0"/>
          <w:caps w:val="0"/>
          <w:color w:val="000000"/>
          <w:spacing w:val="4"/>
          <w:sz w:val="24"/>
          <w:szCs w:val="24"/>
          <w:shd w:val="clear" w:color="auto" w:fill="FFFFFF"/>
        </w:rPr>
        <w:t>对不符合质量的品种，甲方有权退货和要求乙方换货，乙方应及时处理、解决，不得影响学校为学生供餐。</w:t>
      </w:r>
    </w:p>
    <w:p w14:paraId="3F2BF18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b/>
          <w:bCs/>
          <w:i w:val="0"/>
          <w:iCs w:val="0"/>
          <w:caps w:val="0"/>
          <w:color w:val="000000"/>
          <w:spacing w:val="4"/>
          <w:sz w:val="24"/>
          <w:szCs w:val="24"/>
          <w:shd w:val="clear" w:color="auto" w:fill="FFFFFF"/>
        </w:rPr>
      </w:pPr>
      <w:r>
        <w:rPr>
          <w:rFonts w:hint="eastAsia" w:ascii="宋体" w:hAnsi="宋体" w:eastAsia="宋体" w:cs="宋体"/>
          <w:b/>
          <w:bCs/>
          <w:i w:val="0"/>
          <w:iCs w:val="0"/>
          <w:caps w:val="0"/>
          <w:color w:val="000000"/>
          <w:spacing w:val="4"/>
          <w:sz w:val="24"/>
          <w:szCs w:val="24"/>
          <w:shd w:val="clear" w:color="auto" w:fill="FFFFFF"/>
          <w:lang w:eastAsia="zh-CN"/>
        </w:rPr>
        <w:t>四、结算及付款方式</w:t>
      </w:r>
    </w:p>
    <w:p w14:paraId="3241E1A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甲乙双方应在月底完成当月供货有关情况核对工作。</w:t>
      </w:r>
    </w:p>
    <w:p w14:paraId="0C28CEA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乙方应于次月第一周，向甲方提供上月货款的正规发票，甲方经核实无异议后，在收到发票</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u w:val="none"/>
          <w:shd w:val="clear" w:color="auto" w:fill="FFFFFF"/>
          <w:lang w:val="en-US" w:eastAsia="zh-CN"/>
        </w:rPr>
        <w:t>个</w:t>
      </w:r>
      <w:r>
        <w:rPr>
          <w:rFonts w:hint="eastAsia" w:ascii="宋体" w:hAnsi="宋体" w:eastAsia="宋体" w:cs="宋体"/>
          <w:i w:val="0"/>
          <w:iCs w:val="0"/>
          <w:caps w:val="0"/>
          <w:color w:val="000000"/>
          <w:spacing w:val="4"/>
          <w:sz w:val="24"/>
          <w:szCs w:val="24"/>
          <w:shd w:val="clear" w:color="auto" w:fill="FFFFFF"/>
        </w:rPr>
        <w:t>工作日内将上月采购款支付给乙方。</w:t>
      </w:r>
    </w:p>
    <w:p w14:paraId="4FDE352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付款方式：公对公银行转账或公对个人（农户）银行转账。</w:t>
      </w:r>
    </w:p>
    <w:p w14:paraId="5E38F4C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left"/>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cs="宋体"/>
          <w:i w:val="0"/>
          <w:iCs w:val="0"/>
          <w:caps w:val="0"/>
          <w:color w:val="000000"/>
          <w:spacing w:val="4"/>
          <w:sz w:val="24"/>
          <w:szCs w:val="24"/>
          <w:shd w:val="clear" w:color="auto" w:fill="FFFFFF"/>
          <w:lang w:eastAsia="zh-CN"/>
        </w:rPr>
        <w:t>（四）其他结算方式：</w:t>
      </w:r>
      <w:r>
        <w:rPr>
          <w:rFonts w:ascii="宋体" w:hAnsi="宋体" w:cs="宋体"/>
          <w:color w:val="000000"/>
          <w:u w:val="single"/>
        </w:rPr>
        <w:t> </w:t>
      </w:r>
      <w:r>
        <w:rPr>
          <w:rFonts w:hint="eastAsia" w:ascii="宋体" w:hAnsi="宋体" w:cs="宋体"/>
          <w:color w:val="000000"/>
          <w:u w:val="single"/>
          <w:lang w:val="en-US" w:eastAsia="zh-CN"/>
        </w:rPr>
        <w:t xml:space="preserve">   </w:t>
      </w:r>
      <w:r>
        <w:rPr>
          <w:rFonts w:ascii="宋体" w:hAnsi="宋体" w:cs="宋体"/>
          <w:color w:val="000000"/>
          <w:u w:val="single"/>
        </w:rPr>
        <w:t>   </w:t>
      </w:r>
      <w:r>
        <w:rPr>
          <w:rFonts w:hint="eastAsia" w:ascii="宋体" w:hAnsi="宋体" w:cs="宋体"/>
          <w:color w:val="000000"/>
          <w:u w:val="single"/>
          <w:lang w:val="en-US" w:eastAsia="zh-CN"/>
        </w:rPr>
        <w:t xml:space="preserve">   </w:t>
      </w:r>
      <w:r>
        <w:rPr>
          <w:rFonts w:ascii="宋体" w:hAnsi="宋体" w:cs="宋体"/>
          <w:color w:val="000000"/>
          <w:u w:val="single"/>
        </w:rPr>
        <w:t>   </w:t>
      </w:r>
      <w:r>
        <w:rPr>
          <w:rFonts w:hint="eastAsia" w:ascii="宋体" w:hAnsi="宋体" w:cs="宋体"/>
          <w:color w:val="000000"/>
          <w:u w:val="single"/>
          <w:lang w:val="en-US" w:eastAsia="zh-CN"/>
        </w:rPr>
        <w:t xml:space="preserve">   </w:t>
      </w:r>
      <w:r>
        <w:rPr>
          <w:rFonts w:ascii="宋体" w:hAnsi="宋体" w:cs="宋体"/>
          <w:color w:val="000000"/>
          <w:u w:val="single"/>
        </w:rPr>
        <w:t>   </w:t>
      </w:r>
      <w:r>
        <w:rPr>
          <w:rFonts w:hint="eastAsia" w:ascii="宋体" w:hAnsi="宋体" w:cs="宋体"/>
          <w:color w:val="000000"/>
          <w:u w:val="single"/>
          <w:lang w:val="en-US" w:eastAsia="zh-CN"/>
        </w:rPr>
        <w:t xml:space="preserve">   </w:t>
      </w:r>
      <w:r>
        <w:rPr>
          <w:rFonts w:ascii="宋体" w:hAnsi="宋体" w:cs="宋体"/>
          <w:color w:val="000000"/>
          <w:u w:val="single"/>
        </w:rPr>
        <w:t>  </w:t>
      </w:r>
      <w:r>
        <w:rPr>
          <w:rFonts w:hint="eastAsia" w:ascii="宋体" w:hAnsi="宋体" w:cs="宋体"/>
          <w:color w:val="000000"/>
          <w:u w:val="single"/>
          <w:lang w:val="en-US" w:eastAsia="zh-CN"/>
        </w:rPr>
        <w:t xml:space="preserve">   </w:t>
      </w:r>
      <w:r>
        <w:rPr>
          <w:rFonts w:ascii="宋体" w:hAnsi="宋体" w:cs="宋体"/>
          <w:color w:val="000000"/>
          <w:u w:val="single"/>
        </w:rPr>
        <w:t> </w:t>
      </w:r>
    </w:p>
    <w:p w14:paraId="045F21D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eastAsia="zh-CN"/>
        </w:rPr>
        <w:t>五</w:t>
      </w: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rPr>
        <w:t>合同期满或中途解除合同，双方应当按照本合同的约定进行对账和结算，确定未结算的价款，甲方在确定价款后</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内，一次性结算乙方的所有款项。</w:t>
      </w:r>
    </w:p>
    <w:p w14:paraId="0D89836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五、履约保证金</w:t>
      </w:r>
    </w:p>
    <w:p w14:paraId="244415B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default" w:ascii="宋体" w:hAnsi="宋体" w:eastAsia="宋体" w:cs="宋体"/>
          <w:i w:val="0"/>
          <w:iCs w:val="0"/>
          <w:caps w:val="0"/>
          <w:color w:val="000000"/>
          <w:spacing w:val="4"/>
          <w:sz w:val="24"/>
          <w:szCs w:val="24"/>
          <w:u w:val="single"/>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snapToGrid w:val="0"/>
          <w:color w:val="000000"/>
          <w:spacing w:val="-4"/>
          <w:kern w:val="0"/>
          <w:sz w:val="24"/>
          <w:szCs w:val="24"/>
          <w:lang w:val="en-US" w:eastAsia="en-US" w:bidi="ar-SA"/>
        </w:rPr>
        <w:t>乙方在签订合同后</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u w:val="single"/>
          <w:lang w:val="en-US" w:eastAsia="zh-CN" w:bidi="ar-SA"/>
        </w:rPr>
        <w:t xml:space="preserve">     </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lang w:val="en-US" w:eastAsia="en-US" w:bidi="ar-SA"/>
        </w:rPr>
        <w:t>个工作日内，向甲方提供履约保证金或银行开具的履约保函。其中履约保证金、保函金额</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u w:val="single"/>
          <w:lang w:val="en-US" w:eastAsia="zh-CN" w:bidi="ar-SA"/>
        </w:rPr>
        <w:t xml:space="preserve">     </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lang w:val="en-US" w:eastAsia="en-US" w:bidi="ar-SA"/>
        </w:rPr>
        <w:t>万元，期限</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u w:val="single"/>
          <w:lang w:val="en-US" w:eastAsia="zh-CN" w:bidi="ar-SA"/>
        </w:rPr>
        <w:t xml:space="preserve">  </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u w:val="single"/>
          <w:lang w:val="en-US" w:eastAsia="zh-CN" w:bidi="ar-SA"/>
        </w:rPr>
        <w:t xml:space="preserve">    </w:t>
      </w:r>
      <w:r>
        <w:rPr>
          <w:rFonts w:hint="eastAsia" w:ascii="宋体" w:hAnsi="宋体" w:eastAsia="宋体" w:cs="宋体"/>
          <w:snapToGrid w:val="0"/>
          <w:color w:val="000000"/>
          <w:spacing w:val="-4"/>
          <w:kern w:val="0"/>
          <w:sz w:val="24"/>
          <w:szCs w:val="24"/>
          <w:u w:val="single"/>
          <w:lang w:val="en-US" w:eastAsia="en-US" w:bidi="ar-SA"/>
        </w:rPr>
        <w:t> </w:t>
      </w:r>
      <w:r>
        <w:rPr>
          <w:rFonts w:hint="eastAsia" w:ascii="宋体" w:hAnsi="宋体" w:eastAsia="宋体" w:cs="宋体"/>
          <w:snapToGrid w:val="0"/>
          <w:color w:val="000000"/>
          <w:spacing w:val="-4"/>
          <w:kern w:val="0"/>
          <w:sz w:val="24"/>
          <w:szCs w:val="24"/>
          <w:lang w:val="en-US" w:eastAsia="en-US" w:bidi="ar-SA"/>
        </w:rPr>
        <w:t>年。如超期未提供保函原件，将</w:t>
      </w:r>
      <w:r>
        <w:rPr>
          <w:rFonts w:hint="eastAsia" w:ascii="宋体" w:hAnsi="宋体" w:eastAsia="宋体" w:cs="宋体"/>
          <w:snapToGrid w:val="0"/>
          <w:color w:val="000000"/>
          <w:spacing w:val="-4"/>
          <w:kern w:val="0"/>
          <w:sz w:val="24"/>
          <w:szCs w:val="24"/>
          <w:lang w:val="en-US" w:eastAsia="zh-CN" w:bidi="ar-SA"/>
        </w:rPr>
        <w:t>视为乙方无故单方解除合同，因此造成甲方损失的，乙方应当予以赔偿。</w:t>
      </w:r>
    </w:p>
    <w:p w14:paraId="52F5939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保证金用于以下用途：</w:t>
      </w:r>
    </w:p>
    <w:p w14:paraId="32E9EC2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1.</w:t>
      </w:r>
      <w:r>
        <w:rPr>
          <w:rFonts w:hint="eastAsia" w:ascii="宋体" w:hAnsi="宋体" w:eastAsia="宋体" w:cs="宋体"/>
          <w:i w:val="0"/>
          <w:iCs w:val="0"/>
          <w:caps w:val="0"/>
          <w:color w:val="000000"/>
          <w:spacing w:val="4"/>
          <w:sz w:val="24"/>
          <w:szCs w:val="24"/>
          <w:shd w:val="clear" w:color="auto" w:fill="FFFFFF"/>
        </w:rPr>
        <w:t>因食材原因导致食品安全事故时，用于第一时间救治师生，乙方需无条件配合甲方启用履约保证金；</w:t>
      </w:r>
    </w:p>
    <w:p w14:paraId="5B7229C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2.</w:t>
      </w:r>
      <w:r>
        <w:rPr>
          <w:rFonts w:hint="eastAsia" w:ascii="宋体" w:hAnsi="宋体" w:eastAsia="宋体" w:cs="宋体"/>
          <w:i w:val="0"/>
          <w:iCs w:val="0"/>
          <w:caps w:val="0"/>
          <w:color w:val="000000"/>
          <w:spacing w:val="4"/>
          <w:sz w:val="24"/>
          <w:szCs w:val="24"/>
          <w:shd w:val="clear" w:color="auto" w:fill="FFFFFF"/>
        </w:rPr>
        <w:t>因乙方原因不能履约，导致学校、师生经济损失的，甲方有权单方面启用履约保证金予以赔付。</w:t>
      </w:r>
    </w:p>
    <w:p w14:paraId="6DC848E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当保证金不足时，乙方应当在</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个工作日内补足保证金。</w:t>
      </w:r>
    </w:p>
    <w:p w14:paraId="68D0BFD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（四）</w:t>
      </w:r>
      <w:r>
        <w:rPr>
          <w:rFonts w:hint="eastAsia" w:ascii="宋体" w:hAnsi="宋体" w:eastAsia="宋体" w:cs="宋体"/>
          <w:i w:val="0"/>
          <w:iCs w:val="0"/>
          <w:caps w:val="0"/>
          <w:color w:val="000000"/>
          <w:spacing w:val="4"/>
          <w:sz w:val="24"/>
          <w:szCs w:val="24"/>
          <w:shd w:val="clear" w:color="auto" w:fill="FFFFFF"/>
        </w:rPr>
        <w:t>当合同履行期满，甲方应当</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个工作日内，将保证</w:t>
      </w:r>
      <w:r>
        <w:rPr>
          <w:rFonts w:hint="eastAsia" w:ascii="宋体" w:hAnsi="宋体" w:cs="宋体"/>
          <w:i w:val="0"/>
          <w:iCs w:val="0"/>
          <w:caps w:val="0"/>
          <w:color w:val="000000"/>
          <w:spacing w:val="4"/>
          <w:sz w:val="24"/>
          <w:szCs w:val="24"/>
          <w:shd w:val="clear" w:color="auto" w:fill="FFFFFF"/>
          <w:lang w:eastAsia="zh-CN"/>
        </w:rPr>
        <w:t>金</w:t>
      </w:r>
      <w:r>
        <w:rPr>
          <w:rFonts w:hint="eastAsia" w:ascii="宋体" w:hAnsi="宋体" w:eastAsia="宋体" w:cs="宋体"/>
          <w:i w:val="0"/>
          <w:iCs w:val="0"/>
          <w:caps w:val="0"/>
          <w:color w:val="000000"/>
          <w:spacing w:val="4"/>
          <w:sz w:val="24"/>
          <w:szCs w:val="24"/>
          <w:shd w:val="clear" w:color="auto" w:fill="FFFFFF"/>
        </w:rPr>
        <w:t>返还给乙方。</w:t>
      </w:r>
    </w:p>
    <w:p w14:paraId="62619A2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六、食材质量要求</w:t>
      </w:r>
    </w:p>
    <w:p w14:paraId="6B3CB91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（一）食材标准：</w:t>
      </w:r>
      <w:r>
        <w:rPr>
          <w:rFonts w:hint="eastAsia" w:ascii="宋体" w:hAnsi="宋体" w:eastAsia="宋体" w:cs="宋体"/>
          <w:i w:val="0"/>
          <w:iCs w:val="0"/>
          <w:caps w:val="0"/>
          <w:color w:val="000000"/>
          <w:spacing w:val="4"/>
          <w:sz w:val="24"/>
          <w:szCs w:val="24"/>
          <w:shd w:val="clear" w:color="auto" w:fill="FFFFFF"/>
        </w:rPr>
        <w:t>必须符合国家有关食品安全标准，乙方须提供所供食材的检测合格报告。没有国家标准的，必须符合行业标准，既没有国家标准和行业标准的应确保食材的新鲜、健康。</w:t>
      </w:r>
    </w:p>
    <w:p w14:paraId="5FECC66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（二）食材质量：</w:t>
      </w:r>
      <w:r>
        <w:rPr>
          <w:rFonts w:hint="eastAsia" w:ascii="宋体" w:hAnsi="宋体" w:eastAsia="宋体" w:cs="宋体"/>
          <w:i w:val="0"/>
          <w:iCs w:val="0"/>
          <w:caps w:val="0"/>
          <w:color w:val="000000"/>
          <w:spacing w:val="4"/>
          <w:sz w:val="24"/>
          <w:szCs w:val="24"/>
          <w:shd w:val="clear" w:color="auto" w:fill="FFFFFF"/>
        </w:rPr>
        <w:t>乙方在承包采购服务期间要严把质量关，明确进货渠道，建立台账，杜绝“三无”产品</w:t>
      </w: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rPr>
        <w:t>劣质原料进校园</w:t>
      </w:r>
      <w:r>
        <w:rPr>
          <w:rFonts w:hint="eastAsia" w:ascii="宋体" w:hAnsi="宋体" w:eastAsia="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rPr>
        <w:t>乙方提供甲方所需食材同时随货附带加盖相应货物生产厂家资质（若乙方为经销商则应提供厂家资质及经销商资质）、质量承诺保证书等说明材料及检验、检疫报告、台账记录及其他甲方要求提供的证明文件。供应</w:t>
      </w:r>
      <w:r>
        <w:rPr>
          <w:rFonts w:hint="eastAsia" w:ascii="宋体" w:hAnsi="宋体" w:eastAsia="宋体" w:cs="宋体"/>
          <w:i w:val="0"/>
          <w:iCs w:val="0"/>
          <w:caps w:val="0"/>
          <w:color w:val="000000"/>
          <w:spacing w:val="4"/>
          <w:sz w:val="24"/>
          <w:szCs w:val="24"/>
          <w:shd w:val="clear" w:color="auto" w:fill="FFFFFF"/>
          <w:lang w:eastAsia="zh-CN"/>
        </w:rPr>
        <w:t>的食</w:t>
      </w:r>
      <w:r>
        <w:rPr>
          <w:rFonts w:hint="eastAsia" w:ascii="宋体" w:hAnsi="宋体" w:eastAsia="宋体" w:cs="宋体"/>
          <w:i w:val="0"/>
          <w:iCs w:val="0"/>
          <w:caps w:val="0"/>
          <w:color w:val="000000"/>
          <w:spacing w:val="4"/>
          <w:sz w:val="24"/>
          <w:szCs w:val="24"/>
          <w:shd w:val="clear" w:color="auto" w:fill="FFFFFF"/>
        </w:rPr>
        <w:t>材要适合实际操作，减少边角余料，合理节约，降低成本，杜绝浪费。如出现质量问题，乙方应无条件退货或换货。</w:t>
      </w:r>
    </w:p>
    <w:p w14:paraId="60DAA2B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外包装应符合食品安全规定。</w:t>
      </w:r>
    </w:p>
    <w:p w14:paraId="640A72D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七、供应方式</w:t>
      </w:r>
      <w:r>
        <w:rPr>
          <w:rFonts w:hint="eastAsia" w:ascii="宋体" w:hAnsi="宋体" w:eastAsia="宋体" w:cs="宋体"/>
          <w:b/>
          <w:bCs/>
          <w:i w:val="0"/>
          <w:iCs w:val="0"/>
          <w:caps w:val="0"/>
          <w:color w:val="000000"/>
          <w:spacing w:val="4"/>
          <w:sz w:val="24"/>
          <w:szCs w:val="24"/>
          <w:shd w:val="clear" w:color="auto" w:fill="FFFFFF"/>
          <w:lang w:val="en-US" w:eastAsia="zh-CN"/>
        </w:rPr>
        <w:t xml:space="preserve"> </w:t>
      </w:r>
    </w:p>
    <w:p w14:paraId="0A0AA6A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为确保供餐质量，有效降低采购成本，学校（点）食堂实行食品原料采购“统一采购、统一配</w:t>
      </w:r>
      <w:r>
        <w:rPr>
          <w:rFonts w:hint="eastAsia" w:ascii="宋体" w:hAnsi="宋体" w:cs="宋体"/>
          <w:i w:val="0"/>
          <w:iCs w:val="0"/>
          <w:caps w:val="0"/>
          <w:color w:val="000000"/>
          <w:spacing w:val="4"/>
          <w:sz w:val="24"/>
          <w:szCs w:val="24"/>
          <w:shd w:val="clear" w:color="auto" w:fill="FFFFFF"/>
          <w:lang w:eastAsia="zh-CN"/>
        </w:rPr>
        <w:t>送”。</w:t>
      </w:r>
      <w:r>
        <w:rPr>
          <w:rFonts w:hint="eastAsia" w:ascii="宋体" w:hAnsi="宋体" w:eastAsia="宋体" w:cs="宋体"/>
          <w:i w:val="0"/>
          <w:iCs w:val="0"/>
          <w:caps w:val="0"/>
          <w:color w:val="000000"/>
          <w:spacing w:val="4"/>
          <w:sz w:val="24"/>
          <w:szCs w:val="24"/>
          <w:shd w:val="clear" w:color="auto" w:fill="FFFFFF"/>
        </w:rPr>
        <w:t>以</w:t>
      </w:r>
      <w:r>
        <w:rPr>
          <w:rFonts w:hint="eastAsia" w:ascii="宋体" w:hAnsi="宋体" w:eastAsia="宋体" w:cs="宋体"/>
          <w:i w:val="0"/>
          <w:iCs w:val="0"/>
          <w:caps w:val="0"/>
          <w:color w:val="000000"/>
          <w:spacing w:val="4"/>
          <w:sz w:val="24"/>
          <w:szCs w:val="24"/>
          <w:shd w:val="clear" w:color="auto" w:fill="FFFFFF"/>
          <w:lang w:val="en-US" w:eastAsia="zh-CN"/>
        </w:rPr>
        <w:t>乙方</w:t>
      </w:r>
      <w:r>
        <w:rPr>
          <w:rFonts w:hint="eastAsia" w:ascii="宋体" w:hAnsi="宋体" w:eastAsia="宋体" w:cs="宋体"/>
          <w:i w:val="0"/>
          <w:iCs w:val="0"/>
          <w:caps w:val="0"/>
          <w:color w:val="000000"/>
          <w:spacing w:val="4"/>
          <w:sz w:val="24"/>
          <w:szCs w:val="24"/>
          <w:shd w:val="clear" w:color="auto" w:fill="FFFFFF"/>
        </w:rPr>
        <w:t>为主体全面负责学生食品供应安全，负责学校食品原材料与副食品的采购与配送及食材检验，做好相关自检记录，并按食品安全要求和财务要求向学校提供相关票证。</w:t>
      </w:r>
    </w:p>
    <w:p w14:paraId="0F54AC1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八、配送要求</w:t>
      </w:r>
    </w:p>
    <w:p w14:paraId="515C4D6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（一）由各学校根据实际情况制定用餐食谱，</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 xml:space="preserve">按学校提供的食谱进行配送。 </w:t>
      </w:r>
    </w:p>
    <w:p w14:paraId="425D7D8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（二）确定食谱后通知学校提前</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u w:val="none"/>
          <w:shd w:val="clear" w:color="auto" w:fill="FFFFFF"/>
          <w:lang w:val="en-US" w:eastAsia="zh-CN"/>
        </w:rPr>
        <w:t>天</w:t>
      </w:r>
      <w:r>
        <w:rPr>
          <w:rFonts w:hint="eastAsia" w:ascii="宋体" w:hAnsi="宋体" w:eastAsia="宋体" w:cs="宋体"/>
          <w:i w:val="0"/>
          <w:iCs w:val="0"/>
          <w:caps w:val="0"/>
          <w:color w:val="000000"/>
          <w:spacing w:val="4"/>
          <w:sz w:val="24"/>
          <w:szCs w:val="24"/>
          <w:shd w:val="clear" w:color="auto" w:fill="FFFFFF"/>
          <w:lang w:val="en-US" w:eastAsia="zh-CN"/>
        </w:rPr>
        <w:t>把周需求量提交给</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按学校要求进行配送。</w:t>
      </w:r>
    </w:p>
    <w:p w14:paraId="4F78068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（三）</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按照学校提供的购货申请单内容和要求进行配送，具体的配送时间根据各个学校的实际情况确定，并随货开据食品原料配送单。</w:t>
      </w:r>
    </w:p>
    <w:p w14:paraId="167FD46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 xml:space="preserve">（四）学校食品管理员查验食品原料，校领导审核无误后，分别在食品配送单上签名确认，学校根据配送单做好台账及公示工作。 </w:t>
      </w:r>
    </w:p>
    <w:p w14:paraId="1800109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（五）每月底</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 xml:space="preserve">据实开具税务发票直接与学校结算。 </w:t>
      </w:r>
    </w:p>
    <w:p w14:paraId="218BCD5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（六）原料的接收查验。</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必须按照学校选定的中标品牌供应食品原料，必须确保食品原料的质量。</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配送食品原料时，必须向采购学校提供产品检验检测相关报告</w:t>
      </w:r>
      <w:r>
        <w:rPr>
          <w:rFonts w:hint="eastAsia" w:ascii="宋体" w:hAnsi="宋体" w:cs="宋体"/>
          <w:i w:val="0"/>
          <w:iCs w:val="0"/>
          <w:caps w:val="0"/>
          <w:color w:val="000000"/>
          <w:spacing w:val="4"/>
          <w:sz w:val="24"/>
          <w:szCs w:val="24"/>
          <w:shd w:val="clear" w:color="auto" w:fill="FFFFFF"/>
          <w:lang w:val="en-US" w:eastAsia="zh-CN"/>
        </w:rPr>
        <w:t>、</w:t>
      </w:r>
      <w:r>
        <w:rPr>
          <w:rFonts w:hint="eastAsia" w:ascii="宋体" w:hAnsi="宋体" w:eastAsia="宋体" w:cs="宋体"/>
          <w:i w:val="0"/>
          <w:iCs w:val="0"/>
          <w:caps w:val="0"/>
          <w:color w:val="000000"/>
          <w:spacing w:val="4"/>
          <w:sz w:val="24"/>
          <w:szCs w:val="24"/>
          <w:shd w:val="clear" w:color="auto" w:fill="FFFFFF"/>
          <w:lang w:val="en-US" w:eastAsia="zh-CN"/>
        </w:rPr>
        <w:t>生产厂家的出厂抽检报告</w:t>
      </w:r>
      <w:r>
        <w:rPr>
          <w:rFonts w:hint="eastAsia" w:ascii="宋体" w:hAnsi="宋体" w:cs="宋体"/>
          <w:i w:val="0"/>
          <w:iCs w:val="0"/>
          <w:caps w:val="0"/>
          <w:color w:val="000000"/>
          <w:spacing w:val="4"/>
          <w:sz w:val="24"/>
          <w:szCs w:val="24"/>
          <w:shd w:val="clear" w:color="auto" w:fill="FFFFFF"/>
          <w:lang w:val="en-US" w:eastAsia="zh-CN"/>
        </w:rPr>
        <w:t>及</w:t>
      </w:r>
      <w:r>
        <w:rPr>
          <w:rFonts w:hint="eastAsia" w:ascii="宋体" w:hAnsi="宋体" w:eastAsia="宋体" w:cs="宋体"/>
          <w:i w:val="0"/>
          <w:iCs w:val="0"/>
          <w:caps w:val="0"/>
          <w:color w:val="000000"/>
          <w:spacing w:val="4"/>
          <w:sz w:val="24"/>
          <w:szCs w:val="24"/>
          <w:shd w:val="clear" w:color="auto" w:fill="FFFFFF"/>
          <w:lang w:val="en-US" w:eastAsia="zh-CN"/>
        </w:rPr>
        <w:t>产品检验合格证</w:t>
      </w:r>
      <w:r>
        <w:rPr>
          <w:rFonts w:hint="eastAsia" w:ascii="宋体" w:hAnsi="宋体" w:cs="宋体"/>
          <w:i w:val="0"/>
          <w:iCs w:val="0"/>
          <w:caps w:val="0"/>
          <w:color w:val="000000"/>
          <w:spacing w:val="4"/>
          <w:sz w:val="24"/>
          <w:szCs w:val="24"/>
          <w:shd w:val="clear" w:color="auto" w:fill="FFFFFF"/>
          <w:lang w:val="en-US" w:eastAsia="zh-CN"/>
        </w:rPr>
        <w:t>或每批次</w:t>
      </w:r>
      <w:r>
        <w:rPr>
          <w:rFonts w:hint="eastAsia" w:ascii="宋体" w:hAnsi="宋体" w:eastAsia="宋体" w:cs="宋体"/>
          <w:i w:val="0"/>
          <w:iCs w:val="0"/>
          <w:caps w:val="0"/>
          <w:color w:val="000000"/>
          <w:spacing w:val="4"/>
          <w:sz w:val="24"/>
          <w:szCs w:val="24"/>
          <w:shd w:val="clear" w:color="auto" w:fill="FFFFFF"/>
          <w:lang w:val="en-US" w:eastAsia="zh-CN"/>
        </w:rPr>
        <w:t xml:space="preserve">动物检疫合格证明等国家规定的其它有效证明材料。 </w:t>
      </w:r>
    </w:p>
    <w:p w14:paraId="6BEA887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七）食品储存。配备必要的食品原料储藏保鲜设施，配备良好的通风、防潮、防鼠、防虫、防蝇、防霉变等设施并能正常使用；食品原料储藏应当分类、分架、离地安全管理，遵循先进先出的原则摆放，不同区域应有明显标识，建立健全进出库管理制度，并落实双人管理；</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须</w:t>
      </w:r>
      <w:r>
        <w:rPr>
          <w:rFonts w:hint="eastAsia" w:ascii="宋体" w:hAnsi="宋体" w:cs="宋体"/>
          <w:i w:val="0"/>
          <w:iCs w:val="0"/>
          <w:caps w:val="0"/>
          <w:color w:val="000000"/>
          <w:spacing w:val="4"/>
          <w:sz w:val="24"/>
          <w:szCs w:val="24"/>
          <w:shd w:val="clear" w:color="auto" w:fill="FFFFFF"/>
          <w:lang w:val="en-US" w:eastAsia="zh-CN"/>
        </w:rPr>
        <w:t>免费</w:t>
      </w:r>
      <w:r>
        <w:rPr>
          <w:rFonts w:hint="eastAsia" w:ascii="宋体" w:hAnsi="宋体" w:eastAsia="宋体" w:cs="宋体"/>
          <w:i w:val="0"/>
          <w:iCs w:val="0"/>
          <w:caps w:val="0"/>
          <w:color w:val="000000"/>
          <w:spacing w:val="4"/>
          <w:sz w:val="24"/>
          <w:szCs w:val="24"/>
          <w:shd w:val="clear" w:color="auto" w:fill="FFFFFF"/>
          <w:lang w:val="en-US" w:eastAsia="zh-CN"/>
        </w:rPr>
        <w:t>指导学校建立符合食品安全标准的储藏仓库。</w:t>
      </w:r>
    </w:p>
    <w:p w14:paraId="551E114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（八）应急保障。</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须自备应急车辆一台或多台。当运输车辆在配送途中出现故障时，可迅速补上；</w:t>
      </w:r>
      <w:r>
        <w:rPr>
          <w:rFonts w:hint="eastAsia" w:ascii="宋体" w:hAnsi="宋体" w:eastAsia="宋体" w:cs="宋体"/>
          <w:i w:val="0"/>
          <w:iCs w:val="0"/>
          <w:caps w:val="0"/>
          <w:color w:val="000000"/>
          <w:spacing w:val="4"/>
          <w:sz w:val="24"/>
          <w:szCs w:val="24"/>
          <w:shd w:val="clear" w:color="auto" w:fill="FFFFFF"/>
        </w:rPr>
        <w:t>乙方</w:t>
      </w:r>
      <w:r>
        <w:rPr>
          <w:rFonts w:hint="eastAsia" w:ascii="宋体" w:hAnsi="宋体" w:eastAsia="宋体" w:cs="宋体"/>
          <w:i w:val="0"/>
          <w:iCs w:val="0"/>
          <w:caps w:val="0"/>
          <w:color w:val="000000"/>
          <w:spacing w:val="4"/>
          <w:sz w:val="24"/>
          <w:szCs w:val="24"/>
          <w:shd w:val="clear" w:color="auto" w:fill="FFFFFF"/>
          <w:lang w:val="en-US" w:eastAsia="zh-CN"/>
        </w:rPr>
        <w:t>须随时关注天气预报，特殊天气情况下，应提前准备雨衣、电筒、发电机等。提前检查车辆等设备是否正常运转。应加派人手，积极做好配送准备。</w:t>
      </w:r>
    </w:p>
    <w:p w14:paraId="6C219BC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default" w:ascii="宋体" w:hAnsi="宋体" w:eastAsia="宋体" w:cs="宋体"/>
          <w:i w:val="0"/>
          <w:iCs w:val="0"/>
          <w:caps w:val="0"/>
          <w:color w:val="000000"/>
          <w:spacing w:val="4"/>
          <w:sz w:val="24"/>
          <w:szCs w:val="24"/>
          <w:shd w:val="clear" w:color="auto" w:fill="FFFFFF"/>
          <w:lang w:val="en-US" w:eastAsia="zh-CN"/>
        </w:rPr>
      </w:pPr>
      <w:r>
        <w:rPr>
          <w:rFonts w:hint="eastAsia" w:ascii="宋体" w:hAnsi="宋体" w:cs="宋体"/>
          <w:i w:val="0"/>
          <w:iCs w:val="0"/>
          <w:caps w:val="0"/>
          <w:color w:val="000000"/>
          <w:spacing w:val="4"/>
          <w:sz w:val="24"/>
          <w:szCs w:val="24"/>
          <w:shd w:val="clear" w:color="auto" w:fill="FFFFFF"/>
          <w:lang w:val="en-US" w:eastAsia="zh-CN"/>
        </w:rPr>
        <w:t>（九）其他要求：</w:t>
      </w:r>
      <w:r>
        <w:rPr>
          <w:rFonts w:hint="eastAsia" w:ascii="宋体" w:hAnsi="宋体" w:cs="宋体"/>
          <w:i w:val="0"/>
          <w:iCs w:val="0"/>
          <w:caps w:val="0"/>
          <w:color w:val="000000"/>
          <w:spacing w:val="4"/>
          <w:sz w:val="24"/>
          <w:szCs w:val="24"/>
          <w:u w:val="single" w:color="E43019"/>
          <w:shd w:val="clear" w:color="auto" w:fill="FFFFFF"/>
          <w:lang w:val="en-US" w:eastAsia="zh-CN"/>
        </w:rPr>
        <w:t xml:space="preserve">                     </w:t>
      </w:r>
      <w:r>
        <w:rPr>
          <w:rFonts w:hint="eastAsia" w:ascii="宋体" w:hAnsi="宋体" w:cs="宋体"/>
          <w:i w:val="0"/>
          <w:iCs w:val="0"/>
          <w:caps w:val="0"/>
          <w:color w:val="000000"/>
          <w:spacing w:val="4"/>
          <w:sz w:val="24"/>
          <w:szCs w:val="24"/>
          <w:shd w:val="clear" w:color="auto" w:fill="FFFFFF"/>
          <w:lang w:val="en-US" w:eastAsia="zh-CN"/>
        </w:rPr>
        <w:t xml:space="preserve"> 。</w:t>
      </w:r>
    </w:p>
    <w:p w14:paraId="4A738CA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九、包装和运输</w:t>
      </w:r>
    </w:p>
    <w:p w14:paraId="5EDAE6E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一）包装与保护：乙方所提供的食品在装卸、运输和仓储过程中应有足够的包装保护，防止食品受潮、被腐蚀以及其他不可预见的损坏。贮存、运输和装卸食品的容器、工具和设备应当安全、无害，保持清洁，防止食品污染，并符合保证食品安全所需的温度、湿度等特殊要求，不得将食品与有毒、有害物品一同贮存、运输。</w:t>
      </w:r>
    </w:p>
    <w:p w14:paraId="7DDA7CC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（二）由乙方负责完成食品运输过程中的全部工作内容，并安全送达到甲方</w:t>
      </w:r>
      <w:r>
        <w:rPr>
          <w:rFonts w:hint="eastAsia" w:ascii="宋体" w:hAnsi="宋体" w:eastAsia="宋体" w:cs="宋体"/>
          <w:i w:val="0"/>
          <w:iCs w:val="0"/>
          <w:caps w:val="0"/>
          <w:color w:val="000000"/>
          <w:spacing w:val="4"/>
          <w:sz w:val="24"/>
          <w:szCs w:val="24"/>
          <w:shd w:val="clear" w:color="auto" w:fill="FFFFFF"/>
          <w:lang w:val="en-US" w:eastAsia="zh-CN"/>
        </w:rPr>
        <w:t>或者各学校</w:t>
      </w:r>
      <w:r>
        <w:rPr>
          <w:rFonts w:hint="eastAsia" w:ascii="宋体" w:hAnsi="宋体" w:eastAsia="宋体" w:cs="宋体"/>
          <w:i w:val="0"/>
          <w:iCs w:val="0"/>
          <w:caps w:val="0"/>
          <w:color w:val="000000"/>
          <w:spacing w:val="4"/>
          <w:sz w:val="24"/>
          <w:szCs w:val="24"/>
          <w:shd w:val="clear" w:color="auto" w:fill="FFFFFF"/>
        </w:rPr>
        <w:t>指定交货地点。</w:t>
      </w:r>
    </w:p>
    <w:p w14:paraId="6378703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default" w:ascii="宋体" w:hAnsi="宋体" w:eastAsia="宋体" w:cs="宋体"/>
          <w:i w:val="0"/>
          <w:iCs w:val="0"/>
          <w:caps w:val="0"/>
          <w:color w:val="000000"/>
          <w:spacing w:val="4"/>
          <w:sz w:val="24"/>
          <w:szCs w:val="24"/>
          <w:shd w:val="clear" w:color="auto" w:fill="FFFFFF"/>
          <w:lang w:val="en-US" w:eastAsia="zh-CN"/>
        </w:rPr>
      </w:pP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val="en-US" w:eastAsia="zh-CN"/>
        </w:rPr>
        <w:t>三）                          。</w:t>
      </w:r>
    </w:p>
    <w:p w14:paraId="18CE5D8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w:t>
      </w:r>
      <w:r>
        <w:rPr>
          <w:rFonts w:hint="eastAsia" w:ascii="宋体" w:hAnsi="宋体" w:eastAsia="宋体" w:cs="宋体"/>
          <w:b/>
          <w:bCs/>
          <w:i w:val="0"/>
          <w:iCs w:val="0"/>
          <w:caps w:val="0"/>
          <w:color w:val="000000"/>
          <w:spacing w:val="4"/>
          <w:sz w:val="24"/>
          <w:szCs w:val="24"/>
          <w:shd w:val="clear" w:color="auto" w:fill="FFFFFF"/>
          <w:lang w:val="en-US" w:eastAsia="zh-CN"/>
        </w:rPr>
        <w:t>食材</w:t>
      </w:r>
      <w:r>
        <w:rPr>
          <w:rFonts w:hint="eastAsia" w:ascii="宋体" w:hAnsi="宋体" w:eastAsia="宋体" w:cs="宋体"/>
          <w:b/>
          <w:bCs/>
          <w:i w:val="0"/>
          <w:iCs w:val="0"/>
          <w:caps w:val="0"/>
          <w:color w:val="000000"/>
          <w:spacing w:val="4"/>
          <w:sz w:val="24"/>
          <w:szCs w:val="24"/>
          <w:shd w:val="clear" w:color="auto" w:fill="FFFFFF"/>
          <w:lang w:eastAsia="zh-CN"/>
        </w:rPr>
        <w:t>验收</w:t>
      </w:r>
    </w:p>
    <w:p w14:paraId="4A1D455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（一）学校指定专人按国家相关标准</w:t>
      </w:r>
      <w:r>
        <w:rPr>
          <w:rFonts w:hint="eastAsia" w:ascii="宋体" w:hAnsi="宋体" w:eastAsia="宋体" w:cs="宋体"/>
          <w:i w:val="0"/>
          <w:iCs w:val="0"/>
          <w:caps w:val="0"/>
          <w:color w:val="000000"/>
          <w:spacing w:val="4"/>
          <w:sz w:val="24"/>
          <w:szCs w:val="24"/>
          <w:shd w:val="clear" w:color="auto" w:fill="FFFFFF"/>
          <w:lang w:val="en-US" w:eastAsia="zh-CN"/>
        </w:rPr>
        <w:t>进行</w:t>
      </w:r>
      <w:r>
        <w:rPr>
          <w:rFonts w:hint="eastAsia" w:ascii="宋体" w:hAnsi="宋体" w:eastAsia="宋体" w:cs="宋体"/>
          <w:i w:val="0"/>
          <w:iCs w:val="0"/>
          <w:caps w:val="0"/>
          <w:color w:val="000000"/>
          <w:spacing w:val="4"/>
          <w:sz w:val="24"/>
          <w:szCs w:val="24"/>
          <w:shd w:val="clear" w:color="auto" w:fill="FFFFFF"/>
        </w:rPr>
        <w:t>验收，不符合相关标准的</w:t>
      </w:r>
      <w:r>
        <w:rPr>
          <w:rFonts w:hint="eastAsia" w:ascii="宋体" w:hAnsi="宋体" w:eastAsia="宋体" w:cs="宋体"/>
          <w:i w:val="0"/>
          <w:iCs w:val="0"/>
          <w:caps w:val="0"/>
          <w:color w:val="000000"/>
          <w:spacing w:val="4"/>
          <w:sz w:val="24"/>
          <w:szCs w:val="24"/>
          <w:shd w:val="clear" w:color="auto" w:fill="FFFFFF"/>
          <w:lang w:val="en-US" w:eastAsia="zh-CN"/>
        </w:rPr>
        <w:t>食材</w:t>
      </w:r>
      <w:r>
        <w:rPr>
          <w:rFonts w:hint="eastAsia" w:ascii="宋体" w:hAnsi="宋体" w:eastAsia="宋体" w:cs="宋体"/>
          <w:i w:val="0"/>
          <w:iCs w:val="0"/>
          <w:caps w:val="0"/>
          <w:color w:val="000000"/>
          <w:spacing w:val="4"/>
          <w:sz w:val="24"/>
          <w:szCs w:val="24"/>
          <w:shd w:val="clear" w:color="auto" w:fill="FFFFFF"/>
        </w:rPr>
        <w:t>乙方应及时调换，并不得影响甲方</w:t>
      </w:r>
      <w:r>
        <w:rPr>
          <w:rFonts w:hint="eastAsia" w:ascii="宋体" w:hAnsi="宋体" w:eastAsia="宋体" w:cs="宋体"/>
          <w:i w:val="0"/>
          <w:iCs w:val="0"/>
          <w:caps w:val="0"/>
          <w:color w:val="000000"/>
          <w:spacing w:val="4"/>
          <w:sz w:val="24"/>
          <w:szCs w:val="24"/>
          <w:shd w:val="clear" w:color="auto" w:fill="FFFFFF"/>
          <w:lang w:val="en-US" w:eastAsia="zh-CN"/>
        </w:rPr>
        <w:t>及学校</w:t>
      </w:r>
      <w:r>
        <w:rPr>
          <w:rFonts w:hint="eastAsia" w:ascii="宋体" w:hAnsi="宋体" w:eastAsia="宋体" w:cs="宋体"/>
          <w:i w:val="0"/>
          <w:iCs w:val="0"/>
          <w:caps w:val="0"/>
          <w:color w:val="000000"/>
          <w:spacing w:val="4"/>
          <w:sz w:val="24"/>
          <w:szCs w:val="24"/>
          <w:shd w:val="clear" w:color="auto" w:fill="FFFFFF"/>
        </w:rPr>
        <w:t>的正常</w:t>
      </w:r>
      <w:r>
        <w:rPr>
          <w:rFonts w:hint="eastAsia" w:ascii="宋体" w:hAnsi="宋体" w:eastAsia="宋体" w:cs="宋体"/>
          <w:i w:val="0"/>
          <w:iCs w:val="0"/>
          <w:caps w:val="0"/>
          <w:color w:val="000000"/>
          <w:spacing w:val="4"/>
          <w:sz w:val="24"/>
          <w:szCs w:val="24"/>
          <w:shd w:val="clear" w:color="auto" w:fill="FFFFFF"/>
          <w:lang w:val="en-US" w:eastAsia="zh-CN"/>
        </w:rPr>
        <w:t>工作</w:t>
      </w:r>
      <w:r>
        <w:rPr>
          <w:rFonts w:hint="eastAsia" w:ascii="宋体" w:hAnsi="宋体" w:eastAsia="宋体" w:cs="宋体"/>
          <w:i w:val="0"/>
          <w:iCs w:val="0"/>
          <w:caps w:val="0"/>
          <w:color w:val="000000"/>
          <w:spacing w:val="4"/>
          <w:sz w:val="24"/>
          <w:szCs w:val="24"/>
          <w:shd w:val="clear" w:color="auto" w:fill="FFFFFF"/>
        </w:rPr>
        <w:t>。</w:t>
      </w:r>
    </w:p>
    <w:p w14:paraId="7E57DB92">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（二）送货单一式四联，经</w:t>
      </w:r>
      <w:r>
        <w:rPr>
          <w:rFonts w:hint="eastAsia" w:ascii="宋体" w:hAnsi="宋体" w:eastAsia="宋体" w:cs="宋体"/>
          <w:i w:val="0"/>
          <w:iCs w:val="0"/>
          <w:caps w:val="0"/>
          <w:color w:val="000000"/>
          <w:spacing w:val="4"/>
          <w:sz w:val="24"/>
          <w:szCs w:val="24"/>
          <w:shd w:val="clear" w:color="auto" w:fill="FFFFFF"/>
          <w:lang w:eastAsia="zh-CN"/>
        </w:rPr>
        <w:t>学校</w:t>
      </w:r>
      <w:r>
        <w:rPr>
          <w:rFonts w:hint="eastAsia" w:ascii="宋体" w:hAnsi="宋体" w:eastAsia="宋体" w:cs="宋体"/>
          <w:i w:val="0"/>
          <w:iCs w:val="0"/>
          <w:caps w:val="0"/>
          <w:color w:val="000000"/>
          <w:spacing w:val="4"/>
          <w:sz w:val="24"/>
          <w:szCs w:val="24"/>
          <w:shd w:val="clear" w:color="auto" w:fill="FFFFFF"/>
        </w:rPr>
        <w:t>食堂管理员、主管及乙方库房、送货人签字后各自留存（白联：乙方财务，红联：乙方与学校对账，蓝联和黄联给学校食堂和学校财务各一份）作为结算依据。</w:t>
      </w:r>
    </w:p>
    <w:p w14:paraId="26F006E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default" w:ascii="宋体" w:hAnsi="宋体" w:eastAsia="宋体" w:cs="宋体"/>
          <w:i w:val="0"/>
          <w:iCs w:val="0"/>
          <w:caps w:val="0"/>
          <w:color w:val="000000"/>
          <w:spacing w:val="4"/>
          <w:sz w:val="24"/>
          <w:szCs w:val="24"/>
          <w:shd w:val="clear" w:color="auto" w:fill="FFFFFF"/>
          <w:lang w:val="en-US" w:eastAsia="zh-CN"/>
        </w:rPr>
      </w:pP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val="en-US" w:eastAsia="zh-CN"/>
        </w:rPr>
        <w:t>三）</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shd w:val="clear" w:color="auto" w:fill="FFFFFF"/>
          <w:lang w:val="en-US" w:eastAsia="zh-CN"/>
        </w:rPr>
        <w:t>。</w:t>
      </w:r>
    </w:p>
    <w:p w14:paraId="5BC42A9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十一、甲方权利义务</w:t>
      </w:r>
    </w:p>
    <w:p w14:paraId="2D13025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按时向乙方下达次日或次周订单，以便乙方提前安排准备；</w:t>
      </w:r>
    </w:p>
    <w:p w14:paraId="3CC2FCC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依据订单和供货清单进行清点验收，对不符合学校订单的食材，有权退回乙方，由此产生的损失由乙方承担；</w:t>
      </w:r>
    </w:p>
    <w:p w14:paraId="6B5B2A4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依据订单和供货清单进行称重验收，重量以学校称重数据为准；</w:t>
      </w:r>
    </w:p>
    <w:p w14:paraId="2C50B2F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（四）</w:t>
      </w:r>
      <w:r>
        <w:rPr>
          <w:rFonts w:hint="eastAsia" w:ascii="宋体" w:hAnsi="宋体" w:eastAsia="宋体" w:cs="宋体"/>
          <w:i w:val="0"/>
          <w:iCs w:val="0"/>
          <w:caps w:val="0"/>
          <w:color w:val="000000"/>
          <w:spacing w:val="4"/>
          <w:sz w:val="24"/>
          <w:szCs w:val="24"/>
          <w:shd w:val="clear" w:color="auto" w:fill="FFFFFF"/>
        </w:rPr>
        <w:t>双方需在供货清单上签字确认；</w:t>
      </w:r>
    </w:p>
    <w:p w14:paraId="4A31C84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（五）</w:t>
      </w:r>
      <w:r>
        <w:rPr>
          <w:rFonts w:hint="eastAsia" w:ascii="宋体" w:hAnsi="宋体" w:eastAsia="宋体" w:cs="宋体"/>
          <w:i w:val="0"/>
          <w:iCs w:val="0"/>
          <w:caps w:val="0"/>
          <w:color w:val="000000"/>
          <w:spacing w:val="4"/>
          <w:sz w:val="24"/>
          <w:szCs w:val="24"/>
          <w:shd w:val="clear" w:color="auto" w:fill="FFFFFF"/>
        </w:rPr>
        <w:t>乙方提供发票信息与实际发生信息一致时，不得拖延支付费用；</w:t>
      </w:r>
    </w:p>
    <w:p w14:paraId="0CC156E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（六）</w:t>
      </w:r>
      <w:r>
        <w:rPr>
          <w:rFonts w:hint="eastAsia" w:ascii="宋体" w:hAnsi="宋体" w:eastAsia="宋体" w:cs="宋体"/>
          <w:i w:val="0"/>
          <w:iCs w:val="0"/>
          <w:caps w:val="0"/>
          <w:color w:val="000000"/>
          <w:spacing w:val="4"/>
          <w:sz w:val="24"/>
          <w:szCs w:val="24"/>
          <w:shd w:val="clear" w:color="auto" w:fill="FFFFFF"/>
        </w:rPr>
        <w:t>学校监督小组或膳食委员会</w:t>
      </w:r>
      <w:r>
        <w:rPr>
          <w:rFonts w:hint="eastAsia" w:ascii="宋体" w:hAnsi="宋体" w:cs="宋体"/>
          <w:i w:val="0"/>
          <w:iCs w:val="0"/>
          <w:caps w:val="0"/>
          <w:color w:val="000000"/>
          <w:spacing w:val="4"/>
          <w:sz w:val="24"/>
          <w:szCs w:val="24"/>
          <w:shd w:val="clear" w:color="auto" w:fill="FFFFFF"/>
          <w:lang w:eastAsia="zh-CN"/>
        </w:rPr>
        <w:t>等监督管理机构</w:t>
      </w:r>
      <w:r>
        <w:rPr>
          <w:rFonts w:hint="eastAsia" w:ascii="宋体" w:hAnsi="宋体" w:eastAsia="宋体" w:cs="宋体"/>
          <w:i w:val="0"/>
          <w:iCs w:val="0"/>
          <w:caps w:val="0"/>
          <w:color w:val="000000"/>
          <w:spacing w:val="4"/>
          <w:sz w:val="24"/>
          <w:szCs w:val="24"/>
          <w:shd w:val="clear" w:color="auto" w:fill="FFFFFF"/>
        </w:rPr>
        <w:t>不定期对乙方经营的食材品质及来源进行检查</w:t>
      </w:r>
      <w:r>
        <w:rPr>
          <w:rFonts w:hint="eastAsia" w:ascii="宋体" w:hAnsi="宋体" w:cs="宋体"/>
          <w:i w:val="0"/>
          <w:iCs w:val="0"/>
          <w:caps w:val="0"/>
          <w:color w:val="000000"/>
          <w:spacing w:val="4"/>
          <w:sz w:val="24"/>
          <w:szCs w:val="24"/>
          <w:shd w:val="clear" w:color="auto" w:fill="FFFFFF"/>
          <w:lang w:eastAsia="zh-CN"/>
        </w:rPr>
        <w:t>；</w:t>
      </w:r>
    </w:p>
    <w:p w14:paraId="0BFA3D9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cs="宋体"/>
          <w:i w:val="0"/>
          <w:iCs w:val="0"/>
          <w:caps w:val="0"/>
          <w:color w:val="000000"/>
          <w:spacing w:val="4"/>
          <w:sz w:val="24"/>
          <w:szCs w:val="24"/>
          <w:shd w:val="clear" w:color="auto" w:fill="FFFFFF"/>
          <w:lang w:eastAsia="zh-CN"/>
        </w:rPr>
      </w:pPr>
      <w:r>
        <w:rPr>
          <w:rFonts w:hint="eastAsia" w:ascii="宋体" w:hAnsi="宋体" w:cs="宋体"/>
          <w:i w:val="0"/>
          <w:iCs w:val="0"/>
          <w:caps w:val="0"/>
          <w:color w:val="000000"/>
          <w:spacing w:val="4"/>
          <w:sz w:val="24"/>
          <w:szCs w:val="24"/>
          <w:shd w:val="clear" w:color="auto" w:fill="FFFFFF"/>
          <w:lang w:eastAsia="zh-CN"/>
        </w:rPr>
        <w:t>（七）定期检查库存食材，对临近保质期的食材进行管理监督，设置临期食材专柜或在相对集中区域陈列使用；</w:t>
      </w:r>
    </w:p>
    <w:p w14:paraId="4FFCBB1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default" w:ascii="宋体" w:hAnsi="宋体" w:cs="宋体"/>
          <w:i w:val="0"/>
          <w:iCs w:val="0"/>
          <w:caps w:val="0"/>
          <w:color w:val="000000"/>
          <w:spacing w:val="4"/>
          <w:sz w:val="24"/>
          <w:szCs w:val="24"/>
          <w:u w:val="single"/>
          <w:shd w:val="clear" w:color="auto" w:fill="FFFFFF"/>
          <w:lang w:val="en-US" w:eastAsia="zh-CN"/>
        </w:rPr>
      </w:pPr>
      <w:r>
        <w:rPr>
          <w:rFonts w:hint="eastAsia" w:ascii="宋体" w:hAnsi="宋体" w:cs="宋体"/>
          <w:i w:val="0"/>
          <w:iCs w:val="0"/>
          <w:caps w:val="0"/>
          <w:color w:val="000000"/>
          <w:spacing w:val="4"/>
          <w:sz w:val="24"/>
          <w:szCs w:val="24"/>
          <w:shd w:val="clear" w:color="auto" w:fill="FFFFFF"/>
          <w:lang w:eastAsia="zh-CN"/>
        </w:rPr>
        <w:t>（八）</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u w:val="none"/>
          <w:shd w:val="clear" w:color="auto" w:fill="FFFFFF"/>
          <w:lang w:val="en-US" w:eastAsia="zh-CN"/>
        </w:rPr>
        <w:t>。</w:t>
      </w:r>
    </w:p>
    <w:p w14:paraId="7D3C072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十二、乙方权利义务</w:t>
      </w:r>
    </w:p>
    <w:p w14:paraId="1245FF7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应严格按照《中华人民共和国农产品质量安全法》《中华人民共和国消费者权益保护法》《中华人民共和国食品安全法》等有关食品安全规定，保质、保量为甲方供应所需食材。</w:t>
      </w:r>
    </w:p>
    <w:p w14:paraId="3E224245">
      <w:pPr>
        <w:pStyle w:val="9"/>
        <w:keepNext w:val="0"/>
        <w:keepLines w:val="0"/>
        <w:pageBreakBefore w:val="0"/>
        <w:wordWrap/>
        <w:overflowPunct/>
        <w:topLinePunct w:val="0"/>
        <w:bidi w:val="0"/>
        <w:spacing w:line="500" w:lineRule="exact"/>
        <w:ind w:firstLine="502" w:firstLineChars="200"/>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需向甲方提供营业执照、账户及开户行信息、供应食材质量合格证明</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eastAsia="宋体" w:cs="宋体"/>
          <w:i w:val="0"/>
          <w:iCs w:val="0"/>
          <w:caps w:val="0"/>
          <w:color w:val="000000"/>
          <w:spacing w:val="4"/>
          <w:sz w:val="24"/>
          <w:szCs w:val="24"/>
          <w:shd w:val="clear" w:color="auto" w:fill="FFFFFF"/>
          <w:lang w:val="en-US" w:eastAsia="zh-CN"/>
        </w:rPr>
        <w:t>从业人员健康证明、税务登记证、食品的检验报告、食品安全管理体系认证证书、食材来源证明、安全应急预案</w:t>
      </w:r>
      <w:r>
        <w:rPr>
          <w:rFonts w:hint="eastAsia" w:ascii="宋体" w:hAnsi="宋体" w:eastAsia="宋体" w:cs="宋体"/>
          <w:i w:val="0"/>
          <w:iCs w:val="0"/>
          <w:caps w:val="0"/>
          <w:color w:val="000000"/>
          <w:spacing w:val="4"/>
          <w:sz w:val="24"/>
          <w:szCs w:val="24"/>
          <w:shd w:val="clear" w:color="auto" w:fill="FFFFFF"/>
        </w:rPr>
        <w:t>等有关资料；</w:t>
      </w:r>
    </w:p>
    <w:p w14:paraId="2C93F44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与甲方核对供应食材信息无误后，需向甲方提供合规的发票；</w:t>
      </w:r>
    </w:p>
    <w:p w14:paraId="0CF06D8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（四）</w:t>
      </w:r>
      <w:r>
        <w:rPr>
          <w:rFonts w:hint="eastAsia" w:ascii="宋体" w:hAnsi="宋体" w:eastAsia="宋体" w:cs="宋体"/>
          <w:i w:val="0"/>
          <w:iCs w:val="0"/>
          <w:caps w:val="0"/>
          <w:color w:val="000000"/>
          <w:spacing w:val="4"/>
          <w:sz w:val="24"/>
          <w:szCs w:val="24"/>
          <w:shd w:val="clear" w:color="auto" w:fill="FFFFFF"/>
        </w:rPr>
        <w:t>按照订单约定准时将食材运送到指定地点，配合甲方做好验收并在供货清单上签字确认；</w:t>
      </w:r>
    </w:p>
    <w:p w14:paraId="32B68FB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（五）</w:t>
      </w:r>
      <w:r>
        <w:rPr>
          <w:rFonts w:hint="eastAsia" w:ascii="宋体" w:hAnsi="宋体" w:eastAsia="宋体" w:cs="宋体"/>
          <w:i w:val="0"/>
          <w:iCs w:val="0"/>
          <w:caps w:val="0"/>
          <w:color w:val="000000"/>
          <w:spacing w:val="4"/>
          <w:sz w:val="24"/>
          <w:szCs w:val="24"/>
          <w:shd w:val="clear" w:color="auto" w:fill="FFFFFF"/>
        </w:rPr>
        <w:t>自行承担食材从开始运输至经甲方检验合格前的一切损毁、变质风险；</w:t>
      </w:r>
    </w:p>
    <w:p w14:paraId="16E73A2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（六）</w:t>
      </w:r>
      <w:r>
        <w:rPr>
          <w:rFonts w:hint="eastAsia" w:ascii="宋体" w:hAnsi="宋体" w:eastAsia="宋体" w:cs="宋体"/>
          <w:i w:val="0"/>
          <w:iCs w:val="0"/>
          <w:caps w:val="0"/>
          <w:color w:val="000000"/>
          <w:spacing w:val="4"/>
          <w:sz w:val="24"/>
          <w:szCs w:val="24"/>
          <w:shd w:val="clear" w:color="auto" w:fill="FFFFFF"/>
        </w:rPr>
        <w:t>严格按照甲方订单中的品类、规格、质量及数量进行配送，验收时甲方若发现食材质量不达标、重量不足或出现漏货等情况，乙方应按照甲方的要求立即更换及补货；</w:t>
      </w:r>
    </w:p>
    <w:p w14:paraId="2176166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lang w:eastAsia="zh-CN"/>
        </w:rPr>
        <w:t>（七）</w:t>
      </w:r>
      <w:r>
        <w:rPr>
          <w:rFonts w:hint="eastAsia" w:ascii="宋体" w:hAnsi="宋体" w:eastAsia="宋体" w:cs="宋体"/>
          <w:i w:val="0"/>
          <w:iCs w:val="0"/>
          <w:caps w:val="0"/>
          <w:color w:val="000000"/>
          <w:spacing w:val="4"/>
          <w:sz w:val="24"/>
          <w:szCs w:val="24"/>
          <w:shd w:val="clear" w:color="auto" w:fill="FFFFFF"/>
        </w:rPr>
        <w:t>工作人员出入校园应遵守学校规章制度</w:t>
      </w:r>
      <w:r>
        <w:rPr>
          <w:rFonts w:hint="eastAsia" w:ascii="宋体" w:hAnsi="宋体" w:cs="宋体"/>
          <w:i w:val="0"/>
          <w:iCs w:val="0"/>
          <w:caps w:val="0"/>
          <w:color w:val="000000"/>
          <w:spacing w:val="4"/>
          <w:sz w:val="24"/>
          <w:szCs w:val="24"/>
          <w:shd w:val="clear" w:color="auto" w:fill="FFFFFF"/>
          <w:lang w:eastAsia="zh-CN"/>
        </w:rPr>
        <w:t>；</w:t>
      </w:r>
    </w:p>
    <w:p w14:paraId="2F93F06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cs="宋体"/>
          <w:i w:val="0"/>
          <w:iCs w:val="0"/>
          <w:caps w:val="0"/>
          <w:color w:val="000000"/>
          <w:spacing w:val="4"/>
          <w:sz w:val="24"/>
          <w:szCs w:val="24"/>
          <w:shd w:val="clear" w:color="auto" w:fill="FFFFFF"/>
          <w:lang w:eastAsia="zh-CN"/>
        </w:rPr>
        <w:t>（八）</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u w:val="none"/>
          <w:shd w:val="clear" w:color="auto" w:fill="FFFFFF"/>
          <w:lang w:val="en-US" w:eastAsia="zh-CN"/>
        </w:rPr>
        <w:t>。</w:t>
      </w:r>
    </w:p>
    <w:p w14:paraId="43D961A9">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十三、合同解除</w:t>
      </w:r>
    </w:p>
    <w:p w14:paraId="15C2946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（一）</w:t>
      </w:r>
      <w:r>
        <w:rPr>
          <w:rFonts w:hint="eastAsia" w:ascii="宋体" w:hAnsi="宋体" w:eastAsia="宋体" w:cs="宋体"/>
          <w:i w:val="0"/>
          <w:iCs w:val="0"/>
          <w:caps w:val="0"/>
          <w:color w:val="000000"/>
          <w:spacing w:val="4"/>
          <w:sz w:val="24"/>
          <w:szCs w:val="24"/>
          <w:shd w:val="clear" w:color="auto" w:fill="FFFFFF"/>
        </w:rPr>
        <w:t>双方协商一致可以解除本合同；</w:t>
      </w:r>
    </w:p>
    <w:p w14:paraId="3DBC73C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在合同期内，由于发生不可抗力，致使合同不能履行的，甲、乙双方的任何一方有权提出终止合同。由此发生的经济损失，甲、乙双方各自承担。</w:t>
      </w:r>
    </w:p>
    <w:p w14:paraId="04834EE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（三）</w:t>
      </w:r>
      <w:r>
        <w:rPr>
          <w:rFonts w:hint="eastAsia" w:ascii="宋体" w:hAnsi="宋体" w:eastAsia="宋体" w:cs="宋体"/>
          <w:i w:val="0"/>
          <w:iCs w:val="0"/>
          <w:caps w:val="0"/>
          <w:color w:val="000000"/>
          <w:spacing w:val="4"/>
          <w:sz w:val="24"/>
          <w:szCs w:val="24"/>
          <w:shd w:val="clear" w:color="auto" w:fill="FFFFFF"/>
        </w:rPr>
        <w:t>乙方未按合同约定时间供货的，每延迟一次按延迟供货金额</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%支付违约金，如发生</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次延迟供货，甲方有权解除合同。</w:t>
      </w:r>
    </w:p>
    <w:p w14:paraId="7AB03F6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（四）</w:t>
      </w:r>
      <w:r>
        <w:rPr>
          <w:rFonts w:hint="eastAsia" w:ascii="宋体" w:hAnsi="宋体" w:eastAsia="宋体" w:cs="宋体"/>
          <w:i w:val="0"/>
          <w:iCs w:val="0"/>
          <w:caps w:val="0"/>
          <w:color w:val="000000"/>
          <w:spacing w:val="4"/>
          <w:sz w:val="24"/>
          <w:szCs w:val="24"/>
          <w:shd w:val="clear" w:color="auto" w:fill="FFFFFF"/>
        </w:rPr>
        <w:t>合同期内，如果因乙方原因不能履约的，应提前</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日通知甲方终止合同；如乙方未及时书面通知甲方终止合同而给甲方造成损失的，除乙方应向甲方支付已经履行合同总价款___</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%违约金外，还应赔偿甲方临时采购增加的费用以及其他损失。如果乙方拒绝支付违约金和赔偿金的，甲方有权在乙方已供原材料款项中扣除。</w:t>
      </w:r>
    </w:p>
    <w:p w14:paraId="5F4D7B3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（五）</w:t>
      </w:r>
      <w:r>
        <w:rPr>
          <w:rFonts w:hint="eastAsia" w:ascii="宋体" w:hAnsi="宋体" w:eastAsia="宋体" w:cs="宋体"/>
          <w:i w:val="0"/>
          <w:iCs w:val="0"/>
          <w:caps w:val="0"/>
          <w:color w:val="000000"/>
          <w:spacing w:val="4"/>
          <w:sz w:val="24"/>
          <w:szCs w:val="24"/>
          <w:shd w:val="clear" w:color="auto" w:fill="FFFFFF"/>
        </w:rPr>
        <w:t>如乙方所提供的食材经甲方进行抽检不合格的，该批次产品一律无条件退回。如果两次发现抽查不合格的，甲方有权终止合同，乙方应承担违约责任，向甲方支付已经履约总价款</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%的违约金。</w:t>
      </w:r>
    </w:p>
    <w:p w14:paraId="0D0399F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eastAsia="zh-CN"/>
        </w:rPr>
        <w:t>（六）</w:t>
      </w:r>
      <w:r>
        <w:rPr>
          <w:rFonts w:hint="eastAsia" w:ascii="宋体" w:hAnsi="宋体" w:eastAsia="宋体" w:cs="宋体"/>
          <w:i w:val="0"/>
          <w:iCs w:val="0"/>
          <w:caps w:val="0"/>
          <w:color w:val="000000"/>
          <w:spacing w:val="4"/>
          <w:sz w:val="24"/>
          <w:szCs w:val="24"/>
          <w:shd w:val="clear" w:color="auto" w:fill="FFFFFF"/>
        </w:rPr>
        <w:t>如甲、乙双方中有一方不接受调整价格，可提出终止合同，不属于违约行为。如终止合同，乙方仍需按照上一个周期的价格为甲方供货一个月，如因乙方无法供货给甲方造成损失，则视为违约行为，损失优先从履约保证金中扣除，不足部分由乙方补足。</w:t>
      </w:r>
    </w:p>
    <w:p w14:paraId="13B2F8D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十四、违约责任</w:t>
      </w:r>
    </w:p>
    <w:p w14:paraId="0460234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（一）食品供应</w:t>
      </w:r>
      <w:r>
        <w:rPr>
          <w:rFonts w:hint="eastAsia" w:ascii="宋体" w:hAnsi="宋体" w:eastAsia="宋体" w:cs="宋体"/>
          <w:i w:val="0"/>
          <w:iCs w:val="0"/>
          <w:caps w:val="0"/>
          <w:color w:val="000000"/>
          <w:spacing w:val="4"/>
          <w:sz w:val="24"/>
          <w:szCs w:val="24"/>
          <w:shd w:val="clear" w:color="auto" w:fill="FFFFFF"/>
          <w:lang w:val="en-US" w:eastAsia="en-US"/>
        </w:rPr>
        <w:t>造成师生食物中毒（一般食品安全事故及以上等级的）或其他食源性疾病等重大安</w:t>
      </w:r>
      <w:r>
        <w:rPr>
          <w:rFonts w:hint="eastAsia" w:ascii="宋体" w:hAnsi="宋体" w:eastAsia="宋体" w:cs="宋体"/>
          <w:i w:val="0"/>
          <w:iCs w:val="0"/>
          <w:caps w:val="0"/>
          <w:color w:val="000000"/>
          <w:spacing w:val="4"/>
          <w:sz w:val="24"/>
          <w:szCs w:val="24"/>
          <w:shd w:val="clear" w:color="auto" w:fill="FFFFFF"/>
        </w:rPr>
        <w:t>全事故的，经检测是乙方配送食品原材料原因的，甲方有权单方</w:t>
      </w:r>
      <w:r>
        <w:rPr>
          <w:rFonts w:hint="eastAsia" w:ascii="宋体" w:hAnsi="宋体" w:eastAsia="宋体" w:cs="宋体"/>
          <w:i w:val="0"/>
          <w:iCs w:val="0"/>
          <w:caps w:val="0"/>
          <w:color w:val="000000"/>
          <w:spacing w:val="4"/>
          <w:sz w:val="24"/>
          <w:szCs w:val="24"/>
          <w:shd w:val="clear" w:color="auto" w:fill="FFFFFF"/>
          <w:lang w:val="en-US" w:eastAsia="zh-CN"/>
        </w:rPr>
        <w:t>解除本</w:t>
      </w:r>
      <w:r>
        <w:rPr>
          <w:rFonts w:hint="eastAsia" w:ascii="宋体" w:hAnsi="宋体" w:eastAsia="宋体" w:cs="宋体"/>
          <w:i w:val="0"/>
          <w:iCs w:val="0"/>
          <w:caps w:val="0"/>
          <w:color w:val="000000"/>
          <w:spacing w:val="4"/>
          <w:sz w:val="24"/>
          <w:szCs w:val="24"/>
          <w:shd w:val="clear" w:color="auto" w:fill="FFFFFF"/>
        </w:rPr>
        <w:t>合同</w:t>
      </w:r>
      <w:r>
        <w:rPr>
          <w:rFonts w:hint="eastAsia" w:ascii="宋体" w:hAnsi="宋体" w:cs="宋体"/>
          <w:i w:val="0"/>
          <w:iCs w:val="0"/>
          <w:caps w:val="0"/>
          <w:color w:val="000000"/>
          <w:spacing w:val="4"/>
          <w:sz w:val="24"/>
          <w:szCs w:val="24"/>
          <w:shd w:val="clear" w:color="auto" w:fill="FFFFFF"/>
          <w:lang w:eastAsia="zh-CN"/>
        </w:rPr>
        <w:t>，</w:t>
      </w:r>
      <w:r>
        <w:rPr>
          <w:rFonts w:hint="eastAsia" w:ascii="宋体" w:hAnsi="宋体" w:cs="宋体"/>
          <w:i w:val="0"/>
          <w:iCs w:val="0"/>
          <w:caps w:val="0"/>
          <w:color w:val="000000"/>
          <w:spacing w:val="4"/>
          <w:sz w:val="24"/>
          <w:szCs w:val="24"/>
          <w:shd w:val="clear" w:color="auto" w:fill="FFFFFF"/>
          <w:lang w:val="en-US" w:eastAsia="zh-CN"/>
        </w:rPr>
        <w:t>乙方应当向甲方支付已供货总金额</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shd w:val="clear" w:color="auto" w:fill="FFFFFF"/>
          <w:lang w:val="en-US" w:eastAsia="zh-CN"/>
        </w:rPr>
        <w:t>%的违约金。</w:t>
      </w:r>
    </w:p>
    <w:p w14:paraId="405E22D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（二）乙方工作没有达到甲方</w:t>
      </w:r>
      <w:r>
        <w:rPr>
          <w:rFonts w:hint="eastAsia" w:ascii="宋体" w:hAnsi="宋体" w:eastAsia="宋体" w:cs="宋体"/>
          <w:i w:val="0"/>
          <w:iCs w:val="0"/>
          <w:caps w:val="0"/>
          <w:color w:val="000000"/>
          <w:spacing w:val="4"/>
          <w:sz w:val="24"/>
          <w:szCs w:val="24"/>
          <w:shd w:val="clear" w:color="auto" w:fill="FFFFFF"/>
          <w:lang w:val="en-US" w:eastAsia="zh-CN"/>
        </w:rPr>
        <w:t>或学校</w:t>
      </w:r>
      <w:r>
        <w:rPr>
          <w:rFonts w:hint="eastAsia" w:ascii="宋体" w:hAnsi="宋体" w:eastAsia="宋体" w:cs="宋体"/>
          <w:i w:val="0"/>
          <w:iCs w:val="0"/>
          <w:caps w:val="0"/>
          <w:color w:val="000000"/>
          <w:spacing w:val="4"/>
          <w:sz w:val="24"/>
          <w:szCs w:val="24"/>
          <w:shd w:val="clear" w:color="auto" w:fill="FFFFFF"/>
        </w:rPr>
        <w:t>要求的，甲方有权向乙方提出工作整改，提高服务水平。甲方三次催告后乙方仍不予整改的，甲方有权单方解除合同，乙方应承担给甲方造成的</w:t>
      </w:r>
      <w:r>
        <w:rPr>
          <w:rFonts w:hint="eastAsia" w:ascii="宋体" w:hAnsi="宋体" w:eastAsia="宋体" w:cs="宋体"/>
          <w:i w:val="0"/>
          <w:iCs w:val="0"/>
          <w:caps w:val="0"/>
          <w:color w:val="000000"/>
          <w:spacing w:val="4"/>
          <w:sz w:val="24"/>
          <w:szCs w:val="24"/>
          <w:shd w:val="clear" w:color="auto" w:fill="FFFFFF"/>
          <w:lang w:eastAsia="zh-CN"/>
        </w:rPr>
        <w:t>一切</w:t>
      </w:r>
      <w:r>
        <w:rPr>
          <w:rFonts w:hint="eastAsia" w:ascii="宋体" w:hAnsi="宋体" w:eastAsia="宋体" w:cs="宋体"/>
          <w:i w:val="0"/>
          <w:iCs w:val="0"/>
          <w:caps w:val="0"/>
          <w:color w:val="000000"/>
          <w:spacing w:val="4"/>
          <w:sz w:val="24"/>
          <w:szCs w:val="24"/>
          <w:shd w:val="clear" w:color="auto" w:fill="FFFFFF"/>
        </w:rPr>
        <w:t>损失（包括但不限于鉴定费、差旅费、诉讼费、律师费等）。</w:t>
      </w:r>
    </w:p>
    <w:p w14:paraId="6FB3961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eastAsia="宋体" w:cs="宋体"/>
          <w:i w:val="0"/>
          <w:iCs w:val="0"/>
          <w:caps w:val="0"/>
          <w:color w:val="000000"/>
          <w:spacing w:val="4"/>
          <w:sz w:val="24"/>
          <w:szCs w:val="24"/>
          <w:shd w:val="clear" w:color="auto" w:fill="FFFFFF"/>
        </w:rPr>
        <w:t>（三）若乙方已做到供货及时，保质保量，诚信经营，甲方</w:t>
      </w:r>
      <w:r>
        <w:rPr>
          <w:rFonts w:hint="eastAsia" w:ascii="宋体" w:hAnsi="宋体" w:eastAsia="宋体" w:cs="宋体"/>
          <w:i w:val="0"/>
          <w:iCs w:val="0"/>
          <w:caps w:val="0"/>
          <w:color w:val="000000"/>
          <w:spacing w:val="4"/>
          <w:sz w:val="24"/>
          <w:szCs w:val="24"/>
          <w:shd w:val="clear" w:color="auto" w:fill="FFFFFF"/>
          <w:lang w:val="en-US" w:eastAsia="zh-CN"/>
        </w:rPr>
        <w:t>无正当理由</w:t>
      </w:r>
      <w:r>
        <w:rPr>
          <w:rFonts w:hint="eastAsia" w:ascii="宋体" w:hAnsi="宋体" w:eastAsia="宋体" w:cs="宋体"/>
          <w:i w:val="0"/>
          <w:iCs w:val="0"/>
          <w:caps w:val="0"/>
          <w:color w:val="000000"/>
          <w:spacing w:val="4"/>
          <w:sz w:val="24"/>
          <w:szCs w:val="24"/>
          <w:shd w:val="clear" w:color="auto" w:fill="FFFFFF"/>
        </w:rPr>
        <w:t>不能在合同期内随意取消乙方的供货权</w:t>
      </w:r>
      <w:r>
        <w:rPr>
          <w:rFonts w:hint="eastAsia" w:ascii="宋体" w:hAnsi="宋体" w:eastAsia="宋体" w:cs="宋体"/>
          <w:i w:val="0"/>
          <w:iCs w:val="0"/>
          <w:caps w:val="0"/>
          <w:color w:val="000000"/>
          <w:spacing w:val="4"/>
          <w:sz w:val="24"/>
          <w:szCs w:val="24"/>
          <w:shd w:val="clear" w:color="auto" w:fill="FFFFFF"/>
          <w:lang w:eastAsia="zh-CN"/>
        </w:rPr>
        <w:t>。</w:t>
      </w:r>
    </w:p>
    <w:p w14:paraId="572F0DE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lang w:eastAsia="zh-CN"/>
        </w:rPr>
      </w:pPr>
      <w:r>
        <w:rPr>
          <w:rFonts w:hint="eastAsia" w:ascii="宋体" w:hAnsi="宋体" w:cs="宋体"/>
          <w:i w:val="0"/>
          <w:iCs w:val="0"/>
          <w:caps w:val="0"/>
          <w:color w:val="000000"/>
          <w:spacing w:val="4"/>
          <w:sz w:val="24"/>
          <w:szCs w:val="24"/>
          <w:shd w:val="clear" w:color="auto" w:fill="FFFFFF"/>
          <w:lang w:eastAsia="zh-CN"/>
        </w:rPr>
        <w:t>（四）除本合同对违约责任有明确约定外，任何一方不履行合同或履行合同不符合约定的均视为违约。届时，违约方除应向守约方支付</w:t>
      </w:r>
      <w:r>
        <w:rPr>
          <w:rFonts w:hint="eastAsia" w:ascii="宋体" w:hAnsi="宋体" w:cs="宋体"/>
          <w:i w:val="0"/>
          <w:iCs w:val="0"/>
          <w:caps w:val="0"/>
          <w:color w:val="000000"/>
          <w:spacing w:val="4"/>
          <w:sz w:val="24"/>
          <w:szCs w:val="24"/>
          <w:shd w:val="clear" w:color="auto" w:fill="FFFFFF"/>
          <w:lang w:val="en-US" w:eastAsia="zh-CN"/>
        </w:rPr>
        <w:t>已供货总金</w:t>
      </w:r>
      <w:r>
        <w:rPr>
          <w:rFonts w:hint="eastAsia" w:ascii="宋体" w:hAnsi="宋体" w:cs="宋体"/>
          <w:i w:val="0"/>
          <w:iCs w:val="0"/>
          <w:caps w:val="0"/>
          <w:color w:val="000000"/>
          <w:spacing w:val="4"/>
          <w:sz w:val="24"/>
          <w:szCs w:val="24"/>
          <w:shd w:val="clear" w:color="auto" w:fill="FFFFFF"/>
          <w:lang w:eastAsia="zh-CN"/>
        </w:rPr>
        <w:t>额</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shd w:val="clear" w:color="auto" w:fill="FFFFFF"/>
          <w:lang w:val="en-US" w:eastAsia="zh-CN"/>
        </w:rPr>
        <w:t>%的惩罚性违约金外，还应赔偿由此给守约方造成的所有损失。同时，违约方未按守约方的要求纠正违约行为或虽经纠正但仍不符合合同约定的，守约方有权单方面解除合同，由此产生的责任均由违约方承担。</w:t>
      </w:r>
    </w:p>
    <w:p w14:paraId="01A51BAA">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502"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十五、争议解决</w:t>
      </w:r>
    </w:p>
    <w:p w14:paraId="379C125B">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因本合同相关事项发生的纠纷，可由双方协商解决，协商不成，可按以下第</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种方式解决：</w:t>
      </w:r>
    </w:p>
    <w:p w14:paraId="79A87B78">
      <w:pPr>
        <w:pStyle w:val="20"/>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向</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仲裁委员会申请仲裁。</w:t>
      </w:r>
    </w:p>
    <w:p w14:paraId="508C82D3">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w:t>
      </w:r>
      <w:r>
        <w:rPr>
          <w:rFonts w:hint="eastAsia" w:ascii="宋体" w:hAnsi="宋体" w:cs="宋体"/>
          <w:i w:val="0"/>
          <w:iCs w:val="0"/>
          <w:caps w:val="0"/>
          <w:color w:val="000000"/>
          <w:spacing w:val="4"/>
          <w:sz w:val="24"/>
          <w:szCs w:val="24"/>
          <w:shd w:val="clear" w:color="auto" w:fill="FFFFFF"/>
          <w:lang w:eastAsia="zh-CN"/>
        </w:rPr>
        <w:t>二</w:t>
      </w:r>
      <w:r>
        <w:rPr>
          <w:rFonts w:hint="eastAsia" w:ascii="宋体" w:hAnsi="宋体" w:eastAsia="宋体" w:cs="宋体"/>
          <w:i w:val="0"/>
          <w:iCs w:val="0"/>
          <w:caps w:val="0"/>
          <w:color w:val="000000"/>
          <w:spacing w:val="4"/>
          <w:sz w:val="24"/>
          <w:szCs w:val="24"/>
          <w:shd w:val="clear" w:color="auto" w:fill="FFFFFF"/>
        </w:rPr>
        <w:t>）依法向</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人民法院起诉。</w:t>
      </w:r>
    </w:p>
    <w:p w14:paraId="769F2AB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486" w:firstLineChars="200"/>
        <w:jc w:val="both"/>
        <w:textAlignment w:val="baseline"/>
        <w:rPr>
          <w:rFonts w:hint="eastAsia" w:ascii="宋体" w:hAnsi="宋体" w:eastAsia="宋体" w:cs="宋体"/>
          <w:snapToGrid w:val="0"/>
          <w:color w:val="000000"/>
          <w:spacing w:val="0"/>
          <w:kern w:val="0"/>
          <w:sz w:val="24"/>
          <w:szCs w:val="24"/>
          <w:lang w:val="en-US" w:eastAsia="en-US" w:bidi="ar-SA"/>
        </w:rPr>
      </w:pPr>
      <w:r>
        <w:rPr>
          <w:rFonts w:hint="eastAsia" w:ascii="宋体" w:hAnsi="宋体" w:eastAsia="宋体" w:cs="宋体"/>
          <w:snapToGrid w:val="0"/>
          <w:color w:val="000000"/>
          <w:spacing w:val="0"/>
          <w:kern w:val="0"/>
          <w:sz w:val="24"/>
          <w:szCs w:val="24"/>
          <w:lang w:val="en-US" w:eastAsia="en-US" w:bidi="ar-SA"/>
        </w:rPr>
        <w:t>在诉讼或仲裁期间</w:t>
      </w:r>
      <w:r>
        <w:rPr>
          <w:rFonts w:hint="eastAsia" w:ascii="宋体" w:hAnsi="宋体" w:eastAsia="宋体" w:cs="宋体"/>
          <w:snapToGrid w:val="0"/>
          <w:color w:val="000000"/>
          <w:spacing w:val="0"/>
          <w:kern w:val="0"/>
          <w:sz w:val="24"/>
          <w:szCs w:val="24"/>
          <w:lang w:val="en-US" w:eastAsia="zh-CN" w:bidi="ar-SA"/>
        </w:rPr>
        <w:t>，</w:t>
      </w:r>
      <w:r>
        <w:rPr>
          <w:rFonts w:hint="eastAsia" w:ascii="宋体" w:hAnsi="宋体" w:eastAsia="宋体" w:cs="宋体"/>
          <w:snapToGrid w:val="0"/>
          <w:color w:val="000000"/>
          <w:spacing w:val="0"/>
          <w:kern w:val="0"/>
          <w:sz w:val="24"/>
          <w:szCs w:val="24"/>
          <w:lang w:val="en-US" w:eastAsia="en-US" w:bidi="ar-SA"/>
        </w:rPr>
        <w:t>本合同不涉及争议的条款仍然有效</w:t>
      </w:r>
      <w:r>
        <w:rPr>
          <w:rFonts w:hint="eastAsia" w:ascii="宋体" w:hAnsi="宋体" w:eastAsia="宋体" w:cs="宋体"/>
          <w:snapToGrid w:val="0"/>
          <w:color w:val="000000"/>
          <w:spacing w:val="0"/>
          <w:kern w:val="0"/>
          <w:sz w:val="24"/>
          <w:szCs w:val="24"/>
          <w:lang w:val="en-US" w:eastAsia="zh-CN" w:bidi="ar-SA"/>
        </w:rPr>
        <w:t>，</w:t>
      </w:r>
      <w:r>
        <w:rPr>
          <w:rFonts w:hint="eastAsia" w:ascii="宋体" w:hAnsi="宋体" w:eastAsia="宋体" w:cs="宋体"/>
          <w:snapToGrid w:val="0"/>
          <w:color w:val="000000"/>
          <w:spacing w:val="0"/>
          <w:kern w:val="0"/>
          <w:sz w:val="24"/>
          <w:szCs w:val="24"/>
          <w:lang w:val="en-US" w:eastAsia="en-US" w:bidi="ar-SA"/>
        </w:rPr>
        <w:t>双方应继续履行。</w:t>
      </w:r>
      <w:r>
        <w:rPr>
          <w:rFonts w:hint="eastAsia" w:ascii="宋体" w:hAnsi="宋体" w:eastAsia="宋体" w:cs="宋体"/>
          <w:color w:val="000000"/>
          <w:spacing w:val="0"/>
          <w:kern w:val="2"/>
          <w:sz w:val="24"/>
          <w:szCs w:val="24"/>
          <w:lang w:val="en-US" w:eastAsia="zh-CN" w:bidi="ar-SA"/>
        </w:rPr>
        <w:t>因争议解决产生的诉讼费、保全费、保全、保险费、律师费、鉴定费、评估费、公证费、差旅费、公告费、邮寄送达费等</w:t>
      </w:r>
      <w:r>
        <w:rPr>
          <w:rFonts w:hint="eastAsia" w:ascii="宋体" w:hAnsi="宋体" w:eastAsia="宋体" w:cs="宋体"/>
          <w:snapToGrid w:val="0"/>
          <w:color w:val="000000"/>
          <w:spacing w:val="0"/>
          <w:kern w:val="0"/>
          <w:sz w:val="24"/>
          <w:szCs w:val="24"/>
          <w:lang w:val="en-US" w:eastAsia="zh-CN" w:bidi="ar-SA"/>
        </w:rPr>
        <w:t>所有成本由违约方承担。</w:t>
      </w:r>
    </w:p>
    <w:p w14:paraId="1D8A017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6" w:firstLineChars="200"/>
        <w:jc w:val="both"/>
        <w:textAlignment w:val="auto"/>
        <w:rPr>
          <w:rFonts w:hint="eastAsia" w:ascii="宋体" w:hAnsi="宋体" w:eastAsia="宋体" w:cs="宋体"/>
          <w:b/>
          <w:bCs/>
          <w:i w:val="0"/>
          <w:iCs w:val="0"/>
          <w:caps w:val="0"/>
          <w:color w:val="000000"/>
          <w:spacing w:val="0"/>
          <w:sz w:val="24"/>
          <w:szCs w:val="24"/>
          <w:shd w:val="clear" w:color="auto" w:fill="FFFFFF"/>
          <w:lang w:eastAsia="zh-CN"/>
        </w:rPr>
      </w:pPr>
      <w:r>
        <w:rPr>
          <w:rFonts w:hint="eastAsia" w:ascii="宋体" w:hAnsi="宋体" w:eastAsia="宋体" w:cs="宋体"/>
          <w:b/>
          <w:bCs/>
          <w:i w:val="0"/>
          <w:iCs w:val="0"/>
          <w:caps w:val="0"/>
          <w:color w:val="000000"/>
          <w:spacing w:val="0"/>
          <w:sz w:val="24"/>
          <w:szCs w:val="24"/>
          <w:shd w:val="clear" w:color="auto" w:fill="FFFFFF"/>
          <w:lang w:eastAsia="zh-CN"/>
        </w:rPr>
        <w:t>十六、合同签订时间、地点、份数及生效</w:t>
      </w:r>
    </w:p>
    <w:p w14:paraId="75C062B1">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6" w:firstLineChars="200"/>
        <w:jc w:val="both"/>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（一）合同签订时间：</w:t>
      </w:r>
      <w:r>
        <w:rPr>
          <w:rFonts w:hint="eastAsia" w:ascii="宋体" w:hAnsi="宋体" w:cs="宋体"/>
          <w:i w:val="0"/>
          <w:iCs w:val="0"/>
          <w:caps w:val="0"/>
          <w:color w:val="000000"/>
          <w:spacing w:val="0"/>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年</w:t>
      </w:r>
      <w:r>
        <w:rPr>
          <w:rFonts w:hint="eastAsia" w:ascii="宋体" w:hAnsi="宋体" w:cs="宋体"/>
          <w:i w:val="0"/>
          <w:iCs w:val="0"/>
          <w:caps w:val="0"/>
          <w:color w:val="000000"/>
          <w:spacing w:val="0"/>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月</w:t>
      </w:r>
      <w:r>
        <w:rPr>
          <w:rFonts w:hint="eastAsia" w:ascii="宋体" w:hAnsi="宋体" w:cs="宋体"/>
          <w:i w:val="0"/>
          <w:iCs w:val="0"/>
          <w:caps w:val="0"/>
          <w:color w:val="000000"/>
          <w:spacing w:val="0"/>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日。</w:t>
      </w:r>
    </w:p>
    <w:p w14:paraId="1C6DFF3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6" w:firstLineChars="200"/>
        <w:jc w:val="both"/>
        <w:textAlignment w:val="auto"/>
        <w:rPr>
          <w:rFonts w:hint="eastAsia" w:ascii="宋体" w:hAnsi="宋体" w:cs="宋体"/>
          <w:i w:val="0"/>
          <w:iCs w:val="0"/>
          <w:caps w:val="0"/>
          <w:color w:val="000000"/>
          <w:spacing w:val="0"/>
          <w:sz w:val="24"/>
          <w:szCs w:val="24"/>
          <w:u w:val="none"/>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rPr>
        <w:t>（二）合同签订地点：</w:t>
      </w:r>
      <w:r>
        <w:rPr>
          <w:rFonts w:hint="eastAsia" w:ascii="宋体" w:hAnsi="宋体" w:cs="宋体"/>
          <w:i w:val="0"/>
          <w:iCs w:val="0"/>
          <w:caps w:val="0"/>
          <w:color w:val="000000"/>
          <w:spacing w:val="0"/>
          <w:sz w:val="24"/>
          <w:szCs w:val="24"/>
          <w:u w:val="single"/>
          <w:shd w:val="clear" w:color="auto" w:fill="FFFFFF"/>
          <w:lang w:val="en-US" w:eastAsia="zh-CN"/>
        </w:rPr>
        <w:t xml:space="preserve">                 。</w:t>
      </w:r>
    </w:p>
    <w:p w14:paraId="0590CCB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6" w:firstLineChars="200"/>
        <w:jc w:val="both"/>
        <w:textAlignment w:val="auto"/>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（三）合同份数：合同一式</w:t>
      </w:r>
      <w:r>
        <w:rPr>
          <w:rFonts w:hint="eastAsia" w:ascii="宋体" w:hAnsi="宋体" w:cs="宋体"/>
          <w:i w:val="0"/>
          <w:iCs w:val="0"/>
          <w:caps w:val="0"/>
          <w:color w:val="000000"/>
          <w:spacing w:val="0"/>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份，甲方</w:t>
      </w:r>
      <w:r>
        <w:rPr>
          <w:rFonts w:hint="eastAsia" w:ascii="宋体" w:hAnsi="宋体" w:cs="宋体"/>
          <w:i w:val="0"/>
          <w:iCs w:val="0"/>
          <w:caps w:val="0"/>
          <w:color w:val="000000"/>
          <w:spacing w:val="0"/>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份，乙方</w:t>
      </w:r>
      <w:r>
        <w:rPr>
          <w:rFonts w:hint="eastAsia" w:ascii="宋体" w:hAnsi="宋体" w:cs="宋体"/>
          <w:i w:val="0"/>
          <w:iCs w:val="0"/>
          <w:caps w:val="0"/>
          <w:color w:val="000000"/>
          <w:spacing w:val="0"/>
          <w:sz w:val="24"/>
          <w:szCs w:val="24"/>
          <w:u w:val="single"/>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份</w:t>
      </w:r>
      <w:r>
        <w:rPr>
          <w:rFonts w:hint="eastAsia" w:ascii="宋体" w:hAnsi="宋体" w:cs="宋体"/>
          <w:i w:val="0"/>
          <w:iCs w:val="0"/>
          <w:caps w:val="0"/>
          <w:color w:val="000000"/>
          <w:spacing w:val="0"/>
          <w:sz w:val="24"/>
          <w:szCs w:val="24"/>
          <w:shd w:val="clear" w:color="auto" w:fill="FFFFFF"/>
          <w:lang w:eastAsia="zh-CN"/>
        </w:rPr>
        <w:t>，</w:t>
      </w:r>
      <w:r>
        <w:rPr>
          <w:rFonts w:hint="eastAsia" w:ascii="宋体" w:hAnsi="宋体" w:cs="宋体"/>
          <w:color w:val="000000"/>
          <w:spacing w:val="0"/>
          <w:sz w:val="24"/>
          <w:lang w:eastAsia="zh-CN"/>
        </w:rPr>
        <w:t>由甲方向当地</w:t>
      </w:r>
      <w:r>
        <w:rPr>
          <w:rFonts w:ascii="宋体" w:hAnsi="宋体" w:cs="宋体"/>
          <w:color w:val="000000"/>
          <w:spacing w:val="0"/>
          <w:sz w:val="24"/>
        </w:rPr>
        <w:t>教育行政部门</w:t>
      </w:r>
      <w:r>
        <w:rPr>
          <w:rFonts w:hint="eastAsia" w:ascii="宋体" w:hAnsi="宋体" w:cs="宋体"/>
          <w:color w:val="000000"/>
          <w:spacing w:val="0"/>
          <w:sz w:val="24"/>
          <w:lang w:eastAsia="zh-CN"/>
        </w:rPr>
        <w:t>备案</w:t>
      </w:r>
      <w:r>
        <w:rPr>
          <w:rFonts w:hint="eastAsia" w:ascii="宋体" w:hAnsi="宋体" w:cs="宋体"/>
          <w:color w:val="000000"/>
          <w:spacing w:val="0"/>
          <w:sz w:val="24"/>
          <w:u w:val="single"/>
          <w:lang w:val="en-US" w:eastAsia="zh-CN"/>
        </w:rPr>
        <w:t xml:space="preserve">      </w:t>
      </w:r>
      <w:r>
        <w:rPr>
          <w:rFonts w:ascii="宋体" w:hAnsi="宋体" w:cs="宋体"/>
          <w:color w:val="000000"/>
          <w:spacing w:val="0"/>
          <w:sz w:val="24"/>
        </w:rPr>
        <w:t>份。</w:t>
      </w:r>
    </w:p>
    <w:p w14:paraId="0EEAFF9F">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486" w:firstLineChars="200"/>
        <w:jc w:val="both"/>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（四）本合同经双方法定代表人签字并加盖公章后生效。</w:t>
      </w:r>
    </w:p>
    <w:p w14:paraId="18AED7E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十七、其它约定</w:t>
      </w:r>
    </w:p>
    <w:p w14:paraId="6FC5F90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default" w:ascii="宋体" w:hAnsi="宋体" w:eastAsia="宋体" w:cs="宋体"/>
          <w:i w:val="0"/>
          <w:iCs w:val="0"/>
          <w:caps w:val="0"/>
          <w:color w:val="000000"/>
          <w:spacing w:val="4"/>
          <w:sz w:val="24"/>
          <w:szCs w:val="24"/>
          <w:u w:val="single"/>
          <w:shd w:val="clear" w:color="auto" w:fill="FFFFFF"/>
          <w:lang w:val="en-US" w:eastAsia="zh-CN"/>
        </w:rPr>
      </w:pPr>
      <w:r>
        <w:rPr>
          <w:rFonts w:hint="eastAsia" w:ascii="宋体" w:hAnsi="宋体" w:cs="宋体"/>
          <w:i w:val="0"/>
          <w:iCs w:val="0"/>
          <w:caps w:val="0"/>
          <w:color w:val="000000"/>
          <w:spacing w:val="4"/>
          <w:sz w:val="24"/>
          <w:szCs w:val="24"/>
          <w:shd w:val="clear" w:color="auto" w:fill="FFFFFF"/>
          <w:lang w:eastAsia="zh-CN"/>
        </w:rPr>
        <w:t>（一）合同签订后</w:t>
      </w:r>
      <w:r>
        <w:rPr>
          <w:rFonts w:hint="eastAsia" w:ascii="宋体" w:hAnsi="宋体" w:cs="宋体"/>
          <w:i w:val="0"/>
          <w:iCs w:val="0"/>
          <w:caps w:val="0"/>
          <w:color w:val="000000"/>
          <w:spacing w:val="4"/>
          <w:sz w:val="24"/>
          <w:szCs w:val="24"/>
          <w:u w:val="single"/>
          <w:shd w:val="clear" w:color="auto" w:fill="FFFFFF"/>
          <w:lang w:val="en-US" w:eastAsia="zh-CN"/>
        </w:rPr>
        <w:t xml:space="preserve">      </w:t>
      </w:r>
      <w:r>
        <w:rPr>
          <w:rFonts w:hint="eastAsia" w:ascii="宋体" w:hAnsi="宋体" w:cs="宋体"/>
          <w:i w:val="0"/>
          <w:iCs w:val="0"/>
          <w:caps w:val="0"/>
          <w:color w:val="000000"/>
          <w:spacing w:val="4"/>
          <w:sz w:val="24"/>
          <w:szCs w:val="24"/>
          <w:u w:val="none"/>
          <w:shd w:val="clear" w:color="auto" w:fill="FFFFFF"/>
          <w:lang w:val="en-US" w:eastAsia="zh-CN"/>
        </w:rPr>
        <w:t>日内向属地教育行政部门备案。</w:t>
      </w:r>
    </w:p>
    <w:p w14:paraId="5D6D5F2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w:t>
      </w:r>
      <w:r>
        <w:rPr>
          <w:rFonts w:hint="eastAsia" w:ascii="宋体" w:hAnsi="宋体" w:cs="宋体"/>
          <w:i w:val="0"/>
          <w:iCs w:val="0"/>
          <w:caps w:val="0"/>
          <w:color w:val="000000"/>
          <w:spacing w:val="4"/>
          <w:sz w:val="24"/>
          <w:szCs w:val="24"/>
          <w:shd w:val="clear" w:color="auto" w:fill="FFFFFF"/>
          <w:lang w:val="en-US" w:eastAsia="zh-CN"/>
        </w:rPr>
        <w:t>二</w:t>
      </w:r>
      <w:r>
        <w:rPr>
          <w:rFonts w:hint="eastAsia" w:ascii="宋体" w:hAnsi="宋体" w:eastAsia="宋体" w:cs="宋体"/>
          <w:i w:val="0"/>
          <w:iCs w:val="0"/>
          <w:caps w:val="0"/>
          <w:color w:val="000000"/>
          <w:spacing w:val="4"/>
          <w:sz w:val="24"/>
          <w:szCs w:val="24"/>
          <w:shd w:val="clear" w:color="auto" w:fill="FFFFFF"/>
        </w:rPr>
        <w:t>）在</w:t>
      </w:r>
      <w:r>
        <w:rPr>
          <w:rFonts w:hint="eastAsia" w:ascii="宋体" w:hAnsi="宋体" w:eastAsia="宋体" w:cs="宋体"/>
          <w:i w:val="0"/>
          <w:iCs w:val="0"/>
          <w:caps w:val="0"/>
          <w:color w:val="000000"/>
          <w:spacing w:val="4"/>
          <w:sz w:val="24"/>
          <w:szCs w:val="24"/>
          <w:shd w:val="clear" w:color="auto" w:fill="FFFFFF"/>
          <w:lang w:val="en-US" w:eastAsia="zh-CN"/>
        </w:rPr>
        <w:t>履行本合同过程</w:t>
      </w:r>
      <w:r>
        <w:rPr>
          <w:rFonts w:hint="eastAsia" w:ascii="宋体" w:hAnsi="宋体" w:eastAsia="宋体" w:cs="宋体"/>
          <w:i w:val="0"/>
          <w:iCs w:val="0"/>
          <w:caps w:val="0"/>
          <w:color w:val="000000"/>
          <w:spacing w:val="4"/>
          <w:sz w:val="24"/>
          <w:szCs w:val="24"/>
          <w:shd w:val="clear" w:color="auto" w:fill="FFFFFF"/>
        </w:rPr>
        <w:t>中涉及</w:t>
      </w:r>
      <w:r>
        <w:rPr>
          <w:rFonts w:hint="eastAsia" w:ascii="宋体" w:hAnsi="宋体" w:eastAsia="宋体" w:cs="宋体"/>
          <w:i w:val="0"/>
          <w:iCs w:val="0"/>
          <w:caps w:val="0"/>
          <w:color w:val="000000"/>
          <w:spacing w:val="4"/>
          <w:sz w:val="24"/>
          <w:szCs w:val="24"/>
          <w:shd w:val="clear" w:color="auto" w:fill="FFFFFF"/>
          <w:lang w:val="en-US" w:eastAsia="zh-CN"/>
        </w:rPr>
        <w:t>对中标</w:t>
      </w:r>
      <w:r>
        <w:rPr>
          <w:rFonts w:hint="eastAsia" w:ascii="宋体" w:hAnsi="宋体" w:eastAsia="宋体" w:cs="宋体"/>
          <w:i w:val="0"/>
          <w:iCs w:val="0"/>
          <w:caps w:val="0"/>
          <w:color w:val="000000"/>
          <w:spacing w:val="4"/>
          <w:sz w:val="24"/>
          <w:szCs w:val="24"/>
          <w:shd w:val="clear" w:color="auto" w:fill="FFFFFF"/>
        </w:rPr>
        <w:t>资金和</w:t>
      </w:r>
      <w:r>
        <w:rPr>
          <w:rFonts w:hint="eastAsia" w:ascii="宋体" w:hAnsi="宋体" w:eastAsia="宋体" w:cs="宋体"/>
          <w:i w:val="0"/>
          <w:iCs w:val="0"/>
          <w:caps w:val="0"/>
          <w:color w:val="000000"/>
          <w:spacing w:val="4"/>
          <w:sz w:val="24"/>
          <w:szCs w:val="24"/>
          <w:shd w:val="clear" w:color="auto" w:fill="FFFFFF"/>
          <w:lang w:val="en-US" w:eastAsia="zh-CN"/>
        </w:rPr>
        <w:t>本合同</w:t>
      </w:r>
      <w:r>
        <w:rPr>
          <w:rFonts w:hint="eastAsia" w:ascii="宋体" w:hAnsi="宋体" w:eastAsia="宋体" w:cs="宋体"/>
          <w:i w:val="0"/>
          <w:iCs w:val="0"/>
          <w:caps w:val="0"/>
          <w:color w:val="000000"/>
          <w:spacing w:val="4"/>
          <w:sz w:val="24"/>
          <w:szCs w:val="24"/>
          <w:shd w:val="clear" w:color="auto" w:fill="FFFFFF"/>
        </w:rPr>
        <w:t>内容修改或补充的，须经</w:t>
      </w:r>
      <w:r>
        <w:rPr>
          <w:rFonts w:hint="eastAsia" w:ascii="宋体" w:hAnsi="宋体" w:eastAsia="宋体" w:cs="宋体"/>
          <w:i w:val="0"/>
          <w:iCs w:val="0"/>
          <w:caps w:val="0"/>
          <w:color w:val="000000"/>
          <w:spacing w:val="4"/>
          <w:sz w:val="24"/>
          <w:szCs w:val="24"/>
          <w:shd w:val="clear" w:color="auto" w:fill="FFFFFF"/>
          <w:lang w:val="en-US" w:eastAsia="zh-CN"/>
        </w:rPr>
        <w:t>当地</w:t>
      </w:r>
      <w:r>
        <w:rPr>
          <w:rFonts w:hint="eastAsia" w:ascii="宋体" w:hAnsi="宋体" w:eastAsia="宋体" w:cs="宋体"/>
          <w:i w:val="0"/>
          <w:iCs w:val="0"/>
          <w:caps w:val="0"/>
          <w:color w:val="000000"/>
          <w:spacing w:val="4"/>
          <w:sz w:val="24"/>
          <w:szCs w:val="24"/>
          <w:shd w:val="clear" w:color="auto" w:fill="FFFFFF"/>
        </w:rPr>
        <w:t>财政部门审批，并签订书面补充协议报</w:t>
      </w:r>
      <w:r>
        <w:rPr>
          <w:rFonts w:hint="eastAsia" w:ascii="宋体" w:hAnsi="宋体" w:eastAsia="宋体" w:cs="宋体"/>
          <w:i w:val="0"/>
          <w:iCs w:val="0"/>
          <w:caps w:val="0"/>
          <w:color w:val="000000"/>
          <w:spacing w:val="4"/>
          <w:sz w:val="24"/>
          <w:szCs w:val="24"/>
          <w:shd w:val="clear" w:color="auto" w:fill="FFFFFF"/>
          <w:lang w:eastAsia="zh-CN"/>
        </w:rPr>
        <w:t>教育</w:t>
      </w:r>
      <w:r>
        <w:rPr>
          <w:rFonts w:hint="eastAsia" w:ascii="宋体" w:hAnsi="宋体" w:cs="宋体"/>
          <w:i w:val="0"/>
          <w:iCs w:val="0"/>
          <w:caps w:val="0"/>
          <w:color w:val="000000"/>
          <w:spacing w:val="4"/>
          <w:sz w:val="24"/>
          <w:szCs w:val="24"/>
          <w:shd w:val="clear" w:color="auto" w:fill="FFFFFF"/>
          <w:lang w:eastAsia="zh-CN"/>
        </w:rPr>
        <w:t>行政</w:t>
      </w:r>
      <w:r>
        <w:rPr>
          <w:rFonts w:hint="eastAsia" w:ascii="宋体" w:hAnsi="宋体" w:eastAsia="宋体" w:cs="宋体"/>
          <w:i w:val="0"/>
          <w:iCs w:val="0"/>
          <w:caps w:val="0"/>
          <w:color w:val="000000"/>
          <w:spacing w:val="4"/>
          <w:sz w:val="24"/>
          <w:szCs w:val="24"/>
          <w:shd w:val="clear" w:color="auto" w:fill="FFFFFF"/>
          <w:lang w:eastAsia="zh-CN"/>
        </w:rPr>
        <w:t>部门和</w:t>
      </w:r>
      <w:r>
        <w:rPr>
          <w:rFonts w:hint="eastAsia" w:ascii="宋体" w:hAnsi="宋体" w:cs="宋体"/>
          <w:i w:val="0"/>
          <w:iCs w:val="0"/>
          <w:caps w:val="0"/>
          <w:color w:val="000000"/>
          <w:spacing w:val="4"/>
          <w:sz w:val="24"/>
          <w:szCs w:val="24"/>
          <w:shd w:val="clear" w:color="auto" w:fill="FFFFFF"/>
          <w:lang w:eastAsia="zh-CN"/>
        </w:rPr>
        <w:t>市场监管部门</w:t>
      </w:r>
      <w:r>
        <w:rPr>
          <w:rFonts w:hint="eastAsia" w:ascii="宋体" w:hAnsi="宋体" w:eastAsia="宋体" w:cs="宋体"/>
          <w:i w:val="0"/>
          <w:iCs w:val="0"/>
          <w:caps w:val="0"/>
          <w:color w:val="000000"/>
          <w:spacing w:val="4"/>
          <w:sz w:val="24"/>
          <w:szCs w:val="24"/>
          <w:shd w:val="clear" w:color="auto" w:fill="FFFFFF"/>
        </w:rPr>
        <w:t>备案，方可作为主合同不可分割的一部分。</w:t>
      </w:r>
    </w:p>
    <w:p w14:paraId="768AF27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lang w:val="en-US" w:eastAsia="zh-CN"/>
        </w:rPr>
      </w:pPr>
      <w:r>
        <w:rPr>
          <w:rFonts w:hint="eastAsia" w:ascii="宋体" w:hAnsi="宋体" w:eastAsia="宋体" w:cs="宋体"/>
          <w:i w:val="0"/>
          <w:iCs w:val="0"/>
          <w:caps w:val="0"/>
          <w:color w:val="000000"/>
          <w:spacing w:val="4"/>
          <w:sz w:val="24"/>
          <w:szCs w:val="24"/>
          <w:shd w:val="clear" w:color="auto" w:fill="FFFFFF"/>
          <w:lang w:val="en-US" w:eastAsia="zh-CN"/>
        </w:rPr>
        <w:t>（</w:t>
      </w:r>
      <w:r>
        <w:rPr>
          <w:rFonts w:hint="eastAsia" w:ascii="宋体" w:hAnsi="宋体" w:cs="宋体"/>
          <w:i w:val="0"/>
          <w:iCs w:val="0"/>
          <w:caps w:val="0"/>
          <w:color w:val="000000"/>
          <w:spacing w:val="4"/>
          <w:sz w:val="24"/>
          <w:szCs w:val="24"/>
          <w:shd w:val="clear" w:color="auto" w:fill="FFFFFF"/>
          <w:lang w:val="en-US" w:eastAsia="zh-CN"/>
        </w:rPr>
        <w:t>三</w:t>
      </w:r>
      <w:r>
        <w:rPr>
          <w:rFonts w:hint="eastAsia" w:ascii="宋体" w:hAnsi="宋体" w:eastAsia="宋体" w:cs="宋体"/>
          <w:i w:val="0"/>
          <w:iCs w:val="0"/>
          <w:caps w:val="0"/>
          <w:color w:val="000000"/>
          <w:spacing w:val="4"/>
          <w:sz w:val="24"/>
          <w:szCs w:val="24"/>
          <w:shd w:val="clear" w:color="auto" w:fill="FFFFFF"/>
          <w:lang w:val="en-US" w:eastAsia="zh-CN"/>
        </w:rPr>
        <w:t>）本合同所有附件、采购文件、投标文件、中标通知书均为合同的有效组成部分，与本合同具有同等法律效力。本合同应实质性响应招标要求，优于或满足招投标文件，如有降低要求或不满足等不一致情况，以招投标文件为准。</w:t>
      </w:r>
    </w:p>
    <w:p w14:paraId="6E4B1B3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lang w:val="en-US" w:eastAsia="zh-CN"/>
        </w:rPr>
        <w:t>（</w:t>
      </w:r>
      <w:r>
        <w:rPr>
          <w:rFonts w:hint="eastAsia" w:ascii="宋体" w:hAnsi="宋体" w:cs="宋体"/>
          <w:i w:val="0"/>
          <w:iCs w:val="0"/>
          <w:caps w:val="0"/>
          <w:color w:val="000000"/>
          <w:spacing w:val="4"/>
          <w:sz w:val="24"/>
          <w:szCs w:val="24"/>
          <w:shd w:val="clear" w:color="auto" w:fill="FFFFFF"/>
          <w:lang w:val="en-US" w:eastAsia="zh-CN"/>
        </w:rPr>
        <w:t>四</w:t>
      </w:r>
      <w:r>
        <w:rPr>
          <w:rFonts w:hint="eastAsia" w:ascii="宋体" w:hAnsi="宋体" w:eastAsia="宋体" w:cs="宋体"/>
          <w:i w:val="0"/>
          <w:iCs w:val="0"/>
          <w:caps w:val="0"/>
          <w:color w:val="000000"/>
          <w:spacing w:val="4"/>
          <w:sz w:val="24"/>
          <w:szCs w:val="24"/>
          <w:shd w:val="clear" w:color="auto" w:fill="FFFFFF"/>
          <w:lang w:val="en-US" w:eastAsia="zh-CN"/>
        </w:rPr>
        <w:t>）</w:t>
      </w:r>
      <w:r>
        <w:rPr>
          <w:rFonts w:hint="eastAsia" w:ascii="宋体" w:hAnsi="宋体" w:eastAsia="宋体" w:cs="宋体"/>
          <w:i w:val="0"/>
          <w:iCs w:val="0"/>
          <w:caps w:val="0"/>
          <w:color w:val="000000"/>
          <w:spacing w:val="4"/>
          <w:sz w:val="24"/>
          <w:szCs w:val="24"/>
          <w:shd w:val="clear" w:color="auto" w:fill="FFFFFF"/>
        </w:rPr>
        <w:t>本合同</w:t>
      </w:r>
      <w:r>
        <w:rPr>
          <w:rFonts w:hint="eastAsia" w:ascii="宋体" w:hAnsi="宋体" w:eastAsia="宋体" w:cs="宋体"/>
          <w:i w:val="0"/>
          <w:iCs w:val="0"/>
          <w:caps w:val="0"/>
          <w:color w:val="000000"/>
          <w:spacing w:val="4"/>
          <w:sz w:val="24"/>
          <w:szCs w:val="24"/>
          <w:shd w:val="clear" w:color="auto" w:fill="FFFFFF"/>
          <w:lang w:val="en-US" w:eastAsia="zh-CN"/>
        </w:rPr>
        <w:t>如有</w:t>
      </w:r>
      <w:r>
        <w:rPr>
          <w:rFonts w:hint="eastAsia" w:ascii="宋体" w:hAnsi="宋体" w:eastAsia="宋体" w:cs="宋体"/>
          <w:i w:val="0"/>
          <w:iCs w:val="0"/>
          <w:caps w:val="0"/>
          <w:color w:val="000000"/>
          <w:spacing w:val="4"/>
          <w:sz w:val="24"/>
          <w:szCs w:val="24"/>
          <w:shd w:val="clear" w:color="auto" w:fill="FFFFFF"/>
        </w:rPr>
        <w:t>未尽事宜，由甲乙双方</w:t>
      </w:r>
      <w:r>
        <w:rPr>
          <w:rFonts w:hint="eastAsia" w:ascii="宋体" w:hAnsi="宋体" w:eastAsia="宋体" w:cs="宋体"/>
          <w:i w:val="0"/>
          <w:iCs w:val="0"/>
          <w:caps w:val="0"/>
          <w:color w:val="000000"/>
          <w:spacing w:val="4"/>
          <w:sz w:val="24"/>
          <w:szCs w:val="24"/>
          <w:shd w:val="clear" w:color="auto" w:fill="FFFFFF"/>
          <w:lang w:val="en-US" w:eastAsia="zh-CN"/>
        </w:rPr>
        <w:t>协商解决。达成一致后签订</w:t>
      </w:r>
      <w:r>
        <w:rPr>
          <w:rFonts w:hint="eastAsia" w:ascii="宋体" w:hAnsi="宋体" w:eastAsia="宋体" w:cs="宋体"/>
          <w:i w:val="0"/>
          <w:iCs w:val="0"/>
          <w:caps w:val="0"/>
          <w:color w:val="000000"/>
          <w:spacing w:val="4"/>
          <w:sz w:val="24"/>
          <w:szCs w:val="24"/>
          <w:shd w:val="clear" w:color="auto" w:fill="FFFFFF"/>
        </w:rPr>
        <w:t>补充</w:t>
      </w:r>
      <w:r>
        <w:rPr>
          <w:rFonts w:hint="eastAsia" w:ascii="宋体" w:hAnsi="宋体" w:eastAsia="宋体" w:cs="宋体"/>
          <w:i w:val="0"/>
          <w:iCs w:val="0"/>
          <w:caps w:val="0"/>
          <w:color w:val="000000"/>
          <w:spacing w:val="4"/>
          <w:sz w:val="24"/>
          <w:szCs w:val="24"/>
          <w:shd w:val="clear" w:color="auto" w:fill="FFFFFF"/>
          <w:lang w:val="en-US" w:eastAsia="zh-CN"/>
        </w:rPr>
        <w:t>协议</w:t>
      </w:r>
      <w:r>
        <w:rPr>
          <w:rFonts w:hint="eastAsia" w:ascii="宋体" w:hAnsi="宋体" w:eastAsia="宋体" w:cs="宋体"/>
          <w:i w:val="0"/>
          <w:iCs w:val="0"/>
          <w:caps w:val="0"/>
          <w:color w:val="000000"/>
          <w:spacing w:val="4"/>
          <w:sz w:val="24"/>
          <w:szCs w:val="24"/>
          <w:shd w:val="clear" w:color="auto" w:fill="FFFFFF"/>
        </w:rPr>
        <w:t>，</w:t>
      </w:r>
      <w:r>
        <w:rPr>
          <w:rFonts w:hint="eastAsia" w:ascii="宋体" w:hAnsi="宋体" w:eastAsia="宋体" w:cs="宋体"/>
          <w:i w:val="0"/>
          <w:iCs w:val="0"/>
          <w:caps w:val="0"/>
          <w:color w:val="000000"/>
          <w:spacing w:val="4"/>
          <w:sz w:val="24"/>
          <w:szCs w:val="24"/>
          <w:shd w:val="clear" w:color="auto" w:fill="FFFFFF"/>
          <w:lang w:val="en-US" w:eastAsia="zh-CN"/>
        </w:rPr>
        <w:t>补充协议的约定</w:t>
      </w:r>
      <w:r>
        <w:rPr>
          <w:rFonts w:hint="eastAsia" w:ascii="宋体" w:hAnsi="宋体" w:eastAsia="宋体" w:cs="宋体"/>
          <w:i w:val="0"/>
          <w:iCs w:val="0"/>
          <w:caps w:val="0"/>
          <w:color w:val="000000"/>
          <w:spacing w:val="4"/>
          <w:sz w:val="24"/>
          <w:szCs w:val="24"/>
          <w:shd w:val="clear" w:color="auto" w:fill="FFFFFF"/>
        </w:rPr>
        <w:t>原则上不能</w:t>
      </w:r>
      <w:r>
        <w:rPr>
          <w:rFonts w:hint="eastAsia" w:ascii="宋体" w:hAnsi="宋体" w:eastAsia="宋体" w:cs="宋体"/>
          <w:i w:val="0"/>
          <w:iCs w:val="0"/>
          <w:caps w:val="0"/>
          <w:color w:val="000000"/>
          <w:spacing w:val="4"/>
          <w:sz w:val="24"/>
          <w:szCs w:val="24"/>
          <w:shd w:val="clear" w:color="auto" w:fill="FFFFFF"/>
          <w:lang w:val="en-US" w:eastAsia="zh-CN"/>
        </w:rPr>
        <w:t>与本合同及中标通知书的核心内容相抵触，否则不具有法律效力</w:t>
      </w:r>
      <w:r>
        <w:rPr>
          <w:rFonts w:hint="eastAsia" w:ascii="宋体" w:hAnsi="宋体" w:eastAsia="宋体" w:cs="宋体"/>
          <w:i w:val="0"/>
          <w:iCs w:val="0"/>
          <w:caps w:val="0"/>
          <w:color w:val="000000"/>
          <w:spacing w:val="4"/>
          <w:sz w:val="24"/>
          <w:szCs w:val="24"/>
          <w:shd w:val="clear" w:color="auto" w:fill="FFFFFF"/>
        </w:rPr>
        <w:t>。</w:t>
      </w:r>
    </w:p>
    <w:p w14:paraId="7E5C3643">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b/>
          <w:bCs/>
          <w:i w:val="0"/>
          <w:iCs w:val="0"/>
          <w:caps w:val="0"/>
          <w:color w:val="000000"/>
          <w:spacing w:val="4"/>
          <w:sz w:val="24"/>
          <w:szCs w:val="24"/>
          <w:shd w:val="clear" w:color="auto" w:fill="FFFFFF"/>
          <w:lang w:eastAsia="zh-CN"/>
        </w:rPr>
      </w:pPr>
      <w:r>
        <w:rPr>
          <w:rFonts w:hint="eastAsia" w:ascii="宋体" w:hAnsi="宋体" w:eastAsia="宋体" w:cs="宋体"/>
          <w:b/>
          <w:bCs/>
          <w:i w:val="0"/>
          <w:iCs w:val="0"/>
          <w:caps w:val="0"/>
          <w:color w:val="000000"/>
          <w:spacing w:val="4"/>
          <w:sz w:val="24"/>
          <w:szCs w:val="24"/>
          <w:shd w:val="clear" w:color="auto" w:fill="FFFFFF"/>
          <w:lang w:eastAsia="zh-CN"/>
        </w:rPr>
        <w:t>十八、合同生效</w:t>
      </w:r>
    </w:p>
    <w:p w14:paraId="44C5AA8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本合同</w:t>
      </w:r>
      <w:r>
        <w:rPr>
          <w:rFonts w:hint="eastAsia" w:ascii="宋体" w:hAnsi="宋体" w:eastAsia="宋体" w:cs="宋体"/>
          <w:i w:val="0"/>
          <w:iCs w:val="0"/>
          <w:caps w:val="0"/>
          <w:color w:val="000000"/>
          <w:spacing w:val="4"/>
          <w:sz w:val="24"/>
          <w:szCs w:val="24"/>
          <w:shd w:val="clear" w:color="auto" w:fill="FFFFFF"/>
          <w:lang w:val="en-US" w:eastAsia="zh-CN"/>
        </w:rPr>
        <w:t>自</w:t>
      </w:r>
      <w:r>
        <w:rPr>
          <w:rFonts w:hint="eastAsia" w:ascii="宋体" w:hAnsi="宋体" w:eastAsia="宋体" w:cs="宋体"/>
          <w:i w:val="0"/>
          <w:iCs w:val="0"/>
          <w:caps w:val="0"/>
          <w:color w:val="000000"/>
          <w:spacing w:val="4"/>
          <w:sz w:val="24"/>
          <w:szCs w:val="24"/>
          <w:shd w:val="clear" w:color="auto" w:fill="FFFFFF"/>
        </w:rPr>
        <w:t>甲乙双方</w:t>
      </w:r>
      <w:r>
        <w:rPr>
          <w:rFonts w:hint="eastAsia" w:ascii="宋体" w:hAnsi="宋体" w:eastAsia="宋体" w:cs="宋体"/>
          <w:i w:val="0"/>
          <w:iCs w:val="0"/>
          <w:caps w:val="0"/>
          <w:color w:val="000000"/>
          <w:spacing w:val="4"/>
          <w:sz w:val="24"/>
          <w:szCs w:val="24"/>
          <w:shd w:val="clear" w:color="auto" w:fill="FFFFFF"/>
          <w:lang w:val="en-US" w:eastAsia="zh-CN"/>
        </w:rPr>
        <w:t>法定</w:t>
      </w:r>
      <w:r>
        <w:rPr>
          <w:rFonts w:hint="eastAsia" w:ascii="宋体" w:hAnsi="宋体" w:eastAsia="宋体" w:cs="宋体"/>
          <w:i w:val="0"/>
          <w:iCs w:val="0"/>
          <w:caps w:val="0"/>
          <w:color w:val="000000"/>
          <w:spacing w:val="4"/>
          <w:sz w:val="24"/>
          <w:szCs w:val="24"/>
          <w:shd w:val="clear" w:color="auto" w:fill="FFFFFF"/>
        </w:rPr>
        <w:t>代表</w:t>
      </w:r>
      <w:r>
        <w:rPr>
          <w:rFonts w:hint="eastAsia" w:ascii="宋体" w:hAnsi="宋体" w:eastAsia="宋体" w:cs="宋体"/>
          <w:i w:val="0"/>
          <w:iCs w:val="0"/>
          <w:caps w:val="0"/>
          <w:color w:val="000000"/>
          <w:spacing w:val="4"/>
          <w:sz w:val="24"/>
          <w:szCs w:val="24"/>
          <w:shd w:val="clear" w:color="auto" w:fill="FFFFFF"/>
          <w:lang w:val="en-US" w:eastAsia="zh-CN"/>
        </w:rPr>
        <w:t>人</w:t>
      </w:r>
      <w:r>
        <w:rPr>
          <w:rFonts w:hint="eastAsia" w:ascii="宋体" w:hAnsi="宋体" w:eastAsia="宋体" w:cs="宋体"/>
          <w:i w:val="0"/>
          <w:iCs w:val="0"/>
          <w:caps w:val="0"/>
          <w:color w:val="000000"/>
          <w:spacing w:val="4"/>
          <w:sz w:val="24"/>
          <w:szCs w:val="24"/>
          <w:shd w:val="clear" w:color="auto" w:fill="FFFFFF"/>
        </w:rPr>
        <w:t>签</w:t>
      </w:r>
      <w:r>
        <w:rPr>
          <w:rFonts w:hint="eastAsia" w:ascii="宋体" w:hAnsi="宋体" w:eastAsia="宋体" w:cs="宋体"/>
          <w:i w:val="0"/>
          <w:iCs w:val="0"/>
          <w:caps w:val="0"/>
          <w:color w:val="000000"/>
          <w:spacing w:val="4"/>
          <w:sz w:val="24"/>
          <w:szCs w:val="24"/>
          <w:shd w:val="clear" w:color="auto" w:fill="FFFFFF"/>
          <w:lang w:eastAsia="zh-CN"/>
        </w:rPr>
        <w:t>章</w:t>
      </w:r>
      <w:r>
        <w:rPr>
          <w:rFonts w:hint="eastAsia" w:ascii="宋体" w:hAnsi="宋体" w:eastAsia="宋体" w:cs="宋体"/>
          <w:i w:val="0"/>
          <w:iCs w:val="0"/>
          <w:caps w:val="0"/>
          <w:color w:val="000000"/>
          <w:spacing w:val="4"/>
          <w:sz w:val="24"/>
          <w:szCs w:val="24"/>
          <w:shd w:val="clear" w:color="auto" w:fill="FFFFFF"/>
          <w:lang w:val="en-US" w:eastAsia="zh-CN"/>
        </w:rPr>
        <w:t>并加</w:t>
      </w:r>
      <w:r>
        <w:rPr>
          <w:rFonts w:hint="eastAsia" w:ascii="宋体" w:hAnsi="宋体" w:eastAsia="宋体" w:cs="宋体"/>
          <w:i w:val="0"/>
          <w:iCs w:val="0"/>
          <w:caps w:val="0"/>
          <w:color w:val="000000"/>
          <w:spacing w:val="4"/>
          <w:sz w:val="24"/>
          <w:szCs w:val="24"/>
          <w:shd w:val="clear" w:color="auto" w:fill="FFFFFF"/>
        </w:rPr>
        <w:t>盖</w:t>
      </w:r>
      <w:r>
        <w:rPr>
          <w:rFonts w:hint="eastAsia" w:ascii="宋体" w:hAnsi="宋体" w:eastAsia="宋体" w:cs="宋体"/>
          <w:i w:val="0"/>
          <w:iCs w:val="0"/>
          <w:caps w:val="0"/>
          <w:color w:val="000000"/>
          <w:spacing w:val="4"/>
          <w:sz w:val="24"/>
          <w:szCs w:val="24"/>
          <w:shd w:val="clear" w:color="auto" w:fill="FFFFFF"/>
          <w:lang w:val="en-US" w:eastAsia="zh-CN"/>
        </w:rPr>
        <w:t>单位公</w:t>
      </w:r>
      <w:r>
        <w:rPr>
          <w:rFonts w:hint="eastAsia" w:ascii="宋体" w:hAnsi="宋体" w:eastAsia="宋体" w:cs="宋体"/>
          <w:i w:val="0"/>
          <w:iCs w:val="0"/>
          <w:caps w:val="0"/>
          <w:color w:val="000000"/>
          <w:spacing w:val="4"/>
          <w:sz w:val="24"/>
          <w:szCs w:val="24"/>
          <w:shd w:val="clear" w:color="auto" w:fill="FFFFFF"/>
        </w:rPr>
        <w:t xml:space="preserve">章（加盖骑缝章）后生效。 </w:t>
      </w:r>
    </w:p>
    <w:p w14:paraId="42F8513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甲方（公章）：</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乙方（公章）：</w:t>
      </w:r>
    </w:p>
    <w:p w14:paraId="740A7B64">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账户：</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账户：</w:t>
      </w:r>
    </w:p>
    <w:p w14:paraId="054F1155">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开户行：</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开户行：</w:t>
      </w:r>
    </w:p>
    <w:p w14:paraId="65731E1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纳税人识别号：</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纳税人识别号：</w:t>
      </w:r>
    </w:p>
    <w:p w14:paraId="1ED7D678">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地址：</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地址：</w:t>
      </w:r>
    </w:p>
    <w:p w14:paraId="190CCBBE">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联系人：</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联系人：</w:t>
      </w:r>
    </w:p>
    <w:p w14:paraId="284B4DC6">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i w:val="0"/>
          <w:iCs w:val="0"/>
          <w:caps w:val="0"/>
          <w:color w:val="000000"/>
          <w:spacing w:val="4"/>
          <w:sz w:val="24"/>
          <w:szCs w:val="24"/>
          <w:shd w:val="clear" w:color="auto" w:fill="FFFFFF"/>
        </w:rPr>
      </w:pPr>
      <w:r>
        <w:rPr>
          <w:rFonts w:hint="eastAsia" w:ascii="宋体" w:hAnsi="宋体" w:eastAsia="宋体" w:cs="宋体"/>
          <w:i w:val="0"/>
          <w:iCs w:val="0"/>
          <w:caps w:val="0"/>
          <w:color w:val="000000"/>
          <w:spacing w:val="4"/>
          <w:sz w:val="24"/>
          <w:szCs w:val="24"/>
          <w:shd w:val="clear" w:color="auto" w:fill="FFFFFF"/>
        </w:rPr>
        <w:t>联系电话：</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联系电话：</w:t>
      </w:r>
    </w:p>
    <w:p w14:paraId="5EE4D710">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02"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4"/>
          <w:sz w:val="24"/>
          <w:szCs w:val="24"/>
          <w:shd w:val="clear" w:color="auto" w:fill="FFFFFF"/>
        </w:rPr>
        <w:t>法人（签字）：</w:t>
      </w:r>
      <w:r>
        <w:rPr>
          <w:rFonts w:hint="eastAsia" w:ascii="宋体" w:hAnsi="宋体" w:cs="宋体"/>
          <w:i w:val="0"/>
          <w:iCs w:val="0"/>
          <w:caps w:val="0"/>
          <w:color w:val="000000"/>
          <w:spacing w:val="4"/>
          <w:sz w:val="24"/>
          <w:szCs w:val="24"/>
          <w:shd w:val="clear" w:color="auto" w:fill="FFFFFF"/>
          <w:lang w:val="en-US" w:eastAsia="zh-CN"/>
        </w:rPr>
        <w:t xml:space="preserve">                   </w:t>
      </w:r>
      <w:r>
        <w:rPr>
          <w:rFonts w:hint="eastAsia" w:ascii="宋体" w:hAnsi="宋体" w:eastAsia="宋体" w:cs="宋体"/>
          <w:i w:val="0"/>
          <w:iCs w:val="0"/>
          <w:caps w:val="0"/>
          <w:color w:val="000000"/>
          <w:spacing w:val="4"/>
          <w:sz w:val="24"/>
          <w:szCs w:val="24"/>
          <w:shd w:val="clear" w:color="auto" w:fill="FFFFFF"/>
        </w:rPr>
        <w:t>法人（签字）：</w:t>
      </w:r>
    </w:p>
    <w:p w14:paraId="4839E9F9">
      <w:pPr>
        <w:keepNext w:val="0"/>
        <w:keepLines w:val="0"/>
        <w:pageBreakBefore w:val="0"/>
        <w:kinsoku/>
        <w:wordWrap/>
        <w:overflowPunct/>
        <w:topLinePunct w:val="0"/>
        <w:autoSpaceDE/>
        <w:autoSpaceDN/>
        <w:bidi w:val="0"/>
        <w:adjustRightInd/>
        <w:snapToGrid/>
        <w:spacing w:line="500" w:lineRule="exact"/>
        <w:ind w:firstLine="486" w:firstLineChars="20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注意事项：本合同条款未尽事宜，由甲乙双方以补充合同约定，原则上不能超越和违背</w:t>
      </w:r>
      <w:r>
        <w:rPr>
          <w:rFonts w:hint="eastAsia" w:ascii="宋体" w:hAnsi="宋体" w:eastAsia="宋体" w:cs="宋体"/>
          <w:color w:val="000000"/>
          <w:spacing w:val="0"/>
          <w:sz w:val="24"/>
          <w:szCs w:val="24"/>
          <w:lang w:eastAsia="zh-CN"/>
        </w:rPr>
        <w:t>采购</w:t>
      </w:r>
      <w:r>
        <w:rPr>
          <w:rFonts w:hint="eastAsia" w:ascii="宋体" w:hAnsi="宋体" w:eastAsia="宋体" w:cs="宋体"/>
          <w:color w:val="000000"/>
          <w:spacing w:val="0"/>
          <w:sz w:val="24"/>
          <w:szCs w:val="24"/>
        </w:rPr>
        <w:t>文件、投标文件及投标有关承诺的范围及内容。</w:t>
      </w:r>
    </w:p>
    <w:p w14:paraId="102AF374">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kern w:val="2"/>
          <w:sz w:val="36"/>
          <w:szCs w:val="36"/>
          <w:lang w:val="en-US" w:eastAsia="zh-CN" w:bidi="ar-SA"/>
        </w:rPr>
      </w:pPr>
    </w:p>
    <w:p w14:paraId="14EA0B11">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kern w:val="2"/>
          <w:sz w:val="32"/>
          <w:szCs w:val="32"/>
          <w:lang w:val="en-US" w:eastAsia="zh-CN" w:bidi="ar-SA"/>
        </w:rPr>
      </w:pPr>
    </w:p>
    <w:p w14:paraId="031853AC">
      <w:pPr>
        <w:keepNext w:val="0"/>
        <w:keepLines w:val="0"/>
        <w:pageBreakBefore w:val="0"/>
        <w:kinsoku/>
        <w:wordWrap/>
        <w:bidi w:val="0"/>
        <w:snapToGrid/>
        <w:spacing w:line="560" w:lineRule="atLeast"/>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附件</w:t>
      </w:r>
    </w:p>
    <w:p w14:paraId="58B2685E">
      <w:pPr>
        <w:keepNext w:val="0"/>
        <w:keepLines w:val="0"/>
        <w:pageBreakBefore w:val="0"/>
        <w:kinsoku/>
        <w:wordWrap/>
        <w:bidi w:val="0"/>
        <w:snapToGrid/>
        <w:spacing w:line="560" w:lineRule="atLeast"/>
        <w:jc w:val="center"/>
        <w:textAlignment w:val="auto"/>
        <w:rPr>
          <w:rFonts w:hint="eastAsia"/>
          <w:color w:val="000000"/>
          <w:lang w:val="en-US" w:eastAsia="zh-CN"/>
        </w:rPr>
      </w:pPr>
      <w:r>
        <w:rPr>
          <w:rFonts w:hint="eastAsia" w:ascii="黑体" w:hAnsi="黑体" w:eastAsia="黑体" w:cs="黑体"/>
          <w:b w:val="0"/>
          <w:bCs w:val="0"/>
          <w:color w:val="000000"/>
          <w:kern w:val="2"/>
          <w:sz w:val="36"/>
          <w:szCs w:val="36"/>
          <w:lang w:val="en-US" w:eastAsia="zh-CN" w:bidi="ar-SA"/>
        </w:rPr>
        <w:t>学校大宗食材原（辅）料技术及质量要求表</w:t>
      </w:r>
    </w:p>
    <w:tbl>
      <w:tblPr>
        <w:tblStyle w:val="24"/>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65"/>
        <w:gridCol w:w="6474"/>
      </w:tblGrid>
      <w:tr w14:paraId="4BCD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19" w:type="dxa"/>
            <w:noWrap w:val="0"/>
            <w:vAlign w:val="center"/>
          </w:tcPr>
          <w:p w14:paraId="3152B32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2"/>
                <w:sz w:val="28"/>
                <w:szCs w:val="28"/>
                <w:lang w:val="en-US" w:eastAsia="zh-CN" w:bidi="ar-SA"/>
              </w:rPr>
              <w:t>序号</w:t>
            </w:r>
          </w:p>
        </w:tc>
        <w:tc>
          <w:tcPr>
            <w:tcW w:w="2065" w:type="dxa"/>
            <w:noWrap w:val="0"/>
            <w:vAlign w:val="center"/>
          </w:tcPr>
          <w:p w14:paraId="05C7129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2"/>
                <w:sz w:val="28"/>
                <w:szCs w:val="28"/>
                <w:lang w:val="en-US" w:eastAsia="zh-CN" w:bidi="ar-SA"/>
              </w:rPr>
              <w:t>材料名称</w:t>
            </w:r>
          </w:p>
        </w:tc>
        <w:tc>
          <w:tcPr>
            <w:tcW w:w="6474" w:type="dxa"/>
            <w:noWrap w:val="0"/>
            <w:vAlign w:val="center"/>
          </w:tcPr>
          <w:p w14:paraId="1913EB2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黑体" w:cs="Times New Roman"/>
                <w:b w:val="0"/>
                <w:bCs w:val="0"/>
                <w:color w:val="000000"/>
                <w:kern w:val="2"/>
                <w:sz w:val="28"/>
                <w:szCs w:val="28"/>
                <w:lang w:val="en-US" w:eastAsia="zh-CN" w:bidi="ar-SA"/>
              </w:rPr>
            </w:pPr>
            <w:r>
              <w:rPr>
                <w:rFonts w:hint="default" w:ascii="Times New Roman" w:hAnsi="Times New Roman" w:eastAsia="黑体" w:cs="Times New Roman"/>
                <w:b w:val="0"/>
                <w:bCs w:val="0"/>
                <w:color w:val="000000"/>
                <w:kern w:val="2"/>
                <w:sz w:val="28"/>
                <w:szCs w:val="28"/>
                <w:lang w:val="en-US" w:eastAsia="zh-CN" w:bidi="ar-SA"/>
              </w:rPr>
              <w:t>技术及质量要求</w:t>
            </w:r>
          </w:p>
        </w:tc>
      </w:tr>
      <w:tr w14:paraId="77AF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19" w:type="dxa"/>
            <w:noWrap w:val="0"/>
            <w:vAlign w:val="center"/>
          </w:tcPr>
          <w:p w14:paraId="054D3098">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1</w:t>
            </w:r>
          </w:p>
        </w:tc>
        <w:tc>
          <w:tcPr>
            <w:tcW w:w="2065" w:type="dxa"/>
            <w:noWrap w:val="0"/>
            <w:vAlign w:val="center"/>
          </w:tcPr>
          <w:p w14:paraId="467B014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大米（籼米、粳米、糯米等）</w:t>
            </w:r>
          </w:p>
        </w:tc>
        <w:tc>
          <w:tcPr>
            <w:tcW w:w="6474" w:type="dxa"/>
            <w:noWrap w:val="0"/>
            <w:vAlign w:val="center"/>
          </w:tcPr>
          <w:p w14:paraId="1976F06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国标一级，质量达到 GB/T 1354</w:t>
            </w:r>
            <w:r>
              <w:rPr>
                <w:rFonts w:hint="eastAsia"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2018 标准，拥有 SC 食品质量安全认证，须袋装。米质颗粒饱满，有清香味，无麸皮等杂质</w:t>
            </w:r>
            <w:r>
              <w:rPr>
                <w:rFonts w:hint="eastAsia" w:ascii="Times New Roman" w:hAnsi="Times New Roman" w:eastAsia="仿宋_GB2312" w:cs="Times New Roman"/>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严禁提供陈化米。</w:t>
            </w:r>
          </w:p>
        </w:tc>
      </w:tr>
      <w:tr w14:paraId="5F3B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919" w:type="dxa"/>
            <w:noWrap w:val="0"/>
            <w:vAlign w:val="center"/>
          </w:tcPr>
          <w:p w14:paraId="0187F37B">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2</w:t>
            </w:r>
          </w:p>
        </w:tc>
        <w:tc>
          <w:tcPr>
            <w:tcW w:w="2065" w:type="dxa"/>
            <w:noWrap w:val="0"/>
            <w:vAlign w:val="center"/>
          </w:tcPr>
          <w:p w14:paraId="2B459D0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面  粉</w:t>
            </w:r>
          </w:p>
        </w:tc>
        <w:tc>
          <w:tcPr>
            <w:tcW w:w="6474" w:type="dxa"/>
            <w:noWrap w:val="0"/>
            <w:vAlign w:val="center"/>
          </w:tcPr>
          <w:p w14:paraId="34BB952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国标一级，质量达到 GB/T 1355</w:t>
            </w:r>
            <w:r>
              <w:rPr>
                <w:rFonts w:hint="default"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2021 标准，拥有 SC 食品质量安全认证，须袋装。干净无害，无异味、异物、结块、杂质或霉点。严禁提供陈旧面粉。</w:t>
            </w:r>
          </w:p>
        </w:tc>
      </w:tr>
      <w:tr w14:paraId="1578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919" w:type="dxa"/>
            <w:noWrap w:val="0"/>
            <w:vAlign w:val="top"/>
          </w:tcPr>
          <w:p w14:paraId="5063F349">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p>
          <w:p w14:paraId="2864BA41">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p>
          <w:p w14:paraId="65993E7E">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3</w:t>
            </w:r>
          </w:p>
        </w:tc>
        <w:tc>
          <w:tcPr>
            <w:tcW w:w="2065" w:type="dxa"/>
            <w:noWrap w:val="0"/>
            <w:vAlign w:val="center"/>
          </w:tcPr>
          <w:p w14:paraId="5FB6D0B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食用油</w:t>
            </w:r>
          </w:p>
        </w:tc>
        <w:tc>
          <w:tcPr>
            <w:tcW w:w="6474" w:type="dxa"/>
            <w:noWrap w:val="0"/>
            <w:vAlign w:val="center"/>
          </w:tcPr>
          <w:p w14:paraId="57045B9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质量达到 GB1536</w:t>
            </w:r>
            <w:r>
              <w:rPr>
                <w:rFonts w:hint="default"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2004 标准，国标三级及以上，并拥 SC食品质量安全认证，非转基因食用菜籽油、调和油。菜籽油具有菜籽原油的固有气味和滋味，无异味。检验合格，塑化剂不能超标。调和油须无异味。检验合格，塑化剂不能超标。</w:t>
            </w:r>
          </w:p>
        </w:tc>
      </w:tr>
      <w:tr w14:paraId="0CA1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919" w:type="dxa"/>
            <w:noWrap w:val="0"/>
            <w:vAlign w:val="top"/>
          </w:tcPr>
          <w:p w14:paraId="16B8C859">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p w14:paraId="4B599FA5">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p w14:paraId="24E1589B">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r>
              <w:rPr>
                <w:rFonts w:hint="eastAsia" w:ascii="Times New Roman" w:hAnsi="Times New Roman" w:eastAsia="仿宋_GB2312" w:cs="Times New Roman"/>
                <w:b w:val="0"/>
                <w:bCs w:val="0"/>
                <w:strike w:val="0"/>
                <w:dstrike w:val="0"/>
                <w:color w:val="000000"/>
                <w:kern w:val="2"/>
                <w:sz w:val="28"/>
                <w:szCs w:val="28"/>
                <w:lang w:val="en-US" w:eastAsia="zh-CN" w:bidi="ar-SA"/>
              </w:rPr>
              <w:t>4</w:t>
            </w:r>
          </w:p>
        </w:tc>
        <w:tc>
          <w:tcPr>
            <w:tcW w:w="2065" w:type="dxa"/>
            <w:noWrap w:val="0"/>
            <w:vAlign w:val="top"/>
          </w:tcPr>
          <w:p w14:paraId="210FE9A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p w14:paraId="2284032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p w14:paraId="15A132A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r>
              <w:rPr>
                <w:rFonts w:hint="default" w:ascii="Times New Roman" w:hAnsi="Times New Roman" w:eastAsia="仿宋_GB2312" w:cs="Times New Roman"/>
                <w:b w:val="0"/>
                <w:bCs w:val="0"/>
                <w:strike w:val="0"/>
                <w:dstrike w:val="0"/>
                <w:color w:val="000000"/>
                <w:kern w:val="2"/>
                <w:sz w:val="28"/>
                <w:szCs w:val="28"/>
                <w:lang w:val="en-US" w:eastAsia="zh-CN" w:bidi="ar-SA"/>
              </w:rPr>
              <w:t>蔬菜、水果</w:t>
            </w:r>
          </w:p>
          <w:p w14:paraId="1A7E3E85">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p>
        </w:tc>
        <w:tc>
          <w:tcPr>
            <w:tcW w:w="6474" w:type="dxa"/>
            <w:noWrap w:val="0"/>
            <w:vAlign w:val="center"/>
          </w:tcPr>
          <w:p w14:paraId="2B079CA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strike w:val="0"/>
                <w:dstrike w:val="0"/>
                <w:color w:val="000000"/>
                <w:kern w:val="2"/>
                <w:sz w:val="28"/>
                <w:szCs w:val="28"/>
                <w:lang w:val="en-US" w:eastAsia="zh-CN" w:bidi="ar-SA"/>
              </w:rPr>
            </w:pPr>
            <w:r>
              <w:rPr>
                <w:rFonts w:hint="eastAsia" w:ascii="Times New Roman" w:hAnsi="Times New Roman" w:eastAsia="仿宋_GB2312" w:cs="Times New Roman"/>
                <w:b w:val="0"/>
                <w:bCs w:val="0"/>
                <w:strike w:val="0"/>
                <w:dstrike w:val="0"/>
                <w:color w:val="000000"/>
                <w:kern w:val="2"/>
                <w:sz w:val="28"/>
                <w:szCs w:val="28"/>
                <w:lang w:val="en-US" w:eastAsia="zh-CN" w:bidi="ar-SA"/>
              </w:rPr>
              <w:t>供货方应提供有关食品农产品的《承诺达标合格证》；</w:t>
            </w:r>
            <w:r>
              <w:rPr>
                <w:rFonts w:hint="default" w:ascii="Times New Roman" w:hAnsi="Times New Roman" w:eastAsia="仿宋_GB2312" w:cs="Times New Roman"/>
                <w:b w:val="0"/>
                <w:bCs w:val="0"/>
                <w:strike w:val="0"/>
                <w:dstrike w:val="0"/>
                <w:color w:val="000000"/>
                <w:kern w:val="2"/>
                <w:sz w:val="28"/>
                <w:szCs w:val="28"/>
                <w:lang w:val="en-US" w:eastAsia="zh-CN" w:bidi="ar-SA"/>
              </w:rPr>
              <w:t>含水量符合国家标准，蔬菜水果，叶类菜要求新鲜，无黄叶；茄果类无空心，黑心，无黄斑，内部变稀等；企业须对蔬菜和水果进行抽样农残检测，凡是超标的蔬菜水果品种严禁配送。</w:t>
            </w:r>
          </w:p>
        </w:tc>
      </w:tr>
      <w:tr w14:paraId="1351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919" w:type="dxa"/>
            <w:noWrap w:val="0"/>
            <w:vAlign w:val="center"/>
          </w:tcPr>
          <w:p w14:paraId="01BF0A82">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5</w:t>
            </w:r>
          </w:p>
        </w:tc>
        <w:tc>
          <w:tcPr>
            <w:tcW w:w="2065" w:type="dxa"/>
            <w:noWrap w:val="0"/>
            <w:vAlign w:val="center"/>
          </w:tcPr>
          <w:p w14:paraId="615B91D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肉  类</w:t>
            </w:r>
          </w:p>
        </w:tc>
        <w:tc>
          <w:tcPr>
            <w:tcW w:w="6474" w:type="dxa"/>
            <w:noWrap w:val="0"/>
            <w:vAlign w:val="center"/>
          </w:tcPr>
          <w:p w14:paraId="1BE30FC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具有动物检验检疫合格证明，且符合食品卫生安全法要求。新鲜肉类（牛肉、羊肉、猪肉、鸡肉、鸭肉等），肉有光泽，新鲜气味正常，肉不能是冷冻肉</w:t>
            </w:r>
            <w:r>
              <w:rPr>
                <w:rFonts w:hint="default" w:ascii="Times New Roman" w:hAnsi="Times New Roman" w:eastAsia="仿宋_GB2312" w:cs="Times New Roman"/>
                <w:b w:val="0"/>
                <w:bCs w:val="0"/>
                <w:strike w:val="0"/>
                <w:dstrike w:val="0"/>
                <w:color w:val="000000"/>
                <w:kern w:val="2"/>
                <w:sz w:val="28"/>
                <w:szCs w:val="28"/>
                <w:lang w:val="en-US" w:eastAsia="zh-CN" w:bidi="ar-SA"/>
              </w:rPr>
              <w:t>，必须清洗干净</w:t>
            </w:r>
            <w:r>
              <w:rPr>
                <w:rFonts w:hint="default" w:ascii="Times New Roman" w:hAnsi="Times New Roman" w:eastAsia="仿宋_GB2312" w:cs="Times New Roman"/>
                <w:b w:val="0"/>
                <w:bCs w:val="0"/>
                <w:color w:val="000000"/>
                <w:kern w:val="2"/>
                <w:sz w:val="28"/>
                <w:szCs w:val="28"/>
                <w:lang w:val="en-US" w:eastAsia="zh-CN" w:bidi="ar-SA"/>
              </w:rPr>
              <w:t>，并根据学校的要求切割成大块、丝和片。</w:t>
            </w:r>
          </w:p>
        </w:tc>
      </w:tr>
      <w:tr w14:paraId="418C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19" w:type="dxa"/>
            <w:noWrap w:val="0"/>
            <w:vAlign w:val="center"/>
          </w:tcPr>
          <w:p w14:paraId="5B24C349">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6</w:t>
            </w:r>
          </w:p>
        </w:tc>
        <w:tc>
          <w:tcPr>
            <w:tcW w:w="2065" w:type="dxa"/>
            <w:noWrap w:val="0"/>
            <w:vAlign w:val="center"/>
          </w:tcPr>
          <w:p w14:paraId="085DA7F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禽  蛋</w:t>
            </w:r>
          </w:p>
        </w:tc>
        <w:tc>
          <w:tcPr>
            <w:tcW w:w="6474" w:type="dxa"/>
            <w:noWrap w:val="0"/>
            <w:vAlign w:val="center"/>
          </w:tcPr>
          <w:p w14:paraId="7902628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质量达到GB/T37108</w:t>
            </w:r>
            <w:r>
              <w:rPr>
                <w:rFonts w:hint="default"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2018 标准</w:t>
            </w:r>
            <w:r>
              <w:rPr>
                <w:rFonts w:hint="eastAsia" w:ascii="Times New Roman" w:hAnsi="Times New Roman" w:eastAsia="仿宋_GB2312" w:cs="Times New Roman"/>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农残不超标，并可溯源。有产地证明、检疫合格证的无公害产品，包装成一板（箱）或整件配送。要求外壳完好、新鲜，大小均匀，无破损、霉变、病斑、陈腐味。</w:t>
            </w:r>
          </w:p>
        </w:tc>
      </w:tr>
      <w:tr w14:paraId="66AA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919" w:type="dxa"/>
            <w:noWrap w:val="0"/>
            <w:vAlign w:val="center"/>
          </w:tcPr>
          <w:p w14:paraId="48462F22">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7</w:t>
            </w:r>
          </w:p>
        </w:tc>
        <w:tc>
          <w:tcPr>
            <w:tcW w:w="2065" w:type="dxa"/>
            <w:noWrap w:val="0"/>
            <w:vAlign w:val="center"/>
          </w:tcPr>
          <w:p w14:paraId="15DFB3B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其他（包含调味品、豆制品、米、面、米粉等）</w:t>
            </w:r>
          </w:p>
        </w:tc>
        <w:tc>
          <w:tcPr>
            <w:tcW w:w="6474" w:type="dxa"/>
            <w:noWrap w:val="0"/>
            <w:vAlign w:val="center"/>
          </w:tcPr>
          <w:p w14:paraId="6F20A5C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符合</w:t>
            </w:r>
            <w:r>
              <w:rPr>
                <w:rFonts w:hint="eastAsia" w:ascii="Times New Roman" w:hAnsi="Times New Roman" w:eastAsia="仿宋_GB2312" w:cs="Times New Roman"/>
                <w:b w:val="0"/>
                <w:bCs w:val="0"/>
                <w:color w:val="000000"/>
                <w:kern w:val="2"/>
                <w:sz w:val="28"/>
                <w:szCs w:val="28"/>
                <w:lang w:val="en-US" w:eastAsia="zh-CN" w:bidi="ar-SA"/>
              </w:rPr>
              <w:t>相关</w:t>
            </w:r>
            <w:r>
              <w:rPr>
                <w:rFonts w:hint="default" w:ascii="Times New Roman" w:hAnsi="Times New Roman" w:eastAsia="仿宋_GB2312" w:cs="Times New Roman"/>
                <w:b w:val="0"/>
                <w:bCs w:val="0"/>
                <w:color w:val="000000"/>
                <w:kern w:val="2"/>
                <w:sz w:val="28"/>
                <w:szCs w:val="28"/>
                <w:lang w:val="en-US" w:eastAsia="zh-CN" w:bidi="ar-SA"/>
              </w:rPr>
              <w:t>食品安全国家标准。</w:t>
            </w:r>
          </w:p>
          <w:p w14:paraId="71CEF74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调味品类产品，供应商需提供 3 个以上（含 3 个）品牌供采购学校自主选择。</w:t>
            </w:r>
          </w:p>
        </w:tc>
      </w:tr>
      <w:tr w14:paraId="2A79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919" w:type="dxa"/>
            <w:noWrap w:val="0"/>
            <w:vAlign w:val="center"/>
          </w:tcPr>
          <w:p w14:paraId="5C13E40D">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8</w:t>
            </w:r>
          </w:p>
        </w:tc>
        <w:tc>
          <w:tcPr>
            <w:tcW w:w="2065" w:type="dxa"/>
            <w:noWrap w:val="0"/>
            <w:vAlign w:val="center"/>
          </w:tcPr>
          <w:p w14:paraId="412F634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乳制品</w:t>
            </w:r>
          </w:p>
        </w:tc>
        <w:tc>
          <w:tcPr>
            <w:tcW w:w="6474" w:type="dxa"/>
            <w:noWrap w:val="0"/>
            <w:vAlign w:val="center"/>
          </w:tcPr>
          <w:p w14:paraId="273599F4">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符合</w:t>
            </w:r>
            <w:r>
              <w:rPr>
                <w:rFonts w:hint="eastAsia" w:ascii="Times New Roman" w:hAnsi="Times New Roman" w:eastAsia="仿宋_GB2312" w:cs="Times New Roman"/>
                <w:b w:val="0"/>
                <w:bCs w:val="0"/>
                <w:color w:val="000000"/>
                <w:kern w:val="2"/>
                <w:sz w:val="28"/>
                <w:szCs w:val="28"/>
                <w:lang w:val="en-US" w:eastAsia="zh-CN" w:bidi="ar-SA"/>
              </w:rPr>
              <w:t>相关乳制品食品</w:t>
            </w:r>
            <w:r>
              <w:rPr>
                <w:rFonts w:hint="default" w:ascii="Times New Roman" w:hAnsi="Times New Roman" w:eastAsia="仿宋_GB2312" w:cs="Times New Roman"/>
                <w:b w:val="0"/>
                <w:bCs w:val="0"/>
                <w:color w:val="000000"/>
                <w:kern w:val="2"/>
                <w:sz w:val="28"/>
                <w:szCs w:val="28"/>
                <w:lang w:val="en-US" w:eastAsia="zh-CN" w:bidi="ar-SA"/>
              </w:rPr>
              <w:t>安全国家标准。牛奶颜色乳白，乳香清淡，口感稀薄，闻起来香味很淡，入口后有淡淡的奶香。加热后不挂杯。</w:t>
            </w:r>
          </w:p>
        </w:tc>
      </w:tr>
      <w:tr w14:paraId="7883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19" w:type="dxa"/>
            <w:noWrap w:val="0"/>
            <w:vAlign w:val="center"/>
          </w:tcPr>
          <w:p w14:paraId="4BE4EDF2">
            <w:pPr>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eastAsia" w:ascii="Times New Roman" w:hAnsi="Times New Roman" w:eastAsia="仿宋_GB2312" w:cs="Times New Roman"/>
                <w:b w:val="0"/>
                <w:bCs w:val="0"/>
                <w:color w:val="000000"/>
                <w:kern w:val="2"/>
                <w:sz w:val="28"/>
                <w:szCs w:val="28"/>
                <w:lang w:val="en-US" w:eastAsia="zh-CN" w:bidi="ar-SA"/>
              </w:rPr>
              <w:t>9</w:t>
            </w:r>
          </w:p>
        </w:tc>
        <w:tc>
          <w:tcPr>
            <w:tcW w:w="2065" w:type="dxa"/>
            <w:noWrap w:val="0"/>
            <w:vAlign w:val="center"/>
          </w:tcPr>
          <w:p w14:paraId="7E94AF8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糕  点</w:t>
            </w:r>
          </w:p>
        </w:tc>
        <w:tc>
          <w:tcPr>
            <w:tcW w:w="6474" w:type="dxa"/>
            <w:noWrap w:val="0"/>
            <w:vAlign w:val="center"/>
          </w:tcPr>
          <w:p w14:paraId="21407D6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符合 GB7099</w:t>
            </w:r>
            <w:r>
              <w:rPr>
                <w:rFonts w:hint="eastAsia" w:ascii="仿宋_GB2312" w:hAnsi="仿宋_GB2312" w:eastAsia="仿宋_GB2312" w:cs="仿宋_GB2312"/>
                <w:b w:val="0"/>
                <w:bCs w:val="0"/>
                <w:color w:val="000000"/>
                <w:kern w:val="2"/>
                <w:sz w:val="28"/>
                <w:szCs w:val="28"/>
                <w:lang w:val="en-US" w:eastAsia="zh-CN" w:bidi="ar-SA"/>
              </w:rPr>
              <w:t>-</w:t>
            </w:r>
            <w:r>
              <w:rPr>
                <w:rFonts w:hint="default" w:ascii="Times New Roman" w:hAnsi="Times New Roman" w:eastAsia="仿宋_GB2312" w:cs="Times New Roman"/>
                <w:b w:val="0"/>
                <w:bCs w:val="0"/>
                <w:color w:val="000000"/>
                <w:kern w:val="2"/>
                <w:sz w:val="28"/>
                <w:szCs w:val="28"/>
                <w:lang w:val="en-US" w:eastAsia="zh-CN" w:bidi="ar-SA"/>
              </w:rPr>
              <w:t>2015 食品安全国家标准（糕点、面包）</w:t>
            </w:r>
          </w:p>
        </w:tc>
      </w:tr>
    </w:tbl>
    <w:p w14:paraId="3C93FDE9">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6" w:firstLineChars="200"/>
        <w:textAlignment w:val="auto"/>
        <w:outlineLvl w:val="9"/>
        <w:rPr>
          <w:rFonts w:hint="eastAsia" w:ascii="仿宋_GB2312" w:hAnsi="仿宋_GB2312" w:eastAsia="仿宋_GB2312" w:cs="仿宋_GB2312"/>
          <w:b w:val="0"/>
          <w:bCs w:val="0"/>
          <w:color w:val="000000"/>
          <w:spacing w:val="0"/>
          <w:kern w:val="2"/>
          <w:sz w:val="32"/>
          <w:szCs w:val="32"/>
          <w:highlight w:val="none"/>
          <w:u w:val="none" w:color="auto"/>
          <w:shd w:val="clear" w:color="auto" w:fill="auto"/>
          <w:lang w:val="en-US" w:eastAsia="zh-CN" w:bidi="ar-SA"/>
        </w:rPr>
      </w:pPr>
      <w:r>
        <w:rPr>
          <w:rFonts w:hint="eastAsia" w:ascii="仿宋_GB2312" w:hAnsi="仿宋_GB2312" w:eastAsia="仿宋_GB2312" w:cs="仿宋_GB2312"/>
          <w:b w:val="0"/>
          <w:bCs w:val="0"/>
          <w:color w:val="000000"/>
          <w:spacing w:val="0"/>
          <w:kern w:val="2"/>
          <w:sz w:val="32"/>
          <w:szCs w:val="32"/>
          <w:highlight w:val="none"/>
          <w:u w:val="none" w:color="auto"/>
          <w:shd w:val="clear" w:color="auto" w:fill="auto"/>
          <w:lang w:val="en-US" w:eastAsia="zh-CN" w:bidi="ar-SA"/>
        </w:rPr>
        <w:t>备注：1、上述标准实行过程中如国家发布新的标准，则按照新标准执行。</w:t>
      </w:r>
    </w:p>
    <w:p w14:paraId="3875D3FB">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1615" w:firstLineChars="500"/>
        <w:textAlignment w:val="auto"/>
        <w:outlineLvl w:val="9"/>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val="0"/>
          <w:bCs w:val="0"/>
          <w:color w:val="000000"/>
          <w:spacing w:val="0"/>
          <w:kern w:val="2"/>
          <w:sz w:val="32"/>
          <w:szCs w:val="32"/>
          <w:highlight w:val="none"/>
          <w:u w:val="none" w:color="auto"/>
          <w:shd w:val="clear" w:color="auto" w:fill="auto"/>
          <w:lang w:val="en-US" w:eastAsia="zh-CN" w:bidi="ar-SA"/>
        </w:rPr>
        <w:t>2、上述标准为最低标准和要求，合同双方方可在高于上述标准之上进行合同约定并明确标注。</w:t>
      </w:r>
    </w:p>
    <w:p w14:paraId="5DCA4E6F">
      <w:pPr>
        <w:rPr>
          <w:rFonts w:hint="eastAsia"/>
          <w:color w:val="auto"/>
          <w:lang w:val="en-US" w:eastAsia="zh-CN"/>
        </w:rPr>
      </w:pPr>
    </w:p>
    <w:p w14:paraId="5537AA12">
      <w:pPr>
        <w:bidi w:val="0"/>
        <w:jc w:val="center"/>
        <w:rPr>
          <w:rFonts w:hint="eastAsia" w:ascii="宋体" w:hAnsi="宋体" w:eastAsia="宋体" w:cs="宋体"/>
          <w:b/>
          <w:bCs/>
          <w:color w:val="auto"/>
          <w:sz w:val="48"/>
          <w:szCs w:val="48"/>
          <w:lang w:val="en-US" w:eastAsia="zh-CN"/>
        </w:rPr>
      </w:pPr>
      <w:r>
        <w:rPr>
          <w:rFonts w:hint="eastAsia"/>
          <w:b/>
          <w:bCs/>
          <w:color w:val="auto"/>
          <w:sz w:val="44"/>
          <w:szCs w:val="44"/>
          <w:lang w:val="en-US" w:eastAsia="zh-CN"/>
        </w:rPr>
        <w:t xml:space="preserve">第六部分  </w:t>
      </w:r>
      <w:r>
        <w:rPr>
          <w:rFonts w:hint="eastAsia" w:ascii="宋体" w:hAnsi="宋体" w:eastAsia="宋体" w:cs="宋体"/>
          <w:b/>
          <w:bCs/>
          <w:color w:val="auto"/>
          <w:sz w:val="44"/>
          <w:szCs w:val="44"/>
          <w:lang w:val="en-US" w:eastAsia="zh-CN"/>
        </w:rPr>
        <w:t>投标文件格式（包括但不限于）</w:t>
      </w:r>
    </w:p>
    <w:p w14:paraId="772ED957">
      <w:pPr>
        <w:adjustRightInd w:val="0"/>
        <w:snapToGrid w:val="0"/>
        <w:spacing w:line="360" w:lineRule="auto"/>
        <w:ind w:left="602" w:right="70" w:hanging="602"/>
        <w:jc w:val="right"/>
        <w:rPr>
          <w:rFonts w:hint="eastAsia" w:ascii="仿宋" w:hAnsi="仿宋" w:eastAsia="仿宋" w:cs="仿宋"/>
          <w:b/>
          <w:caps/>
          <w:color w:val="auto"/>
          <w:sz w:val="24"/>
          <w:szCs w:val="24"/>
        </w:rPr>
      </w:pPr>
      <w:bookmarkStart w:id="54" w:name="bookmark196"/>
      <w:r>
        <w:rPr>
          <w:rFonts w:hint="eastAsia" w:ascii="仿宋" w:hAnsi="仿宋" w:eastAsia="仿宋" w:cs="仿宋"/>
          <w:b/>
          <w:bCs/>
          <w:color w:val="auto"/>
          <w:sz w:val="28"/>
          <w:szCs w:val="28"/>
          <w:bdr w:val="single" w:color="auto" w:sz="4" w:space="0"/>
        </w:rPr>
        <w:t>正/副 本</w:t>
      </w:r>
    </w:p>
    <w:p w14:paraId="56F6C9A0">
      <w:pPr>
        <w:adjustRightInd w:val="0"/>
        <w:snapToGrid w:val="0"/>
        <w:spacing w:line="360" w:lineRule="auto"/>
        <w:jc w:val="center"/>
        <w:rPr>
          <w:rFonts w:hint="eastAsia" w:ascii="仿宋" w:hAnsi="仿宋" w:eastAsia="仿宋" w:cs="仿宋"/>
          <w:b/>
          <w:caps/>
          <w:color w:val="auto"/>
          <w:sz w:val="32"/>
          <w:szCs w:val="32"/>
        </w:rPr>
      </w:pPr>
    </w:p>
    <w:p w14:paraId="49329516">
      <w:pPr>
        <w:adjustRightInd w:val="0"/>
        <w:snapToGrid w:val="0"/>
        <w:spacing w:line="360" w:lineRule="auto"/>
        <w:jc w:val="center"/>
        <w:rPr>
          <w:rFonts w:hint="eastAsia" w:ascii="仿宋" w:hAnsi="仿宋" w:eastAsia="仿宋" w:cs="仿宋"/>
          <w:b/>
          <w:caps/>
          <w:color w:val="auto"/>
          <w:sz w:val="32"/>
          <w:szCs w:val="32"/>
        </w:rPr>
      </w:pPr>
    </w:p>
    <w:p w14:paraId="36E0DAC2">
      <w:pPr>
        <w:adjustRightInd w:val="0"/>
        <w:snapToGrid w:val="0"/>
        <w:spacing w:line="360" w:lineRule="auto"/>
        <w:jc w:val="center"/>
        <w:rPr>
          <w:rFonts w:hint="eastAsia" w:ascii="仿宋" w:hAnsi="仿宋" w:eastAsia="仿宋" w:cs="仿宋"/>
          <w:bCs/>
          <w:color w:val="auto"/>
          <w:sz w:val="32"/>
          <w:szCs w:val="32"/>
        </w:rPr>
      </w:pPr>
      <w:r>
        <w:rPr>
          <w:rFonts w:hint="eastAsia" w:ascii="仿宋" w:hAnsi="仿宋" w:eastAsia="仿宋" w:cs="仿宋"/>
          <w:b/>
          <w:caps/>
          <w:color w:val="auto"/>
          <w:sz w:val="32"/>
          <w:szCs w:val="32"/>
        </w:rPr>
        <w:t>（项目名称）</w:t>
      </w:r>
    </w:p>
    <w:p w14:paraId="0FACFD6B">
      <w:pPr>
        <w:adjustRightInd w:val="0"/>
        <w:snapToGrid w:val="0"/>
        <w:spacing w:line="360" w:lineRule="auto"/>
        <w:jc w:val="both"/>
        <w:rPr>
          <w:rFonts w:hint="eastAsia" w:ascii="仿宋" w:hAnsi="仿宋" w:eastAsia="仿宋" w:cs="仿宋"/>
          <w:bCs/>
          <w:color w:val="auto"/>
          <w:sz w:val="32"/>
          <w:szCs w:val="32"/>
        </w:rPr>
      </w:pPr>
    </w:p>
    <w:p w14:paraId="774821ED">
      <w:pPr>
        <w:adjustRightInd w:val="0"/>
        <w:snapToGrid w:val="0"/>
        <w:spacing w:line="360" w:lineRule="auto"/>
        <w:jc w:val="center"/>
        <w:rPr>
          <w:rFonts w:hint="eastAsia" w:ascii="仿宋" w:hAnsi="仿宋" w:eastAsia="仿宋" w:cs="仿宋"/>
          <w:bCs/>
          <w:color w:val="auto"/>
          <w:sz w:val="32"/>
          <w:szCs w:val="32"/>
          <w:lang w:eastAsia="zh-CN"/>
        </w:rPr>
      </w:pPr>
      <w:r>
        <w:rPr>
          <w:rFonts w:hint="eastAsia" w:ascii="仿宋" w:hAnsi="仿宋" w:eastAsia="仿宋" w:cs="仿宋"/>
          <w:b/>
          <w:bCs/>
          <w:color w:val="auto"/>
          <w:sz w:val="44"/>
          <w:szCs w:val="44"/>
          <w:lang w:eastAsia="zh-CN"/>
        </w:rPr>
        <w:t>投标文件</w:t>
      </w:r>
    </w:p>
    <w:p w14:paraId="27FFA643">
      <w:pPr>
        <w:adjustRightInd w:val="0"/>
        <w:snapToGrid w:val="0"/>
        <w:spacing w:line="360" w:lineRule="auto"/>
        <w:jc w:val="both"/>
        <w:rPr>
          <w:rFonts w:hint="eastAsia" w:ascii="仿宋" w:hAnsi="仿宋" w:eastAsia="仿宋" w:cs="仿宋"/>
          <w:bCs/>
          <w:color w:val="auto"/>
          <w:sz w:val="32"/>
          <w:szCs w:val="32"/>
        </w:rPr>
      </w:pPr>
    </w:p>
    <w:p w14:paraId="2D792B2B">
      <w:pPr>
        <w:adjustRightInd w:val="0"/>
        <w:snapToGrid w:val="0"/>
        <w:spacing w:line="360" w:lineRule="auto"/>
        <w:ind w:right="-155" w:rightChars="-64"/>
        <w:rPr>
          <w:rFonts w:hint="eastAsia" w:ascii="仿宋" w:hAnsi="仿宋" w:eastAsia="仿宋" w:cs="仿宋"/>
          <w:b/>
          <w:caps/>
          <w:color w:val="auto"/>
          <w:sz w:val="28"/>
          <w:szCs w:val="28"/>
        </w:rPr>
      </w:pPr>
      <w:r>
        <w:rPr>
          <w:rFonts w:hint="eastAsia" w:ascii="仿宋" w:hAnsi="仿宋" w:eastAsia="仿宋" w:cs="仿宋"/>
          <w:b/>
          <w:caps/>
          <w:color w:val="auto"/>
          <w:spacing w:val="0"/>
          <w:w w:val="91"/>
          <w:kern w:val="0"/>
          <w:sz w:val="28"/>
          <w:szCs w:val="28"/>
          <w:fitText w:val="2810" w:id="1470909418"/>
          <w:lang w:val="en-US" w:eastAsia="zh-CN"/>
        </w:rPr>
        <w:t>投标单位</w:t>
      </w:r>
      <w:r>
        <w:rPr>
          <w:rFonts w:hint="eastAsia" w:ascii="仿宋" w:hAnsi="仿宋" w:eastAsia="仿宋" w:cs="仿宋"/>
          <w:b/>
          <w:caps/>
          <w:color w:val="auto"/>
          <w:spacing w:val="0"/>
          <w:w w:val="91"/>
          <w:kern w:val="0"/>
          <w:sz w:val="28"/>
          <w:szCs w:val="28"/>
          <w:fitText w:val="2810" w:id="1470909418"/>
        </w:rPr>
        <w:t>名称（公章）</w:t>
      </w:r>
      <w:r>
        <w:rPr>
          <w:rFonts w:hint="eastAsia" w:ascii="仿宋" w:hAnsi="仿宋" w:eastAsia="仿宋" w:cs="仿宋"/>
          <w:b/>
          <w:caps/>
          <w:color w:val="auto"/>
          <w:spacing w:val="-4"/>
          <w:w w:val="91"/>
          <w:kern w:val="0"/>
          <w:sz w:val="28"/>
          <w:szCs w:val="28"/>
          <w:fitText w:val="2810" w:id="1470909418"/>
        </w:rPr>
        <w:t>：</w:t>
      </w:r>
    </w:p>
    <w:p w14:paraId="5AA987CC">
      <w:pPr>
        <w:adjustRightInd w:val="0"/>
        <w:snapToGrid w:val="0"/>
        <w:spacing w:line="360" w:lineRule="auto"/>
        <w:ind w:right="-155" w:rightChars="-64"/>
        <w:rPr>
          <w:rFonts w:hint="eastAsia" w:ascii="仿宋" w:hAnsi="仿宋" w:eastAsia="仿宋" w:cs="仿宋"/>
          <w:b/>
          <w:caps/>
          <w:color w:val="auto"/>
          <w:sz w:val="28"/>
          <w:szCs w:val="28"/>
        </w:rPr>
      </w:pPr>
    </w:p>
    <w:p w14:paraId="16812B3D">
      <w:pPr>
        <w:adjustRightInd w:val="0"/>
        <w:snapToGrid w:val="0"/>
        <w:spacing w:line="360" w:lineRule="auto"/>
        <w:ind w:right="-155" w:rightChars="-64"/>
        <w:rPr>
          <w:rFonts w:hint="eastAsia" w:ascii="仿宋" w:hAnsi="仿宋" w:eastAsia="仿宋" w:cs="仿宋"/>
          <w:b/>
          <w:caps/>
          <w:color w:val="auto"/>
          <w:sz w:val="28"/>
          <w:szCs w:val="28"/>
        </w:rPr>
      </w:pPr>
      <w:r>
        <w:rPr>
          <w:rFonts w:hint="eastAsia" w:ascii="仿宋" w:hAnsi="仿宋" w:eastAsia="仿宋" w:cs="仿宋"/>
          <w:b/>
          <w:caps/>
          <w:color w:val="auto"/>
          <w:spacing w:val="0"/>
          <w:w w:val="77"/>
          <w:kern w:val="0"/>
          <w:sz w:val="28"/>
          <w:szCs w:val="28"/>
          <w:fitText w:val="2810" w:id="1"/>
        </w:rPr>
        <w:t>法定代表人（</w:t>
      </w:r>
      <w:r>
        <w:rPr>
          <w:rFonts w:hint="eastAsia" w:ascii="仿宋" w:hAnsi="仿宋" w:eastAsia="仿宋" w:cs="仿宋"/>
          <w:b/>
          <w:caps/>
          <w:color w:val="auto"/>
          <w:spacing w:val="0"/>
          <w:w w:val="77"/>
          <w:kern w:val="0"/>
          <w:sz w:val="28"/>
          <w:szCs w:val="28"/>
          <w:fitText w:val="2810" w:id="1"/>
          <w:lang w:eastAsia="zh-CN"/>
        </w:rPr>
        <w:t>签章</w:t>
      </w:r>
      <w:r>
        <w:rPr>
          <w:rFonts w:hint="eastAsia" w:ascii="仿宋" w:hAnsi="仿宋" w:eastAsia="仿宋" w:cs="仿宋"/>
          <w:b/>
          <w:caps/>
          <w:color w:val="auto"/>
          <w:spacing w:val="0"/>
          <w:w w:val="77"/>
          <w:kern w:val="0"/>
          <w:sz w:val="28"/>
          <w:szCs w:val="28"/>
          <w:fitText w:val="2810" w:id="1"/>
        </w:rPr>
        <w:t>或盖章）</w:t>
      </w:r>
      <w:r>
        <w:rPr>
          <w:rFonts w:hint="eastAsia" w:ascii="仿宋" w:hAnsi="仿宋" w:eastAsia="仿宋" w:cs="仿宋"/>
          <w:b/>
          <w:caps/>
          <w:color w:val="auto"/>
          <w:spacing w:val="-1"/>
          <w:w w:val="77"/>
          <w:kern w:val="0"/>
          <w:sz w:val="28"/>
          <w:szCs w:val="28"/>
          <w:fitText w:val="2810" w:id="1"/>
        </w:rPr>
        <w:t>：</w:t>
      </w:r>
    </w:p>
    <w:p w14:paraId="06A1DD27">
      <w:pPr>
        <w:adjustRightInd w:val="0"/>
        <w:snapToGrid w:val="0"/>
        <w:spacing w:line="360" w:lineRule="auto"/>
        <w:ind w:right="-155" w:rightChars="-64"/>
        <w:rPr>
          <w:rFonts w:hint="eastAsia" w:ascii="仿宋" w:hAnsi="仿宋" w:eastAsia="仿宋" w:cs="仿宋"/>
          <w:b/>
          <w:caps/>
          <w:color w:val="auto"/>
          <w:sz w:val="28"/>
          <w:szCs w:val="28"/>
        </w:rPr>
      </w:pPr>
    </w:p>
    <w:p w14:paraId="63ED6EB7">
      <w:pPr>
        <w:adjustRightInd w:val="0"/>
        <w:snapToGrid w:val="0"/>
        <w:spacing w:line="360" w:lineRule="auto"/>
        <w:ind w:right="-155" w:rightChars="-64"/>
        <w:rPr>
          <w:rFonts w:hint="eastAsia" w:ascii="仿宋" w:hAnsi="仿宋" w:eastAsia="仿宋" w:cs="仿宋"/>
          <w:b/>
          <w:caps/>
          <w:color w:val="auto"/>
          <w:sz w:val="28"/>
          <w:szCs w:val="28"/>
        </w:rPr>
      </w:pPr>
      <w:r>
        <w:rPr>
          <w:rFonts w:hint="eastAsia" w:ascii="仿宋" w:hAnsi="仿宋" w:eastAsia="仿宋" w:cs="仿宋"/>
          <w:b/>
          <w:caps/>
          <w:color w:val="auto"/>
          <w:spacing w:val="70"/>
          <w:kern w:val="0"/>
          <w:sz w:val="28"/>
          <w:szCs w:val="28"/>
          <w:fitText w:val="2810" w:id="2"/>
          <w:lang w:val="en-US" w:eastAsia="zh-CN"/>
        </w:rPr>
        <w:t>投标单位</w:t>
      </w:r>
      <w:r>
        <w:rPr>
          <w:rFonts w:hint="eastAsia" w:ascii="仿宋" w:hAnsi="仿宋" w:eastAsia="仿宋" w:cs="仿宋"/>
          <w:b/>
          <w:caps/>
          <w:color w:val="auto"/>
          <w:spacing w:val="70"/>
          <w:kern w:val="0"/>
          <w:sz w:val="28"/>
          <w:szCs w:val="28"/>
          <w:fitText w:val="2810" w:id="2"/>
        </w:rPr>
        <w:t>地址</w:t>
      </w:r>
      <w:r>
        <w:rPr>
          <w:rFonts w:hint="eastAsia" w:ascii="仿宋" w:hAnsi="仿宋" w:eastAsia="仿宋" w:cs="仿宋"/>
          <w:b/>
          <w:caps/>
          <w:color w:val="auto"/>
          <w:spacing w:val="5"/>
          <w:kern w:val="0"/>
          <w:sz w:val="28"/>
          <w:szCs w:val="28"/>
          <w:fitText w:val="2810" w:id="2"/>
        </w:rPr>
        <w:t>：</w:t>
      </w:r>
    </w:p>
    <w:p w14:paraId="7006D8EF">
      <w:pPr>
        <w:adjustRightInd w:val="0"/>
        <w:snapToGrid w:val="0"/>
        <w:spacing w:line="360" w:lineRule="auto"/>
        <w:ind w:right="-155" w:rightChars="-64"/>
        <w:rPr>
          <w:rFonts w:hint="eastAsia" w:ascii="仿宋" w:hAnsi="仿宋" w:eastAsia="仿宋" w:cs="仿宋"/>
          <w:b/>
          <w:caps/>
          <w:color w:val="auto"/>
          <w:sz w:val="28"/>
          <w:szCs w:val="28"/>
        </w:rPr>
      </w:pPr>
    </w:p>
    <w:p w14:paraId="17DDEEE7">
      <w:pPr>
        <w:adjustRightInd w:val="0"/>
        <w:snapToGrid w:val="0"/>
        <w:spacing w:line="360" w:lineRule="auto"/>
        <w:ind w:right="-155" w:rightChars="-64"/>
        <w:rPr>
          <w:rFonts w:hint="eastAsia" w:ascii="仿宋" w:hAnsi="仿宋" w:eastAsia="仿宋" w:cs="仿宋"/>
          <w:b/>
          <w:caps/>
          <w:color w:val="auto"/>
          <w:sz w:val="28"/>
          <w:szCs w:val="28"/>
        </w:rPr>
      </w:pPr>
      <w:r>
        <w:rPr>
          <w:rFonts w:hint="eastAsia" w:ascii="仿宋" w:hAnsi="仿宋" w:eastAsia="仿宋" w:cs="仿宋"/>
          <w:b/>
          <w:caps/>
          <w:color w:val="auto"/>
          <w:spacing w:val="281"/>
          <w:kern w:val="0"/>
          <w:sz w:val="28"/>
          <w:szCs w:val="28"/>
          <w:fitText w:val="2810" w:id="3"/>
        </w:rPr>
        <w:t>联系人</w:t>
      </w:r>
      <w:r>
        <w:rPr>
          <w:rFonts w:hint="eastAsia" w:ascii="仿宋" w:hAnsi="仿宋" w:eastAsia="仿宋" w:cs="仿宋"/>
          <w:b/>
          <w:caps/>
          <w:color w:val="auto"/>
          <w:spacing w:val="2"/>
          <w:kern w:val="0"/>
          <w:sz w:val="28"/>
          <w:szCs w:val="28"/>
          <w:fitText w:val="2810" w:id="3"/>
        </w:rPr>
        <w:t>：</w:t>
      </w:r>
    </w:p>
    <w:p w14:paraId="2790FA52">
      <w:pPr>
        <w:adjustRightInd w:val="0"/>
        <w:snapToGrid w:val="0"/>
        <w:spacing w:line="360" w:lineRule="auto"/>
        <w:ind w:right="-155" w:rightChars="-64"/>
        <w:rPr>
          <w:rFonts w:hint="eastAsia" w:ascii="仿宋" w:hAnsi="仿宋" w:eastAsia="仿宋" w:cs="仿宋"/>
          <w:b/>
          <w:caps/>
          <w:color w:val="auto"/>
          <w:sz w:val="28"/>
          <w:szCs w:val="28"/>
        </w:rPr>
      </w:pPr>
    </w:p>
    <w:p w14:paraId="5012F5B2">
      <w:pPr>
        <w:adjustRightInd w:val="0"/>
        <w:snapToGrid w:val="0"/>
        <w:spacing w:line="360" w:lineRule="auto"/>
        <w:ind w:right="-155" w:rightChars="-64"/>
        <w:rPr>
          <w:rFonts w:hint="eastAsia" w:ascii="仿宋" w:hAnsi="仿宋" w:eastAsia="仿宋" w:cs="仿宋"/>
          <w:b/>
          <w:caps/>
          <w:color w:val="auto"/>
          <w:sz w:val="28"/>
          <w:szCs w:val="28"/>
        </w:rPr>
      </w:pPr>
      <w:r>
        <w:rPr>
          <w:rFonts w:hint="eastAsia" w:ascii="仿宋" w:hAnsi="仿宋" w:eastAsia="仿宋" w:cs="仿宋"/>
          <w:b/>
          <w:caps/>
          <w:color w:val="auto"/>
          <w:spacing w:val="176"/>
          <w:kern w:val="0"/>
          <w:sz w:val="28"/>
          <w:szCs w:val="28"/>
          <w:fitText w:val="2810" w:id="4"/>
        </w:rPr>
        <w:t>联系电话</w:t>
      </w:r>
      <w:r>
        <w:rPr>
          <w:rFonts w:hint="eastAsia" w:ascii="仿宋" w:hAnsi="仿宋" w:eastAsia="仿宋" w:cs="仿宋"/>
          <w:b/>
          <w:caps/>
          <w:color w:val="auto"/>
          <w:spacing w:val="1"/>
          <w:kern w:val="0"/>
          <w:sz w:val="28"/>
          <w:szCs w:val="28"/>
          <w:fitText w:val="2810" w:id="4"/>
        </w:rPr>
        <w:t>：</w:t>
      </w:r>
    </w:p>
    <w:p w14:paraId="45847748">
      <w:pPr>
        <w:adjustRightInd w:val="0"/>
        <w:snapToGrid w:val="0"/>
        <w:spacing w:line="360" w:lineRule="auto"/>
        <w:jc w:val="center"/>
        <w:rPr>
          <w:rFonts w:hint="eastAsia" w:ascii="仿宋" w:hAnsi="仿宋" w:eastAsia="仿宋" w:cs="仿宋"/>
          <w:b/>
          <w:caps/>
          <w:color w:val="auto"/>
          <w:sz w:val="28"/>
          <w:szCs w:val="28"/>
        </w:rPr>
      </w:pPr>
    </w:p>
    <w:p w14:paraId="21352567">
      <w:pPr>
        <w:adjustRightInd w:val="0"/>
        <w:snapToGrid w:val="0"/>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_年__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_月__</w:t>
      </w:r>
      <w:r>
        <w:rPr>
          <w:rFonts w:hint="eastAsia" w:ascii="仿宋" w:hAnsi="仿宋" w:eastAsia="仿宋" w:cs="仿宋"/>
          <w:b/>
          <w:color w:val="auto"/>
          <w:sz w:val="28"/>
          <w:szCs w:val="28"/>
          <w:u w:val="single"/>
        </w:rPr>
        <w:t xml:space="preserve">   </w:t>
      </w:r>
      <w:r>
        <w:rPr>
          <w:rFonts w:hint="eastAsia" w:ascii="仿宋" w:hAnsi="仿宋" w:eastAsia="仿宋" w:cs="仿宋"/>
          <w:b/>
          <w:color w:val="auto"/>
          <w:sz w:val="28"/>
          <w:szCs w:val="28"/>
        </w:rPr>
        <w:t>_日</w:t>
      </w:r>
    </w:p>
    <w:p w14:paraId="0CC7277E">
      <w:pPr>
        <w:pStyle w:val="38"/>
        <w:keepNext w:val="0"/>
        <w:keepLines w:val="0"/>
        <w:widowControl w:val="0"/>
        <w:shd w:val="clear" w:color="auto" w:fill="auto"/>
        <w:bidi w:val="0"/>
        <w:spacing w:before="0" w:after="340" w:line="240" w:lineRule="auto"/>
        <w:ind w:left="0" w:right="0" w:firstLine="0"/>
        <w:jc w:val="left"/>
        <w:rPr>
          <w:rFonts w:hint="eastAsia" w:ascii="仿宋" w:hAnsi="仿宋" w:eastAsia="仿宋" w:cs="仿宋"/>
          <w:color w:val="auto"/>
          <w:spacing w:val="0"/>
          <w:w w:val="100"/>
          <w:position w:val="0"/>
        </w:rPr>
      </w:pPr>
    </w:p>
    <w:bookmarkEnd w:id="54"/>
    <w:p w14:paraId="598AE148">
      <w:pPr>
        <w:pStyle w:val="4"/>
        <w:numPr>
          <w:ilvl w:val="0"/>
          <w:numId w:val="0"/>
        </w:numPr>
        <w:shd w:val="clear" w:color="auto" w:fill="auto"/>
        <w:spacing w:before="0" w:line="240" w:lineRule="atLeast"/>
        <w:jc w:val="both"/>
        <w:rPr>
          <w:rFonts w:hint="eastAsia" w:ascii="仿宋" w:hAnsi="仿宋" w:eastAsia="仿宋" w:cs="仿宋"/>
          <w:b/>
          <w:bCs/>
          <w:color w:val="auto"/>
          <w:sz w:val="32"/>
          <w:szCs w:val="32"/>
          <w:highlight w:val="none"/>
        </w:rPr>
      </w:pPr>
      <w:bookmarkStart w:id="55" w:name="_Toc18694"/>
      <w:bookmarkStart w:id="56" w:name="_Toc515647803"/>
      <w:bookmarkStart w:id="57" w:name="_Toc18974"/>
      <w:bookmarkStart w:id="58" w:name="_Toc8919"/>
    </w:p>
    <w:p w14:paraId="3538FFA1">
      <w:pPr>
        <w:pStyle w:val="4"/>
        <w:numPr>
          <w:ilvl w:val="0"/>
          <w:numId w:val="0"/>
        </w:numPr>
        <w:shd w:val="clear" w:color="auto" w:fill="auto"/>
        <w:spacing w:before="0" w:line="240" w:lineRule="atLeast"/>
        <w:jc w:val="both"/>
        <w:rPr>
          <w:rFonts w:hint="eastAsia" w:ascii="仿宋" w:hAnsi="仿宋" w:eastAsia="仿宋" w:cs="仿宋"/>
          <w:b/>
          <w:bCs/>
          <w:color w:val="auto"/>
          <w:sz w:val="32"/>
          <w:szCs w:val="32"/>
          <w:highlight w:val="none"/>
        </w:rPr>
      </w:pPr>
      <w:bookmarkStart w:id="59" w:name="_Toc2381"/>
      <w:bookmarkStart w:id="60" w:name="_Toc30524"/>
      <w:bookmarkStart w:id="61" w:name="_Toc18198"/>
      <w:bookmarkStart w:id="62" w:name="_Toc16568"/>
      <w:bookmarkStart w:id="63" w:name="_Toc22458"/>
      <w:bookmarkStart w:id="64" w:name="_Toc19050"/>
      <w:bookmarkStart w:id="65" w:name="_Toc16497"/>
      <w:bookmarkStart w:id="66" w:name="_Toc13928"/>
      <w:bookmarkStart w:id="67" w:name="_Toc515647804"/>
    </w:p>
    <w:p w14:paraId="4E8E0B6B">
      <w:pPr>
        <w:rPr>
          <w:rFonts w:hint="eastAsia" w:ascii="仿宋" w:hAnsi="仿宋" w:eastAsia="仿宋" w:cs="仿宋"/>
          <w:b/>
          <w:bCs/>
          <w:color w:val="auto"/>
          <w:sz w:val="32"/>
          <w:szCs w:val="32"/>
          <w:highlight w:val="none"/>
        </w:rPr>
      </w:pPr>
    </w:p>
    <w:p w14:paraId="6D529D31">
      <w:pPr>
        <w:pStyle w:val="2"/>
        <w:rPr>
          <w:rFonts w:hint="eastAsia"/>
        </w:rPr>
      </w:pPr>
    </w:p>
    <w:p w14:paraId="6EFB18BB">
      <w:pPr>
        <w:pStyle w:val="4"/>
        <w:numPr>
          <w:ilvl w:val="0"/>
          <w:numId w:val="0"/>
        </w:numPr>
        <w:shd w:val="clear" w:color="auto" w:fill="auto"/>
        <w:spacing w:before="0" w:line="240" w:lineRule="atLeast"/>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第一</w:t>
      </w:r>
      <w:r>
        <w:rPr>
          <w:rFonts w:hint="eastAsia" w:ascii="仿宋" w:hAnsi="仿宋" w:eastAsia="仿宋" w:cs="仿宋"/>
          <w:b/>
          <w:bCs/>
          <w:color w:val="auto"/>
          <w:sz w:val="32"/>
          <w:szCs w:val="32"/>
          <w:highlight w:val="none"/>
          <w:lang w:val="en-US" w:eastAsia="zh-CN"/>
        </w:rPr>
        <w:t>章节</w:t>
      </w:r>
      <w:r>
        <w:rPr>
          <w:rFonts w:hint="eastAsia" w:ascii="仿宋" w:hAnsi="仿宋" w:eastAsia="仿宋" w:cs="仿宋"/>
          <w:b/>
          <w:bCs/>
          <w:color w:val="auto"/>
          <w:sz w:val="32"/>
          <w:szCs w:val="32"/>
          <w:highlight w:val="none"/>
        </w:rPr>
        <w:t xml:space="preserve"> 资格证明文件</w:t>
      </w:r>
    </w:p>
    <w:p w14:paraId="4E78063C">
      <w:pPr>
        <w:shd w:val="clear" w:color="auto" w:fill="auto"/>
        <w:spacing w:line="240" w:lineRule="atLeast"/>
        <w:ind w:left="708" w:hanging="716" w:hangingChars="295"/>
        <w:jc w:val="left"/>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eastAsia="zh-CN"/>
        </w:rPr>
        <w:t>标项</w:t>
      </w:r>
      <w:r>
        <w:rPr>
          <w:rFonts w:hint="eastAsia" w:ascii="仿宋" w:hAnsi="仿宋" w:eastAsia="仿宋" w:cs="仿宋"/>
          <w:b/>
          <w:bCs/>
          <w:color w:val="auto"/>
          <w:sz w:val="24"/>
          <w:highlight w:val="none"/>
          <w:lang w:val="en-US" w:eastAsia="zh-CN"/>
        </w:rPr>
        <w:t>1</w:t>
      </w:r>
    </w:p>
    <w:p w14:paraId="29D0A672">
      <w:pPr>
        <w:rPr>
          <w:rFonts w:hint="eastAsia" w:eastAsia="宋体"/>
          <w:color w:val="auto"/>
          <w:lang w:val="en-US" w:eastAsia="zh-CN"/>
        </w:rPr>
      </w:pPr>
      <w:r>
        <w:rPr>
          <w:rFonts w:hint="eastAsia" w:eastAsia="宋体"/>
          <w:color w:val="auto"/>
          <w:lang w:val="en-US" w:eastAsia="zh-CN"/>
        </w:rPr>
        <w:t>1）具备三证合一营业执照；</w:t>
      </w:r>
    </w:p>
    <w:p w14:paraId="2713BAB1">
      <w:pPr>
        <w:rPr>
          <w:rFonts w:hint="eastAsia" w:eastAsia="宋体"/>
          <w:color w:val="auto"/>
          <w:lang w:val="en-US" w:eastAsia="zh-CN"/>
        </w:rPr>
      </w:pPr>
      <w:r>
        <w:rPr>
          <w:rFonts w:hint="eastAsia" w:eastAsia="宋体"/>
          <w:color w:val="auto"/>
          <w:lang w:val="en-US" w:eastAsia="zh-CN"/>
        </w:rPr>
        <w:t>2）具有法人证明书或授权委托书；</w:t>
      </w:r>
    </w:p>
    <w:p w14:paraId="1BE19F70">
      <w:pPr>
        <w:rPr>
          <w:rFonts w:hint="eastAsia" w:eastAsia="宋体"/>
          <w:color w:val="auto"/>
          <w:lang w:val="en-US" w:eastAsia="zh-CN"/>
        </w:rPr>
      </w:pPr>
      <w:r>
        <w:rPr>
          <w:rFonts w:hint="eastAsia" w:eastAsia="宋体"/>
          <w:color w:val="auto"/>
          <w:lang w:val="en-US" w:eastAsia="zh-CN"/>
        </w:rPr>
        <w:t>3）参加政府采购活动近3年内在经营活动中没有违法记录（提供书面声明）；</w:t>
      </w:r>
    </w:p>
    <w:p w14:paraId="2D7D61E3">
      <w:pPr>
        <w:rPr>
          <w:rFonts w:hint="eastAsia" w:eastAsia="宋体"/>
          <w:color w:val="auto"/>
          <w:lang w:val="en-US" w:eastAsia="zh-CN"/>
        </w:rPr>
      </w:pPr>
      <w:r>
        <w:rPr>
          <w:rFonts w:hint="eastAsia" w:eastAsia="宋体"/>
          <w:color w:val="auto"/>
          <w:lang w:val="en-US" w:eastAsia="zh-CN"/>
        </w:rPr>
        <w:t>4）未被列入信用中国网（</w:t>
      </w:r>
      <w:r>
        <w:rPr>
          <w:rFonts w:hint="eastAsia" w:eastAsia="宋体"/>
          <w:color w:val="auto"/>
          <w:lang w:val="en-US" w:eastAsia="zh-CN"/>
        </w:rPr>
        <w:fldChar w:fldCharType="begin"/>
      </w:r>
      <w:r>
        <w:rPr>
          <w:rFonts w:hint="eastAsia" w:eastAsia="宋体"/>
          <w:color w:val="auto"/>
          <w:lang w:val="en-US" w:eastAsia="zh-CN"/>
        </w:rPr>
        <w:instrText xml:space="preserve"> HYPERLINK "http://www.creditchina.gov.cn/" </w:instrText>
      </w:r>
      <w:r>
        <w:rPr>
          <w:rFonts w:hint="eastAsia" w:eastAsia="宋体"/>
          <w:color w:val="auto"/>
          <w:lang w:val="en-US" w:eastAsia="zh-CN"/>
        </w:rPr>
        <w:fldChar w:fldCharType="separate"/>
      </w:r>
      <w:r>
        <w:rPr>
          <w:rFonts w:hint="eastAsia" w:eastAsia="宋体"/>
          <w:color w:val="auto"/>
          <w:lang w:val="en-US" w:eastAsia="zh-CN"/>
        </w:rPr>
        <w:t>www.creditchina.gov.cn</w:t>
      </w:r>
      <w:r>
        <w:rPr>
          <w:rFonts w:hint="eastAsia" w:eastAsia="宋体"/>
          <w:color w:val="auto"/>
          <w:lang w:val="en-US" w:eastAsia="zh-CN"/>
        </w:rPr>
        <w:fldChar w:fldCharType="end"/>
      </w:r>
      <w:r>
        <w:rPr>
          <w:rFonts w:hint="eastAsia" w:eastAsia="宋体"/>
          <w:color w:val="auto"/>
          <w:lang w:val="en-US" w:eastAsia="zh-CN"/>
        </w:rPr>
        <w:t>）及中国政府采购网 (</w:t>
      </w:r>
      <w:r>
        <w:rPr>
          <w:rFonts w:hint="eastAsia" w:eastAsia="宋体"/>
          <w:color w:val="auto"/>
          <w:lang w:val="en-US" w:eastAsia="zh-CN"/>
        </w:rPr>
        <w:fldChar w:fldCharType="begin"/>
      </w:r>
      <w:r>
        <w:rPr>
          <w:rFonts w:hint="eastAsia" w:eastAsia="宋体"/>
          <w:color w:val="auto"/>
          <w:lang w:val="en-US" w:eastAsia="zh-CN"/>
        </w:rPr>
        <w:instrText xml:space="preserve"> HYPERLINK "http://www.ccgp.gov.cn/" </w:instrText>
      </w:r>
      <w:r>
        <w:rPr>
          <w:rFonts w:hint="eastAsia" w:eastAsia="宋体"/>
          <w:color w:val="auto"/>
          <w:lang w:val="en-US" w:eastAsia="zh-CN"/>
        </w:rPr>
        <w:fldChar w:fldCharType="separate"/>
      </w:r>
      <w:r>
        <w:rPr>
          <w:rFonts w:hint="eastAsia" w:eastAsia="宋体"/>
          <w:color w:val="auto"/>
          <w:lang w:val="en-US" w:eastAsia="zh-CN"/>
        </w:rPr>
        <w:t>www.ccgp.gov.cn</w:t>
      </w:r>
      <w:r>
        <w:rPr>
          <w:rFonts w:hint="eastAsia" w:eastAsia="宋体"/>
          <w:color w:val="auto"/>
          <w:lang w:val="en-US" w:eastAsia="zh-CN"/>
        </w:rPr>
        <w:fldChar w:fldCharType="end"/>
      </w:r>
      <w:r>
        <w:rPr>
          <w:rFonts w:hint="eastAsia" w:eastAsia="宋体"/>
          <w:color w:val="auto"/>
          <w:lang w:val="en-US" w:eastAsia="zh-CN"/>
        </w:rPr>
        <w:t>）失信被执行人名单、重大税收违法失信主体、政府采购严重违法失信行为记录名单；</w:t>
      </w:r>
    </w:p>
    <w:p w14:paraId="31B5FDF7">
      <w:pPr>
        <w:rPr>
          <w:rFonts w:hint="eastAsia" w:eastAsia="宋体"/>
          <w:color w:val="auto"/>
          <w:lang w:val="en-US" w:eastAsia="zh-CN"/>
        </w:rPr>
      </w:pPr>
      <w:r>
        <w:rPr>
          <w:rFonts w:hint="eastAsia" w:eastAsia="宋体"/>
          <w:color w:val="auto"/>
          <w:lang w:val="en-US" w:eastAsia="zh-CN"/>
        </w:rPr>
        <w:t>5）投标人须具有有效的《食品经营许可证》或《食品生产许可证》或食品小作坊登记证</w:t>
      </w:r>
    </w:p>
    <w:p w14:paraId="6F1C4C30">
      <w:pPr>
        <w:rPr>
          <w:rFonts w:hint="eastAsia" w:eastAsia="宋体"/>
          <w:color w:val="auto"/>
          <w:lang w:eastAsia="zh-CN"/>
        </w:rPr>
      </w:pPr>
      <w:r>
        <w:rPr>
          <w:rFonts w:hint="eastAsia" w:eastAsia="宋体"/>
          <w:color w:val="auto"/>
          <w:lang w:val="en-US" w:eastAsia="zh-CN"/>
        </w:rPr>
        <w:t>6）</w:t>
      </w:r>
      <w:r>
        <w:rPr>
          <w:color w:val="auto"/>
        </w:rPr>
        <w:t>投标保证金（缴纳证明）</w:t>
      </w:r>
    </w:p>
    <w:p w14:paraId="5433963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ascii="仿宋" w:hAnsi="仿宋" w:eastAsia="仿宋" w:cs="仿宋"/>
          <w:color w:val="auto"/>
          <w:lang w:val="en-US" w:eastAsia="zh-CN"/>
        </w:rPr>
      </w:pPr>
    </w:p>
    <w:p w14:paraId="7BD68AEB">
      <w:pPr>
        <w:shd w:val="clear" w:color="auto" w:fill="auto"/>
        <w:spacing w:line="240" w:lineRule="atLeast"/>
        <w:ind w:left="708" w:hanging="716" w:hangingChars="295"/>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eastAsia="zh-CN"/>
        </w:rPr>
        <w:t>标项</w:t>
      </w:r>
      <w:r>
        <w:rPr>
          <w:rFonts w:hint="eastAsia" w:ascii="仿宋" w:hAnsi="仿宋" w:eastAsia="仿宋" w:cs="仿宋"/>
          <w:b/>
          <w:bCs/>
          <w:color w:val="auto"/>
          <w:sz w:val="24"/>
          <w:highlight w:val="none"/>
          <w:lang w:val="en-US" w:eastAsia="zh-CN"/>
        </w:rPr>
        <w:t>2</w:t>
      </w:r>
    </w:p>
    <w:p w14:paraId="546F6037">
      <w:pPr>
        <w:rPr>
          <w:rFonts w:hint="eastAsia" w:eastAsia="宋体"/>
          <w:color w:val="auto"/>
          <w:lang w:val="en-US" w:eastAsia="zh-CN"/>
        </w:rPr>
      </w:pPr>
      <w:r>
        <w:rPr>
          <w:rFonts w:hint="eastAsia" w:eastAsia="宋体"/>
          <w:color w:val="auto"/>
          <w:lang w:val="en-US" w:eastAsia="zh-CN"/>
        </w:rPr>
        <w:t>1）具备三证合一营业执照；</w:t>
      </w:r>
    </w:p>
    <w:p w14:paraId="459D3409">
      <w:pPr>
        <w:rPr>
          <w:rFonts w:hint="eastAsia" w:eastAsia="宋体"/>
          <w:color w:val="auto"/>
          <w:lang w:val="en-US" w:eastAsia="zh-CN"/>
        </w:rPr>
      </w:pPr>
      <w:r>
        <w:rPr>
          <w:rFonts w:hint="eastAsia" w:eastAsia="宋体"/>
          <w:color w:val="auto"/>
          <w:lang w:val="en-US" w:eastAsia="zh-CN"/>
        </w:rPr>
        <w:t>2）具有法人证明书或授权委托书；</w:t>
      </w:r>
    </w:p>
    <w:p w14:paraId="104885A8">
      <w:pPr>
        <w:rPr>
          <w:rFonts w:hint="eastAsia" w:eastAsia="宋体"/>
          <w:color w:val="auto"/>
          <w:lang w:val="en-US" w:eastAsia="zh-CN"/>
        </w:rPr>
      </w:pPr>
      <w:r>
        <w:rPr>
          <w:rFonts w:hint="eastAsia" w:eastAsia="宋体"/>
          <w:color w:val="auto"/>
          <w:lang w:val="en-US" w:eastAsia="zh-CN"/>
        </w:rPr>
        <w:t>3）参加政府采购活动近3年内在经营活动中没有违法记录（提供书面声明）；</w:t>
      </w:r>
    </w:p>
    <w:p w14:paraId="34010A50">
      <w:pPr>
        <w:rPr>
          <w:rFonts w:hint="eastAsia" w:eastAsia="宋体"/>
          <w:color w:val="auto"/>
          <w:lang w:val="en-US" w:eastAsia="zh-CN"/>
        </w:rPr>
      </w:pPr>
      <w:r>
        <w:rPr>
          <w:rFonts w:hint="eastAsia" w:eastAsia="宋体"/>
          <w:color w:val="auto"/>
          <w:lang w:val="en-US" w:eastAsia="zh-CN"/>
        </w:rPr>
        <w:t>4）未被列入信用中国网（</w:t>
      </w:r>
      <w:r>
        <w:rPr>
          <w:rFonts w:hint="eastAsia" w:eastAsia="宋体"/>
          <w:color w:val="auto"/>
          <w:lang w:val="en-US" w:eastAsia="zh-CN"/>
        </w:rPr>
        <w:fldChar w:fldCharType="begin"/>
      </w:r>
      <w:r>
        <w:rPr>
          <w:rFonts w:hint="eastAsia" w:eastAsia="宋体"/>
          <w:color w:val="auto"/>
          <w:lang w:val="en-US" w:eastAsia="zh-CN"/>
        </w:rPr>
        <w:instrText xml:space="preserve"> HYPERLINK "http://www.creditchina.gov.cn/" </w:instrText>
      </w:r>
      <w:r>
        <w:rPr>
          <w:rFonts w:hint="eastAsia" w:eastAsia="宋体"/>
          <w:color w:val="auto"/>
          <w:lang w:val="en-US" w:eastAsia="zh-CN"/>
        </w:rPr>
        <w:fldChar w:fldCharType="separate"/>
      </w:r>
      <w:r>
        <w:rPr>
          <w:rFonts w:hint="eastAsia" w:eastAsia="宋体"/>
          <w:color w:val="auto"/>
          <w:lang w:val="en-US" w:eastAsia="zh-CN"/>
        </w:rPr>
        <w:t>www.creditchina.gov.cn</w:t>
      </w:r>
      <w:r>
        <w:rPr>
          <w:rFonts w:hint="eastAsia" w:eastAsia="宋体"/>
          <w:color w:val="auto"/>
          <w:lang w:val="en-US" w:eastAsia="zh-CN"/>
        </w:rPr>
        <w:fldChar w:fldCharType="end"/>
      </w:r>
      <w:r>
        <w:rPr>
          <w:rFonts w:hint="eastAsia" w:eastAsia="宋体"/>
          <w:color w:val="auto"/>
          <w:lang w:val="en-US" w:eastAsia="zh-CN"/>
        </w:rPr>
        <w:t>）及中国政府采购网 (</w:t>
      </w:r>
      <w:r>
        <w:rPr>
          <w:rFonts w:hint="eastAsia" w:eastAsia="宋体"/>
          <w:color w:val="auto"/>
          <w:lang w:val="en-US" w:eastAsia="zh-CN"/>
        </w:rPr>
        <w:fldChar w:fldCharType="begin"/>
      </w:r>
      <w:r>
        <w:rPr>
          <w:rFonts w:hint="eastAsia" w:eastAsia="宋体"/>
          <w:color w:val="auto"/>
          <w:lang w:val="en-US" w:eastAsia="zh-CN"/>
        </w:rPr>
        <w:instrText xml:space="preserve"> HYPERLINK "http://www.ccgp.gov.cn/" </w:instrText>
      </w:r>
      <w:r>
        <w:rPr>
          <w:rFonts w:hint="eastAsia" w:eastAsia="宋体"/>
          <w:color w:val="auto"/>
          <w:lang w:val="en-US" w:eastAsia="zh-CN"/>
        </w:rPr>
        <w:fldChar w:fldCharType="separate"/>
      </w:r>
      <w:r>
        <w:rPr>
          <w:rFonts w:hint="eastAsia" w:eastAsia="宋体"/>
          <w:color w:val="auto"/>
          <w:lang w:val="en-US" w:eastAsia="zh-CN"/>
        </w:rPr>
        <w:t>www.ccgp.gov.cn</w:t>
      </w:r>
      <w:r>
        <w:rPr>
          <w:rFonts w:hint="eastAsia" w:eastAsia="宋体"/>
          <w:color w:val="auto"/>
          <w:lang w:val="en-US" w:eastAsia="zh-CN"/>
        </w:rPr>
        <w:fldChar w:fldCharType="end"/>
      </w:r>
      <w:r>
        <w:rPr>
          <w:rFonts w:hint="eastAsia" w:eastAsia="宋体"/>
          <w:color w:val="auto"/>
          <w:lang w:val="en-US" w:eastAsia="zh-CN"/>
        </w:rPr>
        <w:t>）失信被执行人名单、重大税收违法失信主体、政府采购严重违法失信行为记录名单；</w:t>
      </w:r>
    </w:p>
    <w:p w14:paraId="77078615">
      <w:pPr>
        <w:rPr>
          <w:rFonts w:hint="eastAsia"/>
          <w:color w:val="auto"/>
          <w:lang w:val="en-US" w:eastAsia="zh-CN"/>
        </w:rPr>
      </w:pPr>
      <w:r>
        <w:rPr>
          <w:rFonts w:hint="eastAsia" w:eastAsia="宋体"/>
          <w:color w:val="auto"/>
          <w:lang w:val="en-US" w:eastAsia="zh-CN"/>
        </w:rPr>
        <w:t>5）投标人须具有有效的《食品经营许可证》或《食品生产许可证》或食品小作坊登记证</w:t>
      </w:r>
    </w:p>
    <w:p w14:paraId="1B92BC12">
      <w:pPr>
        <w:rPr>
          <w:rFonts w:hint="eastAsia" w:eastAsia="宋体"/>
          <w:color w:val="auto"/>
          <w:lang w:val="en-US" w:eastAsia="zh-CN"/>
        </w:rPr>
      </w:pPr>
      <w:r>
        <w:rPr>
          <w:rFonts w:hint="eastAsia" w:eastAsia="宋体"/>
          <w:color w:val="auto"/>
          <w:lang w:val="en-US" w:eastAsia="zh-CN"/>
        </w:rPr>
        <w:t>6）投标供应商需提供屠宰场出具的《动物防疫条件合格证》加盖公章的复印件；投标供应商与屠宰场的供货协议（牛肉、羊肉）；投标供应商需提供养殖场出具的《动物防疫条件合格证》加盖公章的复印件；投标供应商与养殖场的供货协议（鸡肉）。</w:t>
      </w:r>
    </w:p>
    <w:p w14:paraId="6ACA7F95">
      <w:pPr>
        <w:rPr>
          <w:color w:val="auto"/>
        </w:rPr>
      </w:pPr>
      <w:r>
        <w:rPr>
          <w:rFonts w:hint="eastAsia" w:eastAsia="宋体"/>
          <w:color w:val="auto"/>
          <w:lang w:val="en-US" w:eastAsia="zh-CN"/>
        </w:rPr>
        <w:t>7）</w:t>
      </w:r>
      <w:r>
        <w:rPr>
          <w:color w:val="auto"/>
        </w:rPr>
        <w:t>投标保证金（缴纳证明）</w:t>
      </w:r>
    </w:p>
    <w:p w14:paraId="33FFED6A">
      <w:pPr>
        <w:rPr>
          <w:rFonts w:hint="default" w:eastAsia="宋体"/>
          <w:color w:val="auto"/>
          <w:lang w:val="en-US" w:eastAsia="zh-CN"/>
        </w:rPr>
      </w:pPr>
      <w:r>
        <w:rPr>
          <w:rFonts w:hint="eastAsia" w:eastAsia="宋体"/>
          <w:color w:val="auto"/>
          <w:lang w:val="en-US" w:eastAsia="zh-CN"/>
        </w:rPr>
        <w:t>8）中小企业声明函</w:t>
      </w:r>
    </w:p>
    <w:p w14:paraId="13DAC8A8">
      <w:pPr>
        <w:shd w:val="clear" w:color="auto" w:fill="auto"/>
        <w:spacing w:line="240" w:lineRule="atLeast"/>
        <w:ind w:left="708" w:hanging="716" w:hangingChars="295"/>
        <w:jc w:val="left"/>
        <w:rPr>
          <w:rFonts w:hint="eastAsia" w:ascii="仿宋" w:hAnsi="仿宋" w:eastAsia="仿宋" w:cs="仿宋"/>
          <w:b/>
          <w:bCs/>
          <w:color w:val="auto"/>
          <w:sz w:val="24"/>
          <w:highlight w:val="none"/>
          <w:lang w:eastAsia="zh-CN"/>
        </w:rPr>
      </w:pPr>
    </w:p>
    <w:p w14:paraId="0E4A4FA6">
      <w:pPr>
        <w:shd w:val="clear" w:color="auto" w:fill="auto"/>
        <w:spacing w:line="240" w:lineRule="atLeast"/>
        <w:ind w:left="708" w:hanging="716" w:hangingChars="295"/>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eastAsia="zh-CN"/>
        </w:rPr>
        <w:t>标项</w:t>
      </w:r>
      <w:r>
        <w:rPr>
          <w:rFonts w:hint="eastAsia" w:ascii="仿宋" w:hAnsi="仿宋" w:eastAsia="仿宋" w:cs="仿宋"/>
          <w:b/>
          <w:bCs/>
          <w:color w:val="auto"/>
          <w:sz w:val="24"/>
          <w:highlight w:val="none"/>
          <w:lang w:val="en-US" w:eastAsia="zh-CN"/>
        </w:rPr>
        <w:t>3</w:t>
      </w:r>
    </w:p>
    <w:p w14:paraId="3B216FA1">
      <w:pPr>
        <w:rPr>
          <w:rFonts w:hint="eastAsia" w:eastAsia="宋体"/>
          <w:color w:val="auto"/>
          <w:lang w:val="en-US" w:eastAsia="zh-CN"/>
        </w:rPr>
      </w:pPr>
      <w:r>
        <w:rPr>
          <w:rFonts w:hint="eastAsia" w:eastAsia="宋体"/>
          <w:color w:val="auto"/>
          <w:lang w:val="en-US" w:eastAsia="zh-CN"/>
        </w:rPr>
        <w:t>1）具备三证合一营业执照；</w:t>
      </w:r>
    </w:p>
    <w:p w14:paraId="01F973B7">
      <w:pPr>
        <w:rPr>
          <w:rFonts w:hint="eastAsia" w:eastAsia="宋体"/>
          <w:color w:val="auto"/>
          <w:lang w:val="en-US" w:eastAsia="zh-CN"/>
        </w:rPr>
      </w:pPr>
      <w:r>
        <w:rPr>
          <w:rFonts w:hint="eastAsia" w:eastAsia="宋体"/>
          <w:color w:val="auto"/>
          <w:lang w:val="en-US" w:eastAsia="zh-CN"/>
        </w:rPr>
        <w:t>2）具有法人证明书或授权委托书；</w:t>
      </w:r>
    </w:p>
    <w:p w14:paraId="5068F690">
      <w:pPr>
        <w:rPr>
          <w:rFonts w:hint="eastAsia" w:eastAsia="宋体"/>
          <w:color w:val="auto"/>
          <w:lang w:val="en-US" w:eastAsia="zh-CN"/>
        </w:rPr>
      </w:pPr>
      <w:r>
        <w:rPr>
          <w:rFonts w:hint="eastAsia" w:eastAsia="宋体"/>
          <w:color w:val="auto"/>
          <w:lang w:val="en-US" w:eastAsia="zh-CN"/>
        </w:rPr>
        <w:t>3）参加政府采购活动近3年内在经营活动中没有违法记录（提供书面声明）；</w:t>
      </w:r>
    </w:p>
    <w:p w14:paraId="79E59499">
      <w:pPr>
        <w:rPr>
          <w:rFonts w:hint="eastAsia" w:eastAsia="宋体"/>
          <w:color w:val="auto"/>
          <w:lang w:val="en-US" w:eastAsia="zh-CN"/>
        </w:rPr>
      </w:pPr>
      <w:r>
        <w:rPr>
          <w:rFonts w:hint="eastAsia" w:eastAsia="宋体"/>
          <w:color w:val="auto"/>
          <w:lang w:val="en-US" w:eastAsia="zh-CN"/>
        </w:rPr>
        <w:t>4）未被列入信用中国网（</w:t>
      </w:r>
      <w:r>
        <w:rPr>
          <w:rFonts w:hint="eastAsia" w:eastAsia="宋体"/>
          <w:color w:val="auto"/>
          <w:lang w:val="en-US" w:eastAsia="zh-CN"/>
        </w:rPr>
        <w:fldChar w:fldCharType="begin"/>
      </w:r>
      <w:r>
        <w:rPr>
          <w:rFonts w:hint="eastAsia" w:eastAsia="宋体"/>
          <w:color w:val="auto"/>
          <w:lang w:val="en-US" w:eastAsia="zh-CN"/>
        </w:rPr>
        <w:instrText xml:space="preserve"> HYPERLINK "http://www.creditchina.gov.cn/" </w:instrText>
      </w:r>
      <w:r>
        <w:rPr>
          <w:rFonts w:hint="eastAsia" w:eastAsia="宋体"/>
          <w:color w:val="auto"/>
          <w:lang w:val="en-US" w:eastAsia="zh-CN"/>
        </w:rPr>
        <w:fldChar w:fldCharType="separate"/>
      </w:r>
      <w:r>
        <w:rPr>
          <w:rFonts w:hint="eastAsia" w:eastAsia="宋体"/>
          <w:color w:val="auto"/>
          <w:lang w:val="en-US" w:eastAsia="zh-CN"/>
        </w:rPr>
        <w:t>www.creditchina.gov.cn</w:t>
      </w:r>
      <w:r>
        <w:rPr>
          <w:rFonts w:hint="eastAsia" w:eastAsia="宋体"/>
          <w:color w:val="auto"/>
          <w:lang w:val="en-US" w:eastAsia="zh-CN"/>
        </w:rPr>
        <w:fldChar w:fldCharType="end"/>
      </w:r>
      <w:r>
        <w:rPr>
          <w:rFonts w:hint="eastAsia" w:eastAsia="宋体"/>
          <w:color w:val="auto"/>
          <w:lang w:val="en-US" w:eastAsia="zh-CN"/>
        </w:rPr>
        <w:t>）及中国政府采购网 (</w:t>
      </w:r>
      <w:r>
        <w:rPr>
          <w:rFonts w:hint="eastAsia" w:eastAsia="宋体"/>
          <w:color w:val="auto"/>
          <w:lang w:val="en-US" w:eastAsia="zh-CN"/>
        </w:rPr>
        <w:fldChar w:fldCharType="begin"/>
      </w:r>
      <w:r>
        <w:rPr>
          <w:rFonts w:hint="eastAsia" w:eastAsia="宋体"/>
          <w:color w:val="auto"/>
          <w:lang w:val="en-US" w:eastAsia="zh-CN"/>
        </w:rPr>
        <w:instrText xml:space="preserve"> HYPERLINK "http://www.ccgp.gov.cn/" </w:instrText>
      </w:r>
      <w:r>
        <w:rPr>
          <w:rFonts w:hint="eastAsia" w:eastAsia="宋体"/>
          <w:color w:val="auto"/>
          <w:lang w:val="en-US" w:eastAsia="zh-CN"/>
        </w:rPr>
        <w:fldChar w:fldCharType="separate"/>
      </w:r>
      <w:r>
        <w:rPr>
          <w:rFonts w:hint="eastAsia" w:eastAsia="宋体"/>
          <w:color w:val="auto"/>
          <w:lang w:val="en-US" w:eastAsia="zh-CN"/>
        </w:rPr>
        <w:t>www.ccgp.gov.cn</w:t>
      </w:r>
      <w:r>
        <w:rPr>
          <w:rFonts w:hint="eastAsia" w:eastAsia="宋体"/>
          <w:color w:val="auto"/>
          <w:lang w:val="en-US" w:eastAsia="zh-CN"/>
        </w:rPr>
        <w:fldChar w:fldCharType="end"/>
      </w:r>
      <w:r>
        <w:rPr>
          <w:rFonts w:hint="eastAsia" w:eastAsia="宋体"/>
          <w:color w:val="auto"/>
          <w:lang w:val="en-US" w:eastAsia="zh-CN"/>
        </w:rPr>
        <w:t>）失信被执行人名单、重大税收违法失信主体、政府采购严重违法失信行为记录名单；</w:t>
      </w:r>
    </w:p>
    <w:p w14:paraId="408D695A">
      <w:pPr>
        <w:rPr>
          <w:rFonts w:hint="eastAsia" w:eastAsia="宋体"/>
          <w:color w:val="auto"/>
          <w:lang w:val="en-US" w:eastAsia="zh-CN"/>
        </w:rPr>
      </w:pPr>
      <w:r>
        <w:rPr>
          <w:rFonts w:hint="eastAsia" w:eastAsia="宋体"/>
          <w:color w:val="auto"/>
          <w:lang w:val="en-US" w:eastAsia="zh-CN"/>
        </w:rPr>
        <w:t>5）投标人须具有有效的《食品经营许可证》或《食品生产许可证》或食品小作坊登记证</w:t>
      </w:r>
    </w:p>
    <w:p w14:paraId="064245DD">
      <w:pPr>
        <w:rPr>
          <w:color w:val="auto"/>
        </w:rPr>
      </w:pPr>
      <w:r>
        <w:rPr>
          <w:rFonts w:hint="eastAsia" w:eastAsia="宋体"/>
          <w:color w:val="auto"/>
          <w:lang w:val="en-US" w:eastAsia="zh-CN"/>
        </w:rPr>
        <w:t>6）</w:t>
      </w:r>
      <w:r>
        <w:rPr>
          <w:color w:val="auto"/>
        </w:rPr>
        <w:t>投标保证金（缴纳证明）</w:t>
      </w:r>
    </w:p>
    <w:p w14:paraId="43544617">
      <w:pPr>
        <w:rPr>
          <w:color w:val="auto"/>
        </w:rPr>
      </w:pPr>
      <w:r>
        <w:rPr>
          <w:rFonts w:hint="eastAsia" w:eastAsia="宋体"/>
          <w:color w:val="auto"/>
          <w:lang w:val="en-US" w:eastAsia="zh-CN"/>
        </w:rPr>
        <w:t>7）中小企业声明函</w:t>
      </w:r>
    </w:p>
    <w:p w14:paraId="5A01E9EF">
      <w:pPr>
        <w:shd w:val="clear" w:color="auto" w:fill="auto"/>
        <w:spacing w:line="240" w:lineRule="atLeast"/>
        <w:ind w:left="708" w:hanging="716" w:hangingChars="295"/>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eastAsia="zh-CN"/>
        </w:rPr>
        <w:t>标项</w:t>
      </w:r>
      <w:r>
        <w:rPr>
          <w:rFonts w:hint="eastAsia" w:ascii="仿宋" w:hAnsi="仿宋" w:eastAsia="仿宋" w:cs="仿宋"/>
          <w:b/>
          <w:bCs/>
          <w:color w:val="auto"/>
          <w:sz w:val="24"/>
          <w:highlight w:val="none"/>
          <w:lang w:val="en-US" w:eastAsia="zh-CN"/>
        </w:rPr>
        <w:t>4</w:t>
      </w:r>
    </w:p>
    <w:p w14:paraId="759059B4">
      <w:pPr>
        <w:rPr>
          <w:rFonts w:hint="eastAsia" w:eastAsia="宋体"/>
          <w:color w:val="auto"/>
          <w:lang w:val="en-US" w:eastAsia="zh-CN"/>
        </w:rPr>
      </w:pPr>
      <w:r>
        <w:rPr>
          <w:rFonts w:hint="eastAsia" w:eastAsia="宋体"/>
          <w:color w:val="auto"/>
          <w:lang w:val="en-US" w:eastAsia="zh-CN"/>
        </w:rPr>
        <w:t>1）具备三证合一营业执照；</w:t>
      </w:r>
    </w:p>
    <w:p w14:paraId="230D90FB">
      <w:pPr>
        <w:rPr>
          <w:rFonts w:hint="eastAsia" w:eastAsia="宋体"/>
          <w:color w:val="auto"/>
          <w:lang w:val="en-US" w:eastAsia="zh-CN"/>
        </w:rPr>
      </w:pPr>
      <w:r>
        <w:rPr>
          <w:rFonts w:hint="eastAsia" w:eastAsia="宋体"/>
          <w:color w:val="auto"/>
          <w:lang w:val="en-US" w:eastAsia="zh-CN"/>
        </w:rPr>
        <w:t>2）具有法人证明书或授权委托书；</w:t>
      </w:r>
    </w:p>
    <w:p w14:paraId="785804EB">
      <w:pPr>
        <w:rPr>
          <w:rFonts w:hint="eastAsia" w:eastAsia="宋体"/>
          <w:color w:val="auto"/>
          <w:lang w:val="en-US" w:eastAsia="zh-CN"/>
        </w:rPr>
      </w:pPr>
      <w:r>
        <w:rPr>
          <w:rFonts w:hint="eastAsia" w:eastAsia="宋体"/>
          <w:color w:val="auto"/>
          <w:lang w:val="en-US" w:eastAsia="zh-CN"/>
        </w:rPr>
        <w:t>3）参加政府采购活动近3年内在经营活动中没有违法记录（提供书面声明）；</w:t>
      </w:r>
    </w:p>
    <w:p w14:paraId="180BF81F">
      <w:pPr>
        <w:rPr>
          <w:rFonts w:hint="eastAsia" w:eastAsia="宋体"/>
          <w:color w:val="auto"/>
          <w:lang w:val="en-US" w:eastAsia="zh-CN"/>
        </w:rPr>
      </w:pPr>
      <w:r>
        <w:rPr>
          <w:rFonts w:hint="eastAsia" w:eastAsia="宋体"/>
          <w:color w:val="auto"/>
          <w:lang w:val="en-US" w:eastAsia="zh-CN"/>
        </w:rPr>
        <w:t>4）未被列入信用中国网（</w:t>
      </w:r>
      <w:r>
        <w:rPr>
          <w:rFonts w:hint="eastAsia" w:eastAsia="宋体"/>
          <w:color w:val="auto"/>
          <w:lang w:val="en-US" w:eastAsia="zh-CN"/>
        </w:rPr>
        <w:fldChar w:fldCharType="begin"/>
      </w:r>
      <w:r>
        <w:rPr>
          <w:rFonts w:hint="eastAsia" w:eastAsia="宋体"/>
          <w:color w:val="auto"/>
          <w:lang w:val="en-US" w:eastAsia="zh-CN"/>
        </w:rPr>
        <w:instrText xml:space="preserve"> HYPERLINK "http://www.creditchina.gov.cn/" </w:instrText>
      </w:r>
      <w:r>
        <w:rPr>
          <w:rFonts w:hint="eastAsia" w:eastAsia="宋体"/>
          <w:color w:val="auto"/>
          <w:lang w:val="en-US" w:eastAsia="zh-CN"/>
        </w:rPr>
        <w:fldChar w:fldCharType="separate"/>
      </w:r>
      <w:r>
        <w:rPr>
          <w:rFonts w:hint="eastAsia" w:eastAsia="宋体"/>
          <w:color w:val="auto"/>
          <w:lang w:val="en-US" w:eastAsia="zh-CN"/>
        </w:rPr>
        <w:t>www.creditchina.gov.cn</w:t>
      </w:r>
      <w:r>
        <w:rPr>
          <w:rFonts w:hint="eastAsia" w:eastAsia="宋体"/>
          <w:color w:val="auto"/>
          <w:lang w:val="en-US" w:eastAsia="zh-CN"/>
        </w:rPr>
        <w:fldChar w:fldCharType="end"/>
      </w:r>
      <w:r>
        <w:rPr>
          <w:rFonts w:hint="eastAsia" w:eastAsia="宋体"/>
          <w:color w:val="auto"/>
          <w:lang w:val="en-US" w:eastAsia="zh-CN"/>
        </w:rPr>
        <w:t>）及中国政府采购网 (</w:t>
      </w:r>
      <w:r>
        <w:rPr>
          <w:rFonts w:hint="eastAsia" w:eastAsia="宋体"/>
          <w:color w:val="auto"/>
          <w:lang w:val="en-US" w:eastAsia="zh-CN"/>
        </w:rPr>
        <w:fldChar w:fldCharType="begin"/>
      </w:r>
      <w:r>
        <w:rPr>
          <w:rFonts w:hint="eastAsia" w:eastAsia="宋体"/>
          <w:color w:val="auto"/>
          <w:lang w:val="en-US" w:eastAsia="zh-CN"/>
        </w:rPr>
        <w:instrText xml:space="preserve"> HYPERLINK "http://www.ccgp.gov.cn/" </w:instrText>
      </w:r>
      <w:r>
        <w:rPr>
          <w:rFonts w:hint="eastAsia" w:eastAsia="宋体"/>
          <w:color w:val="auto"/>
          <w:lang w:val="en-US" w:eastAsia="zh-CN"/>
        </w:rPr>
        <w:fldChar w:fldCharType="separate"/>
      </w:r>
      <w:r>
        <w:rPr>
          <w:rFonts w:hint="eastAsia" w:eastAsia="宋体"/>
          <w:color w:val="auto"/>
          <w:lang w:val="en-US" w:eastAsia="zh-CN"/>
        </w:rPr>
        <w:t>www.ccgp.gov.cn</w:t>
      </w:r>
      <w:r>
        <w:rPr>
          <w:rFonts w:hint="eastAsia" w:eastAsia="宋体"/>
          <w:color w:val="auto"/>
          <w:lang w:val="en-US" w:eastAsia="zh-CN"/>
        </w:rPr>
        <w:fldChar w:fldCharType="end"/>
      </w:r>
      <w:r>
        <w:rPr>
          <w:rFonts w:hint="eastAsia" w:eastAsia="宋体"/>
          <w:color w:val="auto"/>
          <w:lang w:val="en-US" w:eastAsia="zh-CN"/>
        </w:rPr>
        <w:t>）失信被执行人名单、重大税收违法失信主体、政府采购严重违法失信行为记录名单；</w:t>
      </w:r>
    </w:p>
    <w:p w14:paraId="0E95830A">
      <w:pPr>
        <w:rPr>
          <w:rFonts w:hint="eastAsia" w:eastAsia="宋体"/>
          <w:color w:val="auto"/>
          <w:lang w:val="en-US" w:eastAsia="zh-CN"/>
        </w:rPr>
      </w:pPr>
      <w:r>
        <w:rPr>
          <w:rFonts w:hint="eastAsia" w:eastAsia="宋体"/>
          <w:color w:val="auto"/>
          <w:lang w:val="en-US" w:eastAsia="zh-CN"/>
        </w:rPr>
        <w:t>5）投标人须具有有效的《食品经营许可证》或《食品生产许可证》或食品小作坊登记证</w:t>
      </w:r>
    </w:p>
    <w:p w14:paraId="572A6544">
      <w:pPr>
        <w:rPr>
          <w:color w:val="auto"/>
        </w:rPr>
      </w:pPr>
      <w:r>
        <w:rPr>
          <w:rFonts w:hint="eastAsia" w:eastAsia="宋体"/>
          <w:color w:val="auto"/>
          <w:lang w:val="en-US" w:eastAsia="zh-CN"/>
        </w:rPr>
        <w:t>6）</w:t>
      </w:r>
      <w:r>
        <w:rPr>
          <w:color w:val="auto"/>
        </w:rPr>
        <w:t>投标保证金（缴纳证明）</w:t>
      </w:r>
    </w:p>
    <w:p w14:paraId="2C34A33E">
      <w:pPr>
        <w:pStyle w:val="2"/>
        <w:rPr>
          <w:color w:val="auto"/>
        </w:rPr>
      </w:pPr>
    </w:p>
    <w:bookmarkEnd w:id="59"/>
    <w:bookmarkEnd w:id="60"/>
    <w:bookmarkEnd w:id="61"/>
    <w:bookmarkEnd w:id="62"/>
    <w:bookmarkEnd w:id="63"/>
    <w:bookmarkEnd w:id="64"/>
    <w:bookmarkEnd w:id="65"/>
    <w:bookmarkEnd w:id="66"/>
    <w:bookmarkEnd w:id="67"/>
    <w:p w14:paraId="06726BAA">
      <w:pPr>
        <w:pStyle w:val="10"/>
        <w:keepNext w:val="0"/>
        <w:keepLines w:val="0"/>
        <w:pageBreakBefore w:val="0"/>
        <w:widowControl w:val="0"/>
        <w:numPr>
          <w:ilvl w:val="0"/>
          <w:numId w:val="0"/>
        </w:numPr>
        <w:shd w:val="clear" w:color="auto" w:fill="auto"/>
        <w:tabs>
          <w:tab w:val="left" w:pos="780"/>
        </w:tabs>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36"/>
          <w:szCs w:val="36"/>
          <w:lang w:val="en-US" w:eastAsia="zh-CN"/>
        </w:rPr>
      </w:pPr>
      <w:bookmarkStart w:id="68" w:name="_Toc216582813"/>
      <w:bookmarkStart w:id="69" w:name="_Toc480942349"/>
      <w:bookmarkStart w:id="70" w:name="_Ref467988698"/>
      <w:bookmarkStart w:id="71" w:name="_Toc520356217"/>
    </w:p>
    <w:p w14:paraId="16CE931E">
      <w:pPr>
        <w:pStyle w:val="2"/>
        <w:rPr>
          <w:rFonts w:hint="eastAsia"/>
          <w:color w:val="auto"/>
          <w:lang w:val="en-US" w:eastAsia="zh-CN"/>
        </w:rPr>
      </w:pPr>
    </w:p>
    <w:p w14:paraId="3C795664">
      <w:pPr>
        <w:rPr>
          <w:rFonts w:hint="eastAsia"/>
          <w:color w:val="auto"/>
          <w:lang w:val="en-US" w:eastAsia="zh-CN"/>
        </w:rPr>
      </w:pPr>
    </w:p>
    <w:p w14:paraId="7B627C86">
      <w:pPr>
        <w:pStyle w:val="2"/>
        <w:rPr>
          <w:rFonts w:hint="eastAsia"/>
          <w:color w:val="auto"/>
          <w:lang w:val="en-US" w:eastAsia="zh-CN"/>
        </w:rPr>
      </w:pPr>
    </w:p>
    <w:p w14:paraId="2EE914E4">
      <w:pPr>
        <w:rPr>
          <w:rFonts w:hint="eastAsia"/>
          <w:color w:val="auto"/>
          <w:lang w:val="en-US" w:eastAsia="zh-CN"/>
        </w:rPr>
      </w:pPr>
    </w:p>
    <w:p w14:paraId="7FE0DF90">
      <w:pPr>
        <w:pStyle w:val="2"/>
        <w:rPr>
          <w:rFonts w:hint="eastAsia"/>
          <w:color w:val="auto"/>
          <w:lang w:val="en-US" w:eastAsia="zh-CN"/>
        </w:rPr>
      </w:pPr>
    </w:p>
    <w:p w14:paraId="36C14DBC">
      <w:pPr>
        <w:rPr>
          <w:rFonts w:hint="eastAsia"/>
          <w:color w:val="auto"/>
          <w:lang w:val="en-US" w:eastAsia="zh-CN"/>
        </w:rPr>
      </w:pPr>
    </w:p>
    <w:p w14:paraId="56A202F8">
      <w:pPr>
        <w:pStyle w:val="2"/>
        <w:rPr>
          <w:rFonts w:hint="eastAsia"/>
          <w:color w:val="auto"/>
          <w:lang w:val="en-US" w:eastAsia="zh-CN"/>
        </w:rPr>
      </w:pPr>
    </w:p>
    <w:p w14:paraId="50A15F28">
      <w:pPr>
        <w:rPr>
          <w:rFonts w:hint="eastAsia"/>
          <w:lang w:val="en-US" w:eastAsia="zh-CN"/>
        </w:rPr>
      </w:pPr>
    </w:p>
    <w:p w14:paraId="7B2EAF57">
      <w:pPr>
        <w:rPr>
          <w:rFonts w:hint="eastAsia"/>
          <w:color w:val="auto"/>
          <w:lang w:val="en-US" w:eastAsia="zh-CN"/>
        </w:rPr>
      </w:pPr>
    </w:p>
    <w:p w14:paraId="33FD5462">
      <w:pPr>
        <w:pStyle w:val="2"/>
        <w:rPr>
          <w:rFonts w:hint="eastAsia"/>
          <w:color w:val="auto"/>
          <w:lang w:val="en-US" w:eastAsia="zh-CN"/>
        </w:rPr>
      </w:pPr>
    </w:p>
    <w:p w14:paraId="6F128A69">
      <w:pPr>
        <w:rPr>
          <w:rFonts w:hint="eastAsia"/>
          <w:color w:val="auto"/>
          <w:lang w:val="en-US" w:eastAsia="zh-CN"/>
        </w:rPr>
      </w:pPr>
    </w:p>
    <w:p w14:paraId="794B102F">
      <w:pPr>
        <w:pStyle w:val="2"/>
        <w:rPr>
          <w:rFonts w:hint="eastAsia"/>
          <w:lang w:val="en-US" w:eastAsia="zh-CN"/>
        </w:rPr>
      </w:pPr>
    </w:p>
    <w:p w14:paraId="1960BB39">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jc w:val="center"/>
        <w:rPr>
          <w:rFonts w:hint="eastAsia" w:ascii="仿宋" w:hAnsi="仿宋" w:eastAsia="仿宋" w:cs="仿宋"/>
          <w:b/>
          <w:color w:val="auto"/>
          <w:sz w:val="24"/>
          <w:highlight w:val="none"/>
        </w:rPr>
      </w:pPr>
      <w:r>
        <w:rPr>
          <w:rFonts w:hint="eastAsia" w:ascii="仿宋" w:hAnsi="仿宋" w:eastAsia="仿宋" w:cs="仿宋"/>
          <w:b/>
          <w:bCs/>
          <w:color w:val="auto"/>
          <w:sz w:val="36"/>
          <w:szCs w:val="36"/>
          <w:lang w:val="en-US" w:eastAsia="zh-CN"/>
        </w:rPr>
        <w:t>（一）具备三证合一营业执照</w:t>
      </w:r>
    </w:p>
    <w:p w14:paraId="35E39591">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auto"/>
          <w:sz w:val="24"/>
          <w:highlight w:val="none"/>
        </w:rPr>
      </w:pPr>
    </w:p>
    <w:p w14:paraId="0AF81154">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b/>
          <w:color w:val="auto"/>
          <w:sz w:val="24"/>
          <w:highlight w:val="none"/>
        </w:rPr>
      </w:pPr>
    </w:p>
    <w:p w14:paraId="0F2DCCED">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说明：1.提供有效的营业执照等证明文件复印件，复印件上应加盖本单位章。</w:t>
      </w:r>
    </w:p>
    <w:p w14:paraId="2B5DCA22">
      <w:pPr>
        <w:pStyle w:val="13"/>
        <w:pageBreakBefore w:val="0"/>
        <w:widowControl w:val="0"/>
        <w:numPr>
          <w:ilvl w:val="0"/>
          <w:numId w:val="10"/>
        </w:numPr>
        <w:shd w:val="clear" w:color="auto" w:fill="auto"/>
        <w:tabs>
          <w:tab w:val="left" w:pos="5580"/>
        </w:tabs>
        <w:kinsoku/>
        <w:wordWrap/>
        <w:overflowPunct/>
        <w:topLinePunct w:val="0"/>
        <w:autoSpaceDE/>
        <w:autoSpaceDN/>
        <w:bidi w:val="0"/>
        <w:snapToGrid/>
        <w:spacing w:line="400" w:lineRule="exact"/>
        <w:ind w:left="1354"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投标人为自然人的，应提供身份证明的复印件。</w:t>
      </w:r>
    </w:p>
    <w:p w14:paraId="47128282">
      <w:pPr>
        <w:pStyle w:val="18"/>
        <w:numPr>
          <w:ilvl w:val="0"/>
          <w:numId w:val="0"/>
        </w:numPr>
        <w:ind w:left="1354" w:leftChars="0" w:right="0" w:rightChars="0"/>
        <w:jc w:val="center"/>
        <w:rPr>
          <w:rFonts w:hint="eastAsia"/>
          <w:color w:val="auto"/>
        </w:rPr>
      </w:pPr>
    </w:p>
    <w:p w14:paraId="3E3B6339">
      <w:pPr>
        <w:jc w:val="center"/>
        <w:rPr>
          <w:rFonts w:hint="eastAsia" w:eastAsia="宋体"/>
          <w:color w:val="auto"/>
          <w:lang w:eastAsia="zh-CN"/>
        </w:rPr>
      </w:pPr>
      <w:r>
        <w:rPr>
          <w:rFonts w:hint="eastAsia" w:eastAsia="宋体"/>
          <w:color w:val="auto"/>
          <w:lang w:eastAsia="zh-CN"/>
        </w:rPr>
        <w:t>（格式自拟）</w:t>
      </w:r>
    </w:p>
    <w:p w14:paraId="57389826">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宋体" w:hAnsi="宋体" w:eastAsia="宋体" w:cs="宋体"/>
          <w:color w:val="auto"/>
          <w:sz w:val="24"/>
          <w:highlight w:val="none"/>
        </w:rPr>
      </w:pPr>
    </w:p>
    <w:p w14:paraId="22242665">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DB9181C">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164"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BA3FCE0">
      <w:pPr>
        <w:pStyle w:val="13"/>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14:paraId="1D71A7B5">
      <w:pPr>
        <w:pStyle w:val="13"/>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14:paraId="77F31171">
      <w:pPr>
        <w:pStyle w:val="13"/>
        <w:shd w:val="clear" w:color="auto" w:fill="auto"/>
        <w:tabs>
          <w:tab w:val="left" w:pos="5580"/>
        </w:tabs>
        <w:spacing w:line="240" w:lineRule="atLeast"/>
        <w:rPr>
          <w:rFonts w:hint="eastAsia" w:ascii="宋体" w:hAnsi="宋体" w:eastAsia="宋体" w:cs="宋体"/>
          <w:color w:val="auto"/>
          <w:sz w:val="24"/>
          <w:highlight w:val="none"/>
        </w:rPr>
      </w:pPr>
    </w:p>
    <w:p w14:paraId="5FF5B96E">
      <w:pPr>
        <w:pStyle w:val="13"/>
        <w:shd w:val="clear" w:color="auto" w:fill="auto"/>
        <w:tabs>
          <w:tab w:val="left" w:pos="5580"/>
        </w:tabs>
        <w:spacing w:line="240" w:lineRule="atLeast"/>
        <w:rPr>
          <w:rFonts w:hint="eastAsia" w:ascii="宋体" w:hAnsi="宋体" w:eastAsia="宋体" w:cs="宋体"/>
          <w:color w:val="auto"/>
          <w:sz w:val="24"/>
          <w:highlight w:val="none"/>
        </w:rPr>
      </w:pPr>
    </w:p>
    <w:p w14:paraId="227AFBB5">
      <w:pPr>
        <w:pStyle w:val="13"/>
        <w:shd w:val="clear" w:color="auto" w:fill="auto"/>
        <w:tabs>
          <w:tab w:val="left" w:pos="5580"/>
        </w:tabs>
        <w:spacing w:line="240" w:lineRule="atLeast"/>
        <w:rPr>
          <w:rFonts w:hint="eastAsia" w:ascii="宋体" w:hAnsi="宋体" w:eastAsia="宋体" w:cs="宋体"/>
          <w:color w:val="auto"/>
          <w:sz w:val="24"/>
          <w:highlight w:val="none"/>
        </w:rPr>
      </w:pPr>
    </w:p>
    <w:p w14:paraId="5C141ACB">
      <w:pPr>
        <w:pStyle w:val="13"/>
        <w:shd w:val="clear" w:color="auto" w:fill="auto"/>
        <w:tabs>
          <w:tab w:val="left" w:pos="5580"/>
        </w:tabs>
        <w:spacing w:line="240" w:lineRule="atLeast"/>
        <w:rPr>
          <w:rFonts w:hint="eastAsia" w:ascii="宋体" w:hAnsi="宋体" w:eastAsia="宋体" w:cs="宋体"/>
          <w:color w:val="auto"/>
          <w:sz w:val="24"/>
          <w:highlight w:val="none"/>
        </w:rPr>
      </w:pPr>
    </w:p>
    <w:p w14:paraId="4BF543E9">
      <w:pPr>
        <w:pStyle w:val="13"/>
        <w:shd w:val="clear" w:color="auto" w:fill="auto"/>
        <w:tabs>
          <w:tab w:val="left" w:pos="5580"/>
        </w:tabs>
        <w:spacing w:line="240" w:lineRule="atLeast"/>
        <w:rPr>
          <w:rFonts w:hint="eastAsia" w:ascii="宋体" w:hAnsi="宋体" w:eastAsia="宋体" w:cs="宋体"/>
          <w:color w:val="auto"/>
          <w:sz w:val="24"/>
          <w:highlight w:val="none"/>
        </w:rPr>
      </w:pPr>
    </w:p>
    <w:p w14:paraId="6DF731DD">
      <w:pPr>
        <w:pStyle w:val="13"/>
        <w:shd w:val="clear" w:color="auto" w:fill="auto"/>
        <w:tabs>
          <w:tab w:val="left" w:pos="5580"/>
        </w:tabs>
        <w:spacing w:line="240" w:lineRule="atLeast"/>
        <w:rPr>
          <w:rFonts w:hint="eastAsia" w:ascii="宋体" w:hAnsi="宋体" w:eastAsia="宋体" w:cs="宋体"/>
          <w:color w:val="auto"/>
          <w:sz w:val="24"/>
          <w:highlight w:val="none"/>
        </w:rPr>
      </w:pPr>
    </w:p>
    <w:p w14:paraId="7A668C0A">
      <w:pPr>
        <w:pStyle w:val="13"/>
        <w:shd w:val="clear" w:color="auto" w:fill="auto"/>
        <w:tabs>
          <w:tab w:val="left" w:pos="5580"/>
        </w:tabs>
        <w:spacing w:line="240" w:lineRule="atLeast"/>
        <w:ind w:left="1164" w:leftChars="257" w:hanging="540"/>
        <w:jc w:val="center"/>
        <w:rPr>
          <w:rFonts w:hint="eastAsia" w:ascii="宋体" w:hAnsi="宋体" w:eastAsia="宋体" w:cs="宋体"/>
          <w:color w:val="auto"/>
          <w:sz w:val="24"/>
          <w:highlight w:val="none"/>
        </w:rPr>
      </w:pPr>
      <w:bookmarkStart w:id="72" w:name="_Toc7039"/>
      <w:bookmarkStart w:id="73" w:name="_Toc515647808"/>
      <w:bookmarkStart w:id="74" w:name="_Toc32520"/>
    </w:p>
    <w:p w14:paraId="1EA69091">
      <w:pPr>
        <w:pStyle w:val="4"/>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bookmarkStart w:id="75" w:name="_Toc515647807"/>
      <w:bookmarkStart w:id="76" w:name="_Toc23503"/>
      <w:bookmarkStart w:id="77" w:name="_Toc22472"/>
      <w:bookmarkStart w:id="78" w:name="_Toc1083"/>
    </w:p>
    <w:p w14:paraId="2AFCD529">
      <w:pPr>
        <w:shd w:val="clear" w:color="auto" w:fill="auto"/>
        <w:rPr>
          <w:rFonts w:hint="eastAsia" w:ascii="宋体" w:hAnsi="宋体" w:eastAsia="宋体" w:cs="宋体"/>
          <w:color w:val="auto"/>
          <w:sz w:val="24"/>
          <w:highlight w:val="none"/>
        </w:rPr>
      </w:pPr>
    </w:p>
    <w:p w14:paraId="237C7500">
      <w:pPr>
        <w:pStyle w:val="33"/>
        <w:shd w:val="clear" w:color="auto" w:fill="auto"/>
        <w:rPr>
          <w:rFonts w:hint="eastAsia" w:ascii="宋体" w:hAnsi="宋体" w:eastAsia="宋体" w:cs="宋体"/>
          <w:color w:val="auto"/>
          <w:sz w:val="24"/>
          <w:highlight w:val="none"/>
        </w:rPr>
      </w:pPr>
    </w:p>
    <w:p w14:paraId="6BA94B98">
      <w:pPr>
        <w:pStyle w:val="33"/>
        <w:shd w:val="clear" w:color="auto" w:fill="auto"/>
        <w:rPr>
          <w:rFonts w:hint="eastAsia" w:ascii="宋体" w:hAnsi="宋体" w:eastAsia="宋体" w:cs="宋体"/>
          <w:color w:val="auto"/>
          <w:sz w:val="24"/>
          <w:highlight w:val="none"/>
        </w:rPr>
      </w:pPr>
    </w:p>
    <w:p w14:paraId="5D407FC3">
      <w:pPr>
        <w:pStyle w:val="33"/>
        <w:shd w:val="clear" w:color="auto" w:fill="auto"/>
        <w:rPr>
          <w:rFonts w:hint="eastAsia" w:ascii="宋体" w:hAnsi="宋体" w:eastAsia="宋体" w:cs="宋体"/>
          <w:color w:val="auto"/>
          <w:sz w:val="24"/>
          <w:highlight w:val="none"/>
        </w:rPr>
      </w:pPr>
    </w:p>
    <w:p w14:paraId="273F9842">
      <w:pPr>
        <w:pStyle w:val="33"/>
        <w:shd w:val="clear" w:color="auto" w:fill="auto"/>
        <w:rPr>
          <w:rFonts w:hint="eastAsia" w:ascii="宋体" w:hAnsi="宋体" w:eastAsia="宋体" w:cs="宋体"/>
          <w:color w:val="auto"/>
          <w:sz w:val="24"/>
          <w:highlight w:val="none"/>
        </w:rPr>
      </w:pPr>
    </w:p>
    <w:p w14:paraId="22496597">
      <w:pPr>
        <w:pStyle w:val="33"/>
        <w:shd w:val="clear" w:color="auto" w:fill="auto"/>
        <w:rPr>
          <w:rFonts w:hint="eastAsia" w:ascii="宋体" w:hAnsi="宋体" w:eastAsia="宋体" w:cs="宋体"/>
          <w:color w:val="auto"/>
          <w:sz w:val="24"/>
          <w:highlight w:val="none"/>
        </w:rPr>
      </w:pPr>
    </w:p>
    <w:p w14:paraId="1955067F">
      <w:pPr>
        <w:pStyle w:val="33"/>
        <w:shd w:val="clear" w:color="auto" w:fill="auto"/>
        <w:rPr>
          <w:rFonts w:hint="eastAsia" w:ascii="宋体" w:hAnsi="宋体" w:eastAsia="宋体" w:cs="宋体"/>
          <w:color w:val="auto"/>
          <w:sz w:val="24"/>
          <w:highlight w:val="none"/>
        </w:rPr>
      </w:pPr>
    </w:p>
    <w:p w14:paraId="324505D4">
      <w:pPr>
        <w:pStyle w:val="33"/>
        <w:shd w:val="clear" w:color="auto" w:fill="auto"/>
        <w:rPr>
          <w:rFonts w:hint="eastAsia" w:ascii="宋体" w:hAnsi="宋体" w:eastAsia="宋体" w:cs="宋体"/>
          <w:color w:val="auto"/>
          <w:sz w:val="24"/>
          <w:highlight w:val="none"/>
        </w:rPr>
      </w:pPr>
    </w:p>
    <w:p w14:paraId="49419EC5">
      <w:pPr>
        <w:pStyle w:val="33"/>
        <w:shd w:val="clear" w:color="auto" w:fill="auto"/>
        <w:rPr>
          <w:rFonts w:hint="eastAsia" w:ascii="宋体" w:hAnsi="宋体" w:eastAsia="宋体" w:cs="宋体"/>
          <w:color w:val="auto"/>
          <w:sz w:val="24"/>
          <w:highlight w:val="none"/>
        </w:rPr>
      </w:pPr>
    </w:p>
    <w:p w14:paraId="675C27A7">
      <w:pPr>
        <w:pStyle w:val="33"/>
        <w:shd w:val="clear" w:color="auto" w:fill="auto"/>
        <w:rPr>
          <w:rFonts w:hint="eastAsia" w:ascii="宋体" w:hAnsi="宋体" w:eastAsia="宋体" w:cs="宋体"/>
          <w:color w:val="auto"/>
          <w:sz w:val="24"/>
          <w:highlight w:val="none"/>
        </w:rPr>
      </w:pPr>
    </w:p>
    <w:p w14:paraId="251DB8C2">
      <w:pPr>
        <w:pStyle w:val="33"/>
        <w:shd w:val="clear" w:color="auto" w:fill="auto"/>
        <w:ind w:left="0" w:leftChars="0" w:firstLine="0" w:firstLineChars="0"/>
        <w:rPr>
          <w:rFonts w:hint="eastAsia" w:ascii="宋体" w:hAnsi="宋体" w:eastAsia="宋体" w:cs="宋体"/>
          <w:color w:val="auto"/>
          <w:sz w:val="24"/>
          <w:highlight w:val="none"/>
        </w:rPr>
      </w:pPr>
    </w:p>
    <w:p w14:paraId="7BDD1828">
      <w:pPr>
        <w:pStyle w:val="33"/>
        <w:shd w:val="clear" w:color="auto" w:fill="auto"/>
        <w:rPr>
          <w:rFonts w:hint="eastAsia" w:ascii="宋体" w:hAnsi="宋体" w:eastAsia="宋体" w:cs="宋体"/>
          <w:color w:val="auto"/>
          <w:sz w:val="24"/>
          <w:highlight w:val="none"/>
        </w:rPr>
      </w:pPr>
    </w:p>
    <w:p w14:paraId="7753CD86">
      <w:pPr>
        <w:pStyle w:val="33"/>
        <w:shd w:val="clear" w:color="auto" w:fill="auto"/>
        <w:rPr>
          <w:rFonts w:hint="eastAsia" w:ascii="宋体" w:hAnsi="宋体" w:eastAsia="宋体" w:cs="宋体"/>
          <w:color w:val="auto"/>
          <w:sz w:val="24"/>
          <w:highlight w:val="none"/>
        </w:rPr>
      </w:pPr>
    </w:p>
    <w:p w14:paraId="756A3A2D">
      <w:pPr>
        <w:pStyle w:val="4"/>
        <w:numPr>
          <w:ilvl w:val="0"/>
          <w:numId w:val="0"/>
        </w:numPr>
        <w:shd w:val="clear" w:color="auto" w:fill="auto"/>
        <w:spacing w:before="0" w:line="240" w:lineRule="atLeast"/>
        <w:rPr>
          <w:rFonts w:hint="eastAsia" w:ascii="宋体" w:hAnsi="宋体" w:eastAsia="宋体" w:cs="宋体"/>
          <w:b/>
          <w:bCs/>
          <w:color w:val="auto"/>
          <w:sz w:val="24"/>
          <w:highlight w:val="none"/>
          <w:lang w:eastAsia="zh-CN"/>
        </w:rPr>
      </w:pPr>
      <w:bookmarkStart w:id="79" w:name="_Toc29396"/>
      <w:bookmarkStart w:id="80" w:name="_Toc3245"/>
      <w:bookmarkStart w:id="81" w:name="_Toc10823"/>
      <w:bookmarkStart w:id="82" w:name="_Toc20444"/>
      <w:bookmarkStart w:id="83" w:name="_Toc334"/>
      <w:bookmarkStart w:id="84" w:name="_Toc30244"/>
    </w:p>
    <w:p w14:paraId="08DC222D">
      <w:pPr>
        <w:pStyle w:val="4"/>
        <w:numPr>
          <w:ilvl w:val="0"/>
          <w:numId w:val="0"/>
        </w:numPr>
        <w:shd w:val="clear" w:color="auto" w:fill="auto"/>
        <w:spacing w:before="0" w:line="240" w:lineRule="atLeast"/>
        <w:rPr>
          <w:rFonts w:hint="eastAsia" w:ascii="宋体" w:hAnsi="宋体" w:eastAsia="宋体" w:cs="宋体"/>
          <w:b/>
          <w:bCs/>
          <w:color w:val="auto"/>
          <w:sz w:val="24"/>
          <w:highlight w:val="none"/>
          <w:lang w:eastAsia="zh-CN"/>
        </w:rPr>
      </w:pPr>
    </w:p>
    <w:p w14:paraId="7B83DDC0">
      <w:pPr>
        <w:pStyle w:val="4"/>
        <w:numPr>
          <w:ilvl w:val="0"/>
          <w:numId w:val="0"/>
        </w:numPr>
        <w:shd w:val="clear" w:color="auto" w:fill="auto"/>
        <w:spacing w:before="0" w:line="240" w:lineRule="atLeast"/>
        <w:rPr>
          <w:rFonts w:hint="eastAsia" w:ascii="宋体" w:hAnsi="宋体" w:eastAsia="宋体" w:cs="宋体"/>
          <w:b/>
          <w:bCs/>
          <w:color w:val="auto"/>
          <w:sz w:val="24"/>
          <w:highlight w:val="none"/>
          <w:lang w:eastAsia="zh-CN"/>
        </w:rPr>
      </w:pPr>
    </w:p>
    <w:p w14:paraId="759D7F1A">
      <w:pPr>
        <w:pStyle w:val="4"/>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r>
        <w:rPr>
          <w:rFonts w:hint="eastAsia" w:ascii="仿宋" w:hAnsi="仿宋" w:eastAsia="仿宋" w:cs="仿宋"/>
          <w:b/>
          <w:bCs/>
          <w:color w:val="auto"/>
          <w:spacing w:val="0"/>
          <w:w w:val="100"/>
          <w:position w:val="0"/>
          <w:sz w:val="36"/>
          <w:szCs w:val="36"/>
          <w:shd w:val="clear" w:color="auto" w:fill="auto"/>
          <w:lang w:val="en-US" w:eastAsia="zh-CN" w:bidi="en-US"/>
        </w:rPr>
        <w:t>（二）-1法定代表人资格证明书（自然人投标的无需提供）</w:t>
      </w:r>
      <w:bookmarkEnd w:id="79"/>
      <w:bookmarkEnd w:id="80"/>
      <w:bookmarkEnd w:id="81"/>
      <w:bookmarkEnd w:id="82"/>
      <w:bookmarkEnd w:id="83"/>
    </w:p>
    <w:p w14:paraId="6A2C1867">
      <w:pPr>
        <w:adjustRightInd w:val="0"/>
        <w:snapToGrid w:val="0"/>
        <w:spacing w:before="240" w:beforeLines="100" w:after="240" w:afterLines="10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p>
    <w:p w14:paraId="1FA2C91D">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同志，现任我单位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职务，为法定代表人，特此证明。</w:t>
      </w:r>
    </w:p>
    <w:p w14:paraId="337C253E">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                  单位：           （盖章）</w:t>
      </w:r>
    </w:p>
    <w:p w14:paraId="6DED8C7E">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附：代表人性别：            年龄：           身份证号码：</w:t>
      </w:r>
    </w:p>
    <w:p w14:paraId="2E0D7CA3">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2254C0CB">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营业执照号码：              经济性质：</w:t>
      </w:r>
    </w:p>
    <w:p w14:paraId="5DBF89B8">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31E65717">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1、法定代表人为企业事业单位、国家机关、社会团体的主要行政负责人。</w:t>
      </w:r>
    </w:p>
    <w:p w14:paraId="4C648C26">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2、内容必须填写真实、清楚、涂改无效，不得转让。</w:t>
      </w:r>
    </w:p>
    <w:p w14:paraId="5DFE16E1">
      <w:pPr>
        <w:spacing w:line="500" w:lineRule="exact"/>
        <w:ind w:firstLine="243"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3、将此证明书原件提交采购代理机构作为投标文件附件。</w:t>
      </w:r>
    </w:p>
    <w:p w14:paraId="1F143640">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(为避免废标，请投标人务必提供本附件)</w:t>
      </w:r>
    </w:p>
    <w:p w14:paraId="696631AB">
      <w:pPr>
        <w:spacing w:line="500" w:lineRule="exact"/>
        <w:rPr>
          <w:rFonts w:hint="eastAsia" w:ascii="宋体" w:hAnsi="宋体" w:eastAsia="宋体" w:cs="宋体"/>
          <w:color w:val="auto"/>
          <w:sz w:val="24"/>
          <w:szCs w:val="24"/>
          <w:highlight w:val="none"/>
        </w:rPr>
      </w:pPr>
    </w:p>
    <w:p w14:paraId="76119439">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6" name="流程图: 可选过程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AB213D8">
                            <w:pPr>
                              <w:jc w:val="center"/>
                              <w:rPr>
                                <w:rFonts w:hint="eastAsia" w:hAnsi="宋体"/>
                                <w:szCs w:val="21"/>
                              </w:rPr>
                            </w:pPr>
                          </w:p>
                          <w:p w14:paraId="082971EF">
                            <w:pPr>
                              <w:jc w:val="center"/>
                              <w:rPr>
                                <w:rFonts w:hint="eastAsia" w:hAnsi="宋体"/>
                                <w:szCs w:val="21"/>
                              </w:rPr>
                            </w:pPr>
                          </w:p>
                          <w:p w14:paraId="70C79857">
                            <w:pPr>
                              <w:jc w:val="center"/>
                              <w:rPr>
                                <w:rFonts w:hint="eastAsia" w:hAnsi="宋体"/>
                                <w:szCs w:val="21"/>
                              </w:rPr>
                            </w:pPr>
                          </w:p>
                          <w:p w14:paraId="4F86B126">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3360;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XBfHjWAAAACAEAAA8AAAAAAAAAAQAgAAAAIgAAAGRycy9kb3ducmV2LnhtbFBLAQIUABQAAAAI&#10;AIdO4kAstwzbKAIAAFAEAAAOAAAAAAAAAAEAIAAAACUBAABkcnMvZTJvRG9jLnhtbFBLBQYAAAAA&#10;BgAGAFkBAAC/BQAAAAA=&#10;">
                <v:fill on="t" focussize="0,0"/>
                <v:stroke color="#000000" joinstyle="miter"/>
                <v:imagedata o:title=""/>
                <o:lock v:ext="edit" aspectratio="f"/>
                <v:textbox>
                  <w:txbxContent>
                    <w:p w14:paraId="4AB213D8">
                      <w:pPr>
                        <w:jc w:val="center"/>
                        <w:rPr>
                          <w:rFonts w:hint="eastAsia" w:hAnsi="宋体"/>
                          <w:szCs w:val="21"/>
                        </w:rPr>
                      </w:pPr>
                    </w:p>
                    <w:p w14:paraId="082971EF">
                      <w:pPr>
                        <w:jc w:val="center"/>
                        <w:rPr>
                          <w:rFonts w:hint="eastAsia" w:hAnsi="宋体"/>
                          <w:szCs w:val="21"/>
                        </w:rPr>
                      </w:pPr>
                    </w:p>
                    <w:p w14:paraId="70C79857">
                      <w:pPr>
                        <w:jc w:val="center"/>
                        <w:rPr>
                          <w:rFonts w:hint="eastAsia" w:hAnsi="宋体"/>
                          <w:szCs w:val="21"/>
                        </w:rPr>
                      </w:pPr>
                    </w:p>
                    <w:p w14:paraId="4F86B126">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D41B215">
                            <w:pPr>
                              <w:jc w:val="center"/>
                              <w:rPr>
                                <w:rFonts w:hint="eastAsia" w:hAnsi="宋体"/>
                                <w:szCs w:val="21"/>
                              </w:rPr>
                            </w:pPr>
                          </w:p>
                          <w:p w14:paraId="47FF1B3B">
                            <w:pPr>
                              <w:jc w:val="center"/>
                              <w:rPr>
                                <w:rFonts w:hint="eastAsia" w:hAnsi="宋体"/>
                                <w:szCs w:val="21"/>
                              </w:rPr>
                            </w:pPr>
                          </w:p>
                          <w:p w14:paraId="5CF18B7B">
                            <w:pPr>
                              <w:jc w:val="center"/>
                              <w:rPr>
                                <w:rFonts w:hint="eastAsia" w:hAnsi="宋体"/>
                                <w:szCs w:val="21"/>
                              </w:rPr>
                            </w:pPr>
                          </w:p>
                          <w:p w14:paraId="07C336C4">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4384;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hPEYdgAAAAJAQAADwAAAAAAAAABACAAAAAiAAAAZHJzL2Rvd25yZXYueG1sUEsBAhQAFAAA&#10;AAgAh07iQCZas8UoAgAAUAQAAA4AAAAAAAAAAQAgAAAAJwEAAGRycy9lMm9Eb2MueG1sUEsFBgAA&#10;AAAGAAYAWQEAAMEFAAAAAA==&#10;">
                <v:fill on="t" focussize="0,0"/>
                <v:stroke color="#000000" joinstyle="miter"/>
                <v:imagedata o:title=""/>
                <o:lock v:ext="edit" aspectratio="f"/>
                <v:textbox>
                  <w:txbxContent>
                    <w:p w14:paraId="3D41B215">
                      <w:pPr>
                        <w:jc w:val="center"/>
                        <w:rPr>
                          <w:rFonts w:hint="eastAsia" w:hAnsi="宋体"/>
                          <w:szCs w:val="21"/>
                        </w:rPr>
                      </w:pPr>
                    </w:p>
                    <w:p w14:paraId="47FF1B3B">
                      <w:pPr>
                        <w:jc w:val="center"/>
                        <w:rPr>
                          <w:rFonts w:hint="eastAsia" w:hAnsi="宋体"/>
                          <w:szCs w:val="21"/>
                        </w:rPr>
                      </w:pPr>
                    </w:p>
                    <w:p w14:paraId="5CF18B7B">
                      <w:pPr>
                        <w:jc w:val="center"/>
                        <w:rPr>
                          <w:rFonts w:hint="eastAsia" w:hAnsi="宋体"/>
                          <w:szCs w:val="21"/>
                        </w:rPr>
                      </w:pPr>
                    </w:p>
                    <w:p w14:paraId="07C336C4">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14:paraId="1C76CAB3">
      <w:pPr>
        <w:spacing w:line="500" w:lineRule="exact"/>
        <w:rPr>
          <w:rFonts w:hint="eastAsia" w:ascii="宋体" w:hAnsi="宋体" w:eastAsia="宋体" w:cs="宋体"/>
          <w:color w:val="auto"/>
          <w:sz w:val="24"/>
          <w:szCs w:val="24"/>
          <w:highlight w:val="none"/>
        </w:rPr>
      </w:pPr>
    </w:p>
    <w:p w14:paraId="5A22B62C">
      <w:pPr>
        <w:spacing w:line="500" w:lineRule="exact"/>
        <w:rPr>
          <w:rFonts w:hint="eastAsia" w:ascii="宋体" w:hAnsi="宋体" w:eastAsia="宋体" w:cs="宋体"/>
          <w:color w:val="auto"/>
          <w:sz w:val="24"/>
          <w:szCs w:val="24"/>
          <w:highlight w:val="none"/>
        </w:rPr>
      </w:pPr>
    </w:p>
    <w:p w14:paraId="27FEB6A7">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14:paraId="3F264C93">
      <w:pPr>
        <w:spacing w:line="500" w:lineRule="exact"/>
        <w:jc w:val="center"/>
        <w:rPr>
          <w:rFonts w:hint="eastAsia" w:ascii="宋体" w:hAnsi="宋体" w:eastAsia="宋体" w:cs="宋体"/>
          <w:color w:val="auto"/>
          <w:sz w:val="24"/>
          <w:szCs w:val="24"/>
          <w:highlight w:val="none"/>
        </w:rPr>
      </w:pPr>
    </w:p>
    <w:p w14:paraId="12B6DFFC">
      <w:pPr>
        <w:autoSpaceDE w:val="0"/>
        <w:autoSpaceDN w:val="0"/>
        <w:adjustRightInd w:val="0"/>
        <w:spacing w:line="500" w:lineRule="exact"/>
        <w:ind w:right="246" w:firstLine="793" w:firstLineChars="327"/>
        <w:rPr>
          <w:rFonts w:hint="eastAsia" w:ascii="宋体" w:hAnsi="宋体" w:eastAsia="宋体" w:cs="宋体"/>
          <w:color w:val="auto"/>
          <w:kern w:val="0"/>
          <w:sz w:val="24"/>
          <w:szCs w:val="24"/>
          <w:highlight w:val="none"/>
        </w:rPr>
      </w:pPr>
    </w:p>
    <w:p w14:paraId="7A9C89E6">
      <w:pPr>
        <w:pStyle w:val="13"/>
        <w:shd w:val="clear" w:color="auto" w:fill="auto"/>
        <w:tabs>
          <w:tab w:val="left" w:pos="5580"/>
        </w:tabs>
        <w:spacing w:line="240" w:lineRule="atLeast"/>
        <w:ind w:firstLine="486"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14:paraId="50F30115">
      <w:pPr>
        <w:pStyle w:val="13"/>
        <w:shd w:val="clear" w:color="auto" w:fill="auto"/>
        <w:tabs>
          <w:tab w:val="left" w:pos="5580"/>
        </w:tabs>
        <w:spacing w:line="240" w:lineRule="atLeast"/>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14:paraId="04AE5ACA">
      <w:pPr>
        <w:shd w:val="clear" w:color="auto" w:fill="auto"/>
        <w:spacing w:line="360" w:lineRule="auto"/>
        <w:ind w:firstLine="486" w:firstLineChars="200"/>
        <w:jc w:val="left"/>
        <w:rPr>
          <w:rFonts w:hint="eastAsia" w:ascii="宋体" w:hAnsi="宋体" w:eastAsia="宋体" w:cs="宋体"/>
          <w:b/>
          <w:color w:val="auto"/>
          <w:sz w:val="28"/>
          <w:szCs w:val="28"/>
          <w:highlight w:val="none"/>
        </w:rPr>
      </w:pPr>
      <w:r>
        <w:rPr>
          <w:rFonts w:hint="eastAsia" w:ascii="宋体" w:hAnsi="宋体" w:eastAsia="宋体" w:cs="宋体"/>
          <w:color w:val="auto"/>
          <w:kern w:val="2"/>
          <w:sz w:val="24"/>
          <w:szCs w:val="20"/>
          <w:highlight w:val="none"/>
          <w:u w:val="none" w:color="000000"/>
          <w:lang w:val="en-US" w:eastAsia="zh-CN" w:bidi="ar-SA"/>
        </w:rPr>
        <w:t xml:space="preserve">年   月   日 </w:t>
      </w:r>
    </w:p>
    <w:p w14:paraId="3532046A">
      <w:pPr>
        <w:pStyle w:val="17"/>
        <w:rPr>
          <w:rFonts w:hint="eastAsia"/>
          <w:color w:val="auto"/>
          <w:highlight w:val="none"/>
        </w:rPr>
      </w:pPr>
    </w:p>
    <w:p w14:paraId="2EA7B754">
      <w:pPr>
        <w:pStyle w:val="4"/>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bookmarkStart w:id="85" w:name="_Toc25779"/>
      <w:bookmarkStart w:id="86" w:name="_Toc3815"/>
      <w:bookmarkStart w:id="87" w:name="_Toc19207"/>
      <w:bookmarkStart w:id="88" w:name="_Toc23699"/>
      <w:bookmarkStart w:id="89" w:name="_Toc10226"/>
    </w:p>
    <w:p w14:paraId="04D32F33">
      <w:pPr>
        <w:pStyle w:val="4"/>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p>
    <w:p w14:paraId="1099D5DA">
      <w:pPr>
        <w:pStyle w:val="4"/>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r>
        <w:rPr>
          <w:rFonts w:hint="eastAsia" w:ascii="仿宋" w:hAnsi="仿宋" w:eastAsia="仿宋" w:cs="仿宋"/>
          <w:b/>
          <w:bCs/>
          <w:color w:val="auto"/>
          <w:spacing w:val="0"/>
          <w:w w:val="100"/>
          <w:position w:val="0"/>
          <w:sz w:val="36"/>
          <w:szCs w:val="36"/>
          <w:shd w:val="clear" w:color="auto" w:fill="auto"/>
          <w:lang w:val="en-US" w:eastAsia="zh-CN" w:bidi="en-US"/>
        </w:rPr>
        <w:t>（二）-2法定代表人授权委托书(自然人投标的无需提供)</w:t>
      </w:r>
      <w:bookmarkEnd w:id="75"/>
      <w:bookmarkEnd w:id="76"/>
      <w:bookmarkEnd w:id="77"/>
      <w:bookmarkEnd w:id="78"/>
      <w:bookmarkEnd w:id="84"/>
      <w:bookmarkEnd w:id="85"/>
      <w:bookmarkEnd w:id="86"/>
      <w:bookmarkEnd w:id="87"/>
      <w:bookmarkEnd w:id="88"/>
      <w:bookmarkEnd w:id="89"/>
    </w:p>
    <w:p w14:paraId="33B44772">
      <w:pPr>
        <w:pStyle w:val="13"/>
        <w:shd w:val="clear" w:color="auto" w:fill="auto"/>
        <w:spacing w:line="240" w:lineRule="atLeast"/>
        <w:ind w:left="1164"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14:paraId="74EEB950">
      <w:pPr>
        <w:pStyle w:val="13"/>
        <w:shd w:val="clear" w:color="auto" w:fill="auto"/>
        <w:tabs>
          <w:tab w:val="left" w:pos="55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本授权书声明：注册于</w:t>
      </w:r>
      <w:r>
        <w:rPr>
          <w:rFonts w:hint="eastAsia" w:ascii="宋体" w:hAnsi="宋体" w:eastAsia="宋体" w:cs="宋体"/>
          <w:color w:val="auto"/>
          <w:sz w:val="24"/>
          <w:szCs w:val="20"/>
          <w:highlight w:val="none"/>
          <w:u w:val="single"/>
        </w:rPr>
        <w:t>（国家或地区的名称）</w:t>
      </w:r>
      <w:r>
        <w:rPr>
          <w:rFonts w:hint="eastAsia" w:ascii="宋体" w:hAnsi="宋体" w:eastAsia="宋体" w:cs="宋体"/>
          <w:color w:val="auto"/>
          <w:sz w:val="24"/>
          <w:szCs w:val="20"/>
          <w:highlight w:val="none"/>
        </w:rPr>
        <w:t>的（</w:t>
      </w:r>
      <w:r>
        <w:rPr>
          <w:rFonts w:hint="eastAsia" w:ascii="宋体" w:hAnsi="宋体" w:eastAsia="宋体" w:cs="宋体"/>
          <w:i/>
          <w:color w:val="auto"/>
          <w:sz w:val="24"/>
          <w:szCs w:val="20"/>
          <w:highlight w:val="none"/>
          <w:u w:val="single"/>
        </w:rPr>
        <w:t>投标人</w:t>
      </w:r>
      <w:r>
        <w:rPr>
          <w:rFonts w:hint="eastAsia" w:ascii="宋体" w:hAnsi="宋体" w:eastAsia="宋体" w:cs="宋体"/>
          <w:color w:val="auto"/>
          <w:sz w:val="24"/>
          <w:szCs w:val="20"/>
          <w:highlight w:val="none"/>
        </w:rPr>
        <w:t>）的在下面签字的</w:t>
      </w:r>
      <w:r>
        <w:rPr>
          <w:rFonts w:hint="eastAsia" w:ascii="宋体" w:hAnsi="宋体" w:eastAsia="宋体" w:cs="宋体"/>
          <w:color w:val="auto"/>
          <w:sz w:val="24"/>
          <w:szCs w:val="20"/>
          <w:highlight w:val="none"/>
          <w:u w:val="single"/>
        </w:rPr>
        <w:t>（法人代表姓名、职务）</w:t>
      </w:r>
      <w:r>
        <w:rPr>
          <w:rFonts w:hint="eastAsia" w:ascii="宋体" w:hAnsi="宋体" w:eastAsia="宋体" w:cs="宋体"/>
          <w:color w:val="auto"/>
          <w:sz w:val="24"/>
          <w:szCs w:val="20"/>
          <w:highlight w:val="none"/>
        </w:rPr>
        <w:t>代表我单位授权（</w:t>
      </w:r>
      <w:r>
        <w:rPr>
          <w:rFonts w:hint="eastAsia" w:ascii="宋体" w:hAnsi="宋体" w:eastAsia="宋体" w:cs="宋体"/>
          <w:color w:val="auto"/>
          <w:sz w:val="24"/>
          <w:szCs w:val="20"/>
          <w:highlight w:val="none"/>
          <w:u w:val="single"/>
        </w:rPr>
        <w:t>单位名称）</w:t>
      </w:r>
      <w:r>
        <w:rPr>
          <w:rFonts w:hint="eastAsia" w:ascii="宋体" w:hAnsi="宋体" w:eastAsia="宋体" w:cs="宋体"/>
          <w:color w:val="auto"/>
          <w:sz w:val="24"/>
          <w:szCs w:val="20"/>
          <w:highlight w:val="none"/>
        </w:rPr>
        <w:t>的在下面签字的（</w:t>
      </w:r>
      <w:r>
        <w:rPr>
          <w:rFonts w:hint="eastAsia" w:ascii="宋体" w:hAnsi="宋体" w:eastAsia="宋体" w:cs="宋体"/>
          <w:color w:val="auto"/>
          <w:sz w:val="24"/>
          <w:szCs w:val="20"/>
          <w:highlight w:val="none"/>
          <w:u w:val="single"/>
        </w:rPr>
        <w:t>被授权人的姓名、职务</w:t>
      </w:r>
      <w:r>
        <w:rPr>
          <w:rFonts w:hint="eastAsia" w:ascii="宋体" w:hAnsi="宋体" w:eastAsia="宋体" w:cs="宋体"/>
          <w:color w:val="auto"/>
          <w:sz w:val="24"/>
          <w:szCs w:val="20"/>
          <w:highlight w:val="none"/>
        </w:rPr>
        <w:t>）为我单位的合法代理人，就（</w:t>
      </w:r>
      <w:r>
        <w:rPr>
          <w:rFonts w:hint="eastAsia" w:ascii="宋体" w:hAnsi="宋体" w:eastAsia="宋体" w:cs="宋体"/>
          <w:color w:val="auto"/>
          <w:sz w:val="24"/>
          <w:szCs w:val="20"/>
          <w:highlight w:val="none"/>
          <w:u w:val="single"/>
        </w:rPr>
        <w:t>项目名称</w:t>
      </w:r>
      <w:r>
        <w:rPr>
          <w:rFonts w:hint="eastAsia" w:ascii="宋体" w:hAnsi="宋体" w:eastAsia="宋体" w:cs="宋体"/>
          <w:color w:val="auto"/>
          <w:sz w:val="24"/>
          <w:szCs w:val="20"/>
          <w:highlight w:val="none"/>
        </w:rPr>
        <w:t>）投标，以我单位名义处理一切与之有关的事务。</w:t>
      </w:r>
      <w:r>
        <w:rPr>
          <w:rFonts w:hint="eastAsia" w:ascii="宋体" w:hAnsi="宋体" w:eastAsia="宋体" w:cs="宋体"/>
          <w:color w:val="auto"/>
          <w:sz w:val="24"/>
          <w:szCs w:val="20"/>
          <w:highlight w:val="none"/>
        </w:rPr>
        <w:cr/>
      </w:r>
      <w:r>
        <w:rPr>
          <w:rFonts w:hint="eastAsia" w:ascii="宋体" w:hAnsi="宋体" w:eastAsia="宋体" w:cs="宋体"/>
          <w:color w:val="auto"/>
          <w:sz w:val="24"/>
          <w:szCs w:val="20"/>
          <w:highlight w:val="none"/>
        </w:rPr>
        <w:t>　　本授权书于</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月</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日签字生效,特此声明。</w:t>
      </w:r>
      <w:r>
        <w:rPr>
          <w:rFonts w:hint="eastAsia" w:ascii="宋体" w:hAnsi="宋体" w:eastAsia="宋体" w:cs="宋体"/>
          <w:color w:val="auto"/>
          <w:sz w:val="24"/>
          <w:highlight w:val="none"/>
        </w:rPr>
        <w:cr/>
      </w:r>
    </w:p>
    <w:p w14:paraId="74EAFFA3">
      <w:pPr>
        <w:pStyle w:val="13"/>
        <w:shd w:val="clear" w:color="auto" w:fill="auto"/>
        <w:tabs>
          <w:tab w:val="left" w:pos="5580"/>
        </w:tabs>
        <w:spacing w:line="240" w:lineRule="atLeast"/>
        <w:ind w:left="-624" w:leftChars="-257" w:firstLine="911"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259314F8">
                            <w:pPr>
                              <w:rPr>
                                <w:rFonts w:hint="eastAsia" w:hAnsi="宋体"/>
                              </w:rPr>
                            </w:pPr>
                          </w:p>
                          <w:p w14:paraId="5DD37A1E">
                            <w:pPr>
                              <w:rPr>
                                <w:rFonts w:hint="eastAsia" w:hAnsi="宋体"/>
                              </w:rPr>
                            </w:pPr>
                          </w:p>
                          <w:p w14:paraId="7617D3F2">
                            <w:pPr>
                              <w:rPr>
                                <w:rFonts w:hint="eastAsia" w:hAnsi="宋体"/>
                              </w:rPr>
                            </w:pPr>
                          </w:p>
                          <w:p w14:paraId="459BD234">
                            <w:r>
                              <w:rPr>
                                <w:rFonts w:hint="eastAsia" w:hAnsi="宋体"/>
                              </w:rPr>
                              <w:t>授权委托人身份证复印件反面</w:t>
                            </w:r>
                          </w:p>
                          <w:p w14:paraId="7AAB6305"/>
                        </w:txbxContent>
                      </wps:txbx>
                      <wps:bodyPr upright="1"/>
                    </wps:wsp>
                  </a:graphicData>
                </a:graphic>
              </wp:anchor>
            </w:drawing>
          </mc:Choice>
          <mc:Fallback>
            <w:pict>
              <v:roundrect id="_x0000_s1026" o:spid="_x0000_s1026" o:spt="2" style="position:absolute;left:0pt;margin-left:239.3pt;margin-top:13.2pt;height:88.6pt;width:195.15pt;z-index:251660288;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14:paraId="259314F8">
                      <w:pPr>
                        <w:rPr>
                          <w:rFonts w:hint="eastAsia" w:hAnsi="宋体"/>
                        </w:rPr>
                      </w:pPr>
                    </w:p>
                    <w:p w14:paraId="5DD37A1E">
                      <w:pPr>
                        <w:rPr>
                          <w:rFonts w:hint="eastAsia" w:hAnsi="宋体"/>
                        </w:rPr>
                      </w:pPr>
                    </w:p>
                    <w:p w14:paraId="7617D3F2">
                      <w:pPr>
                        <w:rPr>
                          <w:rFonts w:hint="eastAsia" w:hAnsi="宋体"/>
                        </w:rPr>
                      </w:pPr>
                    </w:p>
                    <w:p w14:paraId="459BD234">
                      <w:r>
                        <w:rPr>
                          <w:rFonts w:hint="eastAsia" w:hAnsi="宋体"/>
                        </w:rPr>
                        <w:t>授权委托人身份证复印件反面</w:t>
                      </w:r>
                    </w:p>
                    <w:p w14:paraId="7AAB6305"/>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7" name="流程图: 可选过程 7"/>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EF362D4">
                            <w:pPr>
                              <w:jc w:val="center"/>
                              <w:rPr>
                                <w:rFonts w:hint="eastAsia" w:hAnsi="宋体"/>
                              </w:rPr>
                            </w:pPr>
                          </w:p>
                          <w:p w14:paraId="6C4B0EBD">
                            <w:pPr>
                              <w:jc w:val="center"/>
                              <w:rPr>
                                <w:rFonts w:hint="eastAsia" w:hAnsi="宋体"/>
                              </w:rPr>
                            </w:pPr>
                          </w:p>
                          <w:p w14:paraId="0450F2DC">
                            <w:pPr>
                              <w:jc w:val="center"/>
                              <w:rPr>
                                <w:rFonts w:hint="eastAsia" w:hAnsi="宋体"/>
                              </w:rPr>
                            </w:pPr>
                          </w:p>
                          <w:p w14:paraId="7BB5B3AD">
                            <w:pPr>
                              <w:jc w:val="center"/>
                            </w:pPr>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0BBo2MQIAAF4EAAAOAAAAAAAAAAEAIAAAACUBAABkcnMvZTJvRG9jLnht&#10;bFBLBQYAAAAABgAGAFkBAADIBQAAAAA=&#10;">
                <v:fill on="t" focussize="0,0"/>
                <v:stroke color="#000000" joinstyle="miter"/>
                <v:imagedata o:title=""/>
                <o:lock v:ext="edit" aspectratio="f"/>
                <v:textbox>
                  <w:txbxContent>
                    <w:p w14:paraId="2EF362D4">
                      <w:pPr>
                        <w:jc w:val="center"/>
                        <w:rPr>
                          <w:rFonts w:hint="eastAsia" w:hAnsi="宋体"/>
                        </w:rPr>
                      </w:pPr>
                    </w:p>
                    <w:p w14:paraId="6C4B0EBD">
                      <w:pPr>
                        <w:jc w:val="center"/>
                        <w:rPr>
                          <w:rFonts w:hint="eastAsia" w:hAnsi="宋体"/>
                        </w:rPr>
                      </w:pPr>
                    </w:p>
                    <w:p w14:paraId="0450F2DC">
                      <w:pPr>
                        <w:jc w:val="center"/>
                        <w:rPr>
                          <w:rFonts w:hint="eastAsia" w:hAnsi="宋体"/>
                        </w:rPr>
                      </w:pPr>
                    </w:p>
                    <w:p w14:paraId="7BB5B3AD">
                      <w:pPr>
                        <w:jc w:val="center"/>
                      </w:pPr>
                      <w:r>
                        <w:rPr>
                          <w:rFonts w:hint="eastAsia" w:hAnsi="宋体"/>
                        </w:rPr>
                        <w:t>授权委托人身份证复印件正面</w:t>
                      </w:r>
                    </w:p>
                  </w:txbxContent>
                </v:textbox>
              </v:shape>
            </w:pict>
          </mc:Fallback>
        </mc:AlternateContent>
      </w:r>
    </w:p>
    <w:p w14:paraId="69E87572">
      <w:pPr>
        <w:shd w:val="clear" w:color="auto" w:fill="auto"/>
        <w:spacing w:line="360" w:lineRule="auto"/>
        <w:ind w:firstLine="243" w:firstLineChars="100"/>
        <w:rPr>
          <w:rFonts w:hint="eastAsia" w:ascii="宋体" w:hAnsi="宋体" w:eastAsia="宋体" w:cs="宋体"/>
          <w:color w:val="auto"/>
          <w:sz w:val="24"/>
          <w:highlight w:val="none"/>
        </w:rPr>
      </w:pPr>
    </w:p>
    <w:p w14:paraId="2327AC92">
      <w:pPr>
        <w:shd w:val="clear" w:color="auto" w:fill="auto"/>
        <w:spacing w:line="360" w:lineRule="auto"/>
        <w:ind w:firstLine="243" w:firstLineChars="100"/>
        <w:rPr>
          <w:rFonts w:hint="eastAsia" w:ascii="宋体" w:hAnsi="宋体" w:eastAsia="宋体" w:cs="宋体"/>
          <w:color w:val="auto"/>
          <w:sz w:val="24"/>
          <w:highlight w:val="none"/>
        </w:rPr>
      </w:pPr>
    </w:p>
    <w:p w14:paraId="12939137">
      <w:pPr>
        <w:shd w:val="clear" w:color="auto" w:fill="auto"/>
        <w:spacing w:line="360" w:lineRule="auto"/>
        <w:ind w:firstLine="243" w:firstLineChars="100"/>
        <w:rPr>
          <w:rFonts w:hint="eastAsia" w:ascii="宋体" w:hAnsi="宋体" w:eastAsia="宋体" w:cs="宋体"/>
          <w:color w:val="auto"/>
          <w:sz w:val="24"/>
          <w:highlight w:val="none"/>
        </w:rPr>
      </w:pPr>
    </w:p>
    <w:p w14:paraId="531F2EA3">
      <w:pPr>
        <w:shd w:val="clear" w:color="auto" w:fill="auto"/>
        <w:spacing w:line="360" w:lineRule="auto"/>
        <w:ind w:firstLine="243" w:firstLineChars="100"/>
        <w:rPr>
          <w:rFonts w:hint="eastAsia" w:ascii="宋体" w:hAnsi="宋体" w:eastAsia="宋体" w:cs="宋体"/>
          <w:color w:val="auto"/>
          <w:sz w:val="24"/>
          <w:highlight w:val="none"/>
        </w:rPr>
      </w:pPr>
    </w:p>
    <w:p w14:paraId="5B76AD1D">
      <w:pPr>
        <w:shd w:val="clear" w:color="auto" w:fill="auto"/>
        <w:spacing w:line="360" w:lineRule="auto"/>
        <w:ind w:firstLine="243"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69F5981">
                            <w:pPr>
                              <w:jc w:val="center"/>
                              <w:rPr>
                                <w:rFonts w:hint="eastAsia" w:hAnsi="宋体"/>
                              </w:rPr>
                            </w:pPr>
                            <w:r>
                              <w:rPr>
                                <w:rFonts w:hint="eastAsia" w:hAnsi="宋体"/>
                              </w:rPr>
                              <w:t xml:space="preserve">  </w:t>
                            </w:r>
                          </w:p>
                          <w:p w14:paraId="222D5D03">
                            <w:pPr>
                              <w:jc w:val="center"/>
                              <w:rPr>
                                <w:rFonts w:hint="eastAsia" w:hAnsi="宋体"/>
                              </w:rPr>
                            </w:pPr>
                          </w:p>
                          <w:p w14:paraId="54FB4BEC">
                            <w:pPr>
                              <w:jc w:val="center"/>
                              <w:rPr>
                                <w:rFonts w:hint="eastAsia" w:hAnsi="宋体"/>
                              </w:rPr>
                            </w:pPr>
                          </w:p>
                          <w:p w14:paraId="05072E8D">
                            <w:pPr>
                              <w:jc w:val="center"/>
                            </w:pPr>
                            <w:r>
                              <w:rPr>
                                <w:rFonts w:hint="eastAsia" w:hAnsi="宋体"/>
                              </w:rPr>
                              <w:t>法人身份证复印件反面</w:t>
                            </w:r>
                          </w:p>
                          <w:p w14:paraId="2B910AB4"/>
                        </w:txbxContent>
                      </wps:txbx>
                      <wps:bodyPr upright="1"/>
                    </wps:wsp>
                  </a:graphicData>
                </a:graphic>
              </wp:anchor>
            </w:drawing>
          </mc:Choice>
          <mc:Fallback>
            <w:pict>
              <v:roundrect id="_x0000_s1026" o:spid="_x0000_s1026" o:spt="2" style="position:absolute;left:0pt;margin-left:237.65pt;margin-top:4.25pt;height:81.05pt;width:199.65pt;z-index:251662336;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14:paraId="669F5981">
                      <w:pPr>
                        <w:jc w:val="center"/>
                        <w:rPr>
                          <w:rFonts w:hint="eastAsia" w:hAnsi="宋体"/>
                        </w:rPr>
                      </w:pPr>
                      <w:r>
                        <w:rPr>
                          <w:rFonts w:hint="eastAsia" w:hAnsi="宋体"/>
                        </w:rPr>
                        <w:t xml:space="preserve">  </w:t>
                      </w:r>
                    </w:p>
                    <w:p w14:paraId="222D5D03">
                      <w:pPr>
                        <w:jc w:val="center"/>
                        <w:rPr>
                          <w:rFonts w:hint="eastAsia" w:hAnsi="宋体"/>
                        </w:rPr>
                      </w:pPr>
                    </w:p>
                    <w:p w14:paraId="54FB4BEC">
                      <w:pPr>
                        <w:jc w:val="center"/>
                        <w:rPr>
                          <w:rFonts w:hint="eastAsia" w:hAnsi="宋体"/>
                        </w:rPr>
                      </w:pPr>
                    </w:p>
                    <w:p w14:paraId="05072E8D">
                      <w:pPr>
                        <w:jc w:val="center"/>
                      </w:pPr>
                      <w:r>
                        <w:rPr>
                          <w:rFonts w:hint="eastAsia" w:hAnsi="宋体"/>
                        </w:rPr>
                        <w:t>法人身份证复印件反面</w:t>
                      </w:r>
                    </w:p>
                    <w:p w14:paraId="2B910AB4"/>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94E894E">
                            <w:pPr>
                              <w:jc w:val="center"/>
                              <w:rPr>
                                <w:rFonts w:hint="eastAsia" w:hAnsi="宋体"/>
                              </w:rPr>
                            </w:pPr>
                          </w:p>
                          <w:p w14:paraId="104B4764">
                            <w:pPr>
                              <w:jc w:val="center"/>
                              <w:rPr>
                                <w:rFonts w:hint="eastAsia" w:hAnsi="宋体"/>
                              </w:rPr>
                            </w:pPr>
                          </w:p>
                          <w:p w14:paraId="08DB10E3">
                            <w:pPr>
                              <w:jc w:val="center"/>
                              <w:rPr>
                                <w:rFonts w:hint="eastAsia" w:hAnsi="宋体"/>
                              </w:rPr>
                            </w:pPr>
                          </w:p>
                          <w:p w14:paraId="7361F61B">
                            <w:pPr>
                              <w:jc w:val="center"/>
                            </w:pPr>
                            <w:r>
                              <w:rPr>
                                <w:rFonts w:hint="eastAsia" w:hAnsi="宋体"/>
                              </w:rPr>
                              <w:t>法人身份证复印件正面</w:t>
                            </w:r>
                          </w:p>
                          <w:p w14:paraId="742B2CB4"/>
                        </w:txbxContent>
                      </wps:txbx>
                      <wps:bodyPr upright="1"/>
                    </wps:wsp>
                  </a:graphicData>
                </a:graphic>
              </wp:anchor>
            </w:drawing>
          </mc:Choice>
          <mc:Fallback>
            <w:pict>
              <v:roundrect id="_x0000_s1026" o:spid="_x0000_s1026" o:spt="2" style="position:absolute;left:0pt;margin-left:-0.85pt;margin-top:2.35pt;height:80.7pt;width:201.2pt;z-index:251661312;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14:paraId="394E894E">
                      <w:pPr>
                        <w:jc w:val="center"/>
                        <w:rPr>
                          <w:rFonts w:hint="eastAsia" w:hAnsi="宋体"/>
                        </w:rPr>
                      </w:pPr>
                    </w:p>
                    <w:p w14:paraId="104B4764">
                      <w:pPr>
                        <w:jc w:val="center"/>
                        <w:rPr>
                          <w:rFonts w:hint="eastAsia" w:hAnsi="宋体"/>
                        </w:rPr>
                      </w:pPr>
                    </w:p>
                    <w:p w14:paraId="08DB10E3">
                      <w:pPr>
                        <w:jc w:val="center"/>
                        <w:rPr>
                          <w:rFonts w:hint="eastAsia" w:hAnsi="宋体"/>
                        </w:rPr>
                      </w:pPr>
                    </w:p>
                    <w:p w14:paraId="7361F61B">
                      <w:pPr>
                        <w:jc w:val="center"/>
                      </w:pPr>
                      <w:r>
                        <w:rPr>
                          <w:rFonts w:hint="eastAsia" w:hAnsi="宋体"/>
                        </w:rPr>
                        <w:t>法人身份证复印件正面</w:t>
                      </w:r>
                    </w:p>
                    <w:p w14:paraId="742B2CB4"/>
                  </w:txbxContent>
                </v:textbox>
              </v:roundrect>
            </w:pict>
          </mc:Fallback>
        </mc:AlternateContent>
      </w:r>
    </w:p>
    <w:p w14:paraId="51FA7904">
      <w:pPr>
        <w:shd w:val="clear" w:color="auto" w:fill="auto"/>
        <w:spacing w:line="360" w:lineRule="auto"/>
        <w:ind w:firstLine="243" w:firstLineChars="100"/>
        <w:rPr>
          <w:rFonts w:hint="eastAsia" w:ascii="宋体" w:hAnsi="宋体" w:eastAsia="宋体" w:cs="宋体"/>
          <w:color w:val="auto"/>
          <w:sz w:val="24"/>
          <w:highlight w:val="none"/>
        </w:rPr>
      </w:pPr>
    </w:p>
    <w:p w14:paraId="70C7D2C6">
      <w:pPr>
        <w:shd w:val="clear" w:color="auto" w:fill="auto"/>
        <w:spacing w:line="360" w:lineRule="auto"/>
        <w:ind w:firstLine="243" w:firstLineChars="100"/>
        <w:rPr>
          <w:rFonts w:hint="eastAsia" w:ascii="宋体" w:hAnsi="宋体" w:eastAsia="宋体" w:cs="宋体"/>
          <w:color w:val="auto"/>
          <w:sz w:val="24"/>
          <w:highlight w:val="none"/>
        </w:rPr>
      </w:pPr>
    </w:p>
    <w:p w14:paraId="452B335F">
      <w:pPr>
        <w:shd w:val="clear" w:color="auto" w:fill="auto"/>
        <w:spacing w:line="360" w:lineRule="auto"/>
        <w:ind w:firstLine="243" w:firstLineChars="100"/>
        <w:rPr>
          <w:rFonts w:hint="eastAsia" w:ascii="宋体" w:hAnsi="宋体" w:eastAsia="宋体" w:cs="宋体"/>
          <w:color w:val="auto"/>
          <w:sz w:val="24"/>
          <w:highlight w:val="none"/>
        </w:rPr>
      </w:pPr>
    </w:p>
    <w:p w14:paraId="44C53145">
      <w:pPr>
        <w:shd w:val="clear" w:color="auto" w:fill="auto"/>
        <w:spacing w:line="360" w:lineRule="auto"/>
        <w:ind w:firstLine="243" w:firstLineChars="100"/>
        <w:rPr>
          <w:rFonts w:hint="eastAsia" w:ascii="宋体" w:hAnsi="宋体" w:eastAsia="宋体" w:cs="宋体"/>
          <w:color w:val="auto"/>
          <w:sz w:val="24"/>
          <w:highlight w:val="none"/>
        </w:rPr>
      </w:pPr>
    </w:p>
    <w:p w14:paraId="2402D855">
      <w:pPr>
        <w:pStyle w:val="13"/>
        <w:shd w:val="clear" w:color="auto" w:fill="auto"/>
        <w:tabs>
          <w:tab w:val="left" w:pos="5580"/>
        </w:tabs>
        <w:spacing w:line="240" w:lineRule="atLeast"/>
        <w:ind w:left="-624" w:leftChars="-257" w:firstLine="911" w:firstLineChars="375"/>
        <w:rPr>
          <w:rFonts w:hint="eastAsia" w:ascii="宋体" w:hAnsi="宋体" w:eastAsia="宋体" w:cs="宋体"/>
          <w:color w:val="auto"/>
          <w:sz w:val="24"/>
          <w:highlight w:val="none"/>
        </w:rPr>
      </w:pPr>
    </w:p>
    <w:p w14:paraId="0E71D553">
      <w:pPr>
        <w:pStyle w:val="13"/>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left="-624" w:leftChars="-257" w:firstLine="911" w:firstLineChars="375"/>
        <w:textAlignment w:val="auto"/>
        <w:rPr>
          <w:rFonts w:hint="eastAsia" w:ascii="宋体" w:hAnsi="宋体" w:eastAsia="宋体" w:cs="宋体"/>
          <w:color w:val="auto"/>
          <w:sz w:val="24"/>
          <w:highlight w:val="none"/>
        </w:rPr>
      </w:pPr>
    </w:p>
    <w:p w14:paraId="67DE6D25">
      <w:pPr>
        <w:pStyle w:val="13"/>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firstLine="486"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投标人（盖单位章）;</w:t>
      </w:r>
      <w:r>
        <w:rPr>
          <w:rFonts w:hint="eastAsia" w:ascii="宋体" w:hAnsi="宋体" w:eastAsia="宋体" w:cs="宋体"/>
          <w:color w:val="auto"/>
          <w:sz w:val="24"/>
          <w:highlight w:val="none"/>
          <w:u w:val="single"/>
        </w:rPr>
        <w:t xml:space="preserve">                           </w:t>
      </w:r>
    </w:p>
    <w:p w14:paraId="5A502A43">
      <w:pPr>
        <w:pStyle w:val="13"/>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firstLine="486"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14:paraId="37098E25">
      <w:pPr>
        <w:pStyle w:val="13"/>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firstLine="486"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w:t>
      </w:r>
      <w:r>
        <w:rPr>
          <w:rFonts w:hint="eastAsia" w:ascii="宋体" w:hAnsi="宋体" w:eastAsia="宋体" w:cs="宋体"/>
          <w:color w:val="auto"/>
          <w:sz w:val="24"/>
          <w:highlight w:val="none"/>
          <w:u w:val="single"/>
        </w:rPr>
        <w:t xml:space="preserve">                                   </w:t>
      </w:r>
    </w:p>
    <w:p w14:paraId="7851DDB9">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86" w:firstLineChars="200"/>
        <w:jc w:val="left"/>
        <w:textAlignment w:val="auto"/>
        <w:rPr>
          <w:rFonts w:hint="eastAsia" w:ascii="宋体" w:hAnsi="宋体" w:eastAsia="宋体" w:cs="宋体"/>
          <w:color w:val="auto"/>
          <w:kern w:val="2"/>
          <w:sz w:val="24"/>
          <w:szCs w:val="20"/>
          <w:highlight w:val="none"/>
          <w:u w:val="none" w:color="000000"/>
          <w:lang w:val="en-US" w:eastAsia="zh-CN" w:bidi="ar-SA"/>
        </w:rPr>
      </w:pPr>
      <w:r>
        <w:rPr>
          <w:rFonts w:hint="eastAsia" w:ascii="宋体" w:hAnsi="宋体" w:eastAsia="宋体" w:cs="宋体"/>
          <w:color w:val="auto"/>
          <w:kern w:val="2"/>
          <w:sz w:val="24"/>
          <w:szCs w:val="20"/>
          <w:highlight w:val="none"/>
          <w:u w:val="none" w:color="000000"/>
          <w:lang w:val="en-US" w:eastAsia="zh-CN" w:bidi="ar-SA"/>
        </w:rPr>
        <w:t xml:space="preserve">年   月   日 </w:t>
      </w:r>
    </w:p>
    <w:p w14:paraId="7277EE21">
      <w:pPr>
        <w:pStyle w:val="4"/>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90" w:name="_Toc26357"/>
    </w:p>
    <w:p w14:paraId="204A21D1">
      <w:pPr>
        <w:pStyle w:val="4"/>
        <w:numPr>
          <w:ilvl w:val="0"/>
          <w:numId w:val="0"/>
        </w:numPr>
        <w:shd w:val="clear" w:color="auto" w:fill="auto"/>
        <w:spacing w:before="0" w:line="240" w:lineRule="atLeast"/>
        <w:rPr>
          <w:rFonts w:hint="eastAsia" w:ascii="宋体" w:hAnsi="宋体" w:eastAsia="宋体" w:cs="宋体"/>
          <w:color w:val="auto"/>
          <w:sz w:val="24"/>
          <w:highlight w:val="none"/>
          <w:lang w:eastAsia="zh-CN"/>
        </w:rPr>
      </w:pPr>
      <w:bookmarkStart w:id="91" w:name="_Toc24097"/>
      <w:bookmarkStart w:id="92" w:name="_Toc11857"/>
      <w:bookmarkStart w:id="93" w:name="_Toc9531"/>
      <w:bookmarkStart w:id="94" w:name="_Toc582"/>
    </w:p>
    <w:p w14:paraId="44DC94BC">
      <w:pPr>
        <w:pStyle w:val="4"/>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r>
        <w:rPr>
          <w:rFonts w:hint="eastAsia" w:ascii="仿宋" w:hAnsi="仿宋" w:eastAsia="仿宋" w:cs="仿宋"/>
          <w:b/>
          <w:bCs/>
          <w:color w:val="auto"/>
          <w:spacing w:val="0"/>
          <w:w w:val="100"/>
          <w:position w:val="0"/>
          <w:sz w:val="36"/>
          <w:szCs w:val="36"/>
          <w:shd w:val="clear" w:color="auto" w:fill="auto"/>
          <w:lang w:val="en-US" w:eastAsia="zh-CN" w:bidi="en-US"/>
        </w:rPr>
        <w:t>（三）参加政府采购活动近3年内在经营活动中没有违法记录（提供书面声明）</w:t>
      </w:r>
    </w:p>
    <w:p w14:paraId="2CB8DF0E">
      <w:pPr>
        <w:jc w:val="center"/>
        <w:rPr>
          <w:rFonts w:hint="eastAsia" w:eastAsia="宋体"/>
          <w:color w:val="auto"/>
          <w:lang w:eastAsia="zh-CN"/>
        </w:rPr>
      </w:pPr>
      <w:r>
        <w:rPr>
          <w:rFonts w:hint="eastAsia" w:eastAsia="宋体"/>
          <w:color w:val="auto"/>
          <w:lang w:eastAsia="zh-CN"/>
        </w:rPr>
        <w:t>（格式自拟）</w:t>
      </w:r>
    </w:p>
    <w:p w14:paraId="2857F7B1">
      <w:pPr>
        <w:pStyle w:val="4"/>
        <w:numPr>
          <w:ilvl w:val="0"/>
          <w:numId w:val="0"/>
        </w:numPr>
        <w:shd w:val="clear" w:color="auto" w:fill="auto"/>
        <w:spacing w:before="0" w:line="240" w:lineRule="atLeast"/>
        <w:rPr>
          <w:rFonts w:hint="eastAsia" w:ascii="宋体" w:hAnsi="宋体" w:eastAsia="宋体" w:cs="宋体"/>
          <w:color w:val="auto"/>
          <w:sz w:val="24"/>
          <w:highlight w:val="none"/>
          <w:lang w:eastAsia="zh-CN"/>
        </w:rPr>
      </w:pPr>
    </w:p>
    <w:p w14:paraId="67816A4F">
      <w:pPr>
        <w:pStyle w:val="4"/>
        <w:numPr>
          <w:ilvl w:val="0"/>
          <w:numId w:val="0"/>
        </w:numPr>
        <w:shd w:val="clear" w:color="auto" w:fill="auto"/>
        <w:spacing w:before="0" w:line="240" w:lineRule="atLeast"/>
        <w:rPr>
          <w:rFonts w:hint="eastAsia" w:ascii="宋体" w:hAnsi="宋体" w:eastAsia="宋体" w:cs="宋体"/>
          <w:color w:val="auto"/>
          <w:sz w:val="24"/>
          <w:highlight w:val="none"/>
          <w:lang w:eastAsia="zh-CN"/>
        </w:rPr>
      </w:pPr>
    </w:p>
    <w:p w14:paraId="7C9EEE0C">
      <w:pPr>
        <w:pStyle w:val="4"/>
        <w:numPr>
          <w:ilvl w:val="0"/>
          <w:numId w:val="0"/>
        </w:numPr>
        <w:shd w:val="clear" w:color="auto" w:fill="auto"/>
        <w:spacing w:before="0" w:line="240" w:lineRule="atLeast"/>
        <w:rPr>
          <w:rFonts w:hint="eastAsia" w:ascii="宋体" w:hAnsi="宋体" w:eastAsia="宋体" w:cs="宋体"/>
          <w:color w:val="auto"/>
          <w:sz w:val="24"/>
          <w:highlight w:val="none"/>
          <w:lang w:eastAsia="zh-CN"/>
        </w:rPr>
      </w:pPr>
    </w:p>
    <w:p w14:paraId="7278E232">
      <w:pPr>
        <w:pStyle w:val="4"/>
        <w:numPr>
          <w:ilvl w:val="0"/>
          <w:numId w:val="0"/>
        </w:numPr>
        <w:shd w:val="clear" w:color="auto" w:fill="auto"/>
        <w:spacing w:before="0" w:line="240" w:lineRule="atLeast"/>
        <w:rPr>
          <w:rFonts w:hint="eastAsia" w:ascii="宋体" w:hAnsi="宋体" w:eastAsia="宋体" w:cs="宋体"/>
          <w:color w:val="auto"/>
          <w:sz w:val="24"/>
          <w:highlight w:val="none"/>
          <w:lang w:eastAsia="zh-CN"/>
        </w:rPr>
      </w:pPr>
    </w:p>
    <w:p w14:paraId="2AC296F4">
      <w:pPr>
        <w:pStyle w:val="4"/>
        <w:numPr>
          <w:ilvl w:val="0"/>
          <w:numId w:val="0"/>
        </w:numPr>
        <w:shd w:val="clear" w:color="auto" w:fill="auto"/>
        <w:spacing w:before="0" w:line="240" w:lineRule="atLeast"/>
        <w:rPr>
          <w:rFonts w:hint="eastAsia" w:ascii="宋体" w:hAnsi="宋体" w:eastAsia="宋体" w:cs="宋体"/>
          <w:color w:val="auto"/>
          <w:sz w:val="24"/>
          <w:highlight w:val="none"/>
          <w:lang w:eastAsia="zh-CN"/>
        </w:rPr>
      </w:pPr>
    </w:p>
    <w:p w14:paraId="71144C0F">
      <w:pPr>
        <w:pStyle w:val="4"/>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p>
    <w:bookmarkEnd w:id="72"/>
    <w:bookmarkEnd w:id="73"/>
    <w:bookmarkEnd w:id="74"/>
    <w:bookmarkEnd w:id="90"/>
    <w:bookmarkEnd w:id="91"/>
    <w:bookmarkEnd w:id="92"/>
    <w:bookmarkEnd w:id="93"/>
    <w:bookmarkEnd w:id="94"/>
    <w:p w14:paraId="2F932460">
      <w:pPr>
        <w:rPr>
          <w:rFonts w:hint="eastAsia"/>
          <w:color w:val="auto"/>
          <w:highlight w:val="none"/>
        </w:rPr>
      </w:pPr>
    </w:p>
    <w:p w14:paraId="4762B924">
      <w:pPr>
        <w:shd w:val="clear" w:color="auto" w:fill="auto"/>
        <w:tabs>
          <w:tab w:val="left" w:pos="5580"/>
        </w:tabs>
        <w:spacing w:line="240" w:lineRule="atLeast"/>
        <w:ind w:left="1164" w:leftChars="257" w:hanging="540"/>
        <w:jc w:val="center"/>
        <w:rPr>
          <w:rFonts w:hint="eastAsia" w:ascii="宋体" w:hAnsi="宋体" w:eastAsia="宋体" w:cs="宋体"/>
          <w:b/>
          <w:color w:val="auto"/>
          <w:sz w:val="24"/>
          <w:highlight w:val="none"/>
        </w:rPr>
      </w:pPr>
    </w:p>
    <w:p w14:paraId="122E5968">
      <w:pPr>
        <w:numPr>
          <w:ilvl w:val="0"/>
          <w:numId w:val="0"/>
        </w:numPr>
        <w:shd w:val="clear" w:color="auto" w:fill="auto"/>
        <w:tabs>
          <w:tab w:val="left" w:pos="5580"/>
        </w:tabs>
        <w:spacing w:line="240" w:lineRule="atLeast"/>
        <w:ind w:right="0" w:rightChars="0"/>
        <w:jc w:val="center"/>
        <w:rPr>
          <w:rFonts w:hint="eastAsia" w:ascii="仿宋" w:hAnsi="仿宋" w:eastAsia="仿宋" w:cs="仿宋"/>
          <w:b/>
          <w:bCs/>
          <w:color w:val="auto"/>
          <w:spacing w:val="0"/>
          <w:w w:val="100"/>
          <w:position w:val="0"/>
          <w:sz w:val="36"/>
          <w:szCs w:val="36"/>
          <w:shd w:val="clear" w:color="auto" w:fill="auto"/>
          <w:lang w:val="en-US" w:eastAsia="zh-CN" w:bidi="en-US"/>
        </w:rPr>
      </w:pPr>
      <w:r>
        <w:rPr>
          <w:rFonts w:hint="eastAsia" w:ascii="仿宋" w:hAnsi="仿宋" w:eastAsia="仿宋" w:cs="仿宋"/>
          <w:b/>
          <w:bCs/>
          <w:color w:val="auto"/>
          <w:spacing w:val="0"/>
          <w:w w:val="100"/>
          <w:position w:val="0"/>
          <w:sz w:val="36"/>
          <w:szCs w:val="36"/>
          <w:shd w:val="clear" w:color="auto" w:fill="auto"/>
          <w:lang w:val="en-US" w:eastAsia="zh-CN" w:bidi="en-US"/>
        </w:rPr>
        <w:t>（四）投标人须具有有效的《食品经营许可证》或《食品生产许可证》或食品小作坊登记证（根据所投标项提供）</w:t>
      </w:r>
    </w:p>
    <w:p w14:paraId="4BFA2629">
      <w:pPr>
        <w:jc w:val="center"/>
        <w:rPr>
          <w:rFonts w:hint="eastAsia" w:eastAsia="宋体"/>
          <w:color w:val="auto"/>
          <w:lang w:eastAsia="zh-CN"/>
        </w:rPr>
      </w:pPr>
      <w:r>
        <w:rPr>
          <w:rFonts w:hint="eastAsia" w:eastAsia="宋体"/>
          <w:color w:val="auto"/>
          <w:lang w:eastAsia="zh-CN"/>
        </w:rPr>
        <w:t>（格式自拟）</w:t>
      </w:r>
    </w:p>
    <w:p w14:paraId="5154FD7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eastAsia"/>
          <w:color w:val="auto"/>
          <w:lang w:eastAsia="zh-CN"/>
        </w:rPr>
      </w:pPr>
    </w:p>
    <w:p w14:paraId="47E1008A">
      <w:pPr>
        <w:jc w:val="center"/>
        <w:rPr>
          <w:rFonts w:hint="eastAsia" w:ascii="仿宋" w:hAnsi="仿宋" w:eastAsia="仿宋" w:cs="仿宋"/>
          <w:b/>
          <w:bCs/>
          <w:color w:val="auto"/>
          <w:spacing w:val="0"/>
          <w:w w:val="100"/>
          <w:position w:val="0"/>
          <w:sz w:val="36"/>
          <w:szCs w:val="36"/>
          <w:shd w:val="clear" w:color="auto" w:fill="auto"/>
          <w:lang w:val="en-US" w:eastAsia="zh-CN" w:bidi="en-US"/>
        </w:rPr>
      </w:pPr>
      <w:r>
        <w:rPr>
          <w:rFonts w:hint="eastAsia" w:ascii="仿宋" w:hAnsi="仿宋" w:eastAsia="仿宋" w:cs="仿宋"/>
          <w:b/>
          <w:bCs/>
          <w:color w:val="auto"/>
          <w:spacing w:val="0"/>
          <w:w w:val="100"/>
          <w:position w:val="0"/>
          <w:sz w:val="36"/>
          <w:szCs w:val="36"/>
          <w:shd w:val="clear" w:color="auto" w:fill="auto"/>
          <w:lang w:val="en-US" w:eastAsia="zh-CN" w:bidi="en-US"/>
        </w:rPr>
        <w:t>（五）未被列入信用中国网（</w:t>
      </w:r>
      <w:r>
        <w:rPr>
          <w:rFonts w:hint="eastAsia" w:ascii="仿宋" w:hAnsi="仿宋" w:eastAsia="仿宋" w:cs="仿宋"/>
          <w:b/>
          <w:bCs/>
          <w:color w:val="auto"/>
          <w:spacing w:val="0"/>
          <w:w w:val="100"/>
          <w:position w:val="0"/>
          <w:sz w:val="36"/>
          <w:szCs w:val="36"/>
          <w:shd w:val="clear" w:color="auto" w:fill="auto"/>
          <w:lang w:val="en-US" w:eastAsia="zh-CN" w:bidi="en-US"/>
        </w:rPr>
        <w:fldChar w:fldCharType="begin"/>
      </w:r>
      <w:r>
        <w:rPr>
          <w:rFonts w:hint="eastAsia" w:ascii="仿宋" w:hAnsi="仿宋" w:eastAsia="仿宋" w:cs="仿宋"/>
          <w:b/>
          <w:bCs/>
          <w:color w:val="auto"/>
          <w:spacing w:val="0"/>
          <w:w w:val="100"/>
          <w:position w:val="0"/>
          <w:sz w:val="36"/>
          <w:szCs w:val="36"/>
          <w:shd w:val="clear" w:color="auto" w:fill="auto"/>
          <w:lang w:val="en-US" w:eastAsia="zh-CN" w:bidi="en-US"/>
        </w:rPr>
        <w:instrText xml:space="preserve"> HYPERLINK "http://www.creditchina.gov.cn/" </w:instrText>
      </w:r>
      <w:r>
        <w:rPr>
          <w:rFonts w:hint="eastAsia" w:ascii="仿宋" w:hAnsi="仿宋" w:eastAsia="仿宋" w:cs="仿宋"/>
          <w:b/>
          <w:bCs/>
          <w:color w:val="auto"/>
          <w:spacing w:val="0"/>
          <w:w w:val="100"/>
          <w:position w:val="0"/>
          <w:sz w:val="36"/>
          <w:szCs w:val="36"/>
          <w:shd w:val="clear" w:color="auto" w:fill="auto"/>
          <w:lang w:val="en-US" w:eastAsia="zh-CN" w:bidi="en-US"/>
        </w:rPr>
        <w:fldChar w:fldCharType="separate"/>
      </w:r>
      <w:r>
        <w:rPr>
          <w:rFonts w:hint="eastAsia" w:ascii="仿宋" w:hAnsi="仿宋" w:eastAsia="仿宋" w:cs="仿宋"/>
          <w:b/>
          <w:bCs/>
          <w:color w:val="auto"/>
          <w:spacing w:val="0"/>
          <w:w w:val="100"/>
          <w:position w:val="0"/>
          <w:sz w:val="36"/>
          <w:szCs w:val="36"/>
          <w:shd w:val="clear" w:color="auto" w:fill="auto"/>
          <w:lang w:val="en-US" w:eastAsia="zh-CN" w:bidi="en-US"/>
        </w:rPr>
        <w:t>www.creditchina.gov.cn</w:t>
      </w:r>
      <w:r>
        <w:rPr>
          <w:rFonts w:hint="eastAsia" w:ascii="仿宋" w:hAnsi="仿宋" w:eastAsia="仿宋" w:cs="仿宋"/>
          <w:b/>
          <w:bCs/>
          <w:color w:val="auto"/>
          <w:spacing w:val="0"/>
          <w:w w:val="100"/>
          <w:position w:val="0"/>
          <w:sz w:val="36"/>
          <w:szCs w:val="36"/>
          <w:shd w:val="clear" w:color="auto" w:fill="auto"/>
          <w:lang w:val="en-US" w:eastAsia="zh-CN" w:bidi="en-US"/>
        </w:rPr>
        <w:fldChar w:fldCharType="end"/>
      </w:r>
      <w:r>
        <w:rPr>
          <w:rFonts w:hint="eastAsia" w:ascii="仿宋" w:hAnsi="仿宋" w:eastAsia="仿宋" w:cs="仿宋"/>
          <w:b/>
          <w:bCs/>
          <w:color w:val="auto"/>
          <w:spacing w:val="0"/>
          <w:w w:val="100"/>
          <w:position w:val="0"/>
          <w:sz w:val="36"/>
          <w:szCs w:val="36"/>
          <w:shd w:val="clear" w:color="auto" w:fill="auto"/>
          <w:lang w:val="en-US" w:eastAsia="zh-CN" w:bidi="en-US"/>
        </w:rPr>
        <w:t>）及中国政府采购网 (</w:t>
      </w:r>
      <w:r>
        <w:rPr>
          <w:rFonts w:hint="eastAsia" w:ascii="仿宋" w:hAnsi="仿宋" w:eastAsia="仿宋" w:cs="仿宋"/>
          <w:b/>
          <w:bCs/>
          <w:color w:val="auto"/>
          <w:spacing w:val="0"/>
          <w:w w:val="100"/>
          <w:position w:val="0"/>
          <w:sz w:val="36"/>
          <w:szCs w:val="36"/>
          <w:shd w:val="clear" w:color="auto" w:fill="auto"/>
          <w:lang w:val="en-US" w:eastAsia="zh-CN" w:bidi="en-US"/>
        </w:rPr>
        <w:fldChar w:fldCharType="begin"/>
      </w:r>
      <w:r>
        <w:rPr>
          <w:rFonts w:hint="eastAsia" w:ascii="仿宋" w:hAnsi="仿宋" w:eastAsia="仿宋" w:cs="仿宋"/>
          <w:b/>
          <w:bCs/>
          <w:color w:val="auto"/>
          <w:spacing w:val="0"/>
          <w:w w:val="100"/>
          <w:position w:val="0"/>
          <w:sz w:val="36"/>
          <w:szCs w:val="36"/>
          <w:shd w:val="clear" w:color="auto" w:fill="auto"/>
          <w:lang w:val="en-US" w:eastAsia="zh-CN" w:bidi="en-US"/>
        </w:rPr>
        <w:instrText xml:space="preserve"> HYPERLINK "http://www.ccgp.gov.cn/" </w:instrText>
      </w:r>
      <w:r>
        <w:rPr>
          <w:rFonts w:hint="eastAsia" w:ascii="仿宋" w:hAnsi="仿宋" w:eastAsia="仿宋" w:cs="仿宋"/>
          <w:b/>
          <w:bCs/>
          <w:color w:val="auto"/>
          <w:spacing w:val="0"/>
          <w:w w:val="100"/>
          <w:position w:val="0"/>
          <w:sz w:val="36"/>
          <w:szCs w:val="36"/>
          <w:shd w:val="clear" w:color="auto" w:fill="auto"/>
          <w:lang w:val="en-US" w:eastAsia="zh-CN" w:bidi="en-US"/>
        </w:rPr>
        <w:fldChar w:fldCharType="separate"/>
      </w:r>
      <w:r>
        <w:rPr>
          <w:rFonts w:hint="eastAsia" w:ascii="仿宋" w:hAnsi="仿宋" w:eastAsia="仿宋" w:cs="仿宋"/>
          <w:b/>
          <w:bCs/>
          <w:color w:val="auto"/>
          <w:spacing w:val="0"/>
          <w:w w:val="100"/>
          <w:position w:val="0"/>
          <w:sz w:val="36"/>
          <w:szCs w:val="36"/>
          <w:shd w:val="clear" w:color="auto" w:fill="auto"/>
          <w:lang w:val="en-US" w:eastAsia="zh-CN" w:bidi="en-US"/>
        </w:rPr>
        <w:t>www.ccgp.gov.cn</w:t>
      </w:r>
      <w:r>
        <w:rPr>
          <w:rFonts w:hint="eastAsia" w:ascii="仿宋" w:hAnsi="仿宋" w:eastAsia="仿宋" w:cs="仿宋"/>
          <w:b/>
          <w:bCs/>
          <w:color w:val="auto"/>
          <w:spacing w:val="0"/>
          <w:w w:val="100"/>
          <w:position w:val="0"/>
          <w:sz w:val="36"/>
          <w:szCs w:val="36"/>
          <w:shd w:val="clear" w:color="auto" w:fill="auto"/>
          <w:lang w:val="en-US" w:eastAsia="zh-CN" w:bidi="en-US"/>
        </w:rPr>
        <w:fldChar w:fldCharType="end"/>
      </w:r>
      <w:r>
        <w:rPr>
          <w:rFonts w:hint="eastAsia" w:ascii="仿宋" w:hAnsi="仿宋" w:eastAsia="仿宋" w:cs="仿宋"/>
          <w:b/>
          <w:bCs/>
          <w:color w:val="auto"/>
          <w:spacing w:val="0"/>
          <w:w w:val="100"/>
          <w:position w:val="0"/>
          <w:sz w:val="36"/>
          <w:szCs w:val="36"/>
          <w:shd w:val="clear" w:color="auto" w:fill="auto"/>
          <w:lang w:val="en-US" w:eastAsia="zh-CN" w:bidi="en-US"/>
        </w:rPr>
        <w:t>）失信被执行人名单、重大税收违法失信主体、政府采购严重违法失信行为记录名单；（网上截图）</w:t>
      </w:r>
    </w:p>
    <w:p w14:paraId="44C824BE">
      <w:pPr>
        <w:jc w:val="center"/>
        <w:rPr>
          <w:rFonts w:hint="eastAsia"/>
          <w:color w:val="auto"/>
          <w:lang w:val="en-US" w:eastAsia="zh-CN"/>
        </w:rPr>
      </w:pPr>
      <w:r>
        <w:rPr>
          <w:rFonts w:hint="eastAsia" w:eastAsia="宋体"/>
          <w:color w:val="auto"/>
          <w:lang w:eastAsia="zh-CN"/>
        </w:rPr>
        <w:t>（格式自拟）</w:t>
      </w:r>
    </w:p>
    <w:p w14:paraId="023D594E">
      <w:pPr>
        <w:numPr>
          <w:ilvl w:val="0"/>
          <w:numId w:val="0"/>
        </w:numPr>
        <w:shd w:val="clear" w:color="auto" w:fill="auto"/>
        <w:tabs>
          <w:tab w:val="left" w:pos="5580"/>
        </w:tabs>
        <w:spacing w:line="240" w:lineRule="atLeast"/>
        <w:ind w:right="0" w:rightChars="0"/>
        <w:jc w:val="center"/>
        <w:rPr>
          <w:rFonts w:hint="eastAsia" w:ascii="仿宋" w:hAnsi="仿宋" w:eastAsia="仿宋" w:cs="仿宋"/>
          <w:b/>
          <w:bCs/>
          <w:color w:val="auto"/>
          <w:spacing w:val="0"/>
          <w:w w:val="100"/>
          <w:position w:val="0"/>
          <w:sz w:val="36"/>
          <w:szCs w:val="36"/>
          <w:shd w:val="clear" w:color="auto" w:fill="auto"/>
          <w:lang w:val="en-US" w:eastAsia="zh-CN" w:bidi="en-US"/>
        </w:rPr>
      </w:pPr>
      <w:r>
        <w:rPr>
          <w:rFonts w:hint="eastAsia" w:ascii="仿宋" w:hAnsi="仿宋" w:eastAsia="仿宋" w:cs="仿宋"/>
          <w:b/>
          <w:bCs/>
          <w:color w:val="auto"/>
          <w:spacing w:val="0"/>
          <w:w w:val="100"/>
          <w:position w:val="0"/>
          <w:sz w:val="36"/>
          <w:szCs w:val="36"/>
          <w:shd w:val="clear" w:color="auto" w:fill="auto"/>
          <w:lang w:val="en-US" w:eastAsia="zh-CN" w:bidi="en-US"/>
        </w:rPr>
        <w:t>（六）投标供应商需提供屠宰场出具的《动物防疫条件合格证》加盖公章的复印件；投标供应商与屠宰场的合作协议。（根据所投标项提供）</w:t>
      </w:r>
    </w:p>
    <w:p w14:paraId="38BF3071">
      <w:pPr>
        <w:numPr>
          <w:ilvl w:val="0"/>
          <w:numId w:val="0"/>
        </w:numPr>
        <w:shd w:val="clear" w:color="auto" w:fill="auto"/>
        <w:tabs>
          <w:tab w:val="left" w:pos="5580"/>
        </w:tabs>
        <w:spacing w:line="240" w:lineRule="atLeast"/>
        <w:ind w:right="0" w:rightChars="0"/>
        <w:jc w:val="both"/>
        <w:rPr>
          <w:rFonts w:hint="eastAsia" w:ascii="仿宋" w:hAnsi="仿宋" w:eastAsia="宋体" w:cs="仿宋"/>
          <w:b/>
          <w:bCs/>
          <w:color w:val="auto"/>
          <w:spacing w:val="0"/>
          <w:w w:val="100"/>
          <w:position w:val="0"/>
          <w:sz w:val="36"/>
          <w:szCs w:val="36"/>
          <w:shd w:val="clear" w:color="auto" w:fill="auto"/>
          <w:lang w:val="en-US" w:eastAsia="zh-CN" w:bidi="en-US"/>
        </w:rPr>
      </w:pPr>
      <w:r>
        <w:rPr>
          <w:rFonts w:hint="eastAsia" w:eastAsia="宋体"/>
          <w:color w:val="auto"/>
          <w:lang w:eastAsia="zh-CN"/>
        </w:rPr>
        <w:t>）</w:t>
      </w:r>
    </w:p>
    <w:p w14:paraId="4D13F775">
      <w:pPr>
        <w:jc w:val="center"/>
        <w:rPr>
          <w:rFonts w:hint="eastAsia" w:eastAsia="宋体"/>
          <w:color w:val="auto"/>
          <w:lang w:eastAsia="zh-CN"/>
        </w:rPr>
      </w:pPr>
      <w:r>
        <w:rPr>
          <w:rFonts w:hint="eastAsia" w:eastAsia="宋体"/>
          <w:color w:val="auto"/>
          <w:lang w:eastAsia="zh-CN"/>
        </w:rPr>
        <w:t>（格式自拟）</w:t>
      </w:r>
    </w:p>
    <w:p w14:paraId="02C4C189">
      <w:pPr>
        <w:pStyle w:val="2"/>
        <w:rPr>
          <w:rFonts w:hint="eastAsia"/>
          <w:color w:val="auto"/>
          <w:lang w:val="en-US" w:eastAsia="zh-CN"/>
        </w:rPr>
      </w:pPr>
    </w:p>
    <w:p w14:paraId="2BF1F557">
      <w:pPr>
        <w:pStyle w:val="2"/>
        <w:rPr>
          <w:rFonts w:hint="eastAsia" w:ascii="仿宋" w:hAnsi="仿宋" w:eastAsia="仿宋" w:cs="仿宋"/>
          <w:b/>
          <w:bCs/>
          <w:color w:val="auto"/>
          <w:spacing w:val="0"/>
          <w:w w:val="100"/>
          <w:position w:val="0"/>
          <w:sz w:val="36"/>
          <w:szCs w:val="36"/>
          <w:shd w:val="clear" w:color="auto" w:fill="auto"/>
          <w:lang w:val="en-US" w:eastAsia="zh-CN" w:bidi="en-US"/>
        </w:rPr>
      </w:pPr>
    </w:p>
    <w:p w14:paraId="72D0B502">
      <w:pPr>
        <w:numPr>
          <w:ilvl w:val="0"/>
          <w:numId w:val="0"/>
        </w:numPr>
        <w:shd w:val="clear" w:color="auto" w:fill="auto"/>
        <w:tabs>
          <w:tab w:val="left" w:pos="5580"/>
        </w:tabs>
        <w:spacing w:line="240" w:lineRule="atLeast"/>
        <w:ind w:right="0" w:rightChars="0"/>
        <w:jc w:val="center"/>
        <w:rPr>
          <w:rFonts w:hint="eastAsia" w:ascii="仿宋" w:hAnsi="仿宋" w:eastAsia="仿宋" w:cs="仿宋"/>
          <w:b/>
          <w:bCs/>
          <w:color w:val="auto"/>
          <w:spacing w:val="0"/>
          <w:w w:val="100"/>
          <w:position w:val="0"/>
          <w:sz w:val="36"/>
          <w:szCs w:val="36"/>
          <w:shd w:val="clear" w:color="auto" w:fill="auto"/>
          <w:lang w:val="en-US" w:eastAsia="zh-CN" w:bidi="en-US"/>
        </w:rPr>
      </w:pPr>
      <w:r>
        <w:rPr>
          <w:rFonts w:hint="eastAsia" w:ascii="仿宋" w:hAnsi="仿宋" w:eastAsia="仿宋" w:cs="仿宋"/>
          <w:b/>
          <w:bCs/>
          <w:color w:val="auto"/>
          <w:spacing w:val="0"/>
          <w:w w:val="100"/>
          <w:position w:val="0"/>
          <w:sz w:val="36"/>
          <w:szCs w:val="36"/>
          <w:shd w:val="clear" w:color="auto" w:fill="auto"/>
          <w:lang w:val="en-US" w:eastAsia="zh-CN" w:bidi="en-US"/>
        </w:rPr>
        <w:t>（七）投标供应商需提供养殖场出具的《动物防疫条件合格证》加盖公章的复印件；投标供应商与养殖场的合作协议。（根据所投标项提供）</w:t>
      </w:r>
    </w:p>
    <w:p w14:paraId="189C6839">
      <w:pPr>
        <w:jc w:val="center"/>
        <w:rPr>
          <w:rFonts w:hint="eastAsia" w:eastAsia="宋体"/>
          <w:color w:val="auto"/>
          <w:lang w:eastAsia="zh-CN"/>
        </w:rPr>
      </w:pPr>
      <w:r>
        <w:rPr>
          <w:rFonts w:hint="eastAsia" w:eastAsia="宋体"/>
          <w:color w:val="auto"/>
          <w:lang w:eastAsia="zh-CN"/>
        </w:rPr>
        <w:t>（格式自拟）</w:t>
      </w:r>
    </w:p>
    <w:p w14:paraId="406A706D">
      <w:pPr>
        <w:pStyle w:val="4"/>
        <w:numPr>
          <w:ilvl w:val="0"/>
          <w:numId w:val="0"/>
        </w:numPr>
        <w:shd w:val="clear" w:color="auto" w:fill="auto"/>
        <w:spacing w:before="0" w:line="240" w:lineRule="atLeast"/>
        <w:jc w:val="both"/>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bookmarkStart w:id="95" w:name="_Toc29813"/>
      <w:bookmarkStart w:id="96" w:name="_Toc7956"/>
      <w:bookmarkStart w:id="97" w:name="_Toc4866"/>
      <w:bookmarkStart w:id="98" w:name="_Toc20410"/>
      <w:bookmarkStart w:id="99" w:name="_Toc515647809"/>
      <w:bookmarkStart w:id="100" w:name="_Toc11047"/>
      <w:bookmarkStart w:id="101" w:name="_Toc28327"/>
      <w:bookmarkStart w:id="102" w:name="_Toc3170"/>
      <w:bookmarkStart w:id="103" w:name="_Toc28445"/>
    </w:p>
    <w:p w14:paraId="4F2EA2FF">
      <w:pPr>
        <w:pStyle w:val="4"/>
        <w:numPr>
          <w:ilvl w:val="0"/>
          <w:numId w:val="0"/>
        </w:numPr>
        <w:shd w:val="clear" w:color="auto" w:fill="auto"/>
        <w:spacing w:before="0" w:line="240" w:lineRule="atLeast"/>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p>
    <w:p w14:paraId="66C1A402">
      <w:pPr>
        <w:pStyle w:val="4"/>
        <w:numPr>
          <w:ilvl w:val="0"/>
          <w:numId w:val="0"/>
        </w:numPr>
        <w:shd w:val="clear" w:color="auto" w:fill="auto"/>
        <w:spacing w:before="0" w:line="240" w:lineRule="atLeast"/>
        <w:jc w:val="both"/>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pPr>
      <w: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t>（</w:t>
      </w:r>
      <w:r>
        <w:rPr>
          <w:rFonts w:hint="eastAsia" w:ascii="Times New Roman" w:hAnsi="Times New Roman" w:cs="Times New Roman"/>
          <w:b/>
          <w:bCs/>
          <w:color w:val="auto"/>
          <w:spacing w:val="0"/>
          <w:w w:val="100"/>
          <w:position w:val="0"/>
          <w:sz w:val="32"/>
          <w:szCs w:val="32"/>
          <w:shd w:val="clear" w:color="auto" w:fill="auto"/>
          <w:lang w:val="en-US" w:eastAsia="zh-CN" w:bidi="en-US"/>
        </w:rPr>
        <w:t>八</w:t>
      </w:r>
      <w: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t>）</w:t>
      </w:r>
      <w:bookmarkEnd w:id="95"/>
      <w:bookmarkEnd w:id="96"/>
      <w:bookmarkEnd w:id="97"/>
      <w:bookmarkEnd w:id="98"/>
      <w:bookmarkEnd w:id="99"/>
      <w:bookmarkEnd w:id="100"/>
      <w:bookmarkEnd w:id="101"/>
      <w:bookmarkEnd w:id="102"/>
      <w:bookmarkEnd w:id="103"/>
      <w:r>
        <w:rPr>
          <w:color w:val="auto"/>
        </w:rPr>
        <w:t>投标保证金（缴纳证明）</w:t>
      </w:r>
    </w:p>
    <w:p w14:paraId="71BC2F19">
      <w:pPr>
        <w:shd w:val="clear" w:color="auto" w:fill="auto"/>
        <w:ind w:firstLine="486" w:firstLineChars="200"/>
        <w:rPr>
          <w:rFonts w:hint="eastAsia" w:ascii="宋体" w:hAnsi="宋体" w:eastAsia="宋体" w:cs="宋体"/>
          <w:color w:val="auto"/>
          <w:sz w:val="24"/>
          <w:highlight w:val="none"/>
        </w:rPr>
      </w:pPr>
      <w:bookmarkStart w:id="104" w:name="_Toc494296991"/>
      <w:bookmarkStart w:id="105" w:name="_Toc494296665"/>
    </w:p>
    <w:p w14:paraId="02E853CB">
      <w:pPr>
        <w:shd w:val="clear" w:color="auto" w:fill="auto"/>
        <w:ind w:firstLine="486"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投标人可将本项目投标保证金支付的汇款凭证、汇票或保证金收据（如有）的</w:t>
      </w:r>
      <w:r>
        <w:rPr>
          <w:rFonts w:hint="eastAsia" w:ascii="宋体" w:hAnsi="宋体" w:eastAsia="宋体" w:cs="宋体"/>
          <w:color w:val="auto"/>
          <w:sz w:val="24"/>
          <w:highlight w:val="none"/>
          <w:lang w:eastAsia="zh-CN"/>
        </w:rPr>
        <w:t>扫描</w:t>
      </w:r>
      <w:r>
        <w:rPr>
          <w:rFonts w:hint="eastAsia" w:ascii="宋体" w:hAnsi="宋体" w:eastAsia="宋体" w:cs="宋体"/>
          <w:color w:val="auto"/>
          <w:sz w:val="24"/>
          <w:highlight w:val="none"/>
        </w:rPr>
        <w:t>件作为缴纳凭证；使用银行保函等其他投标担保函的，应将担保函本，</w:t>
      </w:r>
      <w:r>
        <w:rPr>
          <w:rFonts w:hint="eastAsia" w:ascii="宋体" w:hAnsi="宋体" w:eastAsia="宋体" w:cs="宋体"/>
          <w:color w:val="auto"/>
          <w:sz w:val="24"/>
          <w:highlight w:val="none"/>
          <w:lang w:eastAsia="zh-CN"/>
        </w:rPr>
        <w:t>扫面件上传</w:t>
      </w:r>
      <w:r>
        <w:rPr>
          <w:rFonts w:hint="eastAsia" w:ascii="宋体" w:hAnsi="宋体" w:eastAsia="宋体" w:cs="宋体"/>
          <w:color w:val="auto"/>
          <w:sz w:val="24"/>
          <w:highlight w:val="none"/>
        </w:rPr>
        <w:t>；</w:t>
      </w:r>
      <w:bookmarkEnd w:id="104"/>
      <w:bookmarkEnd w:id="105"/>
    </w:p>
    <w:p w14:paraId="1FCC2AE2">
      <w:pPr>
        <w:pStyle w:val="7"/>
        <w:shd w:val="clear" w:color="auto" w:fill="auto"/>
        <w:rPr>
          <w:rFonts w:hint="eastAsia" w:ascii="宋体" w:hAnsi="宋体" w:eastAsia="宋体" w:cs="宋体"/>
          <w:color w:val="auto"/>
          <w:highlight w:val="none"/>
        </w:rPr>
      </w:pPr>
    </w:p>
    <w:tbl>
      <w:tblPr>
        <w:tblStyle w:val="23"/>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1D46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4BB5C2D1">
            <w:pPr>
              <w:shd w:val="clear" w:color="auto" w:fill="auto"/>
              <w:rPr>
                <w:rFonts w:hint="eastAsia" w:ascii="宋体" w:hAnsi="宋体" w:eastAsia="宋体" w:cs="宋体"/>
                <w:b/>
                <w:bCs/>
                <w:color w:val="auto"/>
                <w:sz w:val="30"/>
                <w:szCs w:val="30"/>
                <w:highlight w:val="none"/>
              </w:rPr>
            </w:pPr>
          </w:p>
          <w:p w14:paraId="6BA11774">
            <w:pPr>
              <w:shd w:val="clear" w:color="auto" w:fill="auto"/>
              <w:jc w:val="center"/>
              <w:rPr>
                <w:rFonts w:hint="eastAsia" w:ascii="宋体" w:hAnsi="宋体" w:eastAsia="宋体" w:cs="宋体"/>
                <w:b/>
                <w:bCs/>
                <w:color w:val="auto"/>
                <w:sz w:val="30"/>
                <w:szCs w:val="30"/>
                <w:highlight w:val="none"/>
              </w:rPr>
            </w:pPr>
          </w:p>
          <w:p w14:paraId="425EA3CD">
            <w:pPr>
              <w:shd w:val="clear" w:color="auto" w:fill="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投标保证金汇款凭证</w:t>
            </w:r>
          </w:p>
          <w:p w14:paraId="156F21AB">
            <w:pPr>
              <w:shd w:val="clear" w:color="auto" w:fill="auto"/>
              <w:jc w:val="center"/>
              <w:rPr>
                <w:rFonts w:hint="eastAsia" w:ascii="宋体" w:hAnsi="宋体" w:eastAsia="宋体" w:cs="宋体"/>
                <w:b/>
                <w:bCs/>
                <w:color w:val="auto"/>
                <w:sz w:val="30"/>
                <w:szCs w:val="30"/>
                <w:highlight w:val="none"/>
              </w:rPr>
            </w:pPr>
          </w:p>
        </w:tc>
      </w:tr>
    </w:tbl>
    <w:p w14:paraId="10C400BE">
      <w:pPr>
        <w:shd w:val="clear" w:color="auto" w:fill="auto"/>
        <w:rPr>
          <w:rFonts w:hint="eastAsia" w:ascii="宋体" w:hAnsi="宋体" w:eastAsia="宋体" w:cs="宋体"/>
          <w:color w:val="auto"/>
          <w:sz w:val="28"/>
          <w:szCs w:val="28"/>
          <w:highlight w:val="none"/>
        </w:rPr>
      </w:pPr>
    </w:p>
    <w:p w14:paraId="376EB284">
      <w:pPr>
        <w:pStyle w:val="7"/>
        <w:shd w:val="clear" w:color="auto" w:fill="auto"/>
        <w:rPr>
          <w:rFonts w:hint="eastAsia" w:ascii="宋体" w:hAnsi="宋体" w:eastAsia="宋体" w:cs="宋体"/>
          <w:color w:val="auto"/>
          <w:highlight w:val="none"/>
        </w:rPr>
      </w:pPr>
    </w:p>
    <w:p w14:paraId="180CC2CA">
      <w:pPr>
        <w:pStyle w:val="7"/>
        <w:shd w:val="clear" w:color="auto" w:fill="auto"/>
        <w:rPr>
          <w:rFonts w:hint="eastAsia" w:ascii="宋体" w:hAnsi="宋体" w:eastAsia="宋体" w:cs="宋体"/>
          <w:color w:val="auto"/>
          <w:highlight w:val="none"/>
        </w:rPr>
      </w:pPr>
    </w:p>
    <w:p w14:paraId="17A07C95">
      <w:pPr>
        <w:rPr>
          <w:rFonts w:hint="eastAsia" w:ascii="宋体" w:hAnsi="宋体" w:eastAsia="宋体" w:cs="宋体"/>
          <w:color w:val="auto"/>
          <w:highlight w:val="none"/>
        </w:rPr>
      </w:pPr>
    </w:p>
    <w:p w14:paraId="6A63F244">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14:paraId="51B6D2A5">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14:paraId="1304AE57">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sz w:val="28"/>
          <w:szCs w:val="28"/>
          <w:highlight w:val="none"/>
        </w:rPr>
        <w:t>政府采购投标担保函 （项目用）</w:t>
      </w:r>
    </w:p>
    <w:p w14:paraId="258CE5FB">
      <w:pPr>
        <w:pStyle w:val="7"/>
        <w:shd w:val="clear" w:color="auto" w:fill="auto"/>
        <w:rPr>
          <w:rFonts w:hint="eastAsia" w:ascii="宋体" w:hAnsi="宋体" w:eastAsia="宋体" w:cs="宋体"/>
          <w:color w:val="auto"/>
          <w:highlight w:val="none"/>
        </w:rPr>
      </w:pPr>
    </w:p>
    <w:p w14:paraId="66CC7089">
      <w:pPr>
        <w:pStyle w:val="17"/>
        <w:rPr>
          <w:rFonts w:hint="eastAsia"/>
          <w:color w:val="auto"/>
          <w:highlight w:val="none"/>
          <w:lang w:val="en-US" w:eastAsia="zh-CN"/>
        </w:rPr>
      </w:pPr>
    </w:p>
    <w:p w14:paraId="5BD6CD0A">
      <w:pPr>
        <w:pStyle w:val="4"/>
        <w:numPr>
          <w:ilvl w:val="0"/>
          <w:numId w:val="0"/>
        </w:numPr>
        <w:shd w:val="clear" w:color="auto" w:fill="auto"/>
        <w:spacing w:before="0" w:line="240" w:lineRule="atLeast"/>
        <w:rPr>
          <w:rFonts w:hint="eastAsia" w:hAnsi="宋体" w:cs="宋体"/>
          <w:color w:val="auto"/>
          <w:sz w:val="24"/>
          <w:highlight w:val="none"/>
        </w:rPr>
      </w:pPr>
      <w: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t>（</w:t>
      </w:r>
      <w:r>
        <w:rPr>
          <w:rFonts w:hint="eastAsia" w:ascii="Times New Roman" w:hAnsi="Times New Roman" w:cs="Times New Roman"/>
          <w:b/>
          <w:bCs/>
          <w:color w:val="auto"/>
          <w:spacing w:val="0"/>
          <w:w w:val="100"/>
          <w:position w:val="0"/>
          <w:sz w:val="32"/>
          <w:szCs w:val="32"/>
          <w:shd w:val="clear" w:color="auto" w:fill="auto"/>
          <w:lang w:val="en-US" w:eastAsia="zh-CN" w:bidi="en-US"/>
        </w:rPr>
        <w:t>九</w:t>
      </w:r>
      <w: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t>）</w:t>
      </w:r>
      <w:r>
        <w:rPr>
          <w:rFonts w:hint="eastAsia" w:ascii="Times New Roman" w:hAnsi="Times New Roman" w:cs="Times New Roman"/>
          <w:b/>
          <w:bCs/>
          <w:color w:val="auto"/>
          <w:spacing w:val="0"/>
          <w:w w:val="100"/>
          <w:position w:val="0"/>
          <w:sz w:val="32"/>
          <w:szCs w:val="32"/>
          <w:shd w:val="clear" w:color="auto" w:fill="auto"/>
          <w:lang w:val="en-US" w:eastAsia="zh-CN" w:bidi="en-US"/>
        </w:rPr>
        <w:t>中小企业声明函（根据所投标项提供）</w:t>
      </w:r>
      <w:r>
        <w:rPr>
          <w:rFonts w:hint="eastAsia" w:ascii="Times New Roman" w:hAnsi="Times New Roman" w:eastAsia="Times New Roman" w:cs="Times New Roman"/>
          <w:b/>
          <w:bCs/>
          <w:color w:val="auto"/>
          <w:spacing w:val="0"/>
          <w:w w:val="100"/>
          <w:position w:val="0"/>
          <w:sz w:val="32"/>
          <w:szCs w:val="32"/>
          <w:shd w:val="clear" w:color="auto" w:fill="auto"/>
          <w:lang w:val="en-US" w:eastAsia="zh-CN" w:bidi="en-US"/>
        </w:rPr>
        <w:t>;</w:t>
      </w:r>
    </w:p>
    <w:p w14:paraId="120073F7">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14:paraId="1F6F1EE8">
      <w:pPr>
        <w:jc w:val="center"/>
        <w:outlineLvl w:val="4"/>
        <w:rPr>
          <w:rFonts w:hint="eastAsia" w:ascii="仿宋" w:hAnsi="仿宋" w:eastAsia="仿宋" w:cs="仿宋"/>
          <w:b/>
          <w:color w:val="auto"/>
          <w:sz w:val="36"/>
          <w:szCs w:val="36"/>
        </w:rPr>
      </w:pPr>
      <w:r>
        <w:rPr>
          <w:rFonts w:hint="eastAsia" w:ascii="仿宋" w:hAnsi="仿宋" w:eastAsia="仿宋" w:cs="仿宋"/>
          <w:b/>
          <w:color w:val="auto"/>
          <w:sz w:val="36"/>
          <w:szCs w:val="36"/>
        </w:rPr>
        <w:t>中小企业声明函（货物）</w:t>
      </w:r>
    </w:p>
    <w:p w14:paraId="26623534">
      <w:pPr>
        <w:spacing w:after="60" w:afterLines="25" w:line="300" w:lineRule="auto"/>
        <w:rPr>
          <w:rFonts w:ascii="Arial" w:hAnsi="Arial" w:eastAsia="宋体"/>
          <w:color w:val="auto"/>
          <w:szCs w:val="21"/>
        </w:rPr>
      </w:pPr>
    </w:p>
    <w:p w14:paraId="671C2590">
      <w:pPr>
        <w:spacing w:after="60" w:afterLines="25" w:line="300" w:lineRule="auto"/>
        <w:ind w:firstLine="486" w:firstLineChars="200"/>
        <w:rPr>
          <w:rFonts w:hint="eastAsia" w:ascii="仿宋" w:hAnsi="仿宋" w:eastAsia="仿宋" w:cs="仿宋"/>
          <w:color w:val="auto"/>
          <w:szCs w:val="21"/>
        </w:rPr>
      </w:pPr>
      <w:r>
        <w:rPr>
          <w:rFonts w:hint="eastAsia" w:ascii="仿宋" w:hAnsi="仿宋" w:eastAsia="仿宋" w:cs="仿宋"/>
          <w:color w:val="auto"/>
          <w:szCs w:val="21"/>
        </w:rPr>
        <w:t>本投标人郑重声明，根据《政府采购促进中小企业发展管理办法》（财库﹝2020﹞46 号）的规定，本投标人参加</w:t>
      </w:r>
      <w:r>
        <w:rPr>
          <w:rFonts w:hint="eastAsia" w:ascii="仿宋" w:hAnsi="仿宋" w:eastAsia="仿宋" w:cs="仿宋"/>
          <w:b/>
          <w:bCs/>
          <w:color w:val="auto"/>
          <w:szCs w:val="21"/>
          <w:u w:val="single"/>
        </w:rPr>
        <w:t>（采购人名称）</w:t>
      </w:r>
      <w:r>
        <w:rPr>
          <w:rFonts w:hint="eastAsia" w:ascii="仿宋" w:hAnsi="仿宋" w:eastAsia="仿宋" w:cs="仿宋"/>
          <w:color w:val="auto"/>
          <w:szCs w:val="21"/>
        </w:rPr>
        <w:t>的</w:t>
      </w:r>
      <w:r>
        <w:rPr>
          <w:rFonts w:hint="eastAsia" w:ascii="仿宋" w:hAnsi="仿宋" w:eastAsia="仿宋" w:cs="仿宋"/>
          <w:b/>
          <w:bCs/>
          <w:color w:val="auto"/>
          <w:szCs w:val="21"/>
          <w:u w:val="single"/>
        </w:rPr>
        <w:t>（项目名称）</w:t>
      </w:r>
      <w:r>
        <w:rPr>
          <w:rFonts w:hint="eastAsia" w:ascii="仿宋" w:hAnsi="仿宋" w:eastAsia="仿宋" w:cs="仿宋"/>
          <w:color w:val="auto"/>
          <w:szCs w:val="21"/>
        </w:rPr>
        <w:t>采购活动，提供的货物全部由符合政策要求的中小企业制造。相关企业的具体情况如下：</w:t>
      </w:r>
    </w:p>
    <w:p w14:paraId="49A83422">
      <w:pPr>
        <w:spacing w:after="60" w:afterLines="25" w:line="300" w:lineRule="auto"/>
        <w:ind w:firstLine="486" w:firstLineChars="200"/>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b/>
          <w:bCs/>
          <w:color w:val="auto"/>
          <w:szCs w:val="21"/>
          <w:u w:val="single"/>
        </w:rPr>
        <w:t>（标的名称）</w:t>
      </w:r>
      <w:r>
        <w:rPr>
          <w:rFonts w:hint="eastAsia" w:ascii="仿宋" w:hAnsi="仿宋" w:eastAsia="仿宋" w:cs="仿宋"/>
          <w:color w:val="auto"/>
          <w:szCs w:val="21"/>
        </w:rPr>
        <w:t>，属于</w:t>
      </w:r>
      <w:r>
        <w:rPr>
          <w:rFonts w:hint="eastAsia" w:ascii="仿宋" w:hAnsi="仿宋" w:eastAsia="仿宋" w:cs="仿宋"/>
          <w:b/>
          <w:bCs/>
          <w:color w:val="auto"/>
          <w:szCs w:val="21"/>
          <w:u w:val="single"/>
        </w:rPr>
        <w:t>（招标文件中明确的所属行业）</w:t>
      </w:r>
      <w:r>
        <w:rPr>
          <w:rFonts w:hint="eastAsia" w:ascii="仿宋" w:hAnsi="仿宋" w:eastAsia="仿宋" w:cs="仿宋"/>
          <w:color w:val="auto"/>
          <w:szCs w:val="21"/>
        </w:rPr>
        <w:t>行业；制造商为</w:t>
      </w:r>
      <w:r>
        <w:rPr>
          <w:rFonts w:hint="eastAsia" w:ascii="仿宋" w:hAnsi="仿宋" w:eastAsia="仿宋" w:cs="仿宋"/>
          <w:b/>
          <w:bCs/>
          <w:color w:val="auto"/>
          <w:szCs w:val="21"/>
          <w:u w:val="single"/>
        </w:rPr>
        <w:t>（企业名称）</w:t>
      </w:r>
      <w:r>
        <w:rPr>
          <w:rFonts w:hint="eastAsia" w:ascii="仿宋" w:hAnsi="仿宋" w:eastAsia="仿宋" w:cs="仿宋"/>
          <w:color w:val="auto"/>
          <w:szCs w:val="21"/>
        </w:rPr>
        <w:t>，从业人员人，营业收入为万元，资产总额为万元，属于</w:t>
      </w:r>
      <w:r>
        <w:rPr>
          <w:rFonts w:hint="eastAsia" w:ascii="仿宋" w:hAnsi="仿宋" w:eastAsia="仿宋" w:cs="仿宋"/>
          <w:b/>
          <w:bCs/>
          <w:color w:val="auto"/>
          <w:szCs w:val="21"/>
          <w:u w:val="single"/>
        </w:rPr>
        <w:t>（中型企业、小型企业、微型企业）</w:t>
      </w:r>
      <w:r>
        <w:rPr>
          <w:rFonts w:hint="eastAsia" w:ascii="仿宋" w:hAnsi="仿宋" w:eastAsia="仿宋" w:cs="仿宋"/>
          <w:color w:val="auto"/>
          <w:szCs w:val="21"/>
        </w:rPr>
        <w:t>；</w:t>
      </w:r>
    </w:p>
    <w:p w14:paraId="522652CA">
      <w:pPr>
        <w:spacing w:after="60" w:afterLines="25" w:line="300" w:lineRule="auto"/>
        <w:ind w:firstLine="486" w:firstLineChars="200"/>
        <w:rPr>
          <w:rFonts w:hint="eastAsia" w:ascii="仿宋" w:hAnsi="仿宋" w:eastAsia="仿宋" w:cs="仿宋"/>
          <w:color w:val="auto"/>
          <w:szCs w:val="21"/>
          <w:u w:val="single"/>
        </w:rPr>
      </w:pPr>
      <w:r>
        <w:rPr>
          <w:rFonts w:hint="eastAsia" w:ascii="仿宋" w:hAnsi="仿宋" w:eastAsia="仿宋" w:cs="仿宋"/>
          <w:color w:val="auto"/>
          <w:szCs w:val="21"/>
        </w:rPr>
        <w:t>2.</w:t>
      </w:r>
      <w:r>
        <w:rPr>
          <w:rFonts w:hint="eastAsia" w:ascii="仿宋" w:hAnsi="仿宋" w:eastAsia="仿宋" w:cs="仿宋"/>
          <w:b/>
          <w:bCs/>
          <w:color w:val="auto"/>
          <w:szCs w:val="21"/>
          <w:u w:val="single"/>
        </w:rPr>
        <w:t>（标的名称）</w:t>
      </w:r>
      <w:r>
        <w:rPr>
          <w:rFonts w:hint="eastAsia" w:ascii="仿宋" w:hAnsi="仿宋" w:eastAsia="仿宋" w:cs="仿宋"/>
          <w:color w:val="auto"/>
          <w:szCs w:val="21"/>
        </w:rPr>
        <w:t>，属于</w:t>
      </w:r>
      <w:r>
        <w:rPr>
          <w:rFonts w:hint="eastAsia" w:ascii="仿宋" w:hAnsi="仿宋" w:eastAsia="仿宋" w:cs="仿宋"/>
          <w:b/>
          <w:bCs/>
          <w:color w:val="auto"/>
          <w:szCs w:val="21"/>
          <w:u w:val="single"/>
        </w:rPr>
        <w:t>（招标文件中明确的所属行业）</w:t>
      </w:r>
      <w:r>
        <w:rPr>
          <w:rFonts w:hint="eastAsia" w:ascii="仿宋" w:hAnsi="仿宋" w:eastAsia="仿宋" w:cs="仿宋"/>
          <w:color w:val="auto"/>
          <w:szCs w:val="21"/>
        </w:rPr>
        <w:t>行业；制造商为</w:t>
      </w:r>
      <w:r>
        <w:rPr>
          <w:rFonts w:hint="eastAsia" w:ascii="仿宋" w:hAnsi="仿宋" w:eastAsia="仿宋" w:cs="仿宋"/>
          <w:b/>
          <w:bCs/>
          <w:color w:val="auto"/>
          <w:szCs w:val="21"/>
          <w:u w:val="single"/>
        </w:rPr>
        <w:t>（企业名称）</w:t>
      </w:r>
      <w:r>
        <w:rPr>
          <w:rFonts w:hint="eastAsia" w:ascii="仿宋" w:hAnsi="仿宋" w:eastAsia="仿宋" w:cs="仿宋"/>
          <w:color w:val="auto"/>
          <w:szCs w:val="21"/>
        </w:rPr>
        <w:t>，从业人员人，营业收入为万元，资产总额为万元，属于</w:t>
      </w:r>
      <w:r>
        <w:rPr>
          <w:rFonts w:hint="eastAsia" w:ascii="仿宋" w:hAnsi="仿宋" w:eastAsia="仿宋" w:cs="仿宋"/>
          <w:b/>
          <w:bCs/>
          <w:color w:val="auto"/>
          <w:szCs w:val="21"/>
          <w:u w:val="single"/>
        </w:rPr>
        <w:t>（中型企业、小型企业、微型企业）</w:t>
      </w:r>
      <w:r>
        <w:rPr>
          <w:rFonts w:hint="eastAsia" w:ascii="仿宋" w:hAnsi="仿宋" w:eastAsia="仿宋" w:cs="仿宋"/>
          <w:color w:val="auto"/>
          <w:szCs w:val="21"/>
        </w:rPr>
        <w:t>；</w:t>
      </w:r>
    </w:p>
    <w:p w14:paraId="7449BC17">
      <w:pPr>
        <w:spacing w:after="60" w:afterLines="25" w:line="300" w:lineRule="auto"/>
        <w:ind w:firstLine="486" w:firstLineChars="200"/>
        <w:rPr>
          <w:rFonts w:hint="eastAsia" w:ascii="仿宋" w:hAnsi="仿宋" w:eastAsia="仿宋" w:cs="仿宋"/>
          <w:color w:val="auto"/>
          <w:szCs w:val="21"/>
        </w:rPr>
      </w:pPr>
      <w:r>
        <w:rPr>
          <w:rFonts w:hint="eastAsia" w:ascii="仿宋" w:hAnsi="仿宋" w:eastAsia="仿宋" w:cs="仿宋"/>
          <w:color w:val="auto"/>
          <w:szCs w:val="21"/>
        </w:rPr>
        <w:t xml:space="preserve">…… </w:t>
      </w:r>
    </w:p>
    <w:p w14:paraId="7B05D361">
      <w:pPr>
        <w:spacing w:after="60" w:afterLines="25" w:line="300" w:lineRule="auto"/>
        <w:ind w:firstLine="486" w:firstLineChars="200"/>
        <w:rPr>
          <w:rFonts w:hint="eastAsia" w:ascii="仿宋" w:hAnsi="仿宋" w:eastAsia="仿宋" w:cs="仿宋"/>
          <w:color w:val="auto"/>
          <w:szCs w:val="21"/>
        </w:rPr>
      </w:pPr>
      <w:r>
        <w:rPr>
          <w:rFonts w:hint="eastAsia" w:ascii="仿宋" w:hAnsi="仿宋" w:eastAsia="仿宋" w:cs="仿宋"/>
          <w:color w:val="auto"/>
          <w:szCs w:val="21"/>
        </w:rPr>
        <w:t>以上企业，不属于大企业的分支机构，不存在控股股东为大企业的情形，也不存在与大企业的负责人为同一人的情形。</w:t>
      </w:r>
    </w:p>
    <w:p w14:paraId="39413530">
      <w:pPr>
        <w:spacing w:after="60" w:afterLines="25" w:line="300" w:lineRule="auto"/>
        <w:ind w:firstLine="486" w:firstLineChars="200"/>
        <w:rPr>
          <w:rFonts w:hint="eastAsia" w:ascii="仿宋" w:hAnsi="仿宋" w:eastAsia="仿宋" w:cs="仿宋"/>
          <w:color w:val="auto"/>
          <w:szCs w:val="21"/>
        </w:rPr>
      </w:pPr>
      <w:r>
        <w:rPr>
          <w:rFonts w:hint="eastAsia" w:ascii="仿宋" w:hAnsi="仿宋" w:eastAsia="仿宋" w:cs="仿宋"/>
          <w:color w:val="auto"/>
          <w:szCs w:val="21"/>
        </w:rPr>
        <w:t>本投标人已知悉《政府采购促进中小企业发展管理办法》（财库〔2020〕46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27E64AB6">
      <w:pPr>
        <w:pStyle w:val="48"/>
        <w:numPr>
          <w:ilvl w:val="0"/>
          <w:numId w:val="0"/>
        </w:numPr>
        <w:ind w:left="3600" w:leftChars="0"/>
        <w:jc w:val="both"/>
        <w:rPr>
          <w:rFonts w:hint="eastAsia" w:ascii="仿宋" w:hAnsi="仿宋" w:eastAsia="仿宋" w:cs="仿宋"/>
          <w:color w:val="auto"/>
        </w:rPr>
      </w:pPr>
    </w:p>
    <w:p w14:paraId="470DFC9C">
      <w:pPr>
        <w:spacing w:after="60" w:afterLines="25" w:line="300" w:lineRule="auto"/>
        <w:ind w:firstLine="729" w:firstLineChars="300"/>
        <w:rPr>
          <w:rFonts w:hint="eastAsia" w:ascii="仿宋" w:hAnsi="仿宋" w:eastAsia="仿宋" w:cs="仿宋"/>
          <w:color w:val="auto"/>
          <w:szCs w:val="21"/>
        </w:rPr>
      </w:pPr>
    </w:p>
    <w:p w14:paraId="5AADF7F5">
      <w:pPr>
        <w:spacing w:after="60" w:afterLines="25" w:line="240" w:lineRule="auto"/>
        <w:ind w:right="420" w:firstLine="3645" w:firstLineChars="1500"/>
        <w:rPr>
          <w:rFonts w:hint="default" w:ascii="仿宋" w:hAnsi="仿宋" w:eastAsia="仿宋" w:cs="仿宋"/>
          <w:color w:val="auto"/>
          <w:szCs w:val="21"/>
          <w:u w:val="single"/>
          <w:lang w:val="en-US" w:eastAsia="zh-CN"/>
        </w:rPr>
      </w:pPr>
      <w:r>
        <w:rPr>
          <w:rFonts w:hint="eastAsia" w:ascii="仿宋" w:hAnsi="仿宋" w:eastAsia="仿宋" w:cs="仿宋"/>
          <w:color w:val="auto"/>
          <w:szCs w:val="21"/>
        </w:rPr>
        <w:t>投标人</w:t>
      </w:r>
      <w:r>
        <w:rPr>
          <w:rFonts w:hint="eastAsia" w:ascii="仿宋" w:hAnsi="仿宋" w:eastAsia="仿宋" w:cs="仿宋"/>
          <w:color w:val="auto"/>
          <w:szCs w:val="21"/>
          <w:lang w:val="en-US" w:eastAsia="zh-CN"/>
        </w:rPr>
        <w:t>名称</w:t>
      </w:r>
      <w:r>
        <w:rPr>
          <w:rFonts w:hint="eastAsia" w:ascii="仿宋" w:hAnsi="仿宋" w:eastAsia="仿宋" w:cs="仿宋"/>
          <w:color w:val="auto"/>
          <w:szCs w:val="21"/>
        </w:rPr>
        <w:t>（</w:t>
      </w:r>
      <w:r>
        <w:rPr>
          <w:rFonts w:hint="eastAsia" w:ascii="仿宋" w:hAnsi="仿宋" w:eastAsia="仿宋" w:cs="仿宋"/>
          <w:color w:val="auto"/>
          <w:szCs w:val="21"/>
          <w:lang w:val="en-US" w:eastAsia="zh-CN"/>
        </w:rPr>
        <w:t>盖章</w:t>
      </w:r>
      <w:r>
        <w:rPr>
          <w:rFonts w:hint="eastAsia" w:ascii="仿宋" w:hAnsi="仿宋" w:eastAsia="仿宋" w:cs="仿宋"/>
          <w:color w:val="auto"/>
          <w:szCs w:val="21"/>
        </w:rPr>
        <w:t>）：</w:t>
      </w:r>
      <w:r>
        <w:rPr>
          <w:rFonts w:hint="eastAsia" w:ascii="仿宋" w:hAnsi="仿宋" w:eastAsia="仿宋" w:cs="仿宋"/>
          <w:color w:val="auto"/>
          <w:szCs w:val="21"/>
          <w:u w:val="single"/>
          <w:lang w:val="en-US" w:eastAsia="zh-CN"/>
        </w:rPr>
        <w:t xml:space="preserve">                </w:t>
      </w:r>
    </w:p>
    <w:p w14:paraId="7FE2BB4E">
      <w:pPr>
        <w:pStyle w:val="30"/>
        <w:spacing w:line="240" w:lineRule="auto"/>
        <w:ind w:firstLine="3645" w:firstLineChars="1500"/>
        <w:rPr>
          <w:rFonts w:hint="eastAsia" w:ascii="仿宋" w:hAnsi="仿宋" w:eastAsia="仿宋" w:cs="仿宋"/>
          <w:b w:val="0"/>
          <w:bCs/>
          <w:color w:val="auto"/>
        </w:rPr>
      </w:pPr>
      <w:r>
        <w:rPr>
          <w:rFonts w:hint="eastAsia" w:ascii="仿宋" w:hAnsi="仿宋" w:eastAsia="仿宋" w:cs="仿宋"/>
          <w:b w:val="0"/>
          <w:bCs/>
          <w:color w:val="auto"/>
          <w:u w:val="none"/>
          <w:lang w:val="zh-CN"/>
        </w:rPr>
        <w:t>法定代表人（签章）：</w:t>
      </w:r>
      <w:r>
        <w:rPr>
          <w:rFonts w:hint="eastAsia" w:ascii="仿宋" w:hAnsi="仿宋" w:eastAsia="仿宋" w:cs="仿宋"/>
          <w:b w:val="0"/>
          <w:bCs/>
          <w:color w:val="auto"/>
        </w:rPr>
        <w:t xml:space="preserve">           </w:t>
      </w:r>
      <w:r>
        <w:rPr>
          <w:rFonts w:hint="eastAsia" w:ascii="仿宋" w:hAnsi="仿宋" w:eastAsia="仿宋" w:cs="仿宋"/>
          <w:b w:val="0"/>
          <w:bCs/>
          <w:color w:val="auto"/>
          <w:lang w:val="en-US" w:eastAsia="zh-CN"/>
        </w:rPr>
        <w:t xml:space="preserve">   </w:t>
      </w:r>
      <w:r>
        <w:rPr>
          <w:rFonts w:hint="eastAsia" w:ascii="仿宋" w:hAnsi="仿宋" w:eastAsia="仿宋" w:cs="仿宋"/>
          <w:b w:val="0"/>
          <w:bCs/>
          <w:color w:val="auto"/>
        </w:rPr>
        <w:t xml:space="preserve">   </w:t>
      </w:r>
    </w:p>
    <w:p w14:paraId="76D31EEC">
      <w:pPr>
        <w:spacing w:after="60" w:afterLines="25" w:line="240" w:lineRule="auto"/>
        <w:ind w:right="420" w:firstLine="5346" w:firstLineChars="2200"/>
        <w:rPr>
          <w:rFonts w:hint="eastAsia" w:ascii="仿宋" w:hAnsi="仿宋" w:eastAsia="仿宋" w:cs="仿宋"/>
          <w:color w:val="auto"/>
          <w:szCs w:val="21"/>
        </w:rPr>
      </w:pPr>
      <w:r>
        <w:rPr>
          <w:rFonts w:hint="eastAsia" w:ascii="仿宋" w:hAnsi="仿宋" w:eastAsia="仿宋" w:cs="仿宋"/>
          <w:color w:val="auto"/>
          <w:szCs w:val="21"/>
        </w:rPr>
        <w:t>日期：</w:t>
      </w:r>
    </w:p>
    <w:p w14:paraId="136F2839">
      <w:pPr>
        <w:spacing w:after="60" w:afterLines="25" w:line="300" w:lineRule="auto"/>
        <w:ind w:firstLine="486" w:firstLineChars="200"/>
        <w:rPr>
          <w:rFonts w:ascii="宋体" w:hAnsi="宋体" w:eastAsia="宋体"/>
          <w:color w:val="auto"/>
          <w:highlight w:val="yellow"/>
        </w:rPr>
      </w:pPr>
      <w:r>
        <w:rPr>
          <w:rFonts w:hint="eastAsia" w:ascii="仿宋" w:hAnsi="仿宋" w:eastAsia="仿宋" w:cs="仿宋"/>
          <w:b/>
          <w:color w:val="auto"/>
          <w:highlight w:val="none"/>
        </w:rPr>
        <w:t>说明：</w:t>
      </w:r>
      <w:r>
        <w:rPr>
          <w:rFonts w:hint="eastAsia" w:ascii="仿宋" w:hAnsi="仿宋" w:eastAsia="仿宋" w:cs="仿宋"/>
          <w:color w:val="auto"/>
          <w:highlight w:val="none"/>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包括声明内容视为无效、不享受相关政府采购优惠政策等</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14:paraId="64029948">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14:paraId="49D87153">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p>
    <w:p w14:paraId="76534548">
      <w:pPr>
        <w:pStyle w:val="22"/>
        <w:rPr>
          <w:rFonts w:hint="eastAsia" w:ascii="宋体" w:hAnsi="宋体" w:eastAsia="宋体" w:cs="宋体"/>
          <w:color w:val="auto"/>
          <w:sz w:val="28"/>
          <w:szCs w:val="28"/>
          <w:highlight w:val="none"/>
        </w:rPr>
      </w:pPr>
    </w:p>
    <w:p w14:paraId="1D9C10DC">
      <w:pPr>
        <w:pStyle w:val="22"/>
        <w:ind w:left="0" w:leftChars="0" w:firstLine="0" w:firstLineChars="0"/>
        <w:rPr>
          <w:rFonts w:hint="eastAsia" w:ascii="宋体" w:hAnsi="宋体" w:eastAsia="宋体" w:cs="宋体"/>
          <w:color w:val="auto"/>
          <w:sz w:val="28"/>
          <w:szCs w:val="28"/>
          <w:highlight w:val="none"/>
        </w:rPr>
      </w:pPr>
    </w:p>
    <w:p w14:paraId="6DF22768">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color w:val="auto"/>
          <w:sz w:val="24"/>
          <w:szCs w:val="24"/>
          <w:highlight w:val="none"/>
          <w:lang w:eastAsia="zh-CN"/>
        </w:rPr>
      </w:pPr>
      <w:bookmarkStart w:id="106" w:name="_Toc515647816"/>
      <w:bookmarkStart w:id="107" w:name="_Toc11180"/>
      <w:bookmarkStart w:id="108" w:name="_Toc30560"/>
      <w:bookmarkStart w:id="109" w:name="_Toc5695"/>
      <w:bookmarkStart w:id="110" w:name="_Toc6853"/>
      <w:bookmarkStart w:id="111" w:name="_Toc22967"/>
    </w:p>
    <w:p w14:paraId="7D0E872A">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color w:val="auto"/>
          <w:sz w:val="24"/>
          <w:szCs w:val="24"/>
          <w:highlight w:val="none"/>
          <w:lang w:eastAsia="zh-CN"/>
        </w:rPr>
      </w:pPr>
    </w:p>
    <w:p w14:paraId="53D1D7C9">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color w:val="auto"/>
          <w:sz w:val="24"/>
          <w:szCs w:val="24"/>
          <w:highlight w:val="none"/>
          <w:lang w:eastAsia="zh-CN"/>
        </w:rPr>
      </w:pPr>
    </w:p>
    <w:p w14:paraId="6D6889EB">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color w:val="auto"/>
          <w:sz w:val="24"/>
          <w:szCs w:val="24"/>
          <w:highlight w:val="none"/>
          <w:lang w:eastAsia="zh-CN"/>
        </w:rPr>
      </w:pPr>
    </w:p>
    <w:p w14:paraId="48B5461F">
      <w:pPr>
        <w:rPr>
          <w:rFonts w:hint="eastAsia"/>
          <w:color w:val="auto"/>
          <w:lang w:eastAsia="zh-CN"/>
        </w:rPr>
      </w:pPr>
    </w:p>
    <w:p w14:paraId="2FA51D91">
      <w:pPr>
        <w:pStyle w:val="2"/>
        <w:rPr>
          <w:rFonts w:hint="eastAsia"/>
          <w:color w:val="auto"/>
          <w:lang w:eastAsia="zh-CN"/>
        </w:rPr>
      </w:pPr>
    </w:p>
    <w:p w14:paraId="38E232C7">
      <w:pPr>
        <w:rPr>
          <w:rFonts w:hint="eastAsia"/>
          <w:color w:val="auto"/>
          <w:lang w:eastAsia="zh-CN"/>
        </w:rPr>
      </w:pPr>
    </w:p>
    <w:p w14:paraId="57304508">
      <w:pPr>
        <w:pStyle w:val="2"/>
        <w:rPr>
          <w:rFonts w:hint="eastAsia"/>
          <w:color w:val="auto"/>
          <w:lang w:eastAsia="zh-CN"/>
        </w:rPr>
      </w:pPr>
    </w:p>
    <w:p w14:paraId="3FF1D536">
      <w:pPr>
        <w:rPr>
          <w:rFonts w:hint="eastAsia"/>
          <w:color w:val="auto"/>
          <w:lang w:eastAsia="zh-CN"/>
        </w:rPr>
      </w:pPr>
    </w:p>
    <w:p w14:paraId="237494D1">
      <w:pPr>
        <w:pStyle w:val="2"/>
        <w:rPr>
          <w:rFonts w:hint="eastAsia"/>
          <w:color w:val="auto"/>
          <w:lang w:eastAsia="zh-CN"/>
        </w:rPr>
      </w:pPr>
    </w:p>
    <w:p w14:paraId="21D2A5A4">
      <w:pPr>
        <w:rPr>
          <w:rFonts w:hint="eastAsia"/>
          <w:color w:val="auto"/>
          <w:lang w:eastAsia="zh-CN"/>
        </w:rPr>
      </w:pPr>
    </w:p>
    <w:p w14:paraId="17E93ADF">
      <w:pPr>
        <w:pStyle w:val="2"/>
        <w:rPr>
          <w:rFonts w:hint="eastAsia"/>
          <w:lang w:eastAsia="zh-CN"/>
        </w:rPr>
      </w:pPr>
    </w:p>
    <w:bookmarkEnd w:id="68"/>
    <w:bookmarkEnd w:id="69"/>
    <w:bookmarkEnd w:id="70"/>
    <w:bookmarkEnd w:id="71"/>
    <w:bookmarkEnd w:id="106"/>
    <w:bookmarkEnd w:id="107"/>
    <w:bookmarkEnd w:id="108"/>
    <w:bookmarkEnd w:id="109"/>
    <w:bookmarkEnd w:id="110"/>
    <w:bookmarkEnd w:id="111"/>
    <w:p w14:paraId="59CF462E">
      <w:pPr>
        <w:pStyle w:val="3"/>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商务及技术文件</w:t>
      </w:r>
    </w:p>
    <w:p w14:paraId="123F2DC5">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w:t>
      </w:r>
      <w:r>
        <w:rPr>
          <w:rFonts w:hint="eastAsia" w:ascii="仿宋" w:hAnsi="仿宋" w:eastAsia="仿宋" w:cs="仿宋"/>
          <w:color w:val="auto"/>
          <w:sz w:val="24"/>
          <w:highlight w:val="none"/>
          <w:lang w:eastAsia="zh-CN"/>
        </w:rPr>
        <w:t>函</w:t>
      </w:r>
    </w:p>
    <w:p w14:paraId="34F618F5">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2、开标一览表</w:t>
      </w:r>
    </w:p>
    <w:p w14:paraId="5C2D3276">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pacing w:val="0"/>
          <w:w w:val="100"/>
          <w:kern w:val="0"/>
          <w:position w:val="0"/>
          <w:sz w:val="24"/>
          <w:szCs w:val="20"/>
          <w:u w:val="none" w:color="000000"/>
          <w:shd w:val="clear" w:color="auto" w:fill="auto"/>
          <w:lang w:val="en-US" w:eastAsia="zh-CN" w:bidi="en-US"/>
        </w:rPr>
      </w:pPr>
      <w:r>
        <w:rPr>
          <w:rFonts w:hint="eastAsia" w:ascii="仿宋" w:hAnsi="仿宋" w:eastAsia="仿宋" w:cs="仿宋"/>
          <w:color w:val="auto"/>
          <w:spacing w:val="0"/>
          <w:w w:val="100"/>
          <w:kern w:val="0"/>
          <w:position w:val="0"/>
          <w:sz w:val="24"/>
          <w:szCs w:val="20"/>
          <w:u w:val="none" w:color="000000"/>
          <w:shd w:val="clear" w:color="auto" w:fill="auto"/>
          <w:lang w:val="en-US" w:eastAsia="zh-CN" w:bidi="en-US"/>
        </w:rPr>
        <w:t>3、货物说明一览表</w:t>
      </w:r>
    </w:p>
    <w:p w14:paraId="50602465">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、投标报价明细表</w:t>
      </w:r>
    </w:p>
    <w:p w14:paraId="3710F0F7">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、技术规格偏离表</w:t>
      </w:r>
    </w:p>
    <w:p w14:paraId="1B5C7C05">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、商务条款偏离表</w:t>
      </w:r>
    </w:p>
    <w:p w14:paraId="004B18F3">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7、投标人基本情况表</w:t>
      </w:r>
    </w:p>
    <w:p w14:paraId="4657ECA3">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r>
        <w:rPr>
          <w:rFonts w:hint="eastAsia"/>
          <w:color w:val="auto"/>
        </w:rPr>
        <w:t>项目实施方案</w:t>
      </w:r>
      <w:r>
        <w:rPr>
          <w:rFonts w:hint="eastAsia" w:ascii="仿宋" w:hAnsi="仿宋" w:eastAsia="仿宋" w:cs="仿宋"/>
          <w:color w:val="auto"/>
          <w:sz w:val="24"/>
          <w:highlight w:val="none"/>
          <w:lang w:eastAsia="zh-CN"/>
        </w:rPr>
        <w:t>（格式自拟）</w:t>
      </w:r>
    </w:p>
    <w:p w14:paraId="11D54800">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r>
        <w:rPr>
          <w:rFonts w:hint="eastAsia"/>
          <w:color w:val="auto"/>
        </w:rPr>
        <w:t>配送方案</w:t>
      </w:r>
      <w:r>
        <w:rPr>
          <w:rFonts w:hint="eastAsia" w:ascii="仿宋" w:hAnsi="仿宋" w:eastAsia="仿宋" w:cs="仿宋"/>
          <w:color w:val="auto"/>
          <w:sz w:val="24"/>
          <w:highlight w:val="none"/>
          <w:lang w:eastAsia="zh-CN"/>
        </w:rPr>
        <w:t>（格式自拟）</w:t>
      </w:r>
    </w:p>
    <w:p w14:paraId="3CF35A6B">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10、</w:t>
      </w:r>
      <w:r>
        <w:rPr>
          <w:rFonts w:hint="eastAsia"/>
          <w:color w:val="auto"/>
          <w:highlight w:val="none"/>
        </w:rPr>
        <w:t>应急预案</w:t>
      </w:r>
      <w:r>
        <w:rPr>
          <w:rFonts w:hint="eastAsia" w:ascii="仿宋" w:hAnsi="仿宋" w:eastAsia="仿宋" w:cs="仿宋"/>
          <w:color w:val="auto"/>
          <w:sz w:val="24"/>
          <w:highlight w:val="none"/>
          <w:lang w:eastAsia="zh-CN"/>
        </w:rPr>
        <w:t>（格式自拟）</w:t>
      </w:r>
    </w:p>
    <w:p w14:paraId="73490827">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11、</w:t>
      </w:r>
      <w:r>
        <w:rPr>
          <w:rFonts w:hint="eastAsia"/>
          <w:color w:val="auto"/>
        </w:rPr>
        <w:t>售后服务</w:t>
      </w:r>
      <w:r>
        <w:rPr>
          <w:rFonts w:hint="eastAsia" w:ascii="仿宋" w:hAnsi="仿宋" w:eastAsia="仿宋" w:cs="仿宋"/>
          <w:color w:val="auto"/>
          <w:sz w:val="24"/>
          <w:highlight w:val="none"/>
          <w:lang w:eastAsia="zh-CN"/>
        </w:rPr>
        <w:t>（格式自拟）</w:t>
      </w:r>
    </w:p>
    <w:p w14:paraId="6B28DC8D">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12、</w:t>
      </w:r>
      <w:r>
        <w:rPr>
          <w:rFonts w:hint="eastAsia"/>
          <w:color w:val="auto"/>
        </w:rPr>
        <w:t>食品安全保障措施及出现产品质量问题退换货承诺</w:t>
      </w:r>
      <w:r>
        <w:rPr>
          <w:rFonts w:hint="eastAsia" w:ascii="仿宋" w:hAnsi="仿宋" w:eastAsia="仿宋" w:cs="仿宋"/>
          <w:color w:val="auto"/>
          <w:sz w:val="24"/>
          <w:highlight w:val="none"/>
          <w:lang w:eastAsia="zh-CN"/>
        </w:rPr>
        <w:t>（格式自拟）</w:t>
      </w:r>
    </w:p>
    <w:p w14:paraId="47DF8E48">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13、</w:t>
      </w:r>
      <w:r>
        <w:rPr>
          <w:rFonts w:hint="eastAsia" w:eastAsia="宋体"/>
          <w:color w:val="auto"/>
          <w:highlight w:val="none"/>
          <w:lang w:eastAsia="zh-CN"/>
        </w:rPr>
        <w:t>公司实力</w:t>
      </w:r>
      <w:r>
        <w:rPr>
          <w:rFonts w:hint="eastAsia" w:ascii="仿宋" w:hAnsi="仿宋" w:eastAsia="仿宋" w:cs="仿宋"/>
          <w:color w:val="auto"/>
          <w:sz w:val="24"/>
          <w:highlight w:val="none"/>
          <w:lang w:eastAsia="zh-CN"/>
        </w:rPr>
        <w:t>（格式自拟）</w:t>
      </w:r>
    </w:p>
    <w:p w14:paraId="4EEA7A9C">
      <w:pPr>
        <w:pStyle w:val="13"/>
        <w:keepNext w:val="0"/>
        <w:keepLines w:val="0"/>
        <w:pageBreakBefore w:val="0"/>
        <w:widowControl w:val="0"/>
        <w:shd w:val="clear" w:color="auto" w:fill="auto"/>
        <w:kinsoku/>
        <w:wordWrap/>
        <w:overflowPunct/>
        <w:topLinePunct w:val="0"/>
        <w:autoSpaceDE/>
        <w:autoSpaceDN/>
        <w:bidi w:val="0"/>
        <w:adjustRightInd/>
        <w:snapToGrid/>
        <w:spacing w:line="360" w:lineRule="auto"/>
        <w:ind w:left="1164" w:leftChars="257" w:hanging="540"/>
        <w:jc w:val="both"/>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lang w:eastAsia="zh-CN"/>
        </w:rPr>
        <w:t>投标人认为有必要提供的其他证明材料（格式自拟）</w:t>
      </w:r>
    </w:p>
    <w:p w14:paraId="7A50B945">
      <w:pPr>
        <w:pStyle w:val="13"/>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648" w:leftChars="267"/>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37BEA0E2">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1</w:t>
      </w:r>
      <w:r>
        <w:rPr>
          <w:rFonts w:hint="eastAsia" w:ascii="仿宋" w:hAnsi="仿宋" w:eastAsia="仿宋" w:cs="仿宋"/>
          <w:b/>
          <w:bCs/>
          <w:color w:val="auto"/>
          <w:sz w:val="36"/>
          <w:szCs w:val="36"/>
        </w:rPr>
        <w:t>、投标函</w:t>
      </w:r>
    </w:p>
    <w:p w14:paraId="17539DC8">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u w:val="single"/>
        </w:rPr>
      </w:pPr>
      <w:r>
        <w:rPr>
          <w:rFonts w:hint="eastAsia" w:ascii="仿宋" w:hAnsi="仿宋" w:eastAsia="仿宋" w:cs="仿宋"/>
          <w:color w:val="auto"/>
          <w:kern w:val="0"/>
          <w:sz w:val="24"/>
        </w:rPr>
        <w:t>致：</w:t>
      </w:r>
      <w:r>
        <w:rPr>
          <w:rFonts w:hint="eastAsia" w:ascii="仿宋" w:hAnsi="仿宋" w:eastAsia="仿宋" w:cs="仿宋"/>
          <w:color w:val="auto"/>
          <w:kern w:val="0"/>
          <w:sz w:val="24"/>
          <w:u w:val="single"/>
        </w:rPr>
        <w:t xml:space="preserve">                     </w:t>
      </w:r>
    </w:p>
    <w:p w14:paraId="47D9801E">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为响应你方组织的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项目的招标[项目编号为：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]，我方愿参与投标。</w:t>
      </w:r>
    </w:p>
    <w:p w14:paraId="4D7CBE21">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我方确认收到贵方提供的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none"/>
        </w:rPr>
        <w:t>招标</w:t>
      </w:r>
      <w:r>
        <w:rPr>
          <w:rFonts w:hint="eastAsia" w:ascii="仿宋" w:hAnsi="仿宋" w:eastAsia="仿宋" w:cs="仿宋"/>
          <w:color w:val="auto"/>
          <w:kern w:val="0"/>
          <w:sz w:val="24"/>
        </w:rPr>
        <w:t>文件的全部内容。</w:t>
      </w:r>
    </w:p>
    <w:p w14:paraId="60D31191">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2DFD4970">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(投标人名称)      </w:t>
      </w:r>
      <w:r>
        <w:rPr>
          <w:rFonts w:hint="eastAsia" w:ascii="仿宋" w:hAnsi="仿宋" w:eastAsia="仿宋" w:cs="仿宋"/>
          <w:color w:val="auto"/>
          <w:kern w:val="0"/>
          <w:sz w:val="24"/>
        </w:rPr>
        <w:t>作为投标人正式授权</w:t>
      </w:r>
      <w:r>
        <w:rPr>
          <w:rFonts w:hint="eastAsia" w:ascii="仿宋" w:hAnsi="仿宋" w:eastAsia="仿宋" w:cs="仿宋"/>
          <w:color w:val="auto"/>
          <w:kern w:val="0"/>
          <w:sz w:val="24"/>
          <w:u w:val="single"/>
        </w:rPr>
        <w:t xml:space="preserve">  (授权代表全名, 职务)  </w:t>
      </w:r>
      <w:r>
        <w:rPr>
          <w:rFonts w:hint="eastAsia" w:ascii="仿宋" w:hAnsi="仿宋" w:eastAsia="仿宋" w:cs="仿宋"/>
          <w:color w:val="auto"/>
          <w:kern w:val="0"/>
          <w:sz w:val="24"/>
        </w:rPr>
        <w:t>代表我方全权处理有关本报价的一切事宜。</w:t>
      </w:r>
    </w:p>
    <w:p w14:paraId="7C8E91B7">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我方已完全明白招标文件的所有条款要求，并申明如下：</w:t>
      </w:r>
    </w:p>
    <w:p w14:paraId="2675FFD7">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（一）按招标文件提供的全部货物与相关服务的投标总价详见《报价一览表》。</w:t>
      </w:r>
    </w:p>
    <w:p w14:paraId="72A35BBA">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（二）本投标文件的有效期为投标截止时间起</w:t>
      </w:r>
      <w:r>
        <w:rPr>
          <w:rFonts w:hint="eastAsia" w:ascii="仿宋" w:hAnsi="仿宋" w:eastAsia="仿宋" w:cs="仿宋"/>
          <w:color w:val="auto"/>
          <w:kern w:val="0"/>
          <w:sz w:val="24"/>
          <w:u w:val="single"/>
          <w:lang w:val="en-US" w:eastAsia="zh-CN"/>
        </w:rPr>
        <w:t>60</w:t>
      </w:r>
      <w:r>
        <w:rPr>
          <w:rFonts w:hint="eastAsia" w:ascii="仿宋" w:hAnsi="仿宋" w:eastAsia="仿宋" w:cs="仿宋"/>
          <w:color w:val="auto"/>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31BD5C7C">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（三）我方同意按照贵方可能提出的要求而提供与投标有关的任何其它数据、信息或资料。</w:t>
      </w:r>
    </w:p>
    <w:p w14:paraId="3B512F72">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四</w:t>
      </w:r>
      <w:r>
        <w:rPr>
          <w:rFonts w:hint="eastAsia" w:ascii="仿宋" w:hAnsi="仿宋" w:eastAsia="仿宋" w:cs="仿宋"/>
          <w:color w:val="auto"/>
          <w:kern w:val="0"/>
          <w:sz w:val="24"/>
        </w:rPr>
        <w:t>）我方理解贵方不一定接受最低投标价或任何贵方可能收到的投标。</w:t>
      </w:r>
    </w:p>
    <w:p w14:paraId="65B3D275">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五</w:t>
      </w:r>
      <w:r>
        <w:rPr>
          <w:rFonts w:hint="eastAsia" w:ascii="仿宋" w:hAnsi="仿宋" w:eastAsia="仿宋" w:cs="仿宋"/>
          <w:color w:val="auto"/>
          <w:kern w:val="0"/>
          <w:sz w:val="24"/>
        </w:rPr>
        <w:t>）我方如果中标，将保证履行招标文件及其澄清、修改文件（如果有）中的全部责任和义务，按质、按量、按期完成《招标内容》及《合同书》中的全部任务。</w:t>
      </w:r>
    </w:p>
    <w:p w14:paraId="3C2B0D83">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六</w:t>
      </w:r>
      <w:r>
        <w:rPr>
          <w:rFonts w:hint="eastAsia" w:ascii="仿宋" w:hAnsi="仿宋" w:eastAsia="仿宋" w:cs="仿宋"/>
          <w:color w:val="auto"/>
          <w:kern w:val="0"/>
          <w:sz w:val="24"/>
        </w:rPr>
        <w:t>）如我方被授予合同，我方承诺支付就本次招标应支付或将支付的中标服务费（详见按招标文件要求格式填写的《中标服务费支付承诺书》）。</w:t>
      </w:r>
    </w:p>
    <w:p w14:paraId="6989A7FA">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七</w:t>
      </w:r>
      <w:r>
        <w:rPr>
          <w:rFonts w:hint="eastAsia" w:ascii="仿宋" w:hAnsi="仿宋" w:eastAsia="仿宋" w:cs="仿宋"/>
          <w:color w:val="auto"/>
          <w:kern w:val="0"/>
          <w:sz w:val="24"/>
        </w:rPr>
        <w:t>）我方作为在法律、财务和运作上独立于采购人、招标代理机构的投标人，在此保证所提交的所有文件和全部说明是真实的和正确的。</w:t>
      </w:r>
    </w:p>
    <w:p w14:paraId="1174EE4C">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八</w:t>
      </w:r>
      <w:r>
        <w:rPr>
          <w:rFonts w:hint="eastAsia" w:ascii="仿宋" w:hAnsi="仿宋" w:eastAsia="仿宋" w:cs="仿宋"/>
          <w:color w:val="auto"/>
          <w:kern w:val="0"/>
          <w:sz w:val="24"/>
        </w:rPr>
        <w:t>）我方投标报价已包含应向知识产权所有权人支付的所有相关税费，并保证采购人在中国使用我方提供的货物时，如有第三方提出侵犯其知识产权主张的，责任由我方承担。</w:t>
      </w:r>
    </w:p>
    <w:p w14:paraId="19E54CB8">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九</w:t>
      </w:r>
      <w:r>
        <w:rPr>
          <w:rFonts w:hint="eastAsia" w:ascii="仿宋" w:hAnsi="仿宋" w:eastAsia="仿宋" w:cs="仿宋"/>
          <w:color w:val="auto"/>
          <w:kern w:val="0"/>
          <w:sz w:val="24"/>
        </w:rPr>
        <w:t>）我方与其他投标人不存在单位负责人为同一人或者存在直接控股、管理关系。</w:t>
      </w:r>
    </w:p>
    <w:p w14:paraId="7E182B9B">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（十）我方承诺未为本项目提供整体设计、规范编制或者项目管理、监理、检测等服务。</w:t>
      </w:r>
    </w:p>
    <w:p w14:paraId="59DB05E2">
      <w:pPr>
        <w:spacing w:line="480" w:lineRule="exact"/>
        <w:ind w:firstLine="486" w:firstLineChars="200"/>
        <w:rPr>
          <w:rFonts w:hint="eastAsia" w:ascii="仿宋" w:hAnsi="仿宋" w:eastAsia="仿宋" w:cs="仿宋"/>
          <w:color w:val="auto"/>
          <w:kern w:val="0"/>
          <w:sz w:val="24"/>
        </w:rPr>
      </w:pPr>
      <w:r>
        <w:rPr>
          <w:rFonts w:hint="eastAsia" w:ascii="仿宋" w:hAnsi="仿宋" w:eastAsia="仿宋" w:cs="仿宋"/>
          <w:color w:val="auto"/>
          <w:kern w:val="0"/>
          <w:sz w:val="24"/>
        </w:rPr>
        <w:t>（十</w:t>
      </w:r>
      <w:r>
        <w:rPr>
          <w:rFonts w:hint="eastAsia" w:ascii="仿宋" w:hAnsi="仿宋" w:eastAsia="仿宋" w:cs="仿宋"/>
          <w:color w:val="auto"/>
          <w:kern w:val="0"/>
          <w:sz w:val="24"/>
          <w:lang w:eastAsia="zh-CN"/>
        </w:rPr>
        <w:t>一</w:t>
      </w:r>
      <w:r>
        <w:rPr>
          <w:rFonts w:hint="eastAsia" w:ascii="仿宋" w:hAnsi="仿宋" w:eastAsia="仿宋" w:cs="仿宋"/>
          <w:color w:val="auto"/>
          <w:kern w:val="0"/>
          <w:sz w:val="24"/>
        </w:rPr>
        <w:t>）我方具备《政府采购法》第二十二条规定的条件，承诺如下：</w:t>
      </w:r>
    </w:p>
    <w:p w14:paraId="56B11ED9">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（1）我方已依法缴纳了各项税费及社会保险费用，如有需要，可随时向采购人提供近三个月内的相关缴费证明，以便核查。</w:t>
      </w:r>
    </w:p>
    <w:p w14:paraId="4CF5BEF1">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（2）我方已依法建立健全的财务会计制度，如有需要，可随时向采购人提供相关的证明材料，以便核查。</w:t>
      </w:r>
    </w:p>
    <w:p w14:paraId="4988DF0E">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（3）我方参加本项目政府采购活动前3年内在经营活动中没有重大违法记录。</w:t>
      </w:r>
    </w:p>
    <w:p w14:paraId="6A29027B">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（4）我方具备履行合同所必需的设备和专业技术能力。</w:t>
      </w:r>
    </w:p>
    <w:p w14:paraId="67ACFF6C">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（5）我方符合法律、行政法规规定的其他条件。</w:t>
      </w:r>
    </w:p>
    <w:p w14:paraId="4A0DDEC8">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以上内容如有虚假或与事实不符的，评审委员会可将我方做无效投标处理，我方愿意承担相应的法律责任。</w:t>
      </w:r>
    </w:p>
    <w:p w14:paraId="07069F18">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（十三）我方对在本函及投标文件中所作的所有承诺承担法律责任。</w:t>
      </w:r>
    </w:p>
    <w:p w14:paraId="719D95E2">
      <w:pPr>
        <w:keepNext w:val="0"/>
        <w:keepLines w:val="0"/>
        <w:pageBreakBefore w:val="0"/>
        <w:widowControl w:val="0"/>
        <w:topLinePunct w:val="0"/>
        <w:autoSpaceDE/>
        <w:autoSpaceDN/>
        <w:bidi w:val="0"/>
        <w:adjustRightInd/>
        <w:snapToGrid/>
        <w:spacing w:line="440" w:lineRule="exact"/>
        <w:ind w:firstLine="486"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（十四）所有与本招标有关的函件请发往下列地址：</w:t>
      </w:r>
    </w:p>
    <w:p w14:paraId="37BD9C37">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地    址：</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.邮政编码：</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5AAA7EAB">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电    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478E2E83">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传    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516A6790">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代表姓名：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.职    务：</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0462ADEC">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rPr>
      </w:pPr>
    </w:p>
    <w:p w14:paraId="16FA4BD4">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rPr>
      </w:pPr>
    </w:p>
    <w:p w14:paraId="6B434093">
      <w:pPr>
        <w:keepNext w:val="0"/>
        <w:keepLines w:val="0"/>
        <w:pageBreakBefore w:val="0"/>
        <w:widowControl w:val="0"/>
        <w:topLinePunct w:val="0"/>
        <w:autoSpaceDE/>
        <w:autoSpaceDN/>
        <w:bidi w:val="0"/>
        <w:adjustRightInd/>
        <w:snapToGrid/>
        <w:spacing w:line="360" w:lineRule="auto"/>
        <w:ind w:right="48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（公章） </w:t>
      </w:r>
    </w:p>
    <w:p w14:paraId="3E92C2A7">
      <w:pPr>
        <w:keepNext w:val="0"/>
        <w:keepLines w:val="0"/>
        <w:pageBreakBefore w:val="0"/>
        <w:widowControl w:val="0"/>
        <w:wordWrap w:val="0"/>
        <w:topLinePunct w:val="0"/>
        <w:autoSpaceDE/>
        <w:autoSpaceDN/>
        <w:bidi w:val="0"/>
        <w:adjustRightInd/>
        <w:snapToGrid/>
        <w:spacing w:line="360" w:lineRule="auto"/>
        <w:ind w:firstLine="3888" w:firstLineChars="1600"/>
        <w:jc w:val="both"/>
        <w:textAlignment w:val="auto"/>
        <w:rPr>
          <w:rFonts w:hint="eastAsia" w:ascii="仿宋" w:hAnsi="仿宋" w:eastAsia="仿宋" w:cs="仿宋"/>
          <w:color w:val="auto"/>
          <w:kern w:val="0"/>
          <w:sz w:val="24"/>
          <w:u w:val="none"/>
        </w:rPr>
      </w:pPr>
      <w:r>
        <w:rPr>
          <w:rFonts w:hint="eastAsia" w:ascii="仿宋" w:hAnsi="仿宋" w:eastAsia="仿宋" w:cs="仿宋"/>
          <w:color w:val="auto"/>
          <w:kern w:val="0"/>
          <w:sz w:val="24"/>
        </w:rPr>
        <w:t>法定代表人：</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none"/>
        </w:rPr>
        <w:t>（</w:t>
      </w:r>
      <w:r>
        <w:rPr>
          <w:rFonts w:hint="eastAsia" w:ascii="仿宋" w:hAnsi="仿宋" w:eastAsia="仿宋" w:cs="仿宋"/>
          <w:color w:val="auto"/>
          <w:kern w:val="0"/>
          <w:sz w:val="24"/>
          <w:u w:val="none"/>
          <w:lang w:eastAsia="zh-CN"/>
        </w:rPr>
        <w:t>签章</w:t>
      </w:r>
      <w:r>
        <w:rPr>
          <w:rFonts w:hint="eastAsia" w:ascii="仿宋" w:hAnsi="仿宋" w:eastAsia="仿宋" w:cs="仿宋"/>
          <w:color w:val="auto"/>
          <w:kern w:val="0"/>
          <w:sz w:val="24"/>
          <w:u w:val="none"/>
        </w:rPr>
        <w:t>）</w:t>
      </w:r>
    </w:p>
    <w:p w14:paraId="5FD178C0">
      <w:pPr>
        <w:keepNext w:val="0"/>
        <w:keepLines w:val="0"/>
        <w:pageBreakBefore w:val="0"/>
        <w:widowControl w:val="0"/>
        <w:wordWrap w:val="0"/>
        <w:topLinePunct w:val="0"/>
        <w:autoSpaceDE/>
        <w:autoSpaceDN/>
        <w:bidi w:val="0"/>
        <w:adjustRightInd/>
        <w:snapToGrid/>
        <w:spacing w:line="360" w:lineRule="auto"/>
        <w:ind w:firstLine="3888" w:firstLineChars="1600"/>
        <w:jc w:val="both"/>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zh-CN"/>
        </w:rPr>
        <w:t>授权代理人：</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（签字）</w:t>
      </w:r>
    </w:p>
    <w:p w14:paraId="70FAB302">
      <w:pPr>
        <w:keepNext w:val="0"/>
        <w:keepLines w:val="0"/>
        <w:pageBreakBefore w:val="0"/>
        <w:widowControl w:val="0"/>
        <w:wordWrap w:val="0"/>
        <w:topLinePunct w:val="0"/>
        <w:autoSpaceDE/>
        <w:autoSpaceDN/>
        <w:bidi w:val="0"/>
        <w:adjustRightInd/>
        <w:snapToGrid/>
        <w:spacing w:line="360" w:lineRule="auto"/>
        <w:ind w:firstLine="486" w:firstLineChars="200"/>
        <w:jc w:val="center"/>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none"/>
          <w:lang w:val="en-US" w:eastAsia="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rPr>
        <w:tab/>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14:paraId="6F12E552">
      <w:pPr>
        <w:pStyle w:val="33"/>
        <w:rPr>
          <w:rFonts w:hint="eastAsia" w:ascii="仿宋" w:hAnsi="仿宋" w:eastAsia="仿宋" w:cs="仿宋"/>
          <w:color w:val="auto"/>
          <w:sz w:val="24"/>
          <w:highlight w:val="none"/>
        </w:rPr>
      </w:pPr>
      <w:r>
        <w:rPr>
          <w:rFonts w:hint="eastAsia" w:ascii="仿宋" w:hAnsi="仿宋" w:eastAsia="仿宋" w:cs="仿宋"/>
          <w:color w:val="auto"/>
        </w:rPr>
        <w:br w:type="page"/>
      </w:r>
    </w:p>
    <w:p w14:paraId="01241AB9">
      <w:pPr>
        <w:pStyle w:val="7"/>
        <w:shd w:val="clear" w:color="auto" w:fill="auto"/>
        <w:tabs>
          <w:tab w:val="left" w:pos="5580"/>
        </w:tabs>
        <w:spacing w:line="240" w:lineRule="atLeast"/>
        <w:ind w:firstLine="3364" w:firstLineChars="927"/>
        <w:jc w:val="both"/>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lang w:eastAsia="zh-CN"/>
        </w:rPr>
        <w:t>、</w:t>
      </w:r>
      <w:r>
        <w:rPr>
          <w:rFonts w:hint="eastAsia" w:ascii="仿宋" w:hAnsi="仿宋" w:eastAsia="仿宋" w:cs="仿宋"/>
          <w:b/>
          <w:bCs w:val="0"/>
          <w:color w:val="auto"/>
          <w:sz w:val="36"/>
          <w:szCs w:val="24"/>
          <w:highlight w:val="none"/>
        </w:rPr>
        <w:t>开标一览表</w:t>
      </w:r>
    </w:p>
    <w:p w14:paraId="7C9C9173">
      <w:pPr>
        <w:shd w:val="clear" w:color="auto" w:fill="auto"/>
        <w:adjustRightInd w:val="0"/>
        <w:snapToGrid w:val="0"/>
        <w:spacing w:line="500" w:lineRule="exact"/>
        <w:rPr>
          <w:rFonts w:hint="default" w:ascii="仿宋" w:hAnsi="仿宋" w:eastAsia="仿宋" w:cs="仿宋"/>
          <w:color w:val="auto"/>
          <w:szCs w:val="21"/>
          <w:highlight w:val="none"/>
          <w:u w:val="single"/>
          <w:lang w:val="en-US" w:eastAsia="zh-CN"/>
        </w:rPr>
      </w:pPr>
      <w:r>
        <w:rPr>
          <w:rFonts w:hint="eastAsia" w:ascii="仿宋" w:hAnsi="仿宋" w:eastAsia="仿宋" w:cs="仿宋"/>
          <w:color w:val="auto"/>
          <w:szCs w:val="21"/>
          <w:highlight w:val="none"/>
        </w:rPr>
        <w:t xml:space="preserve">项目名称：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none"/>
          <w:lang w:val="en-US" w:eastAsia="zh-CN"/>
        </w:rPr>
        <w:t xml:space="preserve">    </w:t>
      </w:r>
    </w:p>
    <w:p w14:paraId="2E478908">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14:paraId="48E8044F">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单位：</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下浮率</w:t>
      </w:r>
      <w:r>
        <w:rPr>
          <w:rFonts w:hint="eastAsia" w:ascii="仿宋" w:hAnsi="仿宋" w:eastAsia="仿宋" w:cs="仿宋"/>
          <w:color w:val="auto"/>
          <w:szCs w:val="21"/>
          <w:highlight w:val="none"/>
        </w:rPr>
        <w:t>）</w:t>
      </w:r>
    </w:p>
    <w:tbl>
      <w:tblPr>
        <w:tblStyle w:val="23"/>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6185"/>
      </w:tblGrid>
      <w:tr w14:paraId="6CB9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noWrap w:val="0"/>
            <w:vAlign w:val="center"/>
          </w:tcPr>
          <w:p w14:paraId="2649E39C">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p>
        </w:tc>
        <w:tc>
          <w:tcPr>
            <w:tcW w:w="6185" w:type="dxa"/>
            <w:noWrap w:val="0"/>
            <w:vAlign w:val="center"/>
          </w:tcPr>
          <w:p w14:paraId="6F39ACD0">
            <w:pPr>
              <w:shd w:val="clear" w:color="auto" w:fill="auto"/>
              <w:rPr>
                <w:rFonts w:hint="eastAsia" w:ascii="仿宋" w:hAnsi="仿宋" w:eastAsia="仿宋" w:cs="仿宋"/>
                <w:color w:val="auto"/>
                <w:szCs w:val="21"/>
                <w:highlight w:val="none"/>
              </w:rPr>
            </w:pPr>
          </w:p>
        </w:tc>
      </w:tr>
      <w:tr w14:paraId="6653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2595" w:type="dxa"/>
            <w:noWrap w:val="0"/>
            <w:vAlign w:val="center"/>
          </w:tcPr>
          <w:p w14:paraId="2BEC7221">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 w:val="24"/>
                <w:szCs w:val="24"/>
              </w:rPr>
              <w:t>实施（交货）时间</w:t>
            </w:r>
          </w:p>
        </w:tc>
        <w:tc>
          <w:tcPr>
            <w:tcW w:w="6185" w:type="dxa"/>
            <w:noWrap w:val="0"/>
            <w:vAlign w:val="center"/>
          </w:tcPr>
          <w:p w14:paraId="7899FA45">
            <w:pPr>
              <w:shd w:val="clear" w:color="auto" w:fill="auto"/>
              <w:jc w:val="center"/>
              <w:rPr>
                <w:rFonts w:hint="eastAsia" w:ascii="仿宋" w:hAnsi="仿宋" w:eastAsia="仿宋" w:cs="仿宋"/>
                <w:color w:val="auto"/>
                <w:szCs w:val="21"/>
                <w:highlight w:val="none"/>
              </w:rPr>
            </w:pPr>
          </w:p>
        </w:tc>
      </w:tr>
      <w:tr w14:paraId="525D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2595" w:type="dxa"/>
            <w:tcBorders>
              <w:top w:val="single" w:color="auto" w:sz="4" w:space="0"/>
            </w:tcBorders>
            <w:noWrap w:val="0"/>
            <w:vAlign w:val="center"/>
          </w:tcPr>
          <w:p w14:paraId="0E08DA01">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14:paraId="5209895B">
            <w:pPr>
              <w:shd w:val="clear" w:color="auto" w:fill="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60天</w:t>
            </w:r>
          </w:p>
        </w:tc>
      </w:tr>
      <w:tr w14:paraId="58B59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6" w:hRule="atLeast"/>
        </w:trPr>
        <w:tc>
          <w:tcPr>
            <w:tcW w:w="2595" w:type="dxa"/>
            <w:noWrap w:val="0"/>
            <w:vAlign w:val="center"/>
          </w:tcPr>
          <w:p w14:paraId="0A8D566D">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p w14:paraId="3994AA1E">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w:t>
            </w:r>
          </w:p>
        </w:tc>
        <w:tc>
          <w:tcPr>
            <w:tcW w:w="6185" w:type="dxa"/>
            <w:noWrap w:val="0"/>
            <w:vAlign w:val="center"/>
          </w:tcPr>
          <w:p w14:paraId="649715E8">
            <w:pPr>
              <w:shd w:val="clear" w:color="auto" w:fill="auto"/>
              <w:jc w:val="left"/>
              <w:rPr>
                <w:rFonts w:hint="eastAsia" w:ascii="仿宋" w:hAnsi="仿宋" w:eastAsia="仿宋" w:cs="仿宋"/>
                <w:color w:val="auto"/>
                <w:szCs w:val="21"/>
                <w:highlight w:val="none"/>
              </w:rPr>
            </w:pPr>
          </w:p>
        </w:tc>
      </w:tr>
    </w:tbl>
    <w:p w14:paraId="0116354C">
      <w:pPr>
        <w:shd w:val="clear" w:color="auto" w:fill="auto"/>
        <w:spacing w:line="500" w:lineRule="exact"/>
        <w:ind w:firstLine="475" w:firstLineChars="196"/>
        <w:rPr>
          <w:rFonts w:hint="eastAsia" w:ascii="仿宋" w:hAnsi="仿宋" w:eastAsia="仿宋" w:cs="仿宋"/>
          <w:color w:val="auto"/>
          <w:szCs w:val="21"/>
          <w:highlight w:val="none"/>
        </w:rPr>
      </w:pPr>
    </w:p>
    <w:p w14:paraId="37AA8219">
      <w:pPr>
        <w:shd w:val="clear" w:color="auto" w:fill="auto"/>
        <w:spacing w:line="500" w:lineRule="exact"/>
        <w:ind w:firstLine="475"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1E134466">
      <w:pPr>
        <w:shd w:val="clear" w:color="auto" w:fill="auto"/>
        <w:spacing w:line="500" w:lineRule="exact"/>
        <w:ind w:firstLine="475"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本项目为后唱标评审，请在商务文件中就上传本表</w:t>
      </w:r>
      <w:r>
        <w:rPr>
          <w:rFonts w:hint="eastAsia" w:ascii="仿宋" w:hAnsi="仿宋" w:eastAsia="仿宋" w:cs="仿宋"/>
          <w:b/>
          <w:bCs/>
          <w:color w:val="auto"/>
          <w:sz w:val="24"/>
          <w:highlight w:val="none"/>
        </w:rPr>
        <w:t>。</w:t>
      </w:r>
    </w:p>
    <w:p w14:paraId="6DDED695">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5F5CADB4">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3.投标总价为招标范围所列全部招标项目的报价总和，并应与投标报价明细表及分项价格表保持一致。</w:t>
      </w:r>
    </w:p>
    <w:p w14:paraId="3B7F68E9">
      <w:pPr>
        <w:shd w:val="clear" w:color="auto" w:fill="auto"/>
        <w:spacing w:line="500" w:lineRule="exact"/>
        <w:ind w:firstLine="486"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5.投标报价不得填报选择性报价。</w:t>
      </w:r>
    </w:p>
    <w:p w14:paraId="68D9D942">
      <w:pPr>
        <w:shd w:val="clear" w:color="auto" w:fill="auto"/>
        <w:spacing w:line="360" w:lineRule="auto"/>
        <w:ind w:firstLine="2916"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rPr>
        <w:t xml:space="preserve">（公章）     </w:t>
      </w:r>
      <w:r>
        <w:rPr>
          <w:rFonts w:hint="eastAsia" w:ascii="仿宋" w:hAnsi="仿宋" w:eastAsia="仿宋" w:cs="仿宋"/>
          <w:color w:val="auto"/>
          <w:szCs w:val="21"/>
          <w:highlight w:val="none"/>
        </w:rPr>
        <w:t xml:space="preserve">       </w:t>
      </w:r>
    </w:p>
    <w:p w14:paraId="22253BED">
      <w:pPr>
        <w:shd w:val="clear" w:color="auto" w:fill="auto"/>
        <w:spacing w:line="360" w:lineRule="auto"/>
        <w:ind w:firstLine="2916"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（签章）</w:t>
      </w:r>
      <w:r>
        <w:rPr>
          <w:rFonts w:hint="eastAsia" w:ascii="仿宋" w:hAnsi="仿宋" w:eastAsia="仿宋" w:cs="仿宋"/>
          <w:color w:val="auto"/>
          <w:szCs w:val="21"/>
          <w:highlight w:val="none"/>
        </w:rPr>
        <w:t xml:space="preserve"> </w:t>
      </w:r>
    </w:p>
    <w:p w14:paraId="48D41B07">
      <w:pPr>
        <w:shd w:val="clear" w:color="auto" w:fill="auto"/>
        <w:spacing w:line="360" w:lineRule="auto"/>
        <w:ind w:firstLine="2916"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（签字）</w:t>
      </w:r>
      <w:r>
        <w:rPr>
          <w:rFonts w:hint="eastAsia" w:ascii="仿宋" w:hAnsi="仿宋" w:eastAsia="仿宋" w:cs="仿宋"/>
          <w:color w:val="auto"/>
          <w:szCs w:val="21"/>
          <w:highlight w:val="none"/>
        </w:rPr>
        <w:t xml:space="preserve">  </w:t>
      </w:r>
    </w:p>
    <w:p w14:paraId="2DB5EFDC">
      <w:pPr>
        <w:shd w:val="clear" w:color="auto" w:fill="auto"/>
        <w:spacing w:line="360" w:lineRule="auto"/>
        <w:ind w:firstLine="2916" w:firstLineChars="1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186463F2">
      <w:pPr>
        <w:pStyle w:val="4"/>
        <w:numPr>
          <w:ilvl w:val="0"/>
          <w:numId w:val="0"/>
        </w:numPr>
        <w:shd w:val="clear" w:color="auto" w:fill="auto"/>
        <w:spacing w:before="0" w:line="240" w:lineRule="atLeast"/>
        <w:jc w:val="both"/>
        <w:rPr>
          <w:rFonts w:hint="eastAsia" w:ascii="宋体" w:hAnsi="宋体" w:eastAsia="宋体" w:cs="宋体"/>
          <w:b/>
          <w:bCs/>
          <w:color w:val="auto"/>
          <w:sz w:val="24"/>
          <w:highlight w:val="none"/>
        </w:rPr>
      </w:pPr>
    </w:p>
    <w:p w14:paraId="4560ED60">
      <w:pPr>
        <w:pStyle w:val="36"/>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t>3、货物说明一览表</w:t>
      </w:r>
    </w:p>
    <w:p w14:paraId="25DB0483">
      <w:pPr>
        <w:pStyle w:val="13"/>
        <w:shd w:val="clear" w:color="auto" w:fill="auto"/>
        <w:spacing w:line="240" w:lineRule="atLeast"/>
        <w:rPr>
          <w:rFonts w:hint="eastAsia" w:ascii="仿宋" w:hAnsi="仿宋" w:eastAsia="仿宋" w:cs="仿宋"/>
          <w:color w:val="auto"/>
          <w:sz w:val="24"/>
          <w:highlight w:val="none"/>
        </w:rPr>
      </w:pPr>
    </w:p>
    <w:p w14:paraId="1C29E974">
      <w:pPr>
        <w:pStyle w:val="13"/>
        <w:shd w:val="clear" w:color="auto" w:fill="auto"/>
        <w:spacing w:line="240" w:lineRule="atLeast"/>
        <w:rPr>
          <w:rFonts w:hint="default" w:ascii="仿宋" w:hAnsi="仿宋" w:eastAsia="仿宋" w:cs="仿宋"/>
          <w:color w:val="auto"/>
          <w:sz w:val="24"/>
          <w:highlight w:val="none"/>
          <w:u w:val="single" w:color="auto"/>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u w:val="single" w:color="auto"/>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号:</w:t>
      </w:r>
      <w:r>
        <w:rPr>
          <w:rFonts w:hint="eastAsia" w:ascii="仿宋" w:hAnsi="仿宋" w:eastAsia="仿宋" w:cs="仿宋"/>
          <w:color w:val="auto"/>
          <w:sz w:val="24"/>
          <w:highlight w:val="none"/>
          <w:u w:val="single" w:color="auto"/>
          <w:lang w:val="en-US" w:eastAsia="zh-CN"/>
        </w:rPr>
        <w:t xml:space="preserve">                 </w:t>
      </w:r>
    </w:p>
    <w:p w14:paraId="40D0D07B">
      <w:pPr>
        <w:pStyle w:val="13"/>
        <w:shd w:val="clear" w:color="auto" w:fill="auto"/>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color="auto"/>
        </w:rPr>
        <w:t xml:space="preserve">                               </w:t>
      </w:r>
      <w:r>
        <w:rPr>
          <w:rFonts w:hint="eastAsia" w:ascii="仿宋" w:hAnsi="仿宋" w:eastAsia="仿宋" w:cs="仿宋"/>
          <w:color w:val="auto"/>
          <w:sz w:val="24"/>
          <w:highlight w:val="none"/>
        </w:rPr>
        <w:t xml:space="preserve">              </w:t>
      </w:r>
    </w:p>
    <w:p w14:paraId="2337F68A">
      <w:pPr>
        <w:pStyle w:val="13"/>
        <w:shd w:val="clear" w:color="auto" w:fill="auto"/>
        <w:spacing w:line="240" w:lineRule="atLeast"/>
        <w:ind w:left="1164" w:leftChars="257" w:hanging="540"/>
        <w:rPr>
          <w:rFonts w:hint="eastAsia" w:ascii="仿宋" w:hAnsi="仿宋" w:eastAsia="仿宋" w:cs="仿宋"/>
          <w:color w:val="auto"/>
          <w:sz w:val="24"/>
          <w:highlight w:val="none"/>
        </w:rPr>
      </w:pPr>
    </w:p>
    <w:tbl>
      <w:tblPr>
        <w:tblStyle w:val="23"/>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28"/>
        <w:gridCol w:w="1170"/>
        <w:gridCol w:w="1198"/>
        <w:gridCol w:w="1198"/>
        <w:gridCol w:w="1218"/>
        <w:gridCol w:w="1160"/>
        <w:gridCol w:w="1160"/>
      </w:tblGrid>
      <w:tr w14:paraId="2198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top"/>
          </w:tcPr>
          <w:p w14:paraId="5F2C6849">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序号</w:t>
            </w:r>
          </w:p>
        </w:tc>
        <w:tc>
          <w:tcPr>
            <w:tcW w:w="1028" w:type="dxa"/>
            <w:noWrap w:val="0"/>
            <w:vAlign w:val="center"/>
          </w:tcPr>
          <w:p w14:paraId="47DA1834">
            <w:pPr>
              <w:spacing w:line="500" w:lineRule="exact"/>
              <w:ind w:left="0" w:leftChars="0" w:right="0" w:rightChars="0" w:firstLine="0" w:firstLineChars="0"/>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szCs w:val="21"/>
              </w:rPr>
              <w:t>产品名称</w:t>
            </w:r>
          </w:p>
        </w:tc>
        <w:tc>
          <w:tcPr>
            <w:tcW w:w="1170" w:type="dxa"/>
            <w:noWrap w:val="0"/>
            <w:vAlign w:val="center"/>
          </w:tcPr>
          <w:p w14:paraId="56F9CE79">
            <w:pPr>
              <w:spacing w:line="500" w:lineRule="exact"/>
              <w:ind w:left="0" w:leftChars="0" w:right="0" w:rightChars="0" w:firstLine="0" w:firstLineChars="0"/>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szCs w:val="21"/>
                <w:lang w:eastAsia="zh-CN"/>
              </w:rPr>
              <w:t>供应商</w:t>
            </w:r>
          </w:p>
        </w:tc>
        <w:tc>
          <w:tcPr>
            <w:tcW w:w="1198" w:type="dxa"/>
            <w:noWrap w:val="0"/>
            <w:vAlign w:val="center"/>
          </w:tcPr>
          <w:p w14:paraId="10C4F2FB">
            <w:pPr>
              <w:spacing w:line="500" w:lineRule="exact"/>
              <w:ind w:left="0" w:leftChars="0" w:right="0" w:rightChars="0" w:firstLine="0" w:firstLineChars="0"/>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szCs w:val="21"/>
              </w:rPr>
              <w:t>规格</w:t>
            </w:r>
          </w:p>
        </w:tc>
        <w:tc>
          <w:tcPr>
            <w:tcW w:w="1198" w:type="dxa"/>
            <w:noWrap w:val="0"/>
            <w:vAlign w:val="center"/>
          </w:tcPr>
          <w:p w14:paraId="5CA84FCE">
            <w:pPr>
              <w:spacing w:line="500" w:lineRule="exact"/>
              <w:ind w:left="0" w:leftChars="0" w:right="0" w:rightChars="0" w:firstLine="0" w:firstLineChars="0"/>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sz w:val="24"/>
                <w:szCs w:val="24"/>
              </w:rPr>
              <w:t>实施（交货）时间</w:t>
            </w:r>
          </w:p>
        </w:tc>
        <w:tc>
          <w:tcPr>
            <w:tcW w:w="1218" w:type="dxa"/>
            <w:noWrap w:val="0"/>
            <w:vAlign w:val="center"/>
          </w:tcPr>
          <w:p w14:paraId="4EBC48FC">
            <w:pPr>
              <w:spacing w:line="500" w:lineRule="exact"/>
              <w:ind w:left="0" w:leftChars="0" w:right="0" w:rightChars="0" w:firstLine="0" w:firstLineChars="0"/>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szCs w:val="21"/>
                <w:lang w:eastAsia="zh-CN"/>
              </w:rPr>
              <w:t>交货</w:t>
            </w:r>
            <w:r>
              <w:rPr>
                <w:rFonts w:hint="eastAsia" w:ascii="仿宋" w:hAnsi="仿宋" w:eastAsia="仿宋" w:cs="仿宋"/>
                <w:color w:val="auto"/>
                <w:szCs w:val="21"/>
              </w:rPr>
              <w:t>地点</w:t>
            </w:r>
          </w:p>
        </w:tc>
        <w:tc>
          <w:tcPr>
            <w:tcW w:w="1160" w:type="dxa"/>
            <w:noWrap w:val="0"/>
            <w:vAlign w:val="center"/>
          </w:tcPr>
          <w:p w14:paraId="71A43CE2">
            <w:pPr>
              <w:spacing w:line="500" w:lineRule="exact"/>
              <w:ind w:left="0" w:leftChars="0" w:right="0" w:rightChars="0" w:firstLine="0" w:firstLineChars="0"/>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单位</w:t>
            </w:r>
          </w:p>
        </w:tc>
        <w:tc>
          <w:tcPr>
            <w:tcW w:w="1160" w:type="dxa"/>
            <w:noWrap w:val="0"/>
            <w:vAlign w:val="center"/>
          </w:tcPr>
          <w:p w14:paraId="16E94AB3">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其它</w:t>
            </w:r>
          </w:p>
        </w:tc>
      </w:tr>
      <w:tr w14:paraId="25DD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7144B244">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028" w:type="dxa"/>
            <w:noWrap w:val="0"/>
            <w:vAlign w:val="top"/>
          </w:tcPr>
          <w:p w14:paraId="42AFBEC8">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70" w:type="dxa"/>
            <w:noWrap w:val="0"/>
            <w:vAlign w:val="top"/>
          </w:tcPr>
          <w:p w14:paraId="366AD95C">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42AE89E1">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21816D2A">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423636D8">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center"/>
          </w:tcPr>
          <w:p w14:paraId="2315BF39">
            <w:pPr>
              <w:pStyle w:val="13"/>
              <w:shd w:val="clear" w:color="auto" w:fill="auto"/>
              <w:spacing w:line="240" w:lineRule="atLeast"/>
              <w:ind w:left="1164" w:leftChars="257" w:hanging="540"/>
              <w:jc w:val="center"/>
              <w:rPr>
                <w:rFonts w:hint="eastAsia" w:ascii="仿宋" w:hAnsi="仿宋" w:eastAsia="仿宋" w:cs="仿宋"/>
                <w:color w:val="auto"/>
                <w:sz w:val="24"/>
                <w:highlight w:val="none"/>
                <w:lang w:val="en-US" w:eastAsia="zh-CN"/>
              </w:rPr>
            </w:pPr>
          </w:p>
        </w:tc>
        <w:tc>
          <w:tcPr>
            <w:tcW w:w="1160" w:type="dxa"/>
            <w:noWrap w:val="0"/>
            <w:vAlign w:val="top"/>
          </w:tcPr>
          <w:p w14:paraId="5899DCA6">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1379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0E928FDE">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028" w:type="dxa"/>
            <w:noWrap w:val="0"/>
            <w:vAlign w:val="top"/>
          </w:tcPr>
          <w:p w14:paraId="56ACFF58">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70" w:type="dxa"/>
            <w:noWrap w:val="0"/>
            <w:vAlign w:val="top"/>
          </w:tcPr>
          <w:p w14:paraId="7BFEA3E0">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465D339F">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4D118186">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14DD31AE">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77E92447">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1B33FD76">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76DA9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410B900A">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028" w:type="dxa"/>
            <w:noWrap w:val="0"/>
            <w:vAlign w:val="top"/>
          </w:tcPr>
          <w:p w14:paraId="6D12E6A6">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70" w:type="dxa"/>
            <w:noWrap w:val="0"/>
            <w:vAlign w:val="top"/>
          </w:tcPr>
          <w:p w14:paraId="69467964">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35C9C9A7">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02DAB498">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65928D77">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78EDD149">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1D43B2CB">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7296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7AE9D140">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028" w:type="dxa"/>
            <w:noWrap w:val="0"/>
            <w:vAlign w:val="top"/>
          </w:tcPr>
          <w:p w14:paraId="5BE78A94">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70" w:type="dxa"/>
            <w:noWrap w:val="0"/>
            <w:vAlign w:val="top"/>
          </w:tcPr>
          <w:p w14:paraId="5AAE66C9">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40243EC0">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1A3C3DC5">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5A856105">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4C00F7F8">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275726A3">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3898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14:paraId="2DFD3FDC">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028" w:type="dxa"/>
            <w:noWrap w:val="0"/>
            <w:vAlign w:val="top"/>
          </w:tcPr>
          <w:p w14:paraId="21963A00">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70" w:type="dxa"/>
            <w:noWrap w:val="0"/>
            <w:vAlign w:val="top"/>
          </w:tcPr>
          <w:p w14:paraId="5A0D80A9">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6FD5BF02">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5E741EED">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0CB19260">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7AD283CF">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37185CEB">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1D46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14:paraId="05D3C113">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028" w:type="dxa"/>
            <w:noWrap w:val="0"/>
            <w:vAlign w:val="top"/>
          </w:tcPr>
          <w:p w14:paraId="32595F35">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70" w:type="dxa"/>
            <w:noWrap w:val="0"/>
            <w:vAlign w:val="top"/>
          </w:tcPr>
          <w:p w14:paraId="565BAB9F">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35A1A645">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2CE3103D">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13B7F211">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45D1B35D">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2476A5DB">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7BB1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14:paraId="1D10C253">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028" w:type="dxa"/>
            <w:noWrap w:val="0"/>
            <w:vAlign w:val="top"/>
          </w:tcPr>
          <w:p w14:paraId="4328A6B8">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70" w:type="dxa"/>
            <w:noWrap w:val="0"/>
            <w:vAlign w:val="top"/>
          </w:tcPr>
          <w:p w14:paraId="1B23AE5B">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24633989">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1BD72776">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7F1D4146">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5FF602CF">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4C397C84">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r w14:paraId="5B11A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14:paraId="16403617">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028" w:type="dxa"/>
            <w:noWrap w:val="0"/>
            <w:vAlign w:val="top"/>
          </w:tcPr>
          <w:p w14:paraId="60283F7B">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70" w:type="dxa"/>
            <w:noWrap w:val="0"/>
            <w:vAlign w:val="top"/>
          </w:tcPr>
          <w:p w14:paraId="25A6C8EA">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27AB9A36">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98" w:type="dxa"/>
            <w:noWrap w:val="0"/>
            <w:vAlign w:val="top"/>
          </w:tcPr>
          <w:p w14:paraId="64BEB03E">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218" w:type="dxa"/>
            <w:noWrap w:val="0"/>
            <w:vAlign w:val="top"/>
          </w:tcPr>
          <w:p w14:paraId="4823ADB3">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530D9532">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c>
          <w:tcPr>
            <w:tcW w:w="1160" w:type="dxa"/>
            <w:noWrap w:val="0"/>
            <w:vAlign w:val="top"/>
          </w:tcPr>
          <w:p w14:paraId="22F34254">
            <w:pPr>
              <w:pStyle w:val="13"/>
              <w:shd w:val="clear" w:color="auto" w:fill="auto"/>
              <w:spacing w:line="240" w:lineRule="atLeast"/>
              <w:ind w:left="1164" w:leftChars="257" w:hanging="540"/>
              <w:rPr>
                <w:rFonts w:hint="eastAsia" w:ascii="仿宋" w:hAnsi="仿宋" w:eastAsia="仿宋" w:cs="仿宋"/>
                <w:color w:val="auto"/>
                <w:sz w:val="24"/>
                <w:highlight w:val="none"/>
                <w:lang w:val="en-US" w:eastAsia="zh-CN"/>
              </w:rPr>
            </w:pPr>
          </w:p>
        </w:tc>
      </w:tr>
    </w:tbl>
    <w:p w14:paraId="256D65B4">
      <w:pPr>
        <w:pStyle w:val="13"/>
        <w:shd w:val="clear" w:color="auto" w:fill="auto"/>
        <w:spacing w:line="240" w:lineRule="atLeast"/>
        <w:ind w:left="1164" w:leftChars="257" w:hanging="540"/>
        <w:rPr>
          <w:rFonts w:hint="eastAsia" w:ascii="仿宋" w:hAnsi="仿宋" w:eastAsia="仿宋" w:cs="仿宋"/>
          <w:color w:val="auto"/>
          <w:sz w:val="24"/>
          <w:highlight w:val="none"/>
        </w:rPr>
      </w:pPr>
    </w:p>
    <w:p w14:paraId="1B5F58B2">
      <w:pPr>
        <w:pStyle w:val="13"/>
        <w:shd w:val="clear" w:color="auto" w:fill="auto"/>
        <w:spacing w:line="240" w:lineRule="atLeast"/>
        <w:ind w:left="1348" w:leftChars="555" w:firstLine="1883" w:firstLineChars="775"/>
        <w:rPr>
          <w:rFonts w:hint="eastAsia" w:ascii="宋体" w:hAnsi="宋体" w:eastAsia="宋体" w:cs="宋体"/>
          <w:color w:val="auto"/>
          <w:sz w:val="24"/>
          <w:highlight w:val="none"/>
        </w:rPr>
      </w:pPr>
    </w:p>
    <w:p w14:paraId="7EA025E1">
      <w:pPr>
        <w:pStyle w:val="13"/>
        <w:shd w:val="clear" w:color="auto" w:fill="auto"/>
        <w:spacing w:line="240" w:lineRule="atLeast"/>
        <w:ind w:left="1348" w:leftChars="555" w:firstLine="1883" w:firstLineChars="775"/>
        <w:rPr>
          <w:rFonts w:hint="eastAsia" w:ascii="宋体" w:hAnsi="宋体" w:eastAsia="宋体" w:cs="宋体"/>
          <w:color w:val="auto"/>
          <w:sz w:val="24"/>
          <w:highlight w:val="none"/>
        </w:rPr>
      </w:pPr>
    </w:p>
    <w:p w14:paraId="776A28A6">
      <w:pPr>
        <w:pStyle w:val="13"/>
        <w:shd w:val="clear" w:color="auto" w:fill="auto"/>
        <w:spacing w:line="360" w:lineRule="auto"/>
        <w:ind w:left="1348" w:leftChars="555" w:firstLine="1883" w:firstLineChars="7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投标人: </w:t>
      </w:r>
      <w:r>
        <w:rPr>
          <w:rFonts w:hint="eastAsia" w:ascii="宋体" w:hAnsi="宋体" w:eastAsia="宋体" w:cs="宋体"/>
          <w:color w:val="auto"/>
          <w:sz w:val="24"/>
          <w:highlight w:val="none"/>
        </w:rPr>
        <w:tab/>
      </w:r>
      <w:r>
        <w:rPr>
          <w:rFonts w:hint="eastAsia" w:ascii="仿宋" w:hAnsi="仿宋" w:eastAsia="仿宋" w:cs="仿宋"/>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hAnsi="宋体" w:eastAsia="宋体" w:cs="宋体"/>
          <w:color w:val="auto"/>
          <w:sz w:val="24"/>
          <w:highlight w:val="none"/>
          <w:u w:val="none" w:color="auto"/>
          <w:lang w:eastAsia="zh-CN"/>
        </w:rPr>
        <w:t>（</w:t>
      </w:r>
      <w:r>
        <w:rPr>
          <w:rFonts w:hint="eastAsia" w:hAnsi="宋体" w:eastAsia="宋体" w:cs="宋体"/>
          <w:color w:val="auto"/>
          <w:sz w:val="24"/>
          <w:highlight w:val="none"/>
          <w:u w:val="none" w:color="auto"/>
          <w:lang w:val="en-US" w:eastAsia="zh-CN"/>
        </w:rPr>
        <w:t>盖章</w:t>
      </w:r>
      <w:r>
        <w:rPr>
          <w:rFonts w:hint="eastAsia" w:hAnsi="宋体" w:eastAsia="宋体" w:cs="宋体"/>
          <w:color w:val="auto"/>
          <w:sz w:val="24"/>
          <w:highlight w:val="none"/>
          <w:u w:val="none" w:color="auto"/>
          <w:lang w:eastAsia="zh-CN"/>
        </w:rPr>
        <w:t>）</w:t>
      </w:r>
    </w:p>
    <w:p w14:paraId="70DD408D">
      <w:pPr>
        <w:pStyle w:val="13"/>
        <w:shd w:val="clear" w:color="auto" w:fill="auto"/>
        <w:tabs>
          <w:tab w:val="left" w:pos="5370"/>
        </w:tabs>
        <w:spacing w:line="360" w:lineRule="auto"/>
        <w:ind w:left="1348" w:leftChars="555" w:firstLine="1883" w:firstLineChars="775"/>
        <w:rPr>
          <w:rFonts w:hint="eastAsia" w:hAnsi="宋体" w:eastAsia="宋体" w:cs="宋体"/>
          <w:color w:val="auto"/>
          <w:sz w:val="24"/>
          <w:highlight w:val="none"/>
          <w:u w:val="none" w:color="auto"/>
          <w:lang w:val="en-US" w:eastAsia="zh-CN"/>
        </w:rPr>
      </w:pPr>
      <w:r>
        <w:rPr>
          <w:rFonts w:hint="eastAsia" w:ascii="宋体" w:hAnsi="宋体" w:eastAsia="宋体" w:cs="宋体"/>
          <w:color w:val="auto"/>
          <w:sz w:val="24"/>
          <w:highlight w:val="none"/>
        </w:rPr>
        <w:t>法定代表人:</w:t>
      </w:r>
      <w:r>
        <w:rPr>
          <w:rFonts w:hint="eastAsia" w:hAnsi="宋体" w:eastAsia="宋体" w:cs="宋体"/>
          <w:color w:val="auto"/>
          <w:sz w:val="24"/>
          <w:highlight w:val="none"/>
          <w:u w:val="single"/>
          <w:lang w:val="en-US" w:eastAsia="zh-CN"/>
        </w:rPr>
        <w:t xml:space="preserve">                  </w:t>
      </w:r>
      <w:r>
        <w:rPr>
          <w:rFonts w:hint="eastAsia" w:hAnsi="宋体" w:eastAsia="宋体" w:cs="宋体"/>
          <w:color w:val="auto"/>
          <w:sz w:val="24"/>
          <w:highlight w:val="none"/>
          <w:u w:val="none" w:color="auto"/>
          <w:lang w:val="en-US" w:eastAsia="zh-CN"/>
        </w:rPr>
        <w:t>(签章)</w:t>
      </w:r>
    </w:p>
    <w:p w14:paraId="298130D8">
      <w:pPr>
        <w:pStyle w:val="13"/>
        <w:shd w:val="clear" w:color="auto" w:fill="auto"/>
        <w:spacing w:line="360" w:lineRule="auto"/>
        <w:ind w:left="1348" w:leftChars="555" w:firstLine="1883" w:firstLineChars="775"/>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授权代表：                   （签字）</w:t>
      </w:r>
    </w:p>
    <w:p w14:paraId="149F7501">
      <w:pPr>
        <w:pStyle w:val="13"/>
        <w:shd w:val="clear" w:color="auto" w:fill="auto"/>
        <w:spacing w:line="240" w:lineRule="atLeast"/>
        <w:ind w:left="1164" w:leftChars="257" w:hanging="540"/>
        <w:rPr>
          <w:rFonts w:hint="eastAsia" w:ascii="宋体" w:hAnsi="宋体" w:eastAsia="宋体" w:cs="宋体"/>
          <w:color w:val="auto"/>
          <w:sz w:val="24"/>
          <w:highlight w:val="none"/>
        </w:rPr>
      </w:pPr>
    </w:p>
    <w:p w14:paraId="606B6CD1">
      <w:pPr>
        <w:pStyle w:val="13"/>
        <w:shd w:val="clear" w:color="auto" w:fill="auto"/>
        <w:spacing w:line="240" w:lineRule="atLeast"/>
        <w:ind w:left="1164" w:leftChars="257" w:hanging="540"/>
        <w:rPr>
          <w:rFonts w:hint="eastAsia" w:ascii="宋体" w:hAnsi="宋体" w:eastAsia="宋体" w:cs="宋体"/>
          <w:color w:val="auto"/>
          <w:sz w:val="24"/>
          <w:highlight w:val="none"/>
        </w:rPr>
      </w:pPr>
    </w:p>
    <w:p w14:paraId="4DAFE3A9">
      <w:pPr>
        <w:pStyle w:val="13"/>
        <w:shd w:val="clear" w:color="auto" w:fill="auto"/>
        <w:spacing w:line="240" w:lineRule="atLeast"/>
        <w:ind w:left="1164"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rPr>
        <w:t>注: 各项货物详细技术性能应另页描述。</w:t>
      </w:r>
    </w:p>
    <w:p w14:paraId="28963D8D">
      <w:pPr>
        <w:pStyle w:val="13"/>
        <w:shd w:val="clear" w:color="auto" w:fill="auto"/>
        <w:spacing w:line="240" w:lineRule="atLeast"/>
        <w:ind w:left="1164" w:leftChars="257" w:hanging="540"/>
        <w:jc w:val="center"/>
        <w:rPr>
          <w:rFonts w:hint="eastAsia" w:ascii="宋体" w:hAnsi="宋体" w:eastAsia="宋体" w:cs="宋体"/>
          <w:color w:val="auto"/>
          <w:sz w:val="24"/>
          <w:highlight w:val="none"/>
        </w:rPr>
      </w:pPr>
    </w:p>
    <w:p w14:paraId="52C6A221">
      <w:pPr>
        <w:pStyle w:val="13"/>
        <w:shd w:val="clear" w:color="auto" w:fill="auto"/>
        <w:spacing w:line="240" w:lineRule="atLeast"/>
        <w:ind w:left="1164" w:leftChars="257" w:hanging="540"/>
        <w:jc w:val="center"/>
        <w:rPr>
          <w:rFonts w:hint="eastAsia" w:ascii="宋体" w:hAnsi="宋体" w:eastAsia="宋体" w:cs="宋体"/>
          <w:color w:val="auto"/>
          <w:sz w:val="24"/>
          <w:highlight w:val="none"/>
        </w:rPr>
        <w:sectPr>
          <w:headerReference r:id="rId11" w:type="default"/>
          <w:footerReference r:id="rId12" w:type="default"/>
          <w:pgSz w:w="11905" w:h="16838"/>
          <w:pgMar w:top="1440" w:right="1797" w:bottom="1440" w:left="1797" w:header="850" w:footer="992" w:gutter="0"/>
          <w:pgNumType w:fmt="decimal"/>
          <w:cols w:space="720" w:num="1"/>
          <w:rtlGutter w:val="0"/>
          <w:docGrid w:type="linesAndChars" w:linePitch="325" w:charSpace="635"/>
        </w:sectPr>
      </w:pPr>
    </w:p>
    <w:p w14:paraId="662434D5">
      <w:pPr>
        <w:pStyle w:val="36"/>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auto"/>
          <w:spacing w:val="0"/>
          <w:w w:val="100"/>
          <w:position w:val="0"/>
        </w:rPr>
      </w:pPr>
      <w:r>
        <w:rPr>
          <w:rFonts w:hint="eastAsia" w:ascii="仿宋" w:hAnsi="仿宋" w:eastAsia="仿宋" w:cs="仿宋"/>
          <w:b/>
          <w:bCs/>
          <w:color w:val="auto"/>
          <w:spacing w:val="0"/>
          <w:w w:val="100"/>
          <w:position w:val="0"/>
          <w:lang w:val="en-US" w:eastAsia="zh-CN"/>
        </w:rPr>
        <w:t>4</w:t>
      </w:r>
      <w:r>
        <w:rPr>
          <w:rFonts w:hint="eastAsia" w:ascii="仿宋" w:hAnsi="仿宋" w:eastAsia="仿宋" w:cs="仿宋"/>
          <w:b/>
          <w:bCs/>
          <w:color w:val="auto"/>
          <w:spacing w:val="0"/>
          <w:w w:val="100"/>
          <w:position w:val="0"/>
          <w:lang w:eastAsia="zh-CN"/>
        </w:rPr>
        <w:t>、</w:t>
      </w:r>
      <w:r>
        <w:rPr>
          <w:rFonts w:hint="eastAsia" w:ascii="仿宋" w:hAnsi="仿宋" w:eastAsia="仿宋" w:cs="仿宋"/>
          <w:b/>
          <w:bCs/>
          <w:color w:val="auto"/>
          <w:spacing w:val="0"/>
          <w:w w:val="100"/>
          <w:position w:val="0"/>
        </w:rPr>
        <w:t>投标报价明细表</w:t>
      </w:r>
    </w:p>
    <w:p w14:paraId="6916F9A9">
      <w:pPr>
        <w:pStyle w:val="36"/>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lang w:val="en-US" w:eastAsia="zh-CN"/>
        </w:rPr>
        <w:t xml:space="preserve">               </w:t>
      </w:r>
    </w:p>
    <w:p w14:paraId="4E06E2A9">
      <w:pPr>
        <w:pStyle w:val="36"/>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72EDDF9B">
      <w:pPr>
        <w:pStyle w:val="13"/>
        <w:shd w:val="clear" w:color="auto" w:fill="auto"/>
        <w:spacing w:line="240" w:lineRule="atLeast"/>
        <w:ind w:left="1157" w:leftChars="257" w:hanging="5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p>
    <w:tbl>
      <w:tblPr>
        <w:tblStyle w:val="23"/>
        <w:tblW w:w="85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872"/>
        <w:gridCol w:w="986"/>
        <w:gridCol w:w="986"/>
        <w:gridCol w:w="1267"/>
        <w:gridCol w:w="1222"/>
        <w:gridCol w:w="967"/>
        <w:gridCol w:w="1604"/>
      </w:tblGrid>
      <w:tr w14:paraId="57DFD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12" w:space="0"/>
              <w:left w:val="single" w:color="auto" w:sz="12" w:space="0"/>
              <w:bottom w:val="single" w:color="auto" w:sz="6" w:space="0"/>
              <w:right w:val="single" w:color="auto" w:sz="6" w:space="0"/>
            </w:tcBorders>
            <w:noWrap w:val="0"/>
            <w:vAlign w:val="center"/>
          </w:tcPr>
          <w:p w14:paraId="569AC577">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872" w:type="dxa"/>
            <w:tcBorders>
              <w:top w:val="single" w:color="auto" w:sz="12" w:space="0"/>
              <w:left w:val="single" w:color="auto" w:sz="6" w:space="0"/>
              <w:bottom w:val="single" w:color="auto" w:sz="6" w:space="0"/>
              <w:right w:val="single" w:color="auto" w:sz="6" w:space="0"/>
            </w:tcBorders>
            <w:noWrap w:val="0"/>
            <w:vAlign w:val="center"/>
          </w:tcPr>
          <w:p w14:paraId="60F4655C">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产品名称</w:t>
            </w:r>
          </w:p>
        </w:tc>
        <w:tc>
          <w:tcPr>
            <w:tcW w:w="986" w:type="dxa"/>
            <w:tcBorders>
              <w:top w:val="single" w:color="auto" w:sz="12" w:space="0"/>
              <w:left w:val="single" w:color="auto" w:sz="6" w:space="0"/>
              <w:bottom w:val="single" w:color="auto" w:sz="6" w:space="0"/>
              <w:right w:val="single" w:color="auto" w:sz="6" w:space="0"/>
            </w:tcBorders>
            <w:noWrap w:val="0"/>
            <w:vAlign w:val="center"/>
          </w:tcPr>
          <w:p w14:paraId="27CBB051">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供应商</w:t>
            </w:r>
          </w:p>
        </w:tc>
        <w:tc>
          <w:tcPr>
            <w:tcW w:w="986" w:type="dxa"/>
            <w:tcBorders>
              <w:top w:val="single" w:color="auto" w:sz="12" w:space="0"/>
              <w:left w:val="single" w:color="auto" w:sz="6" w:space="0"/>
              <w:bottom w:val="single" w:color="auto" w:sz="6" w:space="0"/>
              <w:right w:val="single" w:color="auto" w:sz="6" w:space="0"/>
            </w:tcBorders>
            <w:noWrap w:val="0"/>
            <w:vAlign w:val="center"/>
          </w:tcPr>
          <w:p w14:paraId="632B5325">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规格</w:t>
            </w:r>
          </w:p>
        </w:tc>
        <w:tc>
          <w:tcPr>
            <w:tcW w:w="1267" w:type="dxa"/>
            <w:tcBorders>
              <w:top w:val="single" w:color="auto" w:sz="12" w:space="0"/>
              <w:left w:val="single" w:color="auto" w:sz="6" w:space="0"/>
              <w:bottom w:val="single" w:color="auto" w:sz="6" w:space="0"/>
              <w:right w:val="single" w:color="auto" w:sz="4" w:space="0"/>
            </w:tcBorders>
            <w:noWrap w:val="0"/>
            <w:vAlign w:val="center"/>
          </w:tcPr>
          <w:p w14:paraId="63EFFBFF">
            <w:pPr>
              <w:spacing w:line="500" w:lineRule="exact"/>
              <w:rPr>
                <w:rFonts w:hint="eastAsia" w:ascii="仿宋" w:hAnsi="仿宋" w:eastAsia="仿宋" w:cs="仿宋"/>
                <w:color w:val="auto"/>
                <w:szCs w:val="21"/>
              </w:rPr>
            </w:pPr>
            <w:r>
              <w:rPr>
                <w:rFonts w:hint="eastAsia" w:ascii="仿宋" w:hAnsi="仿宋" w:eastAsia="仿宋" w:cs="仿宋"/>
                <w:color w:val="auto"/>
                <w:sz w:val="24"/>
                <w:szCs w:val="24"/>
              </w:rPr>
              <w:t>实施（交货）时间</w:t>
            </w:r>
          </w:p>
        </w:tc>
        <w:tc>
          <w:tcPr>
            <w:tcW w:w="1222" w:type="dxa"/>
            <w:tcBorders>
              <w:top w:val="single" w:color="auto" w:sz="12" w:space="0"/>
              <w:left w:val="single" w:color="auto" w:sz="6" w:space="0"/>
              <w:bottom w:val="single" w:color="auto" w:sz="6" w:space="0"/>
              <w:right w:val="single" w:color="auto" w:sz="4" w:space="0"/>
            </w:tcBorders>
            <w:noWrap w:val="0"/>
            <w:vAlign w:val="center"/>
          </w:tcPr>
          <w:p w14:paraId="520A576B">
            <w:pPr>
              <w:spacing w:line="500" w:lineRule="exact"/>
              <w:rPr>
                <w:rFonts w:hint="eastAsia" w:ascii="仿宋" w:hAnsi="仿宋" w:eastAsia="仿宋" w:cs="仿宋"/>
                <w:color w:val="auto"/>
                <w:szCs w:val="21"/>
              </w:rPr>
            </w:pPr>
            <w:r>
              <w:rPr>
                <w:rFonts w:hint="eastAsia" w:ascii="仿宋" w:hAnsi="仿宋" w:eastAsia="仿宋" w:cs="仿宋"/>
                <w:color w:val="auto"/>
                <w:szCs w:val="21"/>
              </w:rPr>
              <w:t>交货地点</w:t>
            </w:r>
          </w:p>
        </w:tc>
        <w:tc>
          <w:tcPr>
            <w:tcW w:w="967" w:type="dxa"/>
            <w:tcBorders>
              <w:top w:val="single" w:color="auto" w:sz="12" w:space="0"/>
              <w:left w:val="single" w:color="auto" w:sz="6" w:space="0"/>
              <w:bottom w:val="single" w:color="auto" w:sz="6" w:space="0"/>
              <w:right w:val="single" w:color="auto" w:sz="6" w:space="0"/>
            </w:tcBorders>
            <w:noWrap w:val="0"/>
            <w:vAlign w:val="center"/>
          </w:tcPr>
          <w:p w14:paraId="52F70219">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单位</w:t>
            </w:r>
          </w:p>
        </w:tc>
        <w:tc>
          <w:tcPr>
            <w:tcW w:w="1604" w:type="dxa"/>
            <w:tcBorders>
              <w:top w:val="single" w:color="auto" w:sz="12" w:space="0"/>
              <w:left w:val="single" w:color="auto" w:sz="6" w:space="0"/>
              <w:bottom w:val="single" w:color="auto" w:sz="6" w:space="0"/>
              <w:right w:val="single" w:color="auto" w:sz="6" w:space="0"/>
            </w:tcBorders>
            <w:noWrap w:val="0"/>
            <w:vAlign w:val="center"/>
          </w:tcPr>
          <w:p w14:paraId="3FF52304">
            <w:pPr>
              <w:spacing w:line="50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eastAsia="zh-CN"/>
              </w:rPr>
              <w:t>下浮率</w:t>
            </w:r>
            <w:r>
              <w:rPr>
                <w:rFonts w:hint="eastAsia" w:ascii="仿宋" w:hAnsi="仿宋" w:eastAsia="仿宋" w:cs="仿宋"/>
                <w:color w:val="auto"/>
                <w:szCs w:val="21"/>
                <w:lang w:val="en-US" w:eastAsia="zh-CN"/>
              </w:rPr>
              <w:t>(%)</w:t>
            </w:r>
          </w:p>
        </w:tc>
      </w:tr>
      <w:tr w14:paraId="1CC075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210ED02B">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5A0003E1">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2A355923">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105F204F">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7D193C31">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19242F00">
            <w:pPr>
              <w:spacing w:line="500" w:lineRule="exact"/>
              <w:jc w:val="center"/>
              <w:rPr>
                <w:rFonts w:hint="eastAsia" w:ascii="仿宋" w:hAnsi="仿宋" w:eastAsia="仿宋" w:cs="仿宋"/>
                <w:color w:val="auto"/>
                <w:szCs w:val="21"/>
              </w:rPr>
            </w:pPr>
          </w:p>
        </w:tc>
        <w:tc>
          <w:tcPr>
            <w:tcW w:w="967" w:type="dxa"/>
            <w:tcBorders>
              <w:top w:val="single" w:color="auto" w:sz="6" w:space="0"/>
              <w:left w:val="single" w:color="auto" w:sz="6" w:space="0"/>
              <w:bottom w:val="single" w:color="auto" w:sz="6" w:space="0"/>
              <w:right w:val="single" w:color="auto" w:sz="6" w:space="0"/>
            </w:tcBorders>
            <w:noWrap w:val="0"/>
            <w:vAlign w:val="center"/>
          </w:tcPr>
          <w:p w14:paraId="0EFC26C0">
            <w:pPr>
              <w:spacing w:line="500" w:lineRule="exact"/>
              <w:jc w:val="center"/>
              <w:rPr>
                <w:rFonts w:hint="eastAsia" w:ascii="仿宋" w:hAnsi="仿宋" w:eastAsia="仿宋" w:cs="仿宋"/>
                <w:color w:val="auto"/>
                <w:szCs w:val="21"/>
              </w:rPr>
            </w:pPr>
          </w:p>
        </w:tc>
        <w:tc>
          <w:tcPr>
            <w:tcW w:w="1604" w:type="dxa"/>
            <w:tcBorders>
              <w:top w:val="single" w:color="auto" w:sz="6" w:space="0"/>
              <w:left w:val="single" w:color="auto" w:sz="6" w:space="0"/>
              <w:bottom w:val="single" w:color="auto" w:sz="6" w:space="0"/>
              <w:right w:val="single" w:color="auto" w:sz="6" w:space="0"/>
            </w:tcBorders>
            <w:noWrap w:val="0"/>
            <w:vAlign w:val="center"/>
          </w:tcPr>
          <w:p w14:paraId="5AB44AC8">
            <w:pPr>
              <w:spacing w:line="500" w:lineRule="exact"/>
              <w:jc w:val="center"/>
              <w:rPr>
                <w:rFonts w:hint="eastAsia" w:ascii="仿宋" w:hAnsi="仿宋" w:eastAsia="仿宋" w:cs="仿宋"/>
                <w:color w:val="auto"/>
                <w:szCs w:val="21"/>
              </w:rPr>
            </w:pPr>
          </w:p>
        </w:tc>
      </w:tr>
      <w:tr w14:paraId="1FC71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59CB2CC8">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01383FA7">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4E7597C2">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105ACF06">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75DE0B4A">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6C4E7787">
            <w:pPr>
              <w:spacing w:line="500" w:lineRule="exact"/>
              <w:jc w:val="center"/>
              <w:rPr>
                <w:rFonts w:hint="eastAsia" w:ascii="仿宋" w:hAnsi="仿宋" w:eastAsia="仿宋" w:cs="仿宋"/>
                <w:color w:val="auto"/>
                <w:szCs w:val="21"/>
              </w:rPr>
            </w:pPr>
          </w:p>
        </w:tc>
        <w:tc>
          <w:tcPr>
            <w:tcW w:w="967" w:type="dxa"/>
            <w:tcBorders>
              <w:top w:val="single" w:color="auto" w:sz="6" w:space="0"/>
              <w:left w:val="single" w:color="auto" w:sz="6" w:space="0"/>
              <w:bottom w:val="single" w:color="auto" w:sz="6" w:space="0"/>
              <w:right w:val="single" w:color="auto" w:sz="6" w:space="0"/>
            </w:tcBorders>
            <w:noWrap w:val="0"/>
            <w:vAlign w:val="center"/>
          </w:tcPr>
          <w:p w14:paraId="6D4F4F80">
            <w:pPr>
              <w:spacing w:line="500" w:lineRule="exact"/>
              <w:jc w:val="center"/>
              <w:rPr>
                <w:rFonts w:hint="eastAsia" w:ascii="仿宋" w:hAnsi="仿宋" w:eastAsia="仿宋" w:cs="仿宋"/>
                <w:color w:val="auto"/>
                <w:szCs w:val="21"/>
              </w:rPr>
            </w:pPr>
          </w:p>
        </w:tc>
        <w:tc>
          <w:tcPr>
            <w:tcW w:w="1604" w:type="dxa"/>
            <w:tcBorders>
              <w:top w:val="single" w:color="auto" w:sz="6" w:space="0"/>
              <w:left w:val="single" w:color="auto" w:sz="6" w:space="0"/>
              <w:bottom w:val="single" w:color="auto" w:sz="6" w:space="0"/>
              <w:right w:val="single" w:color="auto" w:sz="6" w:space="0"/>
            </w:tcBorders>
            <w:noWrap w:val="0"/>
            <w:vAlign w:val="center"/>
          </w:tcPr>
          <w:p w14:paraId="783084D1">
            <w:pPr>
              <w:spacing w:line="500" w:lineRule="exact"/>
              <w:jc w:val="center"/>
              <w:rPr>
                <w:rFonts w:hint="eastAsia" w:ascii="仿宋" w:hAnsi="仿宋" w:eastAsia="仿宋" w:cs="仿宋"/>
                <w:color w:val="auto"/>
                <w:szCs w:val="21"/>
              </w:rPr>
            </w:pPr>
          </w:p>
        </w:tc>
      </w:tr>
      <w:tr w14:paraId="2B78A2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59C69175">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528E6D5C">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72F8B653">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5B73A67E">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67E421C9">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6FF94A8C">
            <w:pPr>
              <w:spacing w:line="500" w:lineRule="exact"/>
              <w:jc w:val="center"/>
              <w:rPr>
                <w:rFonts w:hint="eastAsia" w:ascii="仿宋" w:hAnsi="仿宋" w:eastAsia="仿宋" w:cs="仿宋"/>
                <w:color w:val="auto"/>
                <w:szCs w:val="21"/>
              </w:rPr>
            </w:pPr>
          </w:p>
        </w:tc>
        <w:tc>
          <w:tcPr>
            <w:tcW w:w="967" w:type="dxa"/>
            <w:tcBorders>
              <w:top w:val="single" w:color="auto" w:sz="6" w:space="0"/>
              <w:left w:val="single" w:color="auto" w:sz="6" w:space="0"/>
              <w:bottom w:val="single" w:color="auto" w:sz="6" w:space="0"/>
              <w:right w:val="single" w:color="auto" w:sz="6" w:space="0"/>
            </w:tcBorders>
            <w:noWrap w:val="0"/>
            <w:vAlign w:val="center"/>
          </w:tcPr>
          <w:p w14:paraId="2877668C">
            <w:pPr>
              <w:spacing w:line="500" w:lineRule="exact"/>
              <w:jc w:val="center"/>
              <w:rPr>
                <w:rFonts w:hint="eastAsia" w:ascii="仿宋" w:hAnsi="仿宋" w:eastAsia="仿宋" w:cs="仿宋"/>
                <w:color w:val="auto"/>
                <w:szCs w:val="21"/>
              </w:rPr>
            </w:pPr>
          </w:p>
        </w:tc>
        <w:tc>
          <w:tcPr>
            <w:tcW w:w="1604" w:type="dxa"/>
            <w:tcBorders>
              <w:top w:val="single" w:color="auto" w:sz="6" w:space="0"/>
              <w:left w:val="single" w:color="auto" w:sz="6" w:space="0"/>
              <w:bottom w:val="single" w:color="auto" w:sz="6" w:space="0"/>
              <w:right w:val="single" w:color="auto" w:sz="6" w:space="0"/>
            </w:tcBorders>
            <w:noWrap w:val="0"/>
            <w:vAlign w:val="center"/>
          </w:tcPr>
          <w:p w14:paraId="1CE48876">
            <w:pPr>
              <w:spacing w:line="500" w:lineRule="exact"/>
              <w:jc w:val="center"/>
              <w:rPr>
                <w:rFonts w:hint="eastAsia" w:ascii="仿宋" w:hAnsi="仿宋" w:eastAsia="仿宋" w:cs="仿宋"/>
                <w:color w:val="auto"/>
                <w:szCs w:val="21"/>
              </w:rPr>
            </w:pPr>
          </w:p>
        </w:tc>
      </w:tr>
      <w:tr w14:paraId="4B6911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3FE3A1A5">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1F460E1C">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50874679">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4D09BB98">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76FC40BB">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17AE487C">
            <w:pPr>
              <w:spacing w:line="500" w:lineRule="exact"/>
              <w:jc w:val="center"/>
              <w:rPr>
                <w:rFonts w:hint="eastAsia" w:ascii="仿宋" w:hAnsi="仿宋" w:eastAsia="仿宋" w:cs="仿宋"/>
                <w:color w:val="auto"/>
                <w:szCs w:val="21"/>
              </w:rPr>
            </w:pPr>
          </w:p>
        </w:tc>
        <w:tc>
          <w:tcPr>
            <w:tcW w:w="967" w:type="dxa"/>
            <w:tcBorders>
              <w:top w:val="single" w:color="auto" w:sz="6" w:space="0"/>
              <w:left w:val="single" w:color="auto" w:sz="6" w:space="0"/>
              <w:bottom w:val="single" w:color="auto" w:sz="6" w:space="0"/>
              <w:right w:val="single" w:color="auto" w:sz="6" w:space="0"/>
            </w:tcBorders>
            <w:noWrap w:val="0"/>
            <w:vAlign w:val="center"/>
          </w:tcPr>
          <w:p w14:paraId="673C694D">
            <w:pPr>
              <w:spacing w:line="500" w:lineRule="exact"/>
              <w:jc w:val="center"/>
              <w:rPr>
                <w:rFonts w:hint="eastAsia" w:ascii="仿宋" w:hAnsi="仿宋" w:eastAsia="仿宋" w:cs="仿宋"/>
                <w:color w:val="auto"/>
                <w:szCs w:val="21"/>
              </w:rPr>
            </w:pPr>
          </w:p>
        </w:tc>
        <w:tc>
          <w:tcPr>
            <w:tcW w:w="1604" w:type="dxa"/>
            <w:tcBorders>
              <w:top w:val="single" w:color="auto" w:sz="6" w:space="0"/>
              <w:left w:val="single" w:color="auto" w:sz="6" w:space="0"/>
              <w:bottom w:val="single" w:color="auto" w:sz="6" w:space="0"/>
              <w:right w:val="single" w:color="auto" w:sz="6" w:space="0"/>
            </w:tcBorders>
            <w:noWrap w:val="0"/>
            <w:vAlign w:val="center"/>
          </w:tcPr>
          <w:p w14:paraId="643550D8">
            <w:pPr>
              <w:spacing w:line="500" w:lineRule="exact"/>
              <w:jc w:val="center"/>
              <w:rPr>
                <w:rFonts w:hint="eastAsia" w:ascii="仿宋" w:hAnsi="仿宋" w:eastAsia="仿宋" w:cs="仿宋"/>
                <w:color w:val="auto"/>
                <w:szCs w:val="21"/>
              </w:rPr>
            </w:pPr>
          </w:p>
        </w:tc>
      </w:tr>
      <w:tr w14:paraId="5834FB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1EEA5AEF">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7D0697A4">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028647F5">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42092349">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481FC9FB">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3FFC720E">
            <w:pPr>
              <w:spacing w:line="500" w:lineRule="exact"/>
              <w:jc w:val="center"/>
              <w:rPr>
                <w:rFonts w:hint="eastAsia" w:ascii="仿宋" w:hAnsi="仿宋" w:eastAsia="仿宋" w:cs="仿宋"/>
                <w:color w:val="auto"/>
                <w:szCs w:val="21"/>
              </w:rPr>
            </w:pPr>
          </w:p>
        </w:tc>
        <w:tc>
          <w:tcPr>
            <w:tcW w:w="967" w:type="dxa"/>
            <w:tcBorders>
              <w:top w:val="single" w:color="auto" w:sz="6" w:space="0"/>
              <w:left w:val="single" w:color="auto" w:sz="6" w:space="0"/>
              <w:bottom w:val="single" w:color="auto" w:sz="6" w:space="0"/>
              <w:right w:val="single" w:color="auto" w:sz="6" w:space="0"/>
            </w:tcBorders>
            <w:noWrap w:val="0"/>
            <w:vAlign w:val="center"/>
          </w:tcPr>
          <w:p w14:paraId="597DCAFE">
            <w:pPr>
              <w:spacing w:line="500" w:lineRule="exact"/>
              <w:jc w:val="center"/>
              <w:rPr>
                <w:rFonts w:hint="eastAsia" w:ascii="仿宋" w:hAnsi="仿宋" w:eastAsia="仿宋" w:cs="仿宋"/>
                <w:color w:val="auto"/>
                <w:szCs w:val="21"/>
              </w:rPr>
            </w:pPr>
          </w:p>
        </w:tc>
        <w:tc>
          <w:tcPr>
            <w:tcW w:w="1604" w:type="dxa"/>
            <w:tcBorders>
              <w:top w:val="single" w:color="auto" w:sz="6" w:space="0"/>
              <w:left w:val="single" w:color="auto" w:sz="6" w:space="0"/>
              <w:bottom w:val="single" w:color="auto" w:sz="6" w:space="0"/>
              <w:right w:val="single" w:color="auto" w:sz="6" w:space="0"/>
            </w:tcBorders>
            <w:noWrap w:val="0"/>
            <w:vAlign w:val="center"/>
          </w:tcPr>
          <w:p w14:paraId="6D047B91">
            <w:pPr>
              <w:spacing w:line="500" w:lineRule="exact"/>
              <w:jc w:val="center"/>
              <w:rPr>
                <w:rFonts w:hint="eastAsia" w:ascii="仿宋" w:hAnsi="仿宋" w:eastAsia="仿宋" w:cs="仿宋"/>
                <w:color w:val="auto"/>
                <w:szCs w:val="21"/>
              </w:rPr>
            </w:pPr>
          </w:p>
        </w:tc>
      </w:tr>
      <w:tr w14:paraId="23D2B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41E2EF3E">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57B87AE1">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68F08A13">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326FCA78">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5FC7CAD3">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14FFA246">
            <w:pPr>
              <w:spacing w:line="500" w:lineRule="exact"/>
              <w:jc w:val="center"/>
              <w:rPr>
                <w:rFonts w:hint="eastAsia" w:ascii="仿宋" w:hAnsi="仿宋" w:eastAsia="仿宋" w:cs="仿宋"/>
                <w:color w:val="auto"/>
                <w:szCs w:val="21"/>
              </w:rPr>
            </w:pPr>
          </w:p>
        </w:tc>
        <w:tc>
          <w:tcPr>
            <w:tcW w:w="967" w:type="dxa"/>
            <w:tcBorders>
              <w:top w:val="single" w:color="auto" w:sz="6" w:space="0"/>
              <w:left w:val="single" w:color="auto" w:sz="6" w:space="0"/>
              <w:bottom w:val="single" w:color="auto" w:sz="6" w:space="0"/>
              <w:right w:val="single" w:color="auto" w:sz="6" w:space="0"/>
            </w:tcBorders>
            <w:noWrap w:val="0"/>
            <w:vAlign w:val="center"/>
          </w:tcPr>
          <w:p w14:paraId="3A50A61E">
            <w:pPr>
              <w:spacing w:line="500" w:lineRule="exact"/>
              <w:jc w:val="center"/>
              <w:rPr>
                <w:rFonts w:hint="eastAsia" w:ascii="仿宋" w:hAnsi="仿宋" w:eastAsia="仿宋" w:cs="仿宋"/>
                <w:color w:val="auto"/>
                <w:szCs w:val="21"/>
              </w:rPr>
            </w:pPr>
          </w:p>
        </w:tc>
        <w:tc>
          <w:tcPr>
            <w:tcW w:w="1604" w:type="dxa"/>
            <w:tcBorders>
              <w:top w:val="single" w:color="auto" w:sz="6" w:space="0"/>
              <w:left w:val="single" w:color="auto" w:sz="6" w:space="0"/>
              <w:bottom w:val="single" w:color="auto" w:sz="6" w:space="0"/>
              <w:right w:val="single" w:color="auto" w:sz="6" w:space="0"/>
            </w:tcBorders>
            <w:noWrap w:val="0"/>
            <w:vAlign w:val="center"/>
          </w:tcPr>
          <w:p w14:paraId="4447AA51">
            <w:pPr>
              <w:spacing w:line="500" w:lineRule="exact"/>
              <w:jc w:val="center"/>
              <w:rPr>
                <w:rFonts w:hint="eastAsia" w:ascii="仿宋" w:hAnsi="仿宋" w:eastAsia="仿宋" w:cs="仿宋"/>
                <w:color w:val="auto"/>
                <w:szCs w:val="21"/>
              </w:rPr>
            </w:pPr>
          </w:p>
        </w:tc>
      </w:tr>
      <w:tr w14:paraId="4C41EE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20BEC35B">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3356D967">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1CFE5F58">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0B20727E">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7E735D0C">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738BC3A5">
            <w:pPr>
              <w:spacing w:line="500" w:lineRule="exact"/>
              <w:jc w:val="center"/>
              <w:rPr>
                <w:rFonts w:hint="eastAsia" w:ascii="仿宋" w:hAnsi="仿宋" w:eastAsia="仿宋" w:cs="仿宋"/>
                <w:color w:val="auto"/>
                <w:szCs w:val="21"/>
              </w:rPr>
            </w:pPr>
          </w:p>
        </w:tc>
        <w:tc>
          <w:tcPr>
            <w:tcW w:w="967" w:type="dxa"/>
            <w:tcBorders>
              <w:top w:val="single" w:color="auto" w:sz="6" w:space="0"/>
              <w:left w:val="single" w:color="auto" w:sz="6" w:space="0"/>
              <w:bottom w:val="single" w:color="auto" w:sz="6" w:space="0"/>
              <w:right w:val="single" w:color="auto" w:sz="6" w:space="0"/>
            </w:tcBorders>
            <w:noWrap w:val="0"/>
            <w:vAlign w:val="center"/>
          </w:tcPr>
          <w:p w14:paraId="56DD7D69">
            <w:pPr>
              <w:spacing w:line="500" w:lineRule="exact"/>
              <w:jc w:val="center"/>
              <w:rPr>
                <w:rFonts w:hint="eastAsia" w:ascii="仿宋" w:hAnsi="仿宋" w:eastAsia="仿宋" w:cs="仿宋"/>
                <w:color w:val="auto"/>
                <w:szCs w:val="21"/>
              </w:rPr>
            </w:pPr>
          </w:p>
        </w:tc>
        <w:tc>
          <w:tcPr>
            <w:tcW w:w="1604" w:type="dxa"/>
            <w:tcBorders>
              <w:top w:val="single" w:color="auto" w:sz="6" w:space="0"/>
              <w:left w:val="single" w:color="auto" w:sz="6" w:space="0"/>
              <w:bottom w:val="single" w:color="auto" w:sz="6" w:space="0"/>
              <w:right w:val="single" w:color="auto" w:sz="6" w:space="0"/>
            </w:tcBorders>
            <w:noWrap w:val="0"/>
            <w:vAlign w:val="center"/>
          </w:tcPr>
          <w:p w14:paraId="4093D61B">
            <w:pPr>
              <w:spacing w:line="500" w:lineRule="exact"/>
              <w:jc w:val="center"/>
              <w:rPr>
                <w:rFonts w:hint="eastAsia" w:ascii="仿宋" w:hAnsi="仿宋" w:eastAsia="仿宋" w:cs="仿宋"/>
                <w:color w:val="auto"/>
                <w:szCs w:val="21"/>
              </w:rPr>
            </w:pPr>
          </w:p>
        </w:tc>
      </w:tr>
      <w:tr w14:paraId="1C189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noWrap w:val="0"/>
            <w:vAlign w:val="center"/>
          </w:tcPr>
          <w:p w14:paraId="4FE42F52">
            <w:pPr>
              <w:spacing w:line="500" w:lineRule="exact"/>
              <w:jc w:val="center"/>
              <w:rPr>
                <w:rFonts w:hint="eastAsia"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noWrap w:val="0"/>
            <w:vAlign w:val="center"/>
          </w:tcPr>
          <w:p w14:paraId="6B0BE87C">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06D46DBD">
            <w:pPr>
              <w:spacing w:line="500" w:lineRule="exact"/>
              <w:jc w:val="center"/>
              <w:rPr>
                <w:rFonts w:hint="eastAsia"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noWrap w:val="0"/>
            <w:vAlign w:val="center"/>
          </w:tcPr>
          <w:p w14:paraId="08C76B39">
            <w:pPr>
              <w:spacing w:line="500" w:lineRule="exact"/>
              <w:jc w:val="center"/>
              <w:rPr>
                <w:rFonts w:hint="eastAsia"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noWrap w:val="0"/>
            <w:vAlign w:val="center"/>
          </w:tcPr>
          <w:p w14:paraId="031CC101">
            <w:pPr>
              <w:spacing w:line="500" w:lineRule="exact"/>
              <w:jc w:val="center"/>
              <w:rPr>
                <w:rFonts w:hint="eastAsia" w:ascii="仿宋" w:hAnsi="仿宋" w:eastAsia="仿宋" w:cs="仿宋"/>
                <w:color w:val="auto"/>
                <w:szCs w:val="21"/>
              </w:rPr>
            </w:pPr>
          </w:p>
        </w:tc>
        <w:tc>
          <w:tcPr>
            <w:tcW w:w="1222" w:type="dxa"/>
            <w:tcBorders>
              <w:top w:val="single" w:color="auto" w:sz="6" w:space="0"/>
              <w:left w:val="single" w:color="auto" w:sz="6" w:space="0"/>
              <w:bottom w:val="single" w:color="auto" w:sz="6" w:space="0"/>
              <w:right w:val="single" w:color="auto" w:sz="4" w:space="0"/>
            </w:tcBorders>
            <w:noWrap w:val="0"/>
            <w:vAlign w:val="center"/>
          </w:tcPr>
          <w:p w14:paraId="14A07BB6">
            <w:pPr>
              <w:spacing w:line="500" w:lineRule="exact"/>
              <w:jc w:val="center"/>
              <w:rPr>
                <w:rFonts w:hint="eastAsia" w:ascii="仿宋" w:hAnsi="仿宋" w:eastAsia="仿宋" w:cs="仿宋"/>
                <w:color w:val="auto"/>
                <w:szCs w:val="21"/>
              </w:rPr>
            </w:pPr>
          </w:p>
        </w:tc>
        <w:tc>
          <w:tcPr>
            <w:tcW w:w="967" w:type="dxa"/>
            <w:tcBorders>
              <w:top w:val="single" w:color="auto" w:sz="6" w:space="0"/>
              <w:left w:val="single" w:color="auto" w:sz="6" w:space="0"/>
              <w:bottom w:val="single" w:color="auto" w:sz="6" w:space="0"/>
              <w:right w:val="single" w:color="auto" w:sz="6" w:space="0"/>
            </w:tcBorders>
            <w:noWrap w:val="0"/>
            <w:vAlign w:val="center"/>
          </w:tcPr>
          <w:p w14:paraId="5A510616">
            <w:pPr>
              <w:spacing w:line="500" w:lineRule="exact"/>
              <w:jc w:val="center"/>
              <w:rPr>
                <w:rFonts w:hint="eastAsia" w:ascii="仿宋" w:hAnsi="仿宋" w:eastAsia="仿宋" w:cs="仿宋"/>
                <w:color w:val="auto"/>
                <w:szCs w:val="21"/>
              </w:rPr>
            </w:pPr>
          </w:p>
        </w:tc>
        <w:tc>
          <w:tcPr>
            <w:tcW w:w="1604" w:type="dxa"/>
            <w:tcBorders>
              <w:top w:val="single" w:color="auto" w:sz="6" w:space="0"/>
              <w:left w:val="single" w:color="auto" w:sz="6" w:space="0"/>
              <w:bottom w:val="single" w:color="auto" w:sz="6" w:space="0"/>
              <w:right w:val="single" w:color="auto" w:sz="6" w:space="0"/>
            </w:tcBorders>
            <w:noWrap w:val="0"/>
            <w:vAlign w:val="center"/>
          </w:tcPr>
          <w:p w14:paraId="63CD9629">
            <w:pPr>
              <w:spacing w:line="500" w:lineRule="exact"/>
              <w:jc w:val="center"/>
              <w:rPr>
                <w:rFonts w:hint="eastAsia" w:ascii="仿宋" w:hAnsi="仿宋" w:eastAsia="仿宋" w:cs="仿宋"/>
                <w:color w:val="auto"/>
                <w:szCs w:val="21"/>
              </w:rPr>
            </w:pPr>
          </w:p>
        </w:tc>
      </w:tr>
    </w:tbl>
    <w:p w14:paraId="38BA93C8">
      <w:pPr>
        <w:pStyle w:val="40"/>
        <w:keepNext w:val="0"/>
        <w:keepLines w:val="0"/>
        <w:widowControl w:val="0"/>
        <w:shd w:val="clear" w:color="auto" w:fill="auto"/>
        <w:bidi w:val="0"/>
        <w:spacing w:before="0" w:after="0" w:line="317" w:lineRule="exact"/>
        <w:ind w:left="176" w:right="0" w:firstLine="0"/>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说明：</w:t>
      </w:r>
      <w:r>
        <w:rPr>
          <w:rFonts w:hint="eastAsia" w:ascii="仿宋" w:hAnsi="仿宋" w:eastAsia="仿宋" w:cs="仿宋"/>
          <w:color w:val="auto"/>
          <w:spacing w:val="0"/>
          <w:w w:val="100"/>
          <w:position w:val="0"/>
          <w:sz w:val="24"/>
          <w:szCs w:val="24"/>
          <w:lang w:val="en-US" w:eastAsia="en-US" w:bidi="en-US"/>
        </w:rPr>
        <w:t>1.</w:t>
      </w:r>
      <w:r>
        <w:rPr>
          <w:rFonts w:hint="eastAsia" w:ascii="仿宋" w:hAnsi="仿宋" w:eastAsia="仿宋" w:cs="仿宋"/>
          <w:color w:val="auto"/>
          <w:spacing w:val="0"/>
          <w:w w:val="100"/>
          <w:position w:val="0"/>
          <w:sz w:val="24"/>
          <w:szCs w:val="24"/>
        </w:rPr>
        <w:t>所有价格均用人民币</w:t>
      </w:r>
      <w:r>
        <w:rPr>
          <w:rFonts w:hint="eastAsia" w:ascii="仿宋" w:hAnsi="仿宋" w:eastAsia="仿宋" w:cs="仿宋"/>
          <w:color w:val="auto"/>
          <w:spacing w:val="0"/>
          <w:w w:val="100"/>
          <w:position w:val="0"/>
          <w:sz w:val="24"/>
          <w:szCs w:val="24"/>
          <w:lang w:val="en-US" w:eastAsia="zh-CN"/>
        </w:rPr>
        <w:t>计价</w:t>
      </w:r>
      <w:r>
        <w:rPr>
          <w:rFonts w:hint="eastAsia" w:ascii="仿宋" w:hAnsi="仿宋" w:eastAsia="仿宋" w:cs="仿宋"/>
          <w:color w:val="auto"/>
          <w:spacing w:val="0"/>
          <w:w w:val="100"/>
          <w:position w:val="0"/>
          <w:sz w:val="24"/>
          <w:szCs w:val="24"/>
        </w:rPr>
        <w:t>，单位为</w:t>
      </w:r>
      <w:r>
        <w:rPr>
          <w:rFonts w:hint="eastAsia" w:ascii="仿宋" w:hAnsi="仿宋" w:eastAsia="仿宋" w:cs="仿宋"/>
          <w:color w:val="auto"/>
          <w:spacing w:val="0"/>
          <w:w w:val="100"/>
          <w:position w:val="0"/>
          <w:sz w:val="24"/>
          <w:szCs w:val="24"/>
          <w:lang w:eastAsia="zh-CN"/>
        </w:rPr>
        <w:t>下浮率</w:t>
      </w:r>
      <w:r>
        <w:rPr>
          <w:rFonts w:hint="eastAsia" w:ascii="仿宋" w:hAnsi="仿宋" w:eastAsia="仿宋" w:cs="仿宋"/>
          <w:color w:val="auto"/>
          <w:spacing w:val="0"/>
          <w:w w:val="100"/>
          <w:position w:val="0"/>
          <w:sz w:val="24"/>
          <w:szCs w:val="24"/>
          <w:lang w:val="en-US" w:eastAsia="zh-CN"/>
        </w:rPr>
        <w:t>%</w:t>
      </w:r>
      <w:r>
        <w:rPr>
          <w:rFonts w:hint="eastAsia" w:ascii="仿宋" w:hAnsi="仿宋" w:eastAsia="仿宋" w:cs="仿宋"/>
          <w:color w:val="auto"/>
          <w:spacing w:val="0"/>
          <w:w w:val="100"/>
          <w:position w:val="0"/>
          <w:sz w:val="24"/>
          <w:szCs w:val="24"/>
        </w:rPr>
        <w:t>。</w:t>
      </w:r>
    </w:p>
    <w:p w14:paraId="45509D8C">
      <w:pPr>
        <w:pStyle w:val="40"/>
        <w:keepNext w:val="0"/>
        <w:keepLines w:val="0"/>
        <w:widowControl w:val="0"/>
        <w:numPr>
          <w:ilvl w:val="0"/>
          <w:numId w:val="11"/>
        </w:numPr>
        <w:shd w:val="clear" w:color="auto" w:fill="auto"/>
        <w:tabs>
          <w:tab w:val="left" w:pos="378"/>
        </w:tabs>
        <w:bidi w:val="0"/>
        <w:spacing w:before="0" w:after="0" w:line="317" w:lineRule="exact"/>
        <w:ind w:left="176" w:right="0" w:firstLine="0"/>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报价总计价格必须与《</w:t>
      </w:r>
      <w:r>
        <w:rPr>
          <w:rFonts w:hint="eastAsia" w:ascii="仿宋" w:hAnsi="仿宋" w:eastAsia="仿宋" w:cs="仿宋"/>
          <w:color w:val="auto"/>
          <w:spacing w:val="0"/>
          <w:w w:val="100"/>
          <w:position w:val="0"/>
          <w:sz w:val="24"/>
          <w:szCs w:val="24"/>
          <w:lang w:eastAsia="zh-CN"/>
        </w:rPr>
        <w:t>投标报价单</w:t>
      </w:r>
      <w:r>
        <w:rPr>
          <w:rFonts w:hint="eastAsia" w:ascii="仿宋" w:hAnsi="仿宋" w:eastAsia="仿宋" w:cs="仿宋"/>
          <w:color w:val="auto"/>
          <w:spacing w:val="0"/>
          <w:w w:val="100"/>
          <w:position w:val="0"/>
          <w:sz w:val="24"/>
          <w:szCs w:val="24"/>
        </w:rPr>
        <w:t>》报价一致。</w:t>
      </w:r>
    </w:p>
    <w:p w14:paraId="36530BB9">
      <w:pPr>
        <w:pStyle w:val="40"/>
        <w:keepNext w:val="0"/>
        <w:keepLines w:val="0"/>
        <w:widowControl w:val="0"/>
        <w:numPr>
          <w:ilvl w:val="0"/>
          <w:numId w:val="11"/>
        </w:numPr>
        <w:shd w:val="clear" w:color="auto" w:fill="auto"/>
        <w:tabs>
          <w:tab w:val="left" w:pos="490"/>
        </w:tabs>
        <w:bidi w:val="0"/>
        <w:spacing w:before="0" w:after="0" w:line="317" w:lineRule="exact"/>
        <w:ind w:left="176" w:right="0" w:firstLine="0"/>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如果不提供详细的分项报价表将被视为没有实质性</w:t>
      </w:r>
      <w:r>
        <w:rPr>
          <w:rFonts w:hint="eastAsia" w:ascii="仿宋" w:hAnsi="仿宋" w:eastAsia="仿宋" w:cs="仿宋"/>
          <w:color w:val="auto"/>
          <w:spacing w:val="0"/>
          <w:w w:val="100"/>
          <w:position w:val="0"/>
          <w:sz w:val="24"/>
          <w:szCs w:val="24"/>
          <w:lang w:eastAsia="zh-CN"/>
        </w:rPr>
        <w:t>投标文件</w:t>
      </w:r>
      <w:r>
        <w:rPr>
          <w:rFonts w:hint="eastAsia" w:ascii="仿宋" w:hAnsi="仿宋" w:eastAsia="仿宋" w:cs="仿宋"/>
          <w:color w:val="auto"/>
          <w:spacing w:val="0"/>
          <w:w w:val="100"/>
          <w:position w:val="0"/>
          <w:sz w:val="24"/>
          <w:szCs w:val="24"/>
        </w:rPr>
        <w:t>。</w:t>
      </w:r>
    </w:p>
    <w:p w14:paraId="13865863">
      <w:pPr>
        <w:pStyle w:val="40"/>
        <w:keepNext w:val="0"/>
        <w:keepLines w:val="0"/>
        <w:widowControl w:val="0"/>
        <w:numPr>
          <w:ilvl w:val="0"/>
          <w:numId w:val="11"/>
        </w:numPr>
        <w:shd w:val="clear" w:color="auto" w:fill="auto"/>
        <w:tabs>
          <w:tab w:val="left" w:pos="493"/>
        </w:tabs>
        <w:bidi w:val="0"/>
        <w:spacing w:before="0" w:after="0" w:line="317" w:lineRule="exact"/>
        <w:ind w:left="176" w:right="0" w:firstLine="0"/>
        <w:jc w:val="left"/>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投标人必须按此表格式中的对应栏目内容填写，若需增加栏目，请在栏目</w:t>
      </w:r>
      <w:r>
        <w:rPr>
          <w:rFonts w:hint="eastAsia" w:ascii="仿宋" w:hAnsi="仿宋" w:eastAsia="仿宋" w:cs="仿宋"/>
          <w:color w:val="auto"/>
          <w:spacing w:val="0"/>
          <w:w w:val="100"/>
          <w:position w:val="0"/>
          <w:sz w:val="24"/>
          <w:szCs w:val="24"/>
          <w:lang w:val="zh-CN" w:eastAsia="zh-CN" w:bidi="zh-CN"/>
        </w:rPr>
        <w:t>“其</w:t>
      </w:r>
      <w:r>
        <w:rPr>
          <w:rFonts w:hint="eastAsia" w:ascii="仿宋" w:hAnsi="仿宋" w:eastAsia="仿宋" w:cs="仿宋"/>
          <w:color w:val="auto"/>
          <w:spacing w:val="0"/>
          <w:w w:val="100"/>
          <w:position w:val="0"/>
          <w:sz w:val="24"/>
          <w:szCs w:val="24"/>
        </w:rPr>
        <w:t>它”中填写，并作详细说明。</w:t>
      </w:r>
    </w:p>
    <w:p w14:paraId="3B8E4A76">
      <w:pPr>
        <w:pStyle w:val="40"/>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auto"/>
          <w:spacing w:val="0"/>
          <w:w w:val="100"/>
          <w:position w:val="0"/>
          <w:sz w:val="20"/>
          <w:szCs w:val="20"/>
        </w:rPr>
      </w:pPr>
    </w:p>
    <w:p w14:paraId="241EB97F">
      <w:pPr>
        <w:pStyle w:val="40"/>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auto"/>
          <w:spacing w:val="0"/>
          <w:w w:val="100"/>
          <w:position w:val="0"/>
          <w:sz w:val="20"/>
          <w:szCs w:val="20"/>
        </w:rPr>
      </w:pPr>
    </w:p>
    <w:p w14:paraId="202ECE20">
      <w:pPr>
        <w:pStyle w:val="10"/>
        <w:numPr>
          <w:ilvl w:val="0"/>
          <w:numId w:val="0"/>
        </w:numPr>
        <w:tabs>
          <w:tab w:val="left" w:pos="8227"/>
        </w:tabs>
        <w:kinsoku w:val="0"/>
        <w:overflowPunct w:val="0"/>
        <w:spacing w:line="360" w:lineRule="auto"/>
        <w:ind w:left="1680" w:leftChars="0" w:right="118" w:rightChars="0" w:firstLine="2880" w:firstLineChars="120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14:paraId="0585D887">
      <w:pPr>
        <w:pStyle w:val="10"/>
        <w:numPr>
          <w:ilvl w:val="0"/>
          <w:numId w:val="0"/>
        </w:numPr>
        <w:tabs>
          <w:tab w:val="left" w:pos="8227"/>
        </w:tabs>
        <w:kinsoku w:val="0"/>
        <w:overflowPunct w:val="0"/>
        <w:spacing w:line="360" w:lineRule="auto"/>
        <w:ind w:left="1680" w:leftChars="0" w:right="118" w:rightChars="0" w:firstLine="2880" w:firstLineChars="120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签章</w:t>
      </w:r>
      <w:r>
        <w:rPr>
          <w:rFonts w:hint="eastAsia" w:ascii="仿宋" w:hAnsi="仿宋" w:eastAsia="仿宋" w:cs="仿宋"/>
          <w:color w:val="auto"/>
          <w:w w:val="95"/>
          <w:sz w:val="24"/>
          <w:szCs w:val="24"/>
        </w:rPr>
        <w:t>）</w:t>
      </w:r>
    </w:p>
    <w:p w14:paraId="64D6873D">
      <w:pPr>
        <w:pStyle w:val="10"/>
        <w:numPr>
          <w:ilvl w:val="0"/>
          <w:numId w:val="0"/>
        </w:numPr>
        <w:shd w:val="clear" w:color="auto" w:fill="auto"/>
        <w:tabs>
          <w:tab w:val="left" w:pos="8227"/>
        </w:tabs>
        <w:kinsoku w:val="0"/>
        <w:overflowPunct w:val="0"/>
        <w:spacing w:line="360" w:lineRule="auto"/>
        <w:ind w:left="1680" w:leftChars="0" w:right="118" w:rightChars="0" w:firstLine="2880" w:firstLineChars="1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被授权人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eastAsia="zh-CN"/>
        </w:rPr>
        <w:t>（签</w:t>
      </w:r>
      <w:r>
        <w:rPr>
          <w:rFonts w:hint="eastAsia" w:ascii="仿宋" w:hAnsi="仿宋" w:eastAsia="仿宋" w:cs="仿宋"/>
          <w:color w:val="auto"/>
          <w:sz w:val="24"/>
          <w:szCs w:val="24"/>
          <w:lang w:val="en-US" w:eastAsia="zh-CN"/>
        </w:rPr>
        <w:t>字</w:t>
      </w:r>
      <w:r>
        <w:rPr>
          <w:rFonts w:hint="eastAsia" w:ascii="仿宋" w:hAnsi="仿宋" w:eastAsia="仿宋" w:cs="仿宋"/>
          <w:color w:val="auto"/>
          <w:sz w:val="24"/>
          <w:szCs w:val="24"/>
          <w:lang w:eastAsia="zh-CN"/>
        </w:rPr>
        <w:t>）</w:t>
      </w:r>
    </w:p>
    <w:p w14:paraId="0382B1C7">
      <w:pPr>
        <w:pStyle w:val="10"/>
        <w:numPr>
          <w:ilvl w:val="0"/>
          <w:numId w:val="0"/>
        </w:numPr>
        <w:tabs>
          <w:tab w:val="left" w:pos="5551"/>
          <w:tab w:val="left" w:pos="6511"/>
          <w:tab w:val="left" w:pos="7111"/>
          <w:tab w:val="left" w:pos="7711"/>
        </w:tabs>
        <w:kinsoku w:val="0"/>
        <w:overflowPunct w:val="0"/>
        <w:spacing w:before="46" w:line="360" w:lineRule="auto"/>
        <w:ind w:right="0" w:rightChars="0" w:firstLine="4800" w:firstLineChars="2000"/>
        <w:rPr>
          <w:rFonts w:hint="eastAsia" w:ascii="仿宋" w:hAnsi="仿宋" w:eastAsia="仿宋" w:cs="仿宋"/>
          <w:color w:val="auto"/>
          <w:sz w:val="24"/>
          <w:szCs w:val="24"/>
        </w:rPr>
      </w:pP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7DEB55F2">
      <w:pPr>
        <w:pStyle w:val="36"/>
        <w:keepNext/>
        <w:keepLines/>
        <w:widowControl w:val="0"/>
        <w:numPr>
          <w:ilvl w:val="0"/>
          <w:numId w:val="0"/>
        </w:numPr>
        <w:shd w:val="clear" w:color="auto" w:fill="auto"/>
        <w:bidi w:val="0"/>
        <w:spacing w:before="0" w:after="220" w:line="240" w:lineRule="auto"/>
        <w:ind w:leftChars="0" w:right="0" w:rightChars="0"/>
        <w:jc w:val="cente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t>5、技术条款偏离表</w:t>
      </w:r>
    </w:p>
    <w:p w14:paraId="1505816B">
      <w:pPr>
        <w:pStyle w:val="36"/>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p>
    <w:p w14:paraId="3C63613D">
      <w:pPr>
        <w:pStyle w:val="36"/>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lang w:val="en-US" w:eastAsia="zh-CN"/>
        </w:rPr>
        <w:t xml:space="preserve">               </w:t>
      </w:r>
    </w:p>
    <w:p w14:paraId="68E0A82B">
      <w:pPr>
        <w:pStyle w:val="36"/>
        <w:keepNext/>
        <w:keepLines/>
        <w:widowControl w:val="0"/>
        <w:numPr>
          <w:ilvl w:val="0"/>
          <w:numId w:val="0"/>
        </w:numPr>
        <w:shd w:val="clear" w:color="auto" w:fill="auto"/>
        <w:bidi w:val="0"/>
        <w:spacing w:before="0" w:after="220" w:line="240" w:lineRule="auto"/>
        <w:ind w:leftChars="0" w:right="0" w:rightChars="0"/>
        <w:jc w:val="both"/>
        <w:rPr>
          <w:rFonts w:hint="eastAsia" w:ascii="仿宋" w:hAnsi="仿宋" w:eastAsia="仿宋" w:cs="仿宋"/>
          <w:color w:val="auto"/>
          <w:spacing w:val="0"/>
          <w:w w:val="100"/>
          <w:position w:val="0"/>
          <w:lang w:val="en-US" w:eastAsia="zh-CN"/>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tbl>
      <w:tblPr>
        <w:tblStyle w:val="23"/>
        <w:tblW w:w="8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6"/>
        <w:gridCol w:w="1357"/>
        <w:gridCol w:w="1326"/>
        <w:gridCol w:w="1326"/>
        <w:gridCol w:w="1327"/>
        <w:gridCol w:w="1327"/>
      </w:tblGrid>
      <w:tr w14:paraId="5160B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center"/>
          </w:tcPr>
          <w:p w14:paraId="1EB4C4E3">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1357" w:type="dxa"/>
            <w:noWrap w:val="0"/>
            <w:vAlign w:val="center"/>
          </w:tcPr>
          <w:p w14:paraId="16511C1B">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货物名称</w:t>
            </w:r>
          </w:p>
        </w:tc>
        <w:tc>
          <w:tcPr>
            <w:tcW w:w="1326" w:type="dxa"/>
            <w:noWrap w:val="0"/>
            <w:vAlign w:val="center"/>
          </w:tcPr>
          <w:p w14:paraId="0AFFEAA1">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招标文件要求规格</w:t>
            </w:r>
          </w:p>
        </w:tc>
        <w:tc>
          <w:tcPr>
            <w:tcW w:w="1326" w:type="dxa"/>
            <w:noWrap w:val="0"/>
            <w:vAlign w:val="center"/>
          </w:tcPr>
          <w:p w14:paraId="11FC8F54">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投标规格</w:t>
            </w:r>
          </w:p>
        </w:tc>
        <w:tc>
          <w:tcPr>
            <w:tcW w:w="1327" w:type="dxa"/>
            <w:noWrap w:val="0"/>
            <w:vAlign w:val="center"/>
          </w:tcPr>
          <w:p w14:paraId="7D2950A2">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偏离</w:t>
            </w:r>
          </w:p>
        </w:tc>
        <w:tc>
          <w:tcPr>
            <w:tcW w:w="1327" w:type="dxa"/>
            <w:noWrap w:val="0"/>
            <w:vAlign w:val="center"/>
          </w:tcPr>
          <w:p w14:paraId="63CEA674">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说明</w:t>
            </w:r>
          </w:p>
        </w:tc>
      </w:tr>
      <w:tr w14:paraId="2873D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68DD2742">
            <w:pPr>
              <w:jc w:val="center"/>
              <w:rPr>
                <w:rFonts w:hint="eastAsia" w:ascii="仿宋" w:hAnsi="仿宋" w:eastAsia="仿宋" w:cs="仿宋"/>
                <w:b/>
                <w:bCs/>
                <w:color w:val="auto"/>
                <w:sz w:val="24"/>
                <w:szCs w:val="24"/>
              </w:rPr>
            </w:pPr>
          </w:p>
        </w:tc>
        <w:tc>
          <w:tcPr>
            <w:tcW w:w="1357" w:type="dxa"/>
            <w:noWrap w:val="0"/>
            <w:vAlign w:val="top"/>
          </w:tcPr>
          <w:p w14:paraId="13F3E348">
            <w:pPr>
              <w:jc w:val="center"/>
              <w:rPr>
                <w:rFonts w:hint="eastAsia" w:ascii="仿宋" w:hAnsi="仿宋" w:eastAsia="仿宋" w:cs="仿宋"/>
                <w:b/>
                <w:bCs/>
                <w:color w:val="auto"/>
                <w:sz w:val="24"/>
                <w:szCs w:val="24"/>
              </w:rPr>
            </w:pPr>
          </w:p>
        </w:tc>
        <w:tc>
          <w:tcPr>
            <w:tcW w:w="1326" w:type="dxa"/>
            <w:noWrap w:val="0"/>
            <w:vAlign w:val="top"/>
          </w:tcPr>
          <w:p w14:paraId="67F1B176">
            <w:pPr>
              <w:jc w:val="center"/>
              <w:rPr>
                <w:rFonts w:hint="eastAsia" w:ascii="仿宋" w:hAnsi="仿宋" w:eastAsia="仿宋" w:cs="仿宋"/>
                <w:b/>
                <w:bCs/>
                <w:color w:val="auto"/>
                <w:sz w:val="24"/>
                <w:szCs w:val="24"/>
              </w:rPr>
            </w:pPr>
          </w:p>
        </w:tc>
        <w:tc>
          <w:tcPr>
            <w:tcW w:w="1326" w:type="dxa"/>
            <w:noWrap w:val="0"/>
            <w:vAlign w:val="top"/>
          </w:tcPr>
          <w:p w14:paraId="274A99F5">
            <w:pPr>
              <w:jc w:val="center"/>
              <w:rPr>
                <w:rFonts w:hint="eastAsia" w:ascii="仿宋" w:hAnsi="仿宋" w:eastAsia="仿宋" w:cs="仿宋"/>
                <w:b/>
                <w:bCs/>
                <w:color w:val="auto"/>
                <w:sz w:val="24"/>
                <w:szCs w:val="24"/>
              </w:rPr>
            </w:pPr>
          </w:p>
        </w:tc>
        <w:tc>
          <w:tcPr>
            <w:tcW w:w="1327" w:type="dxa"/>
            <w:noWrap w:val="0"/>
            <w:vAlign w:val="top"/>
          </w:tcPr>
          <w:p w14:paraId="7F9BAE35">
            <w:pPr>
              <w:jc w:val="center"/>
              <w:rPr>
                <w:rFonts w:hint="eastAsia" w:ascii="仿宋" w:hAnsi="仿宋" w:eastAsia="仿宋" w:cs="仿宋"/>
                <w:b/>
                <w:bCs/>
                <w:color w:val="auto"/>
                <w:sz w:val="24"/>
                <w:szCs w:val="24"/>
              </w:rPr>
            </w:pPr>
            <w:r>
              <w:rPr>
                <w:rFonts w:hint="eastAsia" w:ascii="仿宋" w:hAnsi="仿宋" w:eastAsia="仿宋" w:cs="仿宋"/>
                <w:bCs/>
                <w:color w:val="auto"/>
                <w:sz w:val="24"/>
                <w:szCs w:val="24"/>
                <w:lang w:val="en-US" w:eastAsia="zh-CN"/>
              </w:rPr>
              <w:t>如有偏离需提供证明材料，证明材料附后(并注明页码)</w:t>
            </w:r>
          </w:p>
        </w:tc>
        <w:tc>
          <w:tcPr>
            <w:tcW w:w="1327" w:type="dxa"/>
            <w:noWrap w:val="0"/>
            <w:vAlign w:val="top"/>
          </w:tcPr>
          <w:p w14:paraId="0DFD0AEC">
            <w:pPr>
              <w:jc w:val="center"/>
              <w:rPr>
                <w:rFonts w:hint="eastAsia" w:ascii="仿宋" w:hAnsi="仿宋" w:eastAsia="仿宋" w:cs="仿宋"/>
                <w:b/>
                <w:bCs/>
                <w:color w:val="auto"/>
                <w:sz w:val="24"/>
                <w:szCs w:val="24"/>
              </w:rPr>
            </w:pPr>
          </w:p>
        </w:tc>
      </w:tr>
      <w:tr w14:paraId="0D0CC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38FE1CA4">
            <w:pPr>
              <w:jc w:val="center"/>
              <w:rPr>
                <w:rFonts w:hint="eastAsia" w:ascii="仿宋" w:hAnsi="仿宋" w:eastAsia="仿宋" w:cs="仿宋"/>
                <w:b/>
                <w:bCs/>
                <w:color w:val="auto"/>
                <w:sz w:val="24"/>
                <w:szCs w:val="24"/>
              </w:rPr>
            </w:pPr>
          </w:p>
        </w:tc>
        <w:tc>
          <w:tcPr>
            <w:tcW w:w="1357" w:type="dxa"/>
            <w:noWrap w:val="0"/>
            <w:vAlign w:val="top"/>
          </w:tcPr>
          <w:p w14:paraId="7C0C0285">
            <w:pPr>
              <w:jc w:val="center"/>
              <w:rPr>
                <w:rFonts w:hint="eastAsia" w:ascii="仿宋" w:hAnsi="仿宋" w:eastAsia="仿宋" w:cs="仿宋"/>
                <w:b/>
                <w:bCs/>
                <w:color w:val="auto"/>
                <w:sz w:val="24"/>
                <w:szCs w:val="24"/>
              </w:rPr>
            </w:pPr>
          </w:p>
        </w:tc>
        <w:tc>
          <w:tcPr>
            <w:tcW w:w="1326" w:type="dxa"/>
            <w:noWrap w:val="0"/>
            <w:vAlign w:val="top"/>
          </w:tcPr>
          <w:p w14:paraId="76FC99D8">
            <w:pPr>
              <w:jc w:val="center"/>
              <w:rPr>
                <w:rFonts w:hint="eastAsia" w:ascii="仿宋" w:hAnsi="仿宋" w:eastAsia="仿宋" w:cs="仿宋"/>
                <w:b/>
                <w:bCs/>
                <w:color w:val="auto"/>
                <w:sz w:val="24"/>
                <w:szCs w:val="24"/>
              </w:rPr>
            </w:pPr>
          </w:p>
        </w:tc>
        <w:tc>
          <w:tcPr>
            <w:tcW w:w="1326" w:type="dxa"/>
            <w:noWrap w:val="0"/>
            <w:vAlign w:val="top"/>
          </w:tcPr>
          <w:p w14:paraId="14479B0B">
            <w:pPr>
              <w:jc w:val="center"/>
              <w:rPr>
                <w:rFonts w:hint="eastAsia" w:ascii="仿宋" w:hAnsi="仿宋" w:eastAsia="仿宋" w:cs="仿宋"/>
                <w:b/>
                <w:bCs/>
                <w:color w:val="auto"/>
                <w:sz w:val="24"/>
                <w:szCs w:val="24"/>
              </w:rPr>
            </w:pPr>
          </w:p>
        </w:tc>
        <w:tc>
          <w:tcPr>
            <w:tcW w:w="1327" w:type="dxa"/>
            <w:noWrap w:val="0"/>
            <w:vAlign w:val="top"/>
          </w:tcPr>
          <w:p w14:paraId="754B87C1">
            <w:pPr>
              <w:jc w:val="center"/>
              <w:rPr>
                <w:rFonts w:hint="eastAsia" w:ascii="仿宋" w:hAnsi="仿宋" w:eastAsia="仿宋" w:cs="仿宋"/>
                <w:b/>
                <w:bCs/>
                <w:color w:val="auto"/>
                <w:sz w:val="24"/>
                <w:szCs w:val="24"/>
              </w:rPr>
            </w:pPr>
          </w:p>
        </w:tc>
        <w:tc>
          <w:tcPr>
            <w:tcW w:w="1327" w:type="dxa"/>
            <w:noWrap w:val="0"/>
            <w:vAlign w:val="top"/>
          </w:tcPr>
          <w:p w14:paraId="457A13F6">
            <w:pPr>
              <w:jc w:val="center"/>
              <w:rPr>
                <w:rFonts w:hint="eastAsia" w:ascii="仿宋" w:hAnsi="仿宋" w:eastAsia="仿宋" w:cs="仿宋"/>
                <w:b/>
                <w:bCs/>
                <w:color w:val="auto"/>
                <w:sz w:val="24"/>
                <w:szCs w:val="24"/>
              </w:rPr>
            </w:pPr>
          </w:p>
        </w:tc>
      </w:tr>
      <w:tr w14:paraId="46FC0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28BDCF74">
            <w:pPr>
              <w:jc w:val="center"/>
              <w:rPr>
                <w:rFonts w:hint="eastAsia" w:ascii="仿宋" w:hAnsi="仿宋" w:eastAsia="仿宋" w:cs="仿宋"/>
                <w:b/>
                <w:bCs/>
                <w:color w:val="auto"/>
                <w:sz w:val="24"/>
                <w:szCs w:val="24"/>
              </w:rPr>
            </w:pPr>
          </w:p>
        </w:tc>
        <w:tc>
          <w:tcPr>
            <w:tcW w:w="1357" w:type="dxa"/>
            <w:noWrap w:val="0"/>
            <w:vAlign w:val="top"/>
          </w:tcPr>
          <w:p w14:paraId="31DC4460">
            <w:pPr>
              <w:jc w:val="center"/>
              <w:rPr>
                <w:rFonts w:hint="eastAsia" w:ascii="仿宋" w:hAnsi="仿宋" w:eastAsia="仿宋" w:cs="仿宋"/>
                <w:b/>
                <w:bCs/>
                <w:color w:val="auto"/>
                <w:sz w:val="24"/>
                <w:szCs w:val="24"/>
              </w:rPr>
            </w:pPr>
          </w:p>
        </w:tc>
        <w:tc>
          <w:tcPr>
            <w:tcW w:w="1326" w:type="dxa"/>
            <w:noWrap w:val="0"/>
            <w:vAlign w:val="top"/>
          </w:tcPr>
          <w:p w14:paraId="07E1F209">
            <w:pPr>
              <w:jc w:val="center"/>
              <w:rPr>
                <w:rFonts w:hint="eastAsia" w:ascii="仿宋" w:hAnsi="仿宋" w:eastAsia="仿宋" w:cs="仿宋"/>
                <w:b/>
                <w:bCs/>
                <w:color w:val="auto"/>
                <w:sz w:val="24"/>
                <w:szCs w:val="24"/>
              </w:rPr>
            </w:pPr>
          </w:p>
        </w:tc>
        <w:tc>
          <w:tcPr>
            <w:tcW w:w="1326" w:type="dxa"/>
            <w:noWrap w:val="0"/>
            <w:vAlign w:val="top"/>
          </w:tcPr>
          <w:p w14:paraId="3FB523DA">
            <w:pPr>
              <w:jc w:val="center"/>
              <w:rPr>
                <w:rFonts w:hint="eastAsia" w:ascii="仿宋" w:hAnsi="仿宋" w:eastAsia="仿宋" w:cs="仿宋"/>
                <w:b/>
                <w:bCs/>
                <w:color w:val="auto"/>
                <w:sz w:val="24"/>
                <w:szCs w:val="24"/>
              </w:rPr>
            </w:pPr>
          </w:p>
        </w:tc>
        <w:tc>
          <w:tcPr>
            <w:tcW w:w="1327" w:type="dxa"/>
            <w:noWrap w:val="0"/>
            <w:vAlign w:val="top"/>
          </w:tcPr>
          <w:p w14:paraId="7239131F">
            <w:pPr>
              <w:jc w:val="center"/>
              <w:rPr>
                <w:rFonts w:hint="eastAsia" w:ascii="仿宋" w:hAnsi="仿宋" w:eastAsia="仿宋" w:cs="仿宋"/>
                <w:b/>
                <w:bCs/>
                <w:color w:val="auto"/>
                <w:sz w:val="24"/>
                <w:szCs w:val="24"/>
              </w:rPr>
            </w:pPr>
          </w:p>
        </w:tc>
        <w:tc>
          <w:tcPr>
            <w:tcW w:w="1327" w:type="dxa"/>
            <w:noWrap w:val="0"/>
            <w:vAlign w:val="top"/>
          </w:tcPr>
          <w:p w14:paraId="325742C4">
            <w:pPr>
              <w:jc w:val="center"/>
              <w:rPr>
                <w:rFonts w:hint="eastAsia" w:ascii="仿宋" w:hAnsi="仿宋" w:eastAsia="仿宋" w:cs="仿宋"/>
                <w:b/>
                <w:bCs/>
                <w:color w:val="auto"/>
                <w:sz w:val="24"/>
                <w:szCs w:val="24"/>
              </w:rPr>
            </w:pPr>
          </w:p>
        </w:tc>
      </w:tr>
      <w:tr w14:paraId="70AC2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45BC2173">
            <w:pPr>
              <w:jc w:val="center"/>
              <w:rPr>
                <w:rFonts w:hint="eastAsia" w:ascii="仿宋" w:hAnsi="仿宋" w:eastAsia="仿宋" w:cs="仿宋"/>
                <w:b/>
                <w:bCs/>
                <w:color w:val="auto"/>
                <w:sz w:val="24"/>
                <w:szCs w:val="24"/>
              </w:rPr>
            </w:pPr>
          </w:p>
        </w:tc>
        <w:tc>
          <w:tcPr>
            <w:tcW w:w="1357" w:type="dxa"/>
            <w:noWrap w:val="0"/>
            <w:vAlign w:val="top"/>
          </w:tcPr>
          <w:p w14:paraId="6DEBC301">
            <w:pPr>
              <w:jc w:val="center"/>
              <w:rPr>
                <w:rFonts w:hint="eastAsia" w:ascii="仿宋" w:hAnsi="仿宋" w:eastAsia="仿宋" w:cs="仿宋"/>
                <w:b/>
                <w:bCs/>
                <w:color w:val="auto"/>
                <w:sz w:val="24"/>
                <w:szCs w:val="24"/>
              </w:rPr>
            </w:pPr>
          </w:p>
        </w:tc>
        <w:tc>
          <w:tcPr>
            <w:tcW w:w="1326" w:type="dxa"/>
            <w:noWrap w:val="0"/>
            <w:vAlign w:val="top"/>
          </w:tcPr>
          <w:p w14:paraId="68ECA1DF">
            <w:pPr>
              <w:jc w:val="center"/>
              <w:rPr>
                <w:rFonts w:hint="eastAsia" w:ascii="仿宋" w:hAnsi="仿宋" w:eastAsia="仿宋" w:cs="仿宋"/>
                <w:b/>
                <w:bCs/>
                <w:color w:val="auto"/>
                <w:sz w:val="24"/>
                <w:szCs w:val="24"/>
              </w:rPr>
            </w:pPr>
          </w:p>
        </w:tc>
        <w:tc>
          <w:tcPr>
            <w:tcW w:w="1326" w:type="dxa"/>
            <w:noWrap w:val="0"/>
            <w:vAlign w:val="top"/>
          </w:tcPr>
          <w:p w14:paraId="7AB7CEB5">
            <w:pPr>
              <w:jc w:val="center"/>
              <w:rPr>
                <w:rFonts w:hint="eastAsia" w:ascii="仿宋" w:hAnsi="仿宋" w:eastAsia="仿宋" w:cs="仿宋"/>
                <w:b/>
                <w:bCs/>
                <w:color w:val="auto"/>
                <w:sz w:val="24"/>
                <w:szCs w:val="24"/>
              </w:rPr>
            </w:pPr>
          </w:p>
        </w:tc>
        <w:tc>
          <w:tcPr>
            <w:tcW w:w="1327" w:type="dxa"/>
            <w:noWrap w:val="0"/>
            <w:vAlign w:val="top"/>
          </w:tcPr>
          <w:p w14:paraId="76F123E6">
            <w:pPr>
              <w:jc w:val="center"/>
              <w:rPr>
                <w:rFonts w:hint="eastAsia" w:ascii="仿宋" w:hAnsi="仿宋" w:eastAsia="仿宋" w:cs="仿宋"/>
                <w:b/>
                <w:bCs/>
                <w:color w:val="auto"/>
                <w:sz w:val="24"/>
                <w:szCs w:val="24"/>
              </w:rPr>
            </w:pPr>
          </w:p>
        </w:tc>
        <w:tc>
          <w:tcPr>
            <w:tcW w:w="1327" w:type="dxa"/>
            <w:noWrap w:val="0"/>
            <w:vAlign w:val="top"/>
          </w:tcPr>
          <w:p w14:paraId="7C25AF53">
            <w:pPr>
              <w:jc w:val="center"/>
              <w:rPr>
                <w:rFonts w:hint="eastAsia" w:ascii="仿宋" w:hAnsi="仿宋" w:eastAsia="仿宋" w:cs="仿宋"/>
                <w:b/>
                <w:bCs/>
                <w:color w:val="auto"/>
                <w:sz w:val="24"/>
                <w:szCs w:val="24"/>
              </w:rPr>
            </w:pPr>
          </w:p>
        </w:tc>
      </w:tr>
      <w:tr w14:paraId="4FEF2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noWrap w:val="0"/>
            <w:vAlign w:val="top"/>
          </w:tcPr>
          <w:p w14:paraId="488888DE">
            <w:pPr>
              <w:jc w:val="center"/>
              <w:rPr>
                <w:rFonts w:hint="eastAsia" w:ascii="仿宋" w:hAnsi="仿宋" w:eastAsia="仿宋" w:cs="仿宋"/>
                <w:b/>
                <w:bCs/>
                <w:color w:val="auto"/>
                <w:sz w:val="24"/>
                <w:szCs w:val="24"/>
              </w:rPr>
            </w:pPr>
          </w:p>
        </w:tc>
        <w:tc>
          <w:tcPr>
            <w:tcW w:w="1357" w:type="dxa"/>
            <w:noWrap w:val="0"/>
            <w:vAlign w:val="top"/>
          </w:tcPr>
          <w:p w14:paraId="0247D243">
            <w:pPr>
              <w:jc w:val="center"/>
              <w:rPr>
                <w:rFonts w:hint="eastAsia" w:ascii="仿宋" w:hAnsi="仿宋" w:eastAsia="仿宋" w:cs="仿宋"/>
                <w:b/>
                <w:bCs/>
                <w:color w:val="auto"/>
                <w:sz w:val="24"/>
                <w:szCs w:val="24"/>
              </w:rPr>
            </w:pPr>
          </w:p>
        </w:tc>
        <w:tc>
          <w:tcPr>
            <w:tcW w:w="1326" w:type="dxa"/>
            <w:noWrap w:val="0"/>
            <w:vAlign w:val="top"/>
          </w:tcPr>
          <w:p w14:paraId="068BFD1B">
            <w:pPr>
              <w:jc w:val="center"/>
              <w:rPr>
                <w:rFonts w:hint="eastAsia" w:ascii="仿宋" w:hAnsi="仿宋" w:eastAsia="仿宋" w:cs="仿宋"/>
                <w:b/>
                <w:bCs/>
                <w:color w:val="auto"/>
                <w:sz w:val="24"/>
                <w:szCs w:val="24"/>
              </w:rPr>
            </w:pPr>
          </w:p>
        </w:tc>
        <w:tc>
          <w:tcPr>
            <w:tcW w:w="1326" w:type="dxa"/>
            <w:noWrap w:val="0"/>
            <w:vAlign w:val="top"/>
          </w:tcPr>
          <w:p w14:paraId="013DCB85">
            <w:pPr>
              <w:jc w:val="center"/>
              <w:rPr>
                <w:rFonts w:hint="eastAsia" w:ascii="仿宋" w:hAnsi="仿宋" w:eastAsia="仿宋" w:cs="仿宋"/>
                <w:b/>
                <w:bCs/>
                <w:color w:val="auto"/>
                <w:sz w:val="24"/>
                <w:szCs w:val="24"/>
              </w:rPr>
            </w:pPr>
          </w:p>
        </w:tc>
        <w:tc>
          <w:tcPr>
            <w:tcW w:w="1327" w:type="dxa"/>
            <w:noWrap w:val="0"/>
            <w:vAlign w:val="top"/>
          </w:tcPr>
          <w:p w14:paraId="10141B2D">
            <w:pPr>
              <w:jc w:val="center"/>
              <w:rPr>
                <w:rFonts w:hint="eastAsia" w:ascii="仿宋" w:hAnsi="仿宋" w:eastAsia="仿宋" w:cs="仿宋"/>
                <w:b/>
                <w:bCs/>
                <w:color w:val="auto"/>
                <w:sz w:val="24"/>
                <w:szCs w:val="24"/>
              </w:rPr>
            </w:pPr>
          </w:p>
        </w:tc>
        <w:tc>
          <w:tcPr>
            <w:tcW w:w="1327" w:type="dxa"/>
            <w:noWrap w:val="0"/>
            <w:vAlign w:val="top"/>
          </w:tcPr>
          <w:p w14:paraId="5B1262B9">
            <w:pPr>
              <w:jc w:val="center"/>
              <w:rPr>
                <w:rFonts w:hint="eastAsia" w:ascii="仿宋" w:hAnsi="仿宋" w:eastAsia="仿宋" w:cs="仿宋"/>
                <w:b/>
                <w:bCs/>
                <w:color w:val="auto"/>
                <w:sz w:val="24"/>
                <w:szCs w:val="24"/>
              </w:rPr>
            </w:pPr>
          </w:p>
        </w:tc>
      </w:tr>
    </w:tbl>
    <w:p w14:paraId="7B7E0546">
      <w:pPr>
        <w:spacing w:line="360" w:lineRule="auto"/>
        <w:ind w:firstLine="475" w:firstLineChars="198"/>
        <w:jc w:val="left"/>
        <w:rPr>
          <w:rFonts w:hint="eastAsia" w:ascii="仿宋" w:hAnsi="仿宋" w:eastAsia="仿宋" w:cs="仿宋"/>
          <w:color w:val="auto"/>
          <w:sz w:val="24"/>
          <w:szCs w:val="24"/>
        </w:rPr>
      </w:pPr>
      <w:r>
        <w:rPr>
          <w:rFonts w:hint="eastAsia" w:ascii="仿宋" w:hAnsi="仿宋" w:eastAsia="仿宋" w:cs="仿宋"/>
          <w:color w:val="auto"/>
          <w:sz w:val="24"/>
          <w:szCs w:val="24"/>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14:paraId="1D9FB818">
      <w:pPr>
        <w:pStyle w:val="13"/>
        <w:tabs>
          <w:tab w:val="left" w:pos="5580"/>
        </w:tabs>
        <w:spacing w:line="360" w:lineRule="auto"/>
        <w:ind w:firstLine="3120" w:firstLineChars="1300"/>
        <w:rPr>
          <w:rFonts w:hint="eastAsia" w:ascii="仿宋" w:hAnsi="仿宋" w:eastAsia="仿宋" w:cs="仿宋"/>
          <w:color w:val="auto"/>
          <w:sz w:val="24"/>
        </w:rPr>
      </w:pPr>
    </w:p>
    <w:p w14:paraId="6D0C55F7">
      <w:pPr>
        <w:pStyle w:val="13"/>
        <w:tabs>
          <w:tab w:val="left" w:pos="5580"/>
        </w:tabs>
        <w:spacing w:line="360" w:lineRule="auto"/>
        <w:ind w:firstLine="3600" w:firstLineChars="1500"/>
        <w:rPr>
          <w:rFonts w:hint="eastAsia" w:ascii="仿宋" w:hAnsi="仿宋" w:eastAsia="仿宋" w:cs="仿宋"/>
          <w:color w:val="auto"/>
          <w:sz w:val="24"/>
        </w:rPr>
      </w:pPr>
    </w:p>
    <w:p w14:paraId="13F7708B">
      <w:pPr>
        <w:pStyle w:val="13"/>
        <w:tabs>
          <w:tab w:val="left" w:pos="5580"/>
        </w:tabs>
        <w:spacing w:line="360"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（盖章）                    </w:t>
      </w:r>
    </w:p>
    <w:p w14:paraId="7C339D56">
      <w:pPr>
        <w:pStyle w:val="13"/>
        <w:tabs>
          <w:tab w:val="left" w:pos="5580"/>
        </w:tabs>
        <w:spacing w:line="360" w:lineRule="auto"/>
        <w:ind w:firstLine="3600" w:firstLineChars="1500"/>
        <w:rPr>
          <w:rFonts w:hint="eastAsia" w:ascii="仿宋" w:hAnsi="仿宋" w:eastAsia="仿宋" w:cs="仿宋"/>
          <w:color w:val="auto"/>
          <w:kern w:val="0"/>
          <w:sz w:val="24"/>
          <w:szCs w:val="24"/>
          <w:u w:val="none" w:color="auto"/>
          <w:lang w:val="en-US" w:eastAsia="zh-CN"/>
        </w:rPr>
      </w:pPr>
      <w:r>
        <w:rPr>
          <w:rFonts w:hint="eastAsia" w:ascii="仿宋" w:hAnsi="仿宋" w:eastAsia="仿宋" w:cs="仿宋"/>
          <w:color w:val="auto"/>
          <w:sz w:val="24"/>
          <w:lang w:eastAsia="zh-CN"/>
        </w:rPr>
        <w:t>法定代表人</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none" w:color="auto"/>
          <w:lang w:val="en-US" w:eastAsia="zh-CN"/>
        </w:rPr>
        <w:t>（签章）</w:t>
      </w:r>
    </w:p>
    <w:p w14:paraId="6CCD5173">
      <w:pPr>
        <w:pStyle w:val="13"/>
        <w:tabs>
          <w:tab w:val="left" w:pos="5580"/>
        </w:tabs>
        <w:spacing w:line="360" w:lineRule="auto"/>
        <w:ind w:firstLine="3600" w:firstLineChars="1500"/>
        <w:rPr>
          <w:rFonts w:hint="default" w:ascii="仿宋" w:hAnsi="仿宋" w:eastAsia="仿宋" w:cs="仿宋"/>
          <w:color w:val="auto"/>
          <w:kern w:val="0"/>
          <w:sz w:val="24"/>
          <w:szCs w:val="24"/>
          <w:u w:val="single"/>
          <w:lang w:val="en-US" w:eastAsia="zh-CN"/>
        </w:rPr>
      </w:pPr>
      <w:r>
        <w:rPr>
          <w:rFonts w:hint="eastAsia" w:ascii="仿宋" w:hAnsi="仿宋" w:eastAsia="仿宋" w:cs="仿宋"/>
          <w:color w:val="auto"/>
          <w:kern w:val="0"/>
          <w:sz w:val="24"/>
          <w:szCs w:val="24"/>
          <w:u w:val="none" w:color="auto"/>
          <w:lang w:val="en-US" w:eastAsia="zh-CN"/>
        </w:rPr>
        <w:t>委托代理人：</w:t>
      </w:r>
      <w:r>
        <w:rPr>
          <w:rFonts w:hint="eastAsia" w:ascii="仿宋" w:hAnsi="仿宋" w:eastAsia="仿宋" w:cs="仿宋"/>
          <w:color w:val="auto"/>
          <w:kern w:val="0"/>
          <w:sz w:val="24"/>
          <w:szCs w:val="24"/>
          <w:u w:val="single" w:color="auto"/>
          <w:lang w:val="en-US" w:eastAsia="zh-CN"/>
        </w:rPr>
        <w:t xml:space="preserve">             </w:t>
      </w:r>
      <w:r>
        <w:rPr>
          <w:rFonts w:hint="eastAsia" w:ascii="仿宋" w:hAnsi="仿宋" w:eastAsia="仿宋" w:cs="仿宋"/>
          <w:color w:val="auto"/>
          <w:kern w:val="0"/>
          <w:sz w:val="24"/>
          <w:szCs w:val="24"/>
          <w:u w:val="none" w:color="auto"/>
          <w:lang w:val="en-US" w:eastAsia="zh-CN"/>
        </w:rPr>
        <w:t>（签字）</w:t>
      </w:r>
    </w:p>
    <w:p w14:paraId="3A359AC1">
      <w:pPr>
        <w:keepNext w:val="0"/>
        <w:keepLines w:val="0"/>
        <w:pageBreakBefore w:val="0"/>
        <w:widowControl w:val="0"/>
        <w:kinsoku/>
        <w:wordWrap/>
        <w:overflowPunct/>
        <w:topLinePunct w:val="0"/>
        <w:autoSpaceDE/>
        <w:autoSpaceDN/>
        <w:bidi w:val="0"/>
        <w:adjustRightInd/>
        <w:snapToGrid/>
        <w:spacing w:line="360" w:lineRule="auto"/>
        <w:ind w:firstLine="4080" w:firstLineChars="1700"/>
        <w:textAlignment w:val="auto"/>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2EDF6E0F">
      <w:pPr>
        <w:pStyle w:val="2"/>
        <w:rPr>
          <w:rFonts w:hint="eastAsia" w:ascii="仿宋" w:hAnsi="仿宋" w:eastAsia="仿宋" w:cs="仿宋"/>
          <w:b/>
          <w:bCs/>
          <w:color w:val="auto"/>
          <w:sz w:val="36"/>
          <w:szCs w:val="36"/>
        </w:rPr>
      </w:pPr>
    </w:p>
    <w:p w14:paraId="48FB26CC">
      <w:pPr>
        <w:rPr>
          <w:rFonts w:hint="eastAsia" w:ascii="仿宋" w:hAnsi="仿宋" w:eastAsia="仿宋" w:cs="仿宋"/>
          <w:color w:val="auto"/>
        </w:rPr>
      </w:pPr>
    </w:p>
    <w:p w14:paraId="0332A020">
      <w:pPr>
        <w:pStyle w:val="37"/>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249D485E">
      <w:pPr>
        <w:pStyle w:val="37"/>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46A4FD7D">
      <w:pPr>
        <w:pStyle w:val="37"/>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6D244440">
      <w:pPr>
        <w:pStyle w:val="37"/>
        <w:keepNext w:val="0"/>
        <w:keepLines w:val="0"/>
        <w:widowControl w:val="0"/>
        <w:numPr>
          <w:ilvl w:val="0"/>
          <w:numId w:val="0"/>
        </w:numPr>
        <w:shd w:val="clear" w:color="auto" w:fill="auto"/>
        <w:bidi w:val="0"/>
        <w:spacing w:before="0" w:after="0" w:line="240" w:lineRule="auto"/>
        <w:ind w:leftChars="0" w:right="0" w:rightChars="0"/>
        <w:jc w:val="center"/>
        <w:rPr>
          <w:rFonts w:hint="eastAsia" w:ascii="仿宋" w:hAnsi="仿宋" w:eastAsia="仿宋" w:cs="仿宋"/>
          <w:b/>
          <w:bCs/>
          <w:color w:val="auto"/>
          <w:spacing w:val="0"/>
          <w:w w:val="100"/>
          <w:position w:val="0"/>
          <w:sz w:val="36"/>
          <w:szCs w:val="36"/>
          <w:lang w:eastAsia="zh-CN"/>
        </w:rPr>
      </w:pPr>
      <w:r>
        <w:rPr>
          <w:rFonts w:hint="eastAsia" w:ascii="仿宋" w:hAnsi="仿宋" w:eastAsia="仿宋" w:cs="仿宋"/>
          <w:b/>
          <w:bCs/>
          <w:color w:val="auto"/>
          <w:spacing w:val="0"/>
          <w:w w:val="100"/>
          <w:position w:val="0"/>
          <w:sz w:val="36"/>
          <w:szCs w:val="36"/>
          <w:lang w:val="en-US" w:eastAsia="zh-CN"/>
        </w:rPr>
        <w:t>6、</w:t>
      </w:r>
      <w:r>
        <w:rPr>
          <w:rFonts w:hint="eastAsia" w:ascii="仿宋" w:hAnsi="仿宋" w:eastAsia="仿宋" w:cs="仿宋"/>
          <w:b/>
          <w:bCs/>
          <w:color w:val="auto"/>
          <w:spacing w:val="0"/>
          <w:w w:val="100"/>
          <w:position w:val="0"/>
          <w:sz w:val="36"/>
          <w:szCs w:val="36"/>
          <w:lang w:eastAsia="zh-CN"/>
        </w:rPr>
        <w:t>商务条款偏离表</w:t>
      </w:r>
    </w:p>
    <w:p w14:paraId="03CF37F6">
      <w:pPr>
        <w:pStyle w:val="36"/>
        <w:keepNext/>
        <w:keepLines/>
        <w:widowControl w:val="0"/>
        <w:numPr>
          <w:ilvl w:val="0"/>
          <w:numId w:val="0"/>
        </w:numPr>
        <w:shd w:val="clear" w:color="auto" w:fill="auto"/>
        <w:bidi w:val="0"/>
        <w:spacing w:before="0" w:after="220" w:line="240" w:lineRule="auto"/>
        <w:ind w:right="0" w:rightChars="0"/>
        <w:jc w:val="both"/>
        <w:rPr>
          <w:rFonts w:hint="eastAsia" w:ascii="仿宋" w:hAnsi="仿宋" w:eastAsia="仿宋" w:cs="仿宋"/>
          <w:color w:val="auto"/>
          <w:sz w:val="24"/>
          <w:highlight w:val="none"/>
        </w:rPr>
      </w:pPr>
    </w:p>
    <w:p w14:paraId="2020ED4D">
      <w:pPr>
        <w:pStyle w:val="36"/>
        <w:keepNext/>
        <w:keepLines/>
        <w:widowControl w:val="0"/>
        <w:numPr>
          <w:ilvl w:val="0"/>
          <w:numId w:val="0"/>
        </w:numPr>
        <w:shd w:val="clear" w:color="auto" w:fill="auto"/>
        <w:bidi w:val="0"/>
        <w:spacing w:before="0" w:after="220" w:line="240" w:lineRule="auto"/>
        <w:ind w:right="0" w:rightChars="0"/>
        <w:jc w:val="both"/>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single"/>
          <w:lang w:val="en-US" w:eastAsia="zh-CN"/>
        </w:rPr>
        <w:t xml:space="preserve">               </w:t>
      </w:r>
    </w:p>
    <w:p w14:paraId="2B6EABA2">
      <w:pPr>
        <w:pStyle w:val="36"/>
        <w:keepNext/>
        <w:keepLines/>
        <w:widowControl w:val="0"/>
        <w:numPr>
          <w:ilvl w:val="0"/>
          <w:numId w:val="0"/>
        </w:numPr>
        <w:shd w:val="clear" w:color="auto" w:fill="auto"/>
        <w:bidi w:val="0"/>
        <w:spacing w:before="0" w:after="220" w:line="240" w:lineRule="auto"/>
        <w:ind w:leftChars="0" w:right="0" w:rightChars="0"/>
        <w:jc w:val="both"/>
        <w:rPr>
          <w:rFonts w:hint="eastAsia" w:ascii="仿宋" w:hAnsi="仿宋" w:eastAsia="仿宋" w:cs="仿宋"/>
          <w:b/>
          <w:bCs/>
          <w:color w:val="auto"/>
          <w:spacing w:val="0"/>
          <w:w w:val="100"/>
          <w:position w:val="0"/>
          <w:sz w:val="36"/>
          <w:szCs w:val="36"/>
          <w:lang w:eastAsia="zh-CN"/>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tbl>
      <w:tblPr>
        <w:tblStyle w:val="23"/>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749F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6582EBF5">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序号</w:t>
            </w:r>
          </w:p>
        </w:tc>
        <w:tc>
          <w:tcPr>
            <w:tcW w:w="2154" w:type="dxa"/>
            <w:noWrap w:val="0"/>
            <w:vAlign w:val="top"/>
          </w:tcPr>
          <w:p w14:paraId="584C8238">
            <w:pPr>
              <w:pStyle w:val="13"/>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招标文件条款号</w:t>
            </w:r>
          </w:p>
        </w:tc>
        <w:tc>
          <w:tcPr>
            <w:tcW w:w="2477" w:type="dxa"/>
            <w:noWrap w:val="0"/>
            <w:vAlign w:val="top"/>
          </w:tcPr>
          <w:p w14:paraId="3D119603">
            <w:pPr>
              <w:pStyle w:val="13"/>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招标文件的商务条款</w:t>
            </w:r>
          </w:p>
        </w:tc>
        <w:tc>
          <w:tcPr>
            <w:tcW w:w="2454" w:type="dxa"/>
            <w:noWrap w:val="0"/>
            <w:vAlign w:val="top"/>
          </w:tcPr>
          <w:p w14:paraId="5ABF902C">
            <w:pPr>
              <w:pStyle w:val="13"/>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投标文件的商务条款</w:t>
            </w:r>
          </w:p>
        </w:tc>
        <w:tc>
          <w:tcPr>
            <w:tcW w:w="1130" w:type="dxa"/>
            <w:noWrap w:val="0"/>
            <w:vAlign w:val="top"/>
          </w:tcPr>
          <w:p w14:paraId="1CE10A88">
            <w:pPr>
              <w:pStyle w:val="13"/>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说明</w:t>
            </w:r>
          </w:p>
        </w:tc>
      </w:tr>
      <w:tr w14:paraId="36D0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9C6D03D">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w:t>
            </w:r>
          </w:p>
        </w:tc>
        <w:tc>
          <w:tcPr>
            <w:tcW w:w="2154" w:type="dxa"/>
            <w:noWrap w:val="0"/>
            <w:vAlign w:val="center"/>
          </w:tcPr>
          <w:p w14:paraId="43C3735E">
            <w:pPr>
              <w:rPr>
                <w:rFonts w:hint="eastAsia" w:ascii="仿宋" w:hAnsi="仿宋" w:eastAsia="仿宋" w:cs="仿宋"/>
                <w:color w:val="auto"/>
                <w:spacing w:val="-1"/>
                <w:kern w:val="0"/>
                <w:sz w:val="24"/>
              </w:rPr>
            </w:pPr>
          </w:p>
        </w:tc>
        <w:tc>
          <w:tcPr>
            <w:tcW w:w="2477" w:type="dxa"/>
            <w:noWrap w:val="0"/>
            <w:vAlign w:val="center"/>
          </w:tcPr>
          <w:p w14:paraId="0418B1CF">
            <w:pPr>
              <w:rPr>
                <w:rFonts w:hint="eastAsia" w:ascii="仿宋" w:hAnsi="仿宋" w:eastAsia="仿宋" w:cs="仿宋"/>
                <w:color w:val="auto"/>
                <w:spacing w:val="-1"/>
                <w:kern w:val="0"/>
                <w:sz w:val="24"/>
              </w:rPr>
            </w:pPr>
          </w:p>
        </w:tc>
        <w:tc>
          <w:tcPr>
            <w:tcW w:w="2454" w:type="dxa"/>
            <w:noWrap w:val="0"/>
            <w:vAlign w:val="center"/>
          </w:tcPr>
          <w:p w14:paraId="0282DB4B">
            <w:pPr>
              <w:rPr>
                <w:rFonts w:hint="eastAsia" w:ascii="仿宋" w:hAnsi="仿宋" w:eastAsia="仿宋" w:cs="仿宋"/>
                <w:color w:val="auto"/>
                <w:spacing w:val="-1"/>
                <w:kern w:val="0"/>
                <w:sz w:val="24"/>
              </w:rPr>
            </w:pPr>
          </w:p>
        </w:tc>
        <w:tc>
          <w:tcPr>
            <w:tcW w:w="1130" w:type="dxa"/>
            <w:noWrap w:val="0"/>
            <w:vAlign w:val="center"/>
          </w:tcPr>
          <w:p w14:paraId="5BAA34A7">
            <w:pPr>
              <w:rPr>
                <w:rFonts w:hint="eastAsia" w:ascii="仿宋" w:hAnsi="仿宋" w:eastAsia="仿宋" w:cs="仿宋"/>
                <w:color w:val="auto"/>
                <w:spacing w:val="-1"/>
                <w:kern w:val="0"/>
                <w:sz w:val="24"/>
              </w:rPr>
            </w:pPr>
          </w:p>
        </w:tc>
      </w:tr>
      <w:tr w14:paraId="6883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5A8B1C9">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2</w:t>
            </w:r>
          </w:p>
        </w:tc>
        <w:tc>
          <w:tcPr>
            <w:tcW w:w="2154" w:type="dxa"/>
            <w:noWrap w:val="0"/>
            <w:vAlign w:val="center"/>
          </w:tcPr>
          <w:p w14:paraId="1BEAA4ED">
            <w:pPr>
              <w:rPr>
                <w:rFonts w:hint="eastAsia" w:ascii="仿宋" w:hAnsi="仿宋" w:eastAsia="仿宋" w:cs="仿宋"/>
                <w:color w:val="auto"/>
                <w:spacing w:val="-1"/>
                <w:kern w:val="0"/>
                <w:sz w:val="24"/>
              </w:rPr>
            </w:pPr>
          </w:p>
        </w:tc>
        <w:tc>
          <w:tcPr>
            <w:tcW w:w="2477" w:type="dxa"/>
            <w:noWrap w:val="0"/>
            <w:vAlign w:val="center"/>
          </w:tcPr>
          <w:p w14:paraId="7D429208">
            <w:pPr>
              <w:rPr>
                <w:rFonts w:hint="eastAsia" w:ascii="仿宋" w:hAnsi="仿宋" w:eastAsia="仿宋" w:cs="仿宋"/>
                <w:color w:val="auto"/>
                <w:spacing w:val="-1"/>
                <w:kern w:val="0"/>
                <w:sz w:val="24"/>
              </w:rPr>
            </w:pPr>
          </w:p>
        </w:tc>
        <w:tc>
          <w:tcPr>
            <w:tcW w:w="2454" w:type="dxa"/>
            <w:noWrap w:val="0"/>
            <w:vAlign w:val="center"/>
          </w:tcPr>
          <w:p w14:paraId="1332B5EF">
            <w:pPr>
              <w:rPr>
                <w:rFonts w:hint="eastAsia" w:ascii="仿宋" w:hAnsi="仿宋" w:eastAsia="仿宋" w:cs="仿宋"/>
                <w:color w:val="auto"/>
                <w:spacing w:val="-1"/>
                <w:kern w:val="0"/>
                <w:sz w:val="24"/>
              </w:rPr>
            </w:pPr>
          </w:p>
        </w:tc>
        <w:tc>
          <w:tcPr>
            <w:tcW w:w="1130" w:type="dxa"/>
            <w:noWrap w:val="0"/>
            <w:vAlign w:val="center"/>
          </w:tcPr>
          <w:p w14:paraId="63BD92C0">
            <w:pPr>
              <w:rPr>
                <w:rFonts w:hint="eastAsia" w:ascii="仿宋" w:hAnsi="仿宋" w:eastAsia="仿宋" w:cs="仿宋"/>
                <w:color w:val="auto"/>
                <w:spacing w:val="-1"/>
                <w:kern w:val="0"/>
                <w:sz w:val="24"/>
              </w:rPr>
            </w:pPr>
          </w:p>
        </w:tc>
      </w:tr>
      <w:tr w14:paraId="69D2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28071C20">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3</w:t>
            </w:r>
          </w:p>
        </w:tc>
        <w:tc>
          <w:tcPr>
            <w:tcW w:w="2154" w:type="dxa"/>
            <w:noWrap w:val="0"/>
            <w:vAlign w:val="center"/>
          </w:tcPr>
          <w:p w14:paraId="34868AE0">
            <w:pPr>
              <w:rPr>
                <w:rFonts w:hint="eastAsia" w:ascii="仿宋" w:hAnsi="仿宋" w:eastAsia="仿宋" w:cs="仿宋"/>
                <w:color w:val="auto"/>
                <w:spacing w:val="-1"/>
                <w:kern w:val="0"/>
                <w:sz w:val="24"/>
              </w:rPr>
            </w:pPr>
          </w:p>
        </w:tc>
        <w:tc>
          <w:tcPr>
            <w:tcW w:w="2477" w:type="dxa"/>
            <w:noWrap w:val="0"/>
            <w:vAlign w:val="center"/>
          </w:tcPr>
          <w:p w14:paraId="12E6C769">
            <w:pPr>
              <w:rPr>
                <w:rFonts w:hint="eastAsia" w:ascii="仿宋" w:hAnsi="仿宋" w:eastAsia="仿宋" w:cs="仿宋"/>
                <w:color w:val="auto"/>
                <w:spacing w:val="-1"/>
                <w:kern w:val="0"/>
                <w:sz w:val="24"/>
              </w:rPr>
            </w:pPr>
          </w:p>
        </w:tc>
        <w:tc>
          <w:tcPr>
            <w:tcW w:w="2454" w:type="dxa"/>
            <w:noWrap w:val="0"/>
            <w:vAlign w:val="center"/>
          </w:tcPr>
          <w:p w14:paraId="708CA368">
            <w:pPr>
              <w:rPr>
                <w:rFonts w:hint="eastAsia" w:ascii="仿宋" w:hAnsi="仿宋" w:eastAsia="仿宋" w:cs="仿宋"/>
                <w:color w:val="auto"/>
                <w:spacing w:val="-1"/>
                <w:kern w:val="0"/>
                <w:sz w:val="24"/>
              </w:rPr>
            </w:pPr>
          </w:p>
        </w:tc>
        <w:tc>
          <w:tcPr>
            <w:tcW w:w="1130" w:type="dxa"/>
            <w:noWrap w:val="0"/>
            <w:vAlign w:val="center"/>
          </w:tcPr>
          <w:p w14:paraId="3F5F1299">
            <w:pPr>
              <w:rPr>
                <w:rFonts w:hint="eastAsia" w:ascii="仿宋" w:hAnsi="仿宋" w:eastAsia="仿宋" w:cs="仿宋"/>
                <w:color w:val="auto"/>
                <w:spacing w:val="-1"/>
                <w:kern w:val="0"/>
                <w:sz w:val="24"/>
              </w:rPr>
            </w:pPr>
          </w:p>
        </w:tc>
      </w:tr>
      <w:tr w14:paraId="0C4B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2E42F984">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4</w:t>
            </w:r>
          </w:p>
        </w:tc>
        <w:tc>
          <w:tcPr>
            <w:tcW w:w="2154" w:type="dxa"/>
            <w:noWrap w:val="0"/>
            <w:vAlign w:val="center"/>
          </w:tcPr>
          <w:p w14:paraId="790AF8EE">
            <w:pPr>
              <w:rPr>
                <w:rFonts w:hint="eastAsia" w:ascii="仿宋" w:hAnsi="仿宋" w:eastAsia="仿宋" w:cs="仿宋"/>
                <w:color w:val="auto"/>
                <w:spacing w:val="-1"/>
                <w:kern w:val="0"/>
                <w:sz w:val="24"/>
              </w:rPr>
            </w:pPr>
          </w:p>
        </w:tc>
        <w:tc>
          <w:tcPr>
            <w:tcW w:w="2477" w:type="dxa"/>
            <w:noWrap w:val="0"/>
            <w:vAlign w:val="center"/>
          </w:tcPr>
          <w:p w14:paraId="1A41DCCE">
            <w:pPr>
              <w:rPr>
                <w:rFonts w:hint="eastAsia" w:ascii="仿宋" w:hAnsi="仿宋" w:eastAsia="仿宋" w:cs="仿宋"/>
                <w:color w:val="auto"/>
                <w:spacing w:val="-1"/>
                <w:kern w:val="0"/>
                <w:sz w:val="24"/>
              </w:rPr>
            </w:pPr>
          </w:p>
        </w:tc>
        <w:tc>
          <w:tcPr>
            <w:tcW w:w="2454" w:type="dxa"/>
            <w:noWrap w:val="0"/>
            <w:vAlign w:val="center"/>
          </w:tcPr>
          <w:p w14:paraId="562F486D">
            <w:pPr>
              <w:rPr>
                <w:rFonts w:hint="eastAsia" w:ascii="仿宋" w:hAnsi="仿宋" w:eastAsia="仿宋" w:cs="仿宋"/>
                <w:color w:val="auto"/>
                <w:spacing w:val="-1"/>
                <w:kern w:val="0"/>
                <w:sz w:val="24"/>
              </w:rPr>
            </w:pPr>
          </w:p>
        </w:tc>
        <w:tc>
          <w:tcPr>
            <w:tcW w:w="1130" w:type="dxa"/>
            <w:noWrap w:val="0"/>
            <w:vAlign w:val="center"/>
          </w:tcPr>
          <w:p w14:paraId="67832899">
            <w:pPr>
              <w:rPr>
                <w:rFonts w:hint="eastAsia" w:ascii="仿宋" w:hAnsi="仿宋" w:eastAsia="仿宋" w:cs="仿宋"/>
                <w:color w:val="auto"/>
                <w:spacing w:val="-1"/>
                <w:kern w:val="0"/>
                <w:sz w:val="24"/>
              </w:rPr>
            </w:pPr>
          </w:p>
        </w:tc>
      </w:tr>
      <w:tr w14:paraId="345C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F259429">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5</w:t>
            </w:r>
          </w:p>
        </w:tc>
        <w:tc>
          <w:tcPr>
            <w:tcW w:w="2154" w:type="dxa"/>
            <w:noWrap w:val="0"/>
            <w:vAlign w:val="center"/>
          </w:tcPr>
          <w:p w14:paraId="5DDB9C04">
            <w:pPr>
              <w:rPr>
                <w:rFonts w:hint="eastAsia" w:ascii="仿宋" w:hAnsi="仿宋" w:eastAsia="仿宋" w:cs="仿宋"/>
                <w:color w:val="auto"/>
                <w:spacing w:val="-1"/>
                <w:kern w:val="0"/>
                <w:sz w:val="24"/>
              </w:rPr>
            </w:pPr>
          </w:p>
        </w:tc>
        <w:tc>
          <w:tcPr>
            <w:tcW w:w="2477" w:type="dxa"/>
            <w:noWrap w:val="0"/>
            <w:vAlign w:val="center"/>
          </w:tcPr>
          <w:p w14:paraId="3001B343">
            <w:pPr>
              <w:rPr>
                <w:rFonts w:hint="eastAsia" w:ascii="仿宋" w:hAnsi="仿宋" w:eastAsia="仿宋" w:cs="仿宋"/>
                <w:color w:val="auto"/>
                <w:spacing w:val="-1"/>
                <w:kern w:val="0"/>
                <w:sz w:val="24"/>
              </w:rPr>
            </w:pPr>
          </w:p>
        </w:tc>
        <w:tc>
          <w:tcPr>
            <w:tcW w:w="2454" w:type="dxa"/>
            <w:noWrap w:val="0"/>
            <w:vAlign w:val="center"/>
          </w:tcPr>
          <w:p w14:paraId="73D489A9">
            <w:pPr>
              <w:rPr>
                <w:rFonts w:hint="eastAsia" w:ascii="仿宋" w:hAnsi="仿宋" w:eastAsia="仿宋" w:cs="仿宋"/>
                <w:color w:val="auto"/>
                <w:spacing w:val="-1"/>
                <w:kern w:val="0"/>
                <w:sz w:val="24"/>
              </w:rPr>
            </w:pPr>
          </w:p>
        </w:tc>
        <w:tc>
          <w:tcPr>
            <w:tcW w:w="1130" w:type="dxa"/>
            <w:noWrap w:val="0"/>
            <w:vAlign w:val="center"/>
          </w:tcPr>
          <w:p w14:paraId="73AC1142">
            <w:pPr>
              <w:rPr>
                <w:rFonts w:hint="eastAsia" w:ascii="仿宋" w:hAnsi="仿宋" w:eastAsia="仿宋" w:cs="仿宋"/>
                <w:color w:val="auto"/>
                <w:spacing w:val="-1"/>
                <w:kern w:val="0"/>
                <w:sz w:val="24"/>
              </w:rPr>
            </w:pPr>
          </w:p>
        </w:tc>
      </w:tr>
      <w:tr w14:paraId="6E50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63CED2F5">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6</w:t>
            </w:r>
          </w:p>
        </w:tc>
        <w:tc>
          <w:tcPr>
            <w:tcW w:w="2154" w:type="dxa"/>
            <w:noWrap w:val="0"/>
            <w:vAlign w:val="center"/>
          </w:tcPr>
          <w:p w14:paraId="751972DE">
            <w:pPr>
              <w:rPr>
                <w:rFonts w:hint="eastAsia" w:ascii="仿宋" w:hAnsi="仿宋" w:eastAsia="仿宋" w:cs="仿宋"/>
                <w:color w:val="auto"/>
                <w:spacing w:val="-1"/>
                <w:kern w:val="0"/>
                <w:sz w:val="24"/>
              </w:rPr>
            </w:pPr>
          </w:p>
        </w:tc>
        <w:tc>
          <w:tcPr>
            <w:tcW w:w="2477" w:type="dxa"/>
            <w:noWrap w:val="0"/>
            <w:vAlign w:val="center"/>
          </w:tcPr>
          <w:p w14:paraId="35F4CE1E">
            <w:pPr>
              <w:rPr>
                <w:rFonts w:hint="eastAsia" w:ascii="仿宋" w:hAnsi="仿宋" w:eastAsia="仿宋" w:cs="仿宋"/>
                <w:color w:val="auto"/>
                <w:spacing w:val="-1"/>
                <w:kern w:val="0"/>
                <w:sz w:val="24"/>
              </w:rPr>
            </w:pPr>
          </w:p>
        </w:tc>
        <w:tc>
          <w:tcPr>
            <w:tcW w:w="2454" w:type="dxa"/>
            <w:noWrap w:val="0"/>
            <w:vAlign w:val="center"/>
          </w:tcPr>
          <w:p w14:paraId="2BC7407E">
            <w:pPr>
              <w:rPr>
                <w:rFonts w:hint="eastAsia" w:ascii="仿宋" w:hAnsi="仿宋" w:eastAsia="仿宋" w:cs="仿宋"/>
                <w:color w:val="auto"/>
                <w:spacing w:val="-1"/>
                <w:kern w:val="0"/>
                <w:sz w:val="24"/>
              </w:rPr>
            </w:pPr>
          </w:p>
        </w:tc>
        <w:tc>
          <w:tcPr>
            <w:tcW w:w="1130" w:type="dxa"/>
            <w:noWrap w:val="0"/>
            <w:vAlign w:val="center"/>
          </w:tcPr>
          <w:p w14:paraId="269E6A99">
            <w:pPr>
              <w:rPr>
                <w:rFonts w:hint="eastAsia" w:ascii="仿宋" w:hAnsi="仿宋" w:eastAsia="仿宋" w:cs="仿宋"/>
                <w:color w:val="auto"/>
                <w:spacing w:val="-1"/>
                <w:kern w:val="0"/>
                <w:sz w:val="24"/>
              </w:rPr>
            </w:pPr>
          </w:p>
        </w:tc>
      </w:tr>
      <w:tr w14:paraId="2F99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BAF5AE0">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7</w:t>
            </w:r>
          </w:p>
        </w:tc>
        <w:tc>
          <w:tcPr>
            <w:tcW w:w="2154" w:type="dxa"/>
            <w:noWrap w:val="0"/>
            <w:vAlign w:val="center"/>
          </w:tcPr>
          <w:p w14:paraId="43A6E1DA">
            <w:pPr>
              <w:rPr>
                <w:rFonts w:hint="eastAsia" w:ascii="仿宋" w:hAnsi="仿宋" w:eastAsia="仿宋" w:cs="仿宋"/>
                <w:color w:val="auto"/>
                <w:spacing w:val="-1"/>
                <w:kern w:val="0"/>
                <w:sz w:val="24"/>
              </w:rPr>
            </w:pPr>
          </w:p>
        </w:tc>
        <w:tc>
          <w:tcPr>
            <w:tcW w:w="2477" w:type="dxa"/>
            <w:noWrap w:val="0"/>
            <w:vAlign w:val="center"/>
          </w:tcPr>
          <w:p w14:paraId="531D625A">
            <w:pPr>
              <w:rPr>
                <w:rFonts w:hint="eastAsia" w:ascii="仿宋" w:hAnsi="仿宋" w:eastAsia="仿宋" w:cs="仿宋"/>
                <w:color w:val="auto"/>
                <w:spacing w:val="-1"/>
                <w:kern w:val="0"/>
                <w:sz w:val="24"/>
              </w:rPr>
            </w:pPr>
          </w:p>
        </w:tc>
        <w:tc>
          <w:tcPr>
            <w:tcW w:w="2454" w:type="dxa"/>
            <w:noWrap w:val="0"/>
            <w:vAlign w:val="center"/>
          </w:tcPr>
          <w:p w14:paraId="1D55683B">
            <w:pPr>
              <w:rPr>
                <w:rFonts w:hint="eastAsia" w:ascii="仿宋" w:hAnsi="仿宋" w:eastAsia="仿宋" w:cs="仿宋"/>
                <w:color w:val="auto"/>
                <w:spacing w:val="-1"/>
                <w:kern w:val="0"/>
                <w:sz w:val="24"/>
              </w:rPr>
            </w:pPr>
          </w:p>
        </w:tc>
        <w:tc>
          <w:tcPr>
            <w:tcW w:w="1130" w:type="dxa"/>
            <w:noWrap w:val="0"/>
            <w:vAlign w:val="center"/>
          </w:tcPr>
          <w:p w14:paraId="50A6149B">
            <w:pPr>
              <w:rPr>
                <w:rFonts w:hint="eastAsia" w:ascii="仿宋" w:hAnsi="仿宋" w:eastAsia="仿宋" w:cs="仿宋"/>
                <w:color w:val="auto"/>
                <w:spacing w:val="-1"/>
                <w:kern w:val="0"/>
                <w:sz w:val="24"/>
              </w:rPr>
            </w:pPr>
          </w:p>
        </w:tc>
      </w:tr>
      <w:tr w14:paraId="5FAC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26C7B79A">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8</w:t>
            </w:r>
          </w:p>
        </w:tc>
        <w:tc>
          <w:tcPr>
            <w:tcW w:w="2154" w:type="dxa"/>
            <w:noWrap w:val="0"/>
            <w:vAlign w:val="center"/>
          </w:tcPr>
          <w:p w14:paraId="000694C3">
            <w:pPr>
              <w:rPr>
                <w:rFonts w:hint="eastAsia" w:ascii="仿宋" w:hAnsi="仿宋" w:eastAsia="仿宋" w:cs="仿宋"/>
                <w:color w:val="auto"/>
                <w:spacing w:val="-1"/>
                <w:kern w:val="0"/>
                <w:sz w:val="24"/>
              </w:rPr>
            </w:pPr>
          </w:p>
        </w:tc>
        <w:tc>
          <w:tcPr>
            <w:tcW w:w="2477" w:type="dxa"/>
            <w:noWrap w:val="0"/>
            <w:vAlign w:val="center"/>
          </w:tcPr>
          <w:p w14:paraId="6DDE5968">
            <w:pPr>
              <w:rPr>
                <w:rFonts w:hint="eastAsia" w:ascii="仿宋" w:hAnsi="仿宋" w:eastAsia="仿宋" w:cs="仿宋"/>
                <w:color w:val="auto"/>
                <w:spacing w:val="-1"/>
                <w:kern w:val="0"/>
                <w:sz w:val="24"/>
              </w:rPr>
            </w:pPr>
          </w:p>
        </w:tc>
        <w:tc>
          <w:tcPr>
            <w:tcW w:w="2454" w:type="dxa"/>
            <w:noWrap w:val="0"/>
            <w:vAlign w:val="center"/>
          </w:tcPr>
          <w:p w14:paraId="0714263D">
            <w:pPr>
              <w:rPr>
                <w:rFonts w:hint="eastAsia" w:ascii="仿宋" w:hAnsi="仿宋" w:eastAsia="仿宋" w:cs="仿宋"/>
                <w:color w:val="auto"/>
                <w:spacing w:val="-1"/>
                <w:kern w:val="0"/>
                <w:sz w:val="24"/>
              </w:rPr>
            </w:pPr>
          </w:p>
        </w:tc>
        <w:tc>
          <w:tcPr>
            <w:tcW w:w="1130" w:type="dxa"/>
            <w:noWrap w:val="0"/>
            <w:vAlign w:val="center"/>
          </w:tcPr>
          <w:p w14:paraId="45BC4614">
            <w:pPr>
              <w:rPr>
                <w:rFonts w:hint="eastAsia" w:ascii="仿宋" w:hAnsi="仿宋" w:eastAsia="仿宋" w:cs="仿宋"/>
                <w:color w:val="auto"/>
                <w:spacing w:val="-1"/>
                <w:kern w:val="0"/>
                <w:sz w:val="24"/>
              </w:rPr>
            </w:pPr>
          </w:p>
        </w:tc>
      </w:tr>
      <w:tr w14:paraId="07D8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E997187">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9</w:t>
            </w:r>
          </w:p>
        </w:tc>
        <w:tc>
          <w:tcPr>
            <w:tcW w:w="2154" w:type="dxa"/>
            <w:noWrap w:val="0"/>
            <w:vAlign w:val="center"/>
          </w:tcPr>
          <w:p w14:paraId="7FE39A82">
            <w:pPr>
              <w:rPr>
                <w:rFonts w:hint="eastAsia" w:ascii="仿宋" w:hAnsi="仿宋" w:eastAsia="仿宋" w:cs="仿宋"/>
                <w:color w:val="auto"/>
                <w:spacing w:val="-1"/>
                <w:kern w:val="0"/>
                <w:sz w:val="24"/>
              </w:rPr>
            </w:pPr>
          </w:p>
        </w:tc>
        <w:tc>
          <w:tcPr>
            <w:tcW w:w="2477" w:type="dxa"/>
            <w:noWrap w:val="0"/>
            <w:vAlign w:val="center"/>
          </w:tcPr>
          <w:p w14:paraId="31165A5C">
            <w:pPr>
              <w:rPr>
                <w:rFonts w:hint="eastAsia" w:ascii="仿宋" w:hAnsi="仿宋" w:eastAsia="仿宋" w:cs="仿宋"/>
                <w:color w:val="auto"/>
                <w:spacing w:val="-1"/>
                <w:kern w:val="0"/>
                <w:sz w:val="24"/>
              </w:rPr>
            </w:pPr>
          </w:p>
        </w:tc>
        <w:tc>
          <w:tcPr>
            <w:tcW w:w="2454" w:type="dxa"/>
            <w:noWrap w:val="0"/>
            <w:vAlign w:val="center"/>
          </w:tcPr>
          <w:p w14:paraId="5174290F">
            <w:pPr>
              <w:rPr>
                <w:rFonts w:hint="eastAsia" w:ascii="仿宋" w:hAnsi="仿宋" w:eastAsia="仿宋" w:cs="仿宋"/>
                <w:color w:val="auto"/>
                <w:spacing w:val="-1"/>
                <w:kern w:val="0"/>
                <w:sz w:val="24"/>
              </w:rPr>
            </w:pPr>
          </w:p>
        </w:tc>
        <w:tc>
          <w:tcPr>
            <w:tcW w:w="1130" w:type="dxa"/>
            <w:noWrap w:val="0"/>
            <w:vAlign w:val="center"/>
          </w:tcPr>
          <w:p w14:paraId="2C06BB61">
            <w:pPr>
              <w:rPr>
                <w:rFonts w:hint="eastAsia" w:ascii="仿宋" w:hAnsi="仿宋" w:eastAsia="仿宋" w:cs="仿宋"/>
                <w:color w:val="auto"/>
                <w:spacing w:val="-1"/>
                <w:kern w:val="0"/>
                <w:sz w:val="24"/>
              </w:rPr>
            </w:pPr>
          </w:p>
        </w:tc>
      </w:tr>
      <w:tr w14:paraId="1B5E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49A05D0">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10</w:t>
            </w:r>
          </w:p>
        </w:tc>
        <w:tc>
          <w:tcPr>
            <w:tcW w:w="2154" w:type="dxa"/>
            <w:noWrap w:val="0"/>
            <w:vAlign w:val="center"/>
          </w:tcPr>
          <w:p w14:paraId="6FDD2A02">
            <w:pPr>
              <w:rPr>
                <w:rFonts w:hint="eastAsia" w:ascii="仿宋" w:hAnsi="仿宋" w:eastAsia="仿宋" w:cs="仿宋"/>
                <w:color w:val="auto"/>
                <w:spacing w:val="-1"/>
                <w:kern w:val="0"/>
                <w:sz w:val="24"/>
              </w:rPr>
            </w:pPr>
          </w:p>
        </w:tc>
        <w:tc>
          <w:tcPr>
            <w:tcW w:w="2477" w:type="dxa"/>
            <w:noWrap w:val="0"/>
            <w:vAlign w:val="center"/>
          </w:tcPr>
          <w:p w14:paraId="08050105">
            <w:pPr>
              <w:rPr>
                <w:rFonts w:hint="eastAsia" w:ascii="仿宋" w:hAnsi="仿宋" w:eastAsia="仿宋" w:cs="仿宋"/>
                <w:color w:val="auto"/>
                <w:spacing w:val="-1"/>
                <w:kern w:val="0"/>
                <w:sz w:val="24"/>
              </w:rPr>
            </w:pPr>
          </w:p>
        </w:tc>
        <w:tc>
          <w:tcPr>
            <w:tcW w:w="2454" w:type="dxa"/>
            <w:noWrap w:val="0"/>
            <w:vAlign w:val="center"/>
          </w:tcPr>
          <w:p w14:paraId="7AA63744">
            <w:pPr>
              <w:rPr>
                <w:rFonts w:hint="eastAsia" w:ascii="仿宋" w:hAnsi="仿宋" w:eastAsia="仿宋" w:cs="仿宋"/>
                <w:color w:val="auto"/>
                <w:spacing w:val="-1"/>
                <w:kern w:val="0"/>
                <w:sz w:val="24"/>
              </w:rPr>
            </w:pPr>
          </w:p>
        </w:tc>
        <w:tc>
          <w:tcPr>
            <w:tcW w:w="1130" w:type="dxa"/>
            <w:noWrap w:val="0"/>
            <w:vAlign w:val="center"/>
          </w:tcPr>
          <w:p w14:paraId="109CFF8F">
            <w:pPr>
              <w:rPr>
                <w:rFonts w:hint="eastAsia" w:ascii="仿宋" w:hAnsi="仿宋" w:eastAsia="仿宋" w:cs="仿宋"/>
                <w:color w:val="auto"/>
                <w:spacing w:val="-1"/>
                <w:kern w:val="0"/>
                <w:sz w:val="24"/>
              </w:rPr>
            </w:pPr>
          </w:p>
        </w:tc>
      </w:tr>
      <w:tr w14:paraId="3E81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4C4AF3B4">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11</w:t>
            </w:r>
          </w:p>
        </w:tc>
        <w:tc>
          <w:tcPr>
            <w:tcW w:w="2154" w:type="dxa"/>
            <w:noWrap w:val="0"/>
            <w:vAlign w:val="center"/>
          </w:tcPr>
          <w:p w14:paraId="23DFFCFA">
            <w:pPr>
              <w:rPr>
                <w:rFonts w:hint="eastAsia" w:ascii="仿宋" w:hAnsi="仿宋" w:eastAsia="仿宋" w:cs="仿宋"/>
                <w:color w:val="auto"/>
                <w:spacing w:val="-1"/>
                <w:kern w:val="0"/>
                <w:sz w:val="24"/>
              </w:rPr>
            </w:pPr>
          </w:p>
        </w:tc>
        <w:tc>
          <w:tcPr>
            <w:tcW w:w="2477" w:type="dxa"/>
            <w:noWrap w:val="0"/>
            <w:vAlign w:val="center"/>
          </w:tcPr>
          <w:p w14:paraId="38DA2BCC">
            <w:pPr>
              <w:rPr>
                <w:rFonts w:hint="eastAsia" w:ascii="仿宋" w:hAnsi="仿宋" w:eastAsia="仿宋" w:cs="仿宋"/>
                <w:color w:val="auto"/>
                <w:spacing w:val="-1"/>
                <w:kern w:val="0"/>
                <w:sz w:val="24"/>
              </w:rPr>
            </w:pPr>
          </w:p>
        </w:tc>
        <w:tc>
          <w:tcPr>
            <w:tcW w:w="2454" w:type="dxa"/>
            <w:noWrap w:val="0"/>
            <w:vAlign w:val="center"/>
          </w:tcPr>
          <w:p w14:paraId="4CB52A4E">
            <w:pPr>
              <w:rPr>
                <w:rFonts w:hint="eastAsia" w:ascii="仿宋" w:hAnsi="仿宋" w:eastAsia="仿宋" w:cs="仿宋"/>
                <w:color w:val="auto"/>
                <w:spacing w:val="-1"/>
                <w:kern w:val="0"/>
                <w:sz w:val="24"/>
              </w:rPr>
            </w:pPr>
          </w:p>
        </w:tc>
        <w:tc>
          <w:tcPr>
            <w:tcW w:w="1130" w:type="dxa"/>
            <w:noWrap w:val="0"/>
            <w:vAlign w:val="center"/>
          </w:tcPr>
          <w:p w14:paraId="17ECE525">
            <w:pPr>
              <w:rPr>
                <w:rFonts w:hint="eastAsia" w:ascii="仿宋" w:hAnsi="仿宋" w:eastAsia="仿宋" w:cs="仿宋"/>
                <w:color w:val="auto"/>
                <w:spacing w:val="-1"/>
                <w:kern w:val="0"/>
                <w:sz w:val="24"/>
              </w:rPr>
            </w:pPr>
          </w:p>
        </w:tc>
      </w:tr>
      <w:tr w14:paraId="65C8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E18EF57">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12</w:t>
            </w:r>
          </w:p>
        </w:tc>
        <w:tc>
          <w:tcPr>
            <w:tcW w:w="2154" w:type="dxa"/>
            <w:noWrap w:val="0"/>
            <w:vAlign w:val="center"/>
          </w:tcPr>
          <w:p w14:paraId="520F6CDF">
            <w:pPr>
              <w:rPr>
                <w:rFonts w:hint="eastAsia" w:ascii="仿宋" w:hAnsi="仿宋" w:eastAsia="仿宋" w:cs="仿宋"/>
                <w:color w:val="auto"/>
                <w:spacing w:val="-1"/>
                <w:kern w:val="0"/>
                <w:sz w:val="24"/>
              </w:rPr>
            </w:pPr>
          </w:p>
        </w:tc>
        <w:tc>
          <w:tcPr>
            <w:tcW w:w="2477" w:type="dxa"/>
            <w:noWrap w:val="0"/>
            <w:vAlign w:val="center"/>
          </w:tcPr>
          <w:p w14:paraId="767605B5">
            <w:pPr>
              <w:rPr>
                <w:rFonts w:hint="eastAsia" w:ascii="仿宋" w:hAnsi="仿宋" w:eastAsia="仿宋" w:cs="仿宋"/>
                <w:color w:val="auto"/>
                <w:spacing w:val="-1"/>
                <w:kern w:val="0"/>
                <w:sz w:val="24"/>
              </w:rPr>
            </w:pPr>
          </w:p>
        </w:tc>
        <w:tc>
          <w:tcPr>
            <w:tcW w:w="2454" w:type="dxa"/>
            <w:noWrap w:val="0"/>
            <w:vAlign w:val="center"/>
          </w:tcPr>
          <w:p w14:paraId="07C1D270">
            <w:pPr>
              <w:rPr>
                <w:rFonts w:hint="eastAsia" w:ascii="仿宋" w:hAnsi="仿宋" w:eastAsia="仿宋" w:cs="仿宋"/>
                <w:color w:val="auto"/>
                <w:spacing w:val="-1"/>
                <w:kern w:val="0"/>
                <w:sz w:val="24"/>
              </w:rPr>
            </w:pPr>
          </w:p>
        </w:tc>
        <w:tc>
          <w:tcPr>
            <w:tcW w:w="1130" w:type="dxa"/>
            <w:noWrap w:val="0"/>
            <w:vAlign w:val="center"/>
          </w:tcPr>
          <w:p w14:paraId="4DAEE5FD">
            <w:pPr>
              <w:rPr>
                <w:rFonts w:hint="eastAsia" w:ascii="仿宋" w:hAnsi="仿宋" w:eastAsia="仿宋" w:cs="仿宋"/>
                <w:color w:val="auto"/>
                <w:spacing w:val="-1"/>
                <w:kern w:val="0"/>
                <w:sz w:val="24"/>
              </w:rPr>
            </w:pPr>
          </w:p>
        </w:tc>
      </w:tr>
      <w:tr w14:paraId="57F8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C557D34">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13</w:t>
            </w:r>
          </w:p>
        </w:tc>
        <w:tc>
          <w:tcPr>
            <w:tcW w:w="2154" w:type="dxa"/>
            <w:noWrap w:val="0"/>
            <w:vAlign w:val="center"/>
          </w:tcPr>
          <w:p w14:paraId="10543A26">
            <w:pPr>
              <w:rPr>
                <w:rFonts w:hint="eastAsia" w:ascii="仿宋" w:hAnsi="仿宋" w:eastAsia="仿宋" w:cs="仿宋"/>
                <w:color w:val="auto"/>
                <w:spacing w:val="-1"/>
                <w:kern w:val="0"/>
                <w:sz w:val="24"/>
              </w:rPr>
            </w:pPr>
          </w:p>
        </w:tc>
        <w:tc>
          <w:tcPr>
            <w:tcW w:w="2477" w:type="dxa"/>
            <w:noWrap w:val="0"/>
            <w:vAlign w:val="center"/>
          </w:tcPr>
          <w:p w14:paraId="7D045377">
            <w:pPr>
              <w:rPr>
                <w:rFonts w:hint="eastAsia" w:ascii="仿宋" w:hAnsi="仿宋" w:eastAsia="仿宋" w:cs="仿宋"/>
                <w:color w:val="auto"/>
                <w:spacing w:val="-1"/>
                <w:kern w:val="0"/>
                <w:sz w:val="24"/>
              </w:rPr>
            </w:pPr>
          </w:p>
        </w:tc>
        <w:tc>
          <w:tcPr>
            <w:tcW w:w="2454" w:type="dxa"/>
            <w:noWrap w:val="0"/>
            <w:vAlign w:val="center"/>
          </w:tcPr>
          <w:p w14:paraId="2E1099B2">
            <w:pPr>
              <w:rPr>
                <w:rFonts w:hint="eastAsia" w:ascii="仿宋" w:hAnsi="仿宋" w:eastAsia="仿宋" w:cs="仿宋"/>
                <w:color w:val="auto"/>
                <w:spacing w:val="-1"/>
                <w:kern w:val="0"/>
                <w:sz w:val="24"/>
              </w:rPr>
            </w:pPr>
          </w:p>
        </w:tc>
        <w:tc>
          <w:tcPr>
            <w:tcW w:w="1130" w:type="dxa"/>
            <w:noWrap w:val="0"/>
            <w:vAlign w:val="center"/>
          </w:tcPr>
          <w:p w14:paraId="27CFD2BF">
            <w:pPr>
              <w:rPr>
                <w:rFonts w:hint="eastAsia" w:ascii="仿宋" w:hAnsi="仿宋" w:eastAsia="仿宋" w:cs="仿宋"/>
                <w:color w:val="auto"/>
                <w:spacing w:val="-1"/>
                <w:kern w:val="0"/>
                <w:sz w:val="24"/>
              </w:rPr>
            </w:pPr>
          </w:p>
        </w:tc>
      </w:tr>
      <w:tr w14:paraId="6565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9FD2C14">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14</w:t>
            </w:r>
          </w:p>
        </w:tc>
        <w:tc>
          <w:tcPr>
            <w:tcW w:w="2154" w:type="dxa"/>
            <w:noWrap w:val="0"/>
            <w:vAlign w:val="center"/>
          </w:tcPr>
          <w:p w14:paraId="16CBB35F">
            <w:pPr>
              <w:rPr>
                <w:rFonts w:hint="eastAsia" w:ascii="仿宋" w:hAnsi="仿宋" w:eastAsia="仿宋" w:cs="仿宋"/>
                <w:color w:val="auto"/>
                <w:spacing w:val="-1"/>
                <w:kern w:val="0"/>
                <w:sz w:val="24"/>
              </w:rPr>
            </w:pPr>
          </w:p>
        </w:tc>
        <w:tc>
          <w:tcPr>
            <w:tcW w:w="2477" w:type="dxa"/>
            <w:noWrap w:val="0"/>
            <w:vAlign w:val="center"/>
          </w:tcPr>
          <w:p w14:paraId="27A1ABEE">
            <w:pPr>
              <w:rPr>
                <w:rFonts w:hint="eastAsia" w:ascii="仿宋" w:hAnsi="仿宋" w:eastAsia="仿宋" w:cs="仿宋"/>
                <w:color w:val="auto"/>
                <w:spacing w:val="-1"/>
                <w:kern w:val="0"/>
                <w:sz w:val="24"/>
              </w:rPr>
            </w:pPr>
          </w:p>
        </w:tc>
        <w:tc>
          <w:tcPr>
            <w:tcW w:w="2454" w:type="dxa"/>
            <w:noWrap w:val="0"/>
            <w:vAlign w:val="center"/>
          </w:tcPr>
          <w:p w14:paraId="7BF7B61E">
            <w:pPr>
              <w:rPr>
                <w:rFonts w:hint="eastAsia" w:ascii="仿宋" w:hAnsi="仿宋" w:eastAsia="仿宋" w:cs="仿宋"/>
                <w:color w:val="auto"/>
                <w:spacing w:val="-1"/>
                <w:kern w:val="0"/>
                <w:sz w:val="24"/>
              </w:rPr>
            </w:pPr>
          </w:p>
        </w:tc>
        <w:tc>
          <w:tcPr>
            <w:tcW w:w="1130" w:type="dxa"/>
            <w:noWrap w:val="0"/>
            <w:vAlign w:val="center"/>
          </w:tcPr>
          <w:p w14:paraId="0E4C0F58">
            <w:pPr>
              <w:rPr>
                <w:rFonts w:hint="eastAsia" w:ascii="仿宋" w:hAnsi="仿宋" w:eastAsia="仿宋" w:cs="仿宋"/>
                <w:color w:val="auto"/>
                <w:spacing w:val="-1"/>
                <w:kern w:val="0"/>
                <w:sz w:val="24"/>
              </w:rPr>
            </w:pPr>
          </w:p>
        </w:tc>
      </w:tr>
      <w:tr w14:paraId="24B3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1976810">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15</w:t>
            </w:r>
          </w:p>
        </w:tc>
        <w:tc>
          <w:tcPr>
            <w:tcW w:w="2154" w:type="dxa"/>
            <w:noWrap w:val="0"/>
            <w:vAlign w:val="center"/>
          </w:tcPr>
          <w:p w14:paraId="31F55B03">
            <w:pPr>
              <w:rPr>
                <w:rFonts w:hint="eastAsia" w:ascii="仿宋" w:hAnsi="仿宋" w:eastAsia="仿宋" w:cs="仿宋"/>
                <w:color w:val="auto"/>
                <w:spacing w:val="-1"/>
                <w:kern w:val="0"/>
                <w:sz w:val="24"/>
              </w:rPr>
            </w:pPr>
          </w:p>
        </w:tc>
        <w:tc>
          <w:tcPr>
            <w:tcW w:w="2477" w:type="dxa"/>
            <w:noWrap w:val="0"/>
            <w:vAlign w:val="center"/>
          </w:tcPr>
          <w:p w14:paraId="79C69A87">
            <w:pPr>
              <w:rPr>
                <w:rFonts w:hint="eastAsia" w:ascii="仿宋" w:hAnsi="仿宋" w:eastAsia="仿宋" w:cs="仿宋"/>
                <w:color w:val="auto"/>
                <w:spacing w:val="-1"/>
                <w:kern w:val="0"/>
                <w:sz w:val="24"/>
              </w:rPr>
            </w:pPr>
          </w:p>
        </w:tc>
        <w:tc>
          <w:tcPr>
            <w:tcW w:w="2454" w:type="dxa"/>
            <w:noWrap w:val="0"/>
            <w:vAlign w:val="center"/>
          </w:tcPr>
          <w:p w14:paraId="7D21517C">
            <w:pPr>
              <w:rPr>
                <w:rFonts w:hint="eastAsia" w:ascii="仿宋" w:hAnsi="仿宋" w:eastAsia="仿宋" w:cs="仿宋"/>
                <w:color w:val="auto"/>
                <w:spacing w:val="-1"/>
                <w:kern w:val="0"/>
                <w:sz w:val="24"/>
              </w:rPr>
            </w:pPr>
          </w:p>
        </w:tc>
        <w:tc>
          <w:tcPr>
            <w:tcW w:w="1130" w:type="dxa"/>
            <w:noWrap w:val="0"/>
            <w:vAlign w:val="center"/>
          </w:tcPr>
          <w:p w14:paraId="4665AE89">
            <w:pPr>
              <w:rPr>
                <w:rFonts w:hint="eastAsia" w:ascii="仿宋" w:hAnsi="仿宋" w:eastAsia="仿宋" w:cs="仿宋"/>
                <w:color w:val="auto"/>
                <w:spacing w:val="-1"/>
                <w:kern w:val="0"/>
                <w:sz w:val="24"/>
              </w:rPr>
            </w:pPr>
          </w:p>
        </w:tc>
      </w:tr>
    </w:tbl>
    <w:p w14:paraId="54859DF1">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注：请在“偏离说明”栏内扼要说明偏离情况，如无偏离则不需列明。</w:t>
      </w:r>
    </w:p>
    <w:p w14:paraId="6840DB3E">
      <w:pPr>
        <w:pStyle w:val="10"/>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rPr>
      </w:pPr>
    </w:p>
    <w:p w14:paraId="0BFC714C">
      <w:pPr>
        <w:pStyle w:val="10"/>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rPr>
      </w:pPr>
    </w:p>
    <w:p w14:paraId="0347D6BF">
      <w:pPr>
        <w:pStyle w:val="10"/>
        <w:numPr>
          <w:ilvl w:val="0"/>
          <w:numId w:val="0"/>
        </w:numPr>
        <w:tabs>
          <w:tab w:val="left" w:pos="8227"/>
        </w:tabs>
        <w:kinsoku w:val="0"/>
        <w:overflowPunct w:val="0"/>
        <w:spacing w:line="381" w:lineRule="auto"/>
        <w:ind w:left="1680" w:leftChars="0" w:right="118" w:rightChars="0"/>
        <w:rPr>
          <w:rFonts w:hint="eastAsia" w:ascii="仿宋" w:hAnsi="仿宋" w:eastAsia="仿宋" w:cs="仿宋"/>
          <w:color w:val="auto"/>
          <w:sz w:val="24"/>
          <w:szCs w:val="24"/>
        </w:rPr>
      </w:pPr>
    </w:p>
    <w:p w14:paraId="0FB21F12">
      <w:pPr>
        <w:pStyle w:val="10"/>
        <w:numPr>
          <w:ilvl w:val="0"/>
          <w:numId w:val="0"/>
        </w:numPr>
        <w:tabs>
          <w:tab w:val="left" w:pos="8227"/>
        </w:tabs>
        <w:kinsoku w:val="0"/>
        <w:overflowPunct w:val="0"/>
        <w:spacing w:line="360" w:lineRule="auto"/>
        <w:ind w:left="1680" w:leftChars="0" w:right="118" w:rightChars="0" w:firstLine="2400" w:firstLineChars="100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14:paraId="3C3EEC3C">
      <w:pPr>
        <w:pStyle w:val="10"/>
        <w:numPr>
          <w:ilvl w:val="0"/>
          <w:numId w:val="0"/>
        </w:numPr>
        <w:tabs>
          <w:tab w:val="left" w:pos="8227"/>
        </w:tabs>
        <w:kinsoku w:val="0"/>
        <w:overflowPunct w:val="0"/>
        <w:spacing w:line="360" w:lineRule="auto"/>
        <w:ind w:left="1680" w:leftChars="0" w:right="118" w:rightChars="0" w:firstLine="2400" w:firstLineChars="100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签章</w:t>
      </w:r>
      <w:r>
        <w:rPr>
          <w:rFonts w:hint="eastAsia" w:ascii="仿宋" w:hAnsi="仿宋" w:eastAsia="仿宋" w:cs="仿宋"/>
          <w:color w:val="auto"/>
          <w:w w:val="95"/>
          <w:sz w:val="24"/>
          <w:szCs w:val="24"/>
        </w:rPr>
        <w:t>）</w:t>
      </w:r>
    </w:p>
    <w:p w14:paraId="4FE72C5D">
      <w:pPr>
        <w:pStyle w:val="10"/>
        <w:numPr>
          <w:ilvl w:val="0"/>
          <w:numId w:val="0"/>
        </w:numPr>
        <w:shd w:val="clear" w:color="auto" w:fill="auto"/>
        <w:tabs>
          <w:tab w:val="left" w:pos="8227"/>
        </w:tabs>
        <w:kinsoku w:val="0"/>
        <w:overflowPunct w:val="0"/>
        <w:spacing w:line="360" w:lineRule="auto"/>
        <w:ind w:left="1680" w:leftChars="0" w:right="118" w:rightChars="0" w:firstLine="2400" w:firstLineChars="10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被授权人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eastAsia="zh-CN"/>
        </w:rPr>
        <w:t>（签</w:t>
      </w:r>
      <w:r>
        <w:rPr>
          <w:rFonts w:hint="eastAsia" w:ascii="仿宋" w:hAnsi="仿宋" w:eastAsia="仿宋" w:cs="仿宋"/>
          <w:color w:val="auto"/>
          <w:sz w:val="24"/>
          <w:szCs w:val="24"/>
          <w:lang w:val="en-US" w:eastAsia="zh-CN"/>
        </w:rPr>
        <w:t>字</w:t>
      </w:r>
      <w:r>
        <w:rPr>
          <w:rFonts w:hint="eastAsia" w:ascii="仿宋" w:hAnsi="仿宋" w:eastAsia="仿宋" w:cs="仿宋"/>
          <w:color w:val="auto"/>
          <w:sz w:val="24"/>
          <w:szCs w:val="24"/>
          <w:lang w:eastAsia="zh-CN"/>
        </w:rPr>
        <w:t>）</w:t>
      </w:r>
    </w:p>
    <w:p w14:paraId="5CC74D17">
      <w:pPr>
        <w:pStyle w:val="37"/>
        <w:keepNext w:val="0"/>
        <w:keepLines w:val="0"/>
        <w:widowControl w:val="0"/>
        <w:shd w:val="clear" w:color="auto" w:fill="auto"/>
        <w:bidi w:val="0"/>
        <w:spacing w:before="0" w:after="0" w:line="360" w:lineRule="auto"/>
        <w:ind w:left="0" w:right="0" w:firstLine="420"/>
        <w:jc w:val="center"/>
        <w:rPr>
          <w:rFonts w:hint="eastAsia" w:ascii="仿宋" w:hAnsi="仿宋" w:eastAsia="仿宋" w:cs="仿宋"/>
          <w:color w:val="auto"/>
          <w:spacing w:val="0"/>
          <w:w w:val="100"/>
          <w:position w:val="0"/>
          <w:sz w:val="36"/>
          <w:szCs w:val="36"/>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p>
    <w:p w14:paraId="26ECA070">
      <w:pPr>
        <w:pStyle w:val="37"/>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p>
    <w:p w14:paraId="24A8D7DF">
      <w:pPr>
        <w:pStyle w:val="38"/>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5BA1D7EF">
      <w:pPr>
        <w:pStyle w:val="37"/>
        <w:keepNext w:val="0"/>
        <w:keepLines w:val="0"/>
        <w:widowControl w:val="0"/>
        <w:shd w:val="clear" w:color="auto" w:fill="auto"/>
        <w:bidi w:val="0"/>
        <w:spacing w:before="0" w:after="0" w:line="240" w:lineRule="auto"/>
        <w:ind w:left="0" w:leftChars="0" w:right="0" w:firstLine="0" w:firstLineChars="0"/>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7、投标人基本情况表</w:t>
      </w:r>
    </w:p>
    <w:p w14:paraId="1335D4DC">
      <w:pPr>
        <w:pStyle w:val="10"/>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23"/>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1C001537">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08069710">
            <w:pPr>
              <w:pStyle w:val="41"/>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2C4DC373">
            <w:pPr>
              <w:rPr>
                <w:rFonts w:hint="eastAsia" w:ascii="仿宋" w:hAnsi="仿宋" w:eastAsia="仿宋" w:cs="仿宋"/>
                <w:color w:val="auto"/>
              </w:rPr>
            </w:pPr>
          </w:p>
        </w:tc>
      </w:tr>
      <w:tr w14:paraId="63C5AB81">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11D6E525">
            <w:pPr>
              <w:pStyle w:val="41"/>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3F7E1C78">
            <w:pPr>
              <w:rPr>
                <w:rFonts w:hint="eastAsia" w:ascii="仿宋" w:hAnsi="仿宋" w:eastAsia="仿宋" w:cs="仿宋"/>
                <w:color w:val="auto"/>
              </w:rPr>
            </w:pPr>
          </w:p>
        </w:tc>
      </w:tr>
      <w:tr w14:paraId="0233AC50">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3340A476">
            <w:pPr>
              <w:pStyle w:val="41"/>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0"/>
            <w:vAlign w:val="top"/>
          </w:tcPr>
          <w:p w14:paraId="0745B551">
            <w:pPr>
              <w:rPr>
                <w:rFonts w:hint="eastAsia"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noWrap w:val="0"/>
            <w:vAlign w:val="top"/>
          </w:tcPr>
          <w:p w14:paraId="050DDD4D">
            <w:pPr>
              <w:pStyle w:val="41"/>
              <w:kinsoku w:val="0"/>
              <w:overflowPunct w:val="0"/>
              <w:spacing w:before="145"/>
              <w:ind w:left="181"/>
              <w:rPr>
                <w:rFonts w:hint="eastAsia"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top"/>
          </w:tcPr>
          <w:p w14:paraId="6A3554C8">
            <w:pPr>
              <w:rPr>
                <w:rFonts w:hint="eastAsia" w:ascii="仿宋" w:hAnsi="仿宋" w:eastAsia="仿宋" w:cs="仿宋"/>
                <w:color w:val="auto"/>
              </w:rPr>
            </w:pPr>
          </w:p>
        </w:tc>
      </w:tr>
      <w:tr w14:paraId="7CF95CA2">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3B5E5AAE">
            <w:pPr>
              <w:pStyle w:val="41"/>
              <w:kinsoku w:val="0"/>
              <w:overflowPunct w:val="0"/>
              <w:spacing w:before="146"/>
              <w:ind w:left="137"/>
              <w:rPr>
                <w:rFonts w:hint="eastAsia" w:ascii="仿宋" w:hAnsi="仿宋" w:eastAsia="仿宋" w:cs="仿宋"/>
                <w:color w:val="auto"/>
              </w:rPr>
            </w:pPr>
            <w:r>
              <w:rPr>
                <w:rFonts w:hint="eastAsia" w:ascii="仿宋" w:hAnsi="仿宋" w:eastAsia="仿宋" w:cs="仿宋"/>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732CB333">
            <w:pPr>
              <w:rPr>
                <w:rFonts w:hint="eastAsia" w:ascii="仿宋" w:hAnsi="仿宋" w:eastAsia="仿宋" w:cs="仿宋"/>
                <w:color w:val="auto"/>
              </w:rPr>
            </w:pPr>
          </w:p>
        </w:tc>
      </w:tr>
      <w:tr w14:paraId="3665EC35">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5AAEF8C4">
            <w:pPr>
              <w:pStyle w:val="41"/>
              <w:kinsoku w:val="0"/>
              <w:overflowPunct w:val="0"/>
              <w:spacing w:before="141" w:line="312" w:lineRule="exact"/>
              <w:ind w:left="257" w:right="133" w:hanging="120"/>
              <w:rPr>
                <w:rFonts w:hint="eastAsia" w:ascii="仿宋" w:hAnsi="仿宋" w:eastAsia="仿宋" w:cs="仿宋"/>
                <w:color w:val="auto"/>
              </w:rPr>
            </w:pPr>
            <w:r>
              <w:rPr>
                <w:rFonts w:hint="eastAsia" w:ascii="仿宋" w:hAnsi="仿宋" w:eastAsia="仿宋" w:cs="仿宋"/>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37ACCCBE">
            <w:pPr>
              <w:rPr>
                <w:rFonts w:hint="eastAsia"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14:paraId="3ACF6097">
            <w:pPr>
              <w:pStyle w:val="41"/>
              <w:kinsoku w:val="0"/>
              <w:overflowPunct w:val="0"/>
              <w:spacing w:before="4"/>
              <w:rPr>
                <w:rFonts w:hint="eastAsia" w:ascii="仿宋" w:hAnsi="仿宋" w:eastAsia="仿宋" w:cs="仿宋"/>
                <w:b/>
                <w:bCs/>
                <w:color w:val="auto"/>
                <w:sz w:val="20"/>
                <w:szCs w:val="20"/>
              </w:rPr>
            </w:pPr>
          </w:p>
          <w:p w14:paraId="59CAE2B2">
            <w:pPr>
              <w:pStyle w:val="41"/>
              <w:kinsoku w:val="0"/>
              <w:overflowPunct w:val="0"/>
              <w:ind w:left="366"/>
              <w:rPr>
                <w:rFonts w:hint="eastAsia"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top"/>
          </w:tcPr>
          <w:p w14:paraId="47E361E3">
            <w:pPr>
              <w:rPr>
                <w:rFonts w:hint="eastAsia"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top"/>
          </w:tcPr>
          <w:p w14:paraId="36B6A2BC">
            <w:pPr>
              <w:pStyle w:val="41"/>
              <w:kinsoku w:val="0"/>
              <w:overflowPunct w:val="0"/>
              <w:spacing w:before="4"/>
              <w:rPr>
                <w:rFonts w:hint="eastAsia" w:ascii="仿宋" w:hAnsi="仿宋" w:eastAsia="仿宋" w:cs="仿宋"/>
                <w:b/>
                <w:bCs/>
                <w:color w:val="auto"/>
                <w:sz w:val="20"/>
                <w:szCs w:val="20"/>
              </w:rPr>
            </w:pPr>
          </w:p>
          <w:p w14:paraId="3ED19588">
            <w:pPr>
              <w:pStyle w:val="41"/>
              <w:kinsoku w:val="0"/>
              <w:overflowPunct w:val="0"/>
              <w:ind w:left="383"/>
              <w:rPr>
                <w:rFonts w:hint="eastAsia"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039FC7DC">
            <w:pPr>
              <w:rPr>
                <w:rFonts w:hint="eastAsia" w:ascii="仿宋" w:hAnsi="仿宋" w:eastAsia="仿宋" w:cs="仿宋"/>
                <w:color w:val="auto"/>
              </w:rPr>
            </w:pPr>
          </w:p>
        </w:tc>
      </w:tr>
      <w:tr w14:paraId="4301A687">
        <w:tblPrEx>
          <w:tblCellMar>
            <w:top w:w="0" w:type="dxa"/>
            <w:left w:w="0" w:type="dxa"/>
            <w:bottom w:w="0" w:type="dxa"/>
            <w:right w:w="0" w:type="dxa"/>
          </w:tblCellMar>
        </w:tblPrEx>
        <w:trPr>
          <w:trHeight w:val="810"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0"/>
            <w:vAlign w:val="top"/>
          </w:tcPr>
          <w:p w14:paraId="70B7391A">
            <w:pPr>
              <w:pStyle w:val="41"/>
              <w:kinsoku w:val="0"/>
              <w:overflowPunct w:val="0"/>
              <w:rPr>
                <w:rFonts w:hint="eastAsia" w:ascii="仿宋" w:hAnsi="仿宋" w:eastAsia="仿宋" w:cs="仿宋"/>
                <w:b/>
                <w:bCs/>
                <w:color w:val="auto"/>
              </w:rPr>
            </w:pPr>
          </w:p>
          <w:p w14:paraId="5A8D1267">
            <w:pPr>
              <w:pStyle w:val="41"/>
              <w:kinsoku w:val="0"/>
              <w:overflowPunct w:val="0"/>
              <w:rPr>
                <w:rFonts w:hint="eastAsia" w:ascii="仿宋" w:hAnsi="仿宋" w:eastAsia="仿宋" w:cs="仿宋"/>
                <w:b/>
                <w:bCs/>
                <w:color w:val="auto"/>
              </w:rPr>
            </w:pPr>
          </w:p>
          <w:p w14:paraId="6B7BBFB5">
            <w:pPr>
              <w:pStyle w:val="41"/>
              <w:kinsoku w:val="0"/>
              <w:overflowPunct w:val="0"/>
              <w:rPr>
                <w:rFonts w:hint="eastAsia" w:ascii="仿宋" w:hAnsi="仿宋" w:eastAsia="仿宋" w:cs="仿宋"/>
                <w:b/>
                <w:bCs/>
                <w:color w:val="auto"/>
              </w:rPr>
            </w:pPr>
          </w:p>
          <w:p w14:paraId="0672DD75">
            <w:pPr>
              <w:pStyle w:val="41"/>
              <w:kinsoku w:val="0"/>
              <w:overflowPunct w:val="0"/>
              <w:spacing w:line="475" w:lineRule="auto"/>
              <w:ind w:left="497" w:right="493"/>
              <w:jc w:val="both"/>
              <w:rPr>
                <w:rFonts w:hint="eastAsia" w:ascii="仿宋" w:hAnsi="仿宋" w:eastAsia="仿宋" w:cs="仿宋"/>
                <w:color w:val="auto"/>
              </w:rPr>
            </w:pPr>
            <w:r>
              <w:rPr>
                <w:rFonts w:hint="eastAsia" w:ascii="仿宋" w:hAnsi="仿宋" w:eastAsia="仿宋" w:cs="仿宋"/>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49D24CCF">
            <w:pPr>
              <w:pStyle w:val="41"/>
              <w:kinsoku w:val="0"/>
              <w:overflowPunct w:val="0"/>
              <w:spacing w:before="144"/>
              <w:ind w:left="236"/>
              <w:rPr>
                <w:rFonts w:hint="eastAsia"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14:paraId="02A6BE0A">
            <w:pPr>
              <w:rPr>
                <w:rFonts w:hint="eastAsia"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noWrap w:val="0"/>
            <w:vAlign w:val="center"/>
          </w:tcPr>
          <w:p w14:paraId="5FE3A7BA">
            <w:pPr>
              <w:pStyle w:val="41"/>
              <w:kinsoku w:val="0"/>
              <w:overflowPunct w:val="0"/>
              <w:spacing w:before="144"/>
              <w:ind w:left="118"/>
              <w:jc w:val="center"/>
              <w:rPr>
                <w:rFonts w:hint="eastAsia" w:ascii="仿宋" w:hAnsi="仿宋" w:eastAsia="仿宋" w:cs="仿宋"/>
                <w:color w:val="auto"/>
              </w:rPr>
            </w:pPr>
            <w:r>
              <w:rPr>
                <w:rFonts w:hint="eastAsia" w:ascii="仿宋" w:hAnsi="仿宋" w:eastAsia="仿宋" w:cs="仿宋"/>
                <w:color w:val="auto"/>
              </w:rPr>
              <w:t>其中：</w:t>
            </w:r>
            <w:r>
              <w:rPr>
                <w:rFonts w:hint="eastAsia" w:ascii="仿宋" w:hAnsi="仿宋" w:eastAsia="仿宋" w:cs="仿宋"/>
                <w:color w:val="auto"/>
                <w:lang w:eastAsia="zh-CN"/>
              </w:rPr>
              <w:t>有健康证人</w:t>
            </w:r>
            <w:r>
              <w:rPr>
                <w:rFonts w:hint="eastAsia" w:ascii="仿宋" w:hAnsi="仿宋" w:eastAsia="仿宋" w:cs="仿宋"/>
                <w:color w:val="auto"/>
              </w:rPr>
              <w:t>员数</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center"/>
          </w:tcPr>
          <w:p w14:paraId="59554BA0">
            <w:pPr>
              <w:jc w:val="center"/>
              <w:rPr>
                <w:rFonts w:hint="default" w:ascii="仿宋" w:hAnsi="仿宋" w:eastAsia="仿宋" w:cs="仿宋"/>
                <w:color w:val="auto"/>
                <w:lang w:val="en-US" w:eastAsia="zh-CN"/>
              </w:rPr>
            </w:pPr>
          </w:p>
        </w:tc>
      </w:tr>
      <w:tr w14:paraId="22D5C042">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3483F1A6">
            <w:pPr>
              <w:rPr>
                <w:rFonts w:hint="eastAsia" w:ascii="仿宋" w:hAnsi="仿宋" w:eastAsia="仿宋" w:cs="仿宋"/>
                <w:color w:val="auto"/>
              </w:rPr>
            </w:pP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574B1798">
            <w:pPr>
              <w:pStyle w:val="41"/>
              <w:kinsoku w:val="0"/>
              <w:overflowPunct w:val="0"/>
              <w:spacing w:before="145"/>
              <w:jc w:val="center"/>
              <w:rPr>
                <w:rFonts w:hint="eastAsia" w:ascii="仿宋" w:hAnsi="仿宋" w:eastAsia="仿宋" w:cs="仿宋"/>
                <w:color w:val="auto"/>
              </w:rPr>
            </w:pPr>
            <w:r>
              <w:rPr>
                <w:rFonts w:hint="eastAsia" w:ascii="仿宋" w:hAnsi="仿宋" w:eastAsia="仿宋" w:cs="仿宋"/>
                <w:color w:val="auto"/>
              </w:rPr>
              <w:t>单位负责人</w:t>
            </w:r>
          </w:p>
        </w:tc>
      </w:tr>
      <w:tr w14:paraId="6496573D">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703BEB0B">
            <w:pPr>
              <w:pStyle w:val="41"/>
              <w:kinsoku w:val="0"/>
              <w:overflowPunct w:val="0"/>
              <w:spacing w:before="145"/>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5A12F8E7">
            <w:pPr>
              <w:pStyle w:val="41"/>
              <w:kinsoku w:val="0"/>
              <w:overflowPunct w:val="0"/>
              <w:spacing w:before="145"/>
              <w:ind w:left="416"/>
              <w:rPr>
                <w:rFonts w:hint="eastAsia"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53415B1F">
            <w:pPr>
              <w:pStyle w:val="41"/>
              <w:kinsoku w:val="0"/>
              <w:overflowPunct w:val="0"/>
              <w:spacing w:before="145"/>
              <w:ind w:left="452"/>
              <w:rPr>
                <w:rFonts w:hint="eastAsia"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1B81A97D">
            <w:pPr>
              <w:pStyle w:val="41"/>
              <w:kinsoku w:val="0"/>
              <w:overflowPunct w:val="0"/>
              <w:spacing w:before="145"/>
              <w:ind w:left="450"/>
              <w:rPr>
                <w:rFonts w:hint="eastAsia"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7BE9F28A">
            <w:pPr>
              <w:pStyle w:val="41"/>
              <w:tabs>
                <w:tab w:val="left" w:pos="479"/>
              </w:tabs>
              <w:kinsoku w:val="0"/>
              <w:overflowPunct w:val="0"/>
              <w:spacing w:before="145"/>
              <w:ind w:right="1"/>
              <w:jc w:val="center"/>
              <w:rPr>
                <w:rFonts w:hint="eastAsia" w:ascii="仿宋" w:hAnsi="仿宋" w:eastAsia="仿宋" w:cs="仿宋"/>
                <w:color w:val="auto"/>
                <w:lang w:eastAsia="zh-CN"/>
              </w:rPr>
            </w:pPr>
            <w:r>
              <w:rPr>
                <w:rFonts w:hint="eastAsia" w:ascii="仿宋" w:hAnsi="仿宋" w:eastAsia="仿宋" w:cs="仿宋"/>
                <w:color w:val="auto"/>
                <w:lang w:eastAsia="zh-CN"/>
              </w:rPr>
              <w:t>电话</w:t>
            </w:r>
          </w:p>
        </w:tc>
      </w:tr>
      <w:tr w14:paraId="0049C84A">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501875B4">
            <w:pPr>
              <w:pStyle w:val="41"/>
              <w:tabs>
                <w:tab w:val="left" w:pos="479"/>
              </w:tabs>
              <w:kinsoku w:val="0"/>
              <w:overflowPunct w:val="0"/>
              <w:spacing w:before="145"/>
              <w:ind w:right="1"/>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13C6A665">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46CD476C">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587065B5">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418C252C">
            <w:pPr>
              <w:rPr>
                <w:rFonts w:hint="eastAsia" w:ascii="仿宋" w:hAnsi="仿宋" w:eastAsia="仿宋" w:cs="仿宋"/>
                <w:color w:val="auto"/>
              </w:rPr>
            </w:pPr>
          </w:p>
        </w:tc>
      </w:tr>
      <w:tr w14:paraId="52B52C90">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3000F263">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71D4463B">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4A5757AF">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786E35F5">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6D0128B8">
            <w:pPr>
              <w:rPr>
                <w:rFonts w:hint="eastAsia" w:ascii="仿宋" w:hAnsi="仿宋" w:eastAsia="仿宋" w:cs="仿宋"/>
                <w:color w:val="auto"/>
              </w:rPr>
            </w:pPr>
          </w:p>
        </w:tc>
      </w:tr>
      <w:tr w14:paraId="0A4591B6">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7EA628E7">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057E68C5">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42EB3C34">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663A6F83">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5005833C">
            <w:pPr>
              <w:rPr>
                <w:rFonts w:hint="eastAsia" w:ascii="仿宋" w:hAnsi="仿宋" w:eastAsia="仿宋" w:cs="仿宋"/>
                <w:color w:val="auto"/>
              </w:rPr>
            </w:pPr>
          </w:p>
        </w:tc>
      </w:tr>
      <w:tr w14:paraId="0F448E5B">
        <w:tblPrEx>
          <w:tblCellMar>
            <w:top w:w="0" w:type="dxa"/>
            <w:left w:w="0" w:type="dxa"/>
            <w:bottom w:w="0" w:type="dxa"/>
            <w:right w:w="0" w:type="dxa"/>
          </w:tblCellMar>
        </w:tblPrEx>
        <w:trPr>
          <w:trHeight w:val="1332"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52E258DA">
            <w:pPr>
              <w:pStyle w:val="41"/>
              <w:kinsoku w:val="0"/>
              <w:overflowPunct w:val="0"/>
              <w:spacing w:line="240" w:lineRule="auto"/>
              <w:ind w:left="480" w:leftChars="200" w:right="493" w:firstLine="0" w:firstLineChars="0"/>
              <w:jc w:val="both"/>
              <w:rPr>
                <w:rFonts w:hint="eastAsia" w:ascii="仿宋" w:hAnsi="仿宋" w:eastAsia="仿宋" w:cs="仿宋"/>
                <w:color w:val="auto"/>
              </w:rPr>
            </w:pPr>
            <w:r>
              <w:rPr>
                <w:rFonts w:hint="eastAsia" w:ascii="仿宋" w:hAnsi="仿宋" w:eastAsia="仿宋" w:cs="仿宋"/>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44BB6021">
            <w:pPr>
              <w:rPr>
                <w:rFonts w:hint="eastAsia" w:ascii="仿宋" w:hAnsi="仿宋" w:eastAsia="仿宋" w:cs="仿宋"/>
                <w:color w:val="auto"/>
              </w:rPr>
            </w:pPr>
          </w:p>
        </w:tc>
      </w:tr>
    </w:tbl>
    <w:p w14:paraId="243F3E52">
      <w:pPr>
        <w:autoSpaceDE w:val="0"/>
        <w:autoSpaceDN w:val="0"/>
        <w:spacing w:line="640" w:lineRule="exact"/>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 xml:space="preserve"> </w:t>
      </w:r>
    </w:p>
    <w:p w14:paraId="707307C8">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23E54EBB">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5B496F9A">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2EBF8352">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151C15F0">
      <w:pPr>
        <w:pStyle w:val="2"/>
        <w:rPr>
          <w:rFonts w:hint="eastAsia" w:ascii="仿宋" w:hAnsi="仿宋" w:eastAsia="仿宋" w:cs="仿宋"/>
          <w:b/>
          <w:bCs/>
          <w:color w:val="auto"/>
          <w:spacing w:val="0"/>
          <w:w w:val="100"/>
          <w:position w:val="0"/>
          <w:sz w:val="36"/>
          <w:szCs w:val="36"/>
          <w:lang w:val="en-US" w:eastAsia="zh-CN"/>
        </w:rPr>
      </w:pPr>
    </w:p>
    <w:p w14:paraId="47B98F2E">
      <w:pPr>
        <w:rPr>
          <w:rFonts w:hint="eastAsia"/>
          <w:color w:val="auto"/>
          <w:lang w:val="en-US" w:eastAsia="zh-CN"/>
        </w:rPr>
      </w:pPr>
    </w:p>
    <w:p w14:paraId="53D9646B">
      <w:pPr>
        <w:rPr>
          <w:rFonts w:hint="eastAsia"/>
          <w:color w:val="auto"/>
          <w:lang w:val="en-US" w:eastAsia="zh-CN"/>
        </w:rPr>
      </w:pPr>
    </w:p>
    <w:p w14:paraId="5EFCC8A9">
      <w:pPr>
        <w:pStyle w:val="2"/>
        <w:shd w:val="clear" w:color="auto" w:fill="auto"/>
        <w:rPr>
          <w:rFonts w:hint="eastAsia" w:ascii="仿宋" w:hAnsi="仿宋" w:eastAsia="仿宋" w:cs="仿宋"/>
          <w:color w:val="auto"/>
          <w:sz w:val="24"/>
          <w:highlight w:val="none"/>
        </w:rPr>
      </w:pPr>
      <w:r>
        <w:rPr>
          <w:rFonts w:hint="eastAsia" w:ascii="仿宋" w:hAnsi="仿宋" w:eastAsia="仿宋" w:cs="仿宋"/>
          <w:b/>
          <w:bCs/>
          <w:color w:val="auto"/>
          <w:spacing w:val="0"/>
          <w:w w:val="100"/>
          <w:position w:val="0"/>
          <w:sz w:val="36"/>
          <w:szCs w:val="36"/>
          <w:lang w:val="en-US" w:eastAsia="zh-CN"/>
        </w:rPr>
        <w:t>8、项目实施方案（格式自拟）</w:t>
      </w:r>
    </w:p>
    <w:p w14:paraId="594ABE48">
      <w:pPr>
        <w:rPr>
          <w:rFonts w:hint="eastAsia" w:ascii="仿宋" w:hAnsi="仿宋" w:eastAsia="仿宋" w:cs="仿宋"/>
          <w:color w:val="auto"/>
          <w:lang w:val="en-US" w:eastAsia="zh-CN"/>
        </w:rPr>
      </w:pPr>
    </w:p>
    <w:p w14:paraId="500F8811">
      <w:pPr>
        <w:pStyle w:val="4"/>
        <w:numPr>
          <w:ilvl w:val="1"/>
          <w:numId w:val="0"/>
        </w:numPr>
        <w:shd w:val="clear" w:color="auto" w:fill="auto"/>
        <w:spacing w:before="0" w:line="240" w:lineRule="atLeast"/>
        <w:ind w:leftChars="257"/>
        <w:jc w:val="center"/>
        <w:rPr>
          <w:rFonts w:hint="eastAsia" w:ascii="仿宋" w:hAnsi="仿宋" w:eastAsia="仿宋" w:cs="仿宋"/>
          <w:color w:val="auto"/>
          <w:sz w:val="24"/>
          <w:highlight w:val="none"/>
          <w:lang w:val="en-US" w:eastAsia="zh-CN"/>
        </w:rPr>
      </w:pPr>
    </w:p>
    <w:p w14:paraId="5DBC169E">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6B39B962">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9、配送方案（格式自拟）</w:t>
      </w:r>
    </w:p>
    <w:p w14:paraId="49CB7098">
      <w:pPr>
        <w:pStyle w:val="13"/>
        <w:shd w:val="clear" w:color="auto" w:fill="auto"/>
        <w:tabs>
          <w:tab w:val="left" w:pos="5580"/>
        </w:tabs>
        <w:spacing w:line="240" w:lineRule="atLeast"/>
        <w:rPr>
          <w:rFonts w:hint="eastAsia" w:ascii="仿宋" w:hAnsi="仿宋" w:eastAsia="仿宋" w:cs="仿宋"/>
          <w:color w:val="auto"/>
          <w:sz w:val="24"/>
          <w:highlight w:val="none"/>
        </w:rPr>
      </w:pPr>
    </w:p>
    <w:p w14:paraId="68741D73">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 xml:space="preserve">    </w:t>
      </w:r>
    </w:p>
    <w:p w14:paraId="5B2B4B2F">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23148AF9">
      <w:pPr>
        <w:shd w:val="clear" w:color="auto" w:fill="auto"/>
        <w:tabs>
          <w:tab w:val="left" w:pos="3600"/>
        </w:tabs>
        <w:adjustRightInd w:val="0"/>
        <w:snapToGrid w:val="0"/>
        <w:spacing w:line="440" w:lineRule="exact"/>
        <w:jc w:val="both"/>
        <w:rPr>
          <w:rFonts w:hint="default"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10、应急预案（格式自拟）</w:t>
      </w:r>
    </w:p>
    <w:p w14:paraId="77498293">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6EA16713">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653EE4F8">
      <w:pPr>
        <w:numPr>
          <w:ilvl w:val="0"/>
          <w:numId w:val="0"/>
        </w:numPr>
        <w:shd w:val="clear" w:color="auto" w:fill="auto"/>
        <w:tabs>
          <w:tab w:val="left" w:pos="3600"/>
        </w:tabs>
        <w:adjustRightInd w:val="0"/>
        <w:snapToGrid w:val="0"/>
        <w:spacing w:line="440" w:lineRule="exact"/>
        <w:ind w:leftChars="0" w:right="0" w:rightChars="0"/>
        <w:jc w:val="both"/>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11、售后服务（格式自拟）</w:t>
      </w:r>
    </w:p>
    <w:p w14:paraId="5E5B9717">
      <w:pPr>
        <w:pStyle w:val="2"/>
        <w:rPr>
          <w:rFonts w:hint="eastAsia"/>
          <w:color w:val="auto"/>
          <w:lang w:val="en-US" w:eastAsia="zh-CN"/>
        </w:rPr>
      </w:pPr>
    </w:p>
    <w:p w14:paraId="24A719CD">
      <w:pPr>
        <w:numPr>
          <w:ilvl w:val="0"/>
          <w:numId w:val="0"/>
        </w:numPr>
        <w:shd w:val="clear" w:color="auto" w:fill="auto"/>
        <w:tabs>
          <w:tab w:val="left" w:pos="3600"/>
        </w:tabs>
        <w:adjustRightInd w:val="0"/>
        <w:snapToGrid w:val="0"/>
        <w:spacing w:line="440" w:lineRule="exact"/>
        <w:ind w:leftChars="0" w:right="0" w:rightChars="0"/>
        <w:jc w:val="both"/>
        <w:rPr>
          <w:rFonts w:hint="default"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12、食品安全保障措施及出现产品质量问题退换货承诺（格式自拟）</w:t>
      </w:r>
    </w:p>
    <w:p w14:paraId="0418B7FB">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6A08A500">
      <w:pPr>
        <w:shd w:val="clear" w:color="auto" w:fill="auto"/>
        <w:tabs>
          <w:tab w:val="left" w:pos="3600"/>
        </w:tabs>
        <w:adjustRightInd w:val="0"/>
        <w:snapToGrid w:val="0"/>
        <w:spacing w:line="440" w:lineRule="exact"/>
        <w:jc w:val="both"/>
        <w:rPr>
          <w:rFonts w:hint="default"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13、公司实力（格式自拟）</w:t>
      </w:r>
    </w:p>
    <w:p w14:paraId="3A58F376">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21EF447D">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745C7C9B">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14、投标人认为有必要提供的其他证明材料（格式自拟）</w:t>
      </w:r>
    </w:p>
    <w:p w14:paraId="461D68F5">
      <w:pPr>
        <w:pStyle w:val="13"/>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14:paraId="48A5815B">
      <w:pPr>
        <w:pStyle w:val="18"/>
        <w:rPr>
          <w:rFonts w:hint="eastAsia"/>
          <w:color w:val="auto"/>
        </w:rPr>
      </w:pPr>
    </w:p>
    <w:p w14:paraId="0FED0945">
      <w:pPr>
        <w:rPr>
          <w:rFonts w:hint="eastAsia"/>
          <w:color w:val="auto"/>
        </w:rPr>
      </w:pPr>
    </w:p>
    <w:p w14:paraId="2BF6CF35">
      <w:pPr>
        <w:pStyle w:val="30"/>
        <w:rPr>
          <w:rFonts w:hint="eastAsia"/>
          <w:color w:val="auto"/>
        </w:rPr>
      </w:pPr>
    </w:p>
    <w:p w14:paraId="6DBA062F">
      <w:pPr>
        <w:rPr>
          <w:rFonts w:hint="eastAsia"/>
          <w:color w:val="auto"/>
        </w:rPr>
      </w:pPr>
      <w:r>
        <w:rPr>
          <w:rFonts w:hint="eastAsia"/>
          <w:color w:val="auto"/>
        </w:rPr>
        <w:br w:type="page"/>
      </w:r>
    </w:p>
    <w:p w14:paraId="0B6B43EF">
      <w:pPr>
        <w:keepNext/>
        <w:keepLines/>
        <w:pageBreakBefore/>
        <w:adjustRightInd w:val="0"/>
        <w:snapToGrid w:val="0"/>
        <w:spacing w:line="360" w:lineRule="auto"/>
        <w:jc w:val="both"/>
        <w:textAlignment w:val="baseline"/>
        <w:outlineLvl w:val="3"/>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val="en-US" w:eastAsia="zh-CN"/>
        </w:rPr>
        <w:t>附件：</w:t>
      </w:r>
      <w:r>
        <w:rPr>
          <w:rFonts w:hint="eastAsia" w:ascii="仿宋" w:hAnsi="仿宋" w:eastAsia="仿宋" w:cs="仿宋"/>
          <w:b/>
          <w:bCs/>
          <w:color w:val="auto"/>
          <w:sz w:val="36"/>
          <w:szCs w:val="36"/>
        </w:rPr>
        <w:t>政府采购优惠政策</w:t>
      </w:r>
      <w:r>
        <w:rPr>
          <w:rFonts w:hint="eastAsia" w:ascii="仿宋" w:hAnsi="仿宋" w:eastAsia="仿宋" w:cs="仿宋"/>
          <w:b/>
          <w:bCs/>
          <w:color w:val="auto"/>
          <w:sz w:val="36"/>
          <w:szCs w:val="36"/>
          <w:lang w:eastAsia="zh-CN"/>
        </w:rPr>
        <w:t>声明函</w:t>
      </w:r>
    </w:p>
    <w:p w14:paraId="17B8D384">
      <w:pPr>
        <w:snapToGrid w:val="0"/>
        <w:outlineLvl w:val="4"/>
        <w:rPr>
          <w:rFonts w:hint="eastAsia" w:ascii="仿宋" w:hAnsi="仿宋" w:eastAsia="仿宋" w:cs="仿宋"/>
          <w:b/>
          <w:bCs/>
          <w:color w:val="auto"/>
          <w:sz w:val="24"/>
          <w:szCs w:val="24"/>
        </w:rPr>
      </w:pPr>
      <w:r>
        <w:rPr>
          <w:rFonts w:hint="eastAsia" w:ascii="仿宋" w:hAnsi="仿宋" w:eastAsia="仿宋" w:cs="仿宋"/>
          <w:b/>
          <w:bCs/>
          <w:color w:val="auto"/>
          <w:sz w:val="24"/>
          <w:szCs w:val="24"/>
        </w:rPr>
        <w:t>填写</w:t>
      </w:r>
      <w:r>
        <w:rPr>
          <w:rFonts w:hint="eastAsia" w:ascii="仿宋" w:hAnsi="仿宋" w:eastAsia="仿宋" w:cs="仿宋"/>
          <w:b/>
          <w:bCs/>
          <w:color w:val="auto"/>
          <w:sz w:val="24"/>
          <w:szCs w:val="24"/>
          <w:lang w:val="en-US" w:eastAsia="zh-CN"/>
        </w:rPr>
        <w:t>提示</w:t>
      </w:r>
      <w:r>
        <w:rPr>
          <w:rFonts w:hint="eastAsia" w:ascii="仿宋" w:hAnsi="仿宋" w:eastAsia="仿宋" w:cs="仿宋"/>
          <w:b/>
          <w:bCs/>
          <w:color w:val="auto"/>
          <w:sz w:val="24"/>
          <w:szCs w:val="24"/>
        </w:rPr>
        <w:t>：</w:t>
      </w:r>
    </w:p>
    <w:p w14:paraId="32083097">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1、该部分内容由投标人根据自身实际情况</w:t>
      </w:r>
      <w:r>
        <w:rPr>
          <w:rFonts w:hint="eastAsia" w:ascii="仿宋" w:hAnsi="仿宋" w:eastAsia="仿宋" w:cs="仿宋"/>
          <w:color w:val="auto"/>
          <w:sz w:val="24"/>
          <w:szCs w:val="24"/>
          <w:lang w:val="en-US" w:eastAsia="zh-CN"/>
        </w:rPr>
        <w:t>选取并</w:t>
      </w:r>
      <w:r>
        <w:rPr>
          <w:rFonts w:hint="eastAsia" w:ascii="仿宋" w:hAnsi="仿宋" w:eastAsia="仿宋" w:cs="仿宋"/>
          <w:color w:val="auto"/>
          <w:sz w:val="24"/>
          <w:szCs w:val="24"/>
        </w:rPr>
        <w:t>填写。投标人提供的声明函不属实的，属于提供虚假资料谋取中标，</w:t>
      </w:r>
      <w:r>
        <w:rPr>
          <w:rFonts w:hint="eastAsia" w:ascii="仿宋" w:hAnsi="仿宋" w:eastAsia="仿宋" w:cs="仿宋"/>
          <w:color w:val="auto"/>
          <w:sz w:val="24"/>
          <w:szCs w:val="24"/>
          <w:lang w:val="en-US" w:eastAsia="zh-CN"/>
        </w:rPr>
        <w:t>将</w:t>
      </w:r>
      <w:r>
        <w:rPr>
          <w:rFonts w:hint="eastAsia" w:ascii="仿宋" w:hAnsi="仿宋" w:eastAsia="仿宋" w:cs="仿宋"/>
          <w:color w:val="auto"/>
          <w:sz w:val="24"/>
          <w:szCs w:val="24"/>
        </w:rPr>
        <w:t>依照《中华人民共和国政府采购法》等国家有关规定追究相应责任。</w:t>
      </w:r>
    </w:p>
    <w:p w14:paraId="62AEFE40">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2、该部分内容填写需要参考的相关文件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包括但不限于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35EF43D2">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(1)《政府采购促进中小企业发展管理办法》（财库〔2020〕46号），链接：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"http://www.ccgp.gov.cn/news/202012/t20201229_15715888.htm"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www.ccgp.gov.cn/news/202012/t20201229_15715888.htm</w:t>
      </w:r>
      <w:r>
        <w:rPr>
          <w:rFonts w:hint="eastAsia" w:ascii="仿宋" w:hAnsi="仿宋" w:eastAsia="仿宋" w:cs="仿宋"/>
          <w:color w:val="auto"/>
          <w:sz w:val="24"/>
          <w:szCs w:val="24"/>
          <w:u w:val="single"/>
        </w:rPr>
        <w:fldChar w:fldCharType="end"/>
      </w:r>
    </w:p>
    <w:p w14:paraId="41ECDC45">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(2)</w:t>
      </w:r>
      <w:bookmarkStart w:id="112" w:name="_Hlk71925120"/>
      <w:r>
        <w:rPr>
          <w:rFonts w:hint="eastAsia" w:ascii="仿宋" w:hAnsi="仿宋" w:eastAsia="仿宋" w:cs="仿宋"/>
          <w:color w:val="auto"/>
          <w:sz w:val="24"/>
          <w:szCs w:val="24"/>
        </w:rPr>
        <w:t>《关于印发中小企业划型标准规定的通知》（工信部联企业〔2011〕300 号</w:t>
      </w:r>
      <w:bookmarkEnd w:id="112"/>
      <w:r>
        <w:rPr>
          <w:rFonts w:hint="eastAsia" w:ascii="仿宋" w:hAnsi="仿宋" w:eastAsia="仿宋" w:cs="仿宋"/>
          <w:color w:val="auto"/>
          <w:sz w:val="24"/>
          <w:szCs w:val="24"/>
        </w:rPr>
        <w:t>），链接：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"http://www.gov.cn/zwgk/2011-07/04/content_1898747.htm"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www.gov.cn/zwgk/2011-07/04/content_1898747.htm</w:t>
      </w:r>
      <w:r>
        <w:rPr>
          <w:rFonts w:hint="eastAsia" w:ascii="仿宋" w:hAnsi="仿宋" w:eastAsia="仿宋" w:cs="仿宋"/>
          <w:color w:val="auto"/>
          <w:sz w:val="24"/>
          <w:szCs w:val="24"/>
          <w:u w:val="single"/>
        </w:rPr>
        <w:fldChar w:fldCharType="end"/>
      </w:r>
    </w:p>
    <w:p w14:paraId="37A2FB43">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(3)《统计上大中小微型企业划分办法(2017)》（国统字〔2017〕213 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"http://www.stats.gov.cn/tjsj/tjbz/201801/t20180103_1569357.html"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www.stats.gov.cn/tjsj/tjbz/201801/t20180103_1569357.html</w:t>
      </w:r>
      <w:r>
        <w:rPr>
          <w:rFonts w:hint="eastAsia" w:ascii="仿宋" w:hAnsi="仿宋" w:eastAsia="仿宋" w:cs="仿宋"/>
          <w:color w:val="auto"/>
          <w:sz w:val="24"/>
          <w:szCs w:val="24"/>
          <w:u w:val="single"/>
        </w:rPr>
        <w:fldChar w:fldCharType="end"/>
      </w:r>
    </w:p>
    <w:p w14:paraId="6B831ABA">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(4)《关于促进残疾人就业政府采购政策的通知》（财库〔2017〕141号），链接：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"http://www.ccgp.gov.cn/zcfg/mof/201709/t20170904_8787205.shtml"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www.ccgp.gov.cn/zcfg/mof/201709/t20170904_8787205.shtml</w:t>
      </w:r>
      <w:r>
        <w:rPr>
          <w:rFonts w:hint="eastAsia" w:ascii="仿宋" w:hAnsi="仿宋" w:eastAsia="仿宋" w:cs="仿宋"/>
          <w:color w:val="auto"/>
          <w:sz w:val="24"/>
          <w:szCs w:val="24"/>
          <w:u w:val="single"/>
        </w:rPr>
        <w:fldChar w:fldCharType="end"/>
      </w:r>
    </w:p>
    <w:p w14:paraId="42683D1E">
      <w:pPr>
        <w:snapToGrid w:val="0"/>
        <w:ind w:firstLine="555"/>
        <w:rPr>
          <w:rFonts w:hint="eastAsia" w:ascii="仿宋" w:hAnsi="仿宋" w:eastAsia="仿宋" w:cs="仿宋"/>
          <w:color w:val="auto"/>
          <w:sz w:val="24"/>
          <w:szCs w:val="24"/>
        </w:rPr>
      </w:pPr>
      <w:r>
        <w:rPr>
          <w:rFonts w:hint="eastAsia" w:ascii="仿宋" w:hAnsi="仿宋" w:eastAsia="仿宋" w:cs="仿宋"/>
          <w:color w:val="auto"/>
          <w:sz w:val="24"/>
          <w:szCs w:val="24"/>
        </w:rPr>
        <w:t>(5)《关于政府采购支持监狱企业发展有关问题的通知》（财库〔2014〕68号），链接：</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"http://www.ccgp.gov.cn/zcfg/mof/201406/t20140616_4619272.htm"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u w:val="single"/>
        </w:rPr>
        <w:t>www.ccgp.gov.cn/zcfg/mof/201406/t20140616_4619272.htm</w:t>
      </w:r>
      <w:r>
        <w:rPr>
          <w:rFonts w:hint="eastAsia" w:ascii="仿宋" w:hAnsi="仿宋" w:eastAsia="仿宋" w:cs="仿宋"/>
          <w:color w:val="auto"/>
          <w:sz w:val="24"/>
          <w:szCs w:val="24"/>
          <w:u w:val="single"/>
        </w:rPr>
        <w:fldChar w:fldCharType="end"/>
      </w:r>
    </w:p>
    <w:p w14:paraId="6E1ADE04">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3、请依照招标文件提供的格式和内容填写声明函，不</w:t>
      </w:r>
      <w:r>
        <w:rPr>
          <w:rFonts w:hint="eastAsia" w:ascii="仿宋" w:hAnsi="仿宋" w:eastAsia="仿宋" w:cs="仿宋"/>
          <w:color w:val="auto"/>
          <w:sz w:val="24"/>
          <w:szCs w:val="24"/>
          <w:lang w:val="en-US" w:eastAsia="zh-CN"/>
        </w:rPr>
        <w:t>得更改</w:t>
      </w:r>
      <w:r>
        <w:rPr>
          <w:rFonts w:hint="eastAsia" w:ascii="仿宋" w:hAnsi="仿宋" w:eastAsia="仿宋" w:cs="仿宋"/>
          <w:color w:val="auto"/>
          <w:sz w:val="24"/>
          <w:szCs w:val="24"/>
        </w:rPr>
        <w:t>格式；满足多项优惠政策的投标人，不重复享受多项价格扣除政策。</w:t>
      </w:r>
    </w:p>
    <w:p w14:paraId="39659F15">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4、声明函具体填写要求：</w:t>
      </w:r>
    </w:p>
    <w:p w14:paraId="1892B96F">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（1）声明是</w:t>
      </w:r>
      <w:r>
        <w:rPr>
          <w:rFonts w:hint="eastAsia" w:ascii="仿宋" w:hAnsi="仿宋" w:eastAsia="仿宋" w:cs="仿宋"/>
          <w:color w:val="auto"/>
          <w:sz w:val="24"/>
          <w:szCs w:val="24"/>
          <w:lang w:val="en-US" w:eastAsia="zh-CN"/>
        </w:rPr>
        <w:t>符合条件的</w:t>
      </w:r>
      <w:r>
        <w:rPr>
          <w:rFonts w:hint="eastAsia" w:ascii="仿宋" w:hAnsi="仿宋" w:eastAsia="仿宋" w:cs="仿宋"/>
          <w:color w:val="auto"/>
          <w:sz w:val="24"/>
          <w:szCs w:val="24"/>
        </w:rPr>
        <w:t>中小企业须填写《中小企业声明函》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内容</w:t>
      </w:r>
      <w:r>
        <w:rPr>
          <w:rFonts w:hint="eastAsia" w:ascii="仿宋" w:hAnsi="仿宋" w:eastAsia="仿宋" w:cs="仿宋"/>
          <w:color w:val="auto"/>
          <w:sz w:val="24"/>
          <w:szCs w:val="24"/>
          <w:lang w:val="en-US" w:eastAsia="zh-CN"/>
        </w:rPr>
        <w:t>如下</w:t>
      </w:r>
      <w:r>
        <w:rPr>
          <w:rFonts w:hint="eastAsia" w:ascii="仿宋" w:hAnsi="仿宋" w:eastAsia="仿宋" w:cs="仿宋"/>
          <w:color w:val="auto"/>
          <w:sz w:val="24"/>
          <w:szCs w:val="24"/>
        </w:rPr>
        <w:t>：</w:t>
      </w:r>
    </w:p>
    <w:p w14:paraId="5C44E449">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第一处，在“单位名称”下划线处如实填写采购人名称；</w:t>
      </w:r>
    </w:p>
    <w:p w14:paraId="50FB3250">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第二处，在“项目名称”下划线处如实填写采购项目名称；</w:t>
      </w:r>
    </w:p>
    <w:p w14:paraId="2A978B03">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第三处，在“标的名称”下划线处填写所采购标的（货物或服务）的具体名称；如果涉及多项标的（货物或服务）为同一企业制造或承接，“标的名称”下划线处可以如实填写多项标的名称；</w:t>
      </w:r>
    </w:p>
    <w:p w14:paraId="5FBA4BBA">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第四处，在“招标文件中明确的所属行业”下划线处填写采购标的对应的中小企业划分标准所属行业；</w:t>
      </w:r>
    </w:p>
    <w:p w14:paraId="1C7BA581">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14:paraId="6F09630C">
      <w:pPr>
        <w:snapToGrid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（2）声明是残疾人福利性单位须填写《残疾人福利性单位声明函》的相关内容，具体参照以上《中小企业声明函》填写要求执行。</w:t>
      </w:r>
    </w:p>
    <w:p w14:paraId="0AECF641">
      <w:pPr>
        <w:snapToGrid w:val="0"/>
        <w:rPr>
          <w:rFonts w:ascii="仿宋" w:hAnsi="仿宋" w:eastAsia="仿宋"/>
          <w:color w:val="auto"/>
          <w:sz w:val="25"/>
          <w:szCs w:val="25"/>
        </w:rPr>
      </w:pPr>
      <w:r>
        <w:rPr>
          <w:rFonts w:hint="eastAsia" w:ascii="仿宋" w:hAnsi="仿宋" w:eastAsia="仿宋" w:cs="仿宋"/>
          <w:color w:val="auto"/>
          <w:sz w:val="24"/>
          <w:szCs w:val="24"/>
        </w:rPr>
        <w:t xml:space="preserve">    （3）声明是监狱企业须填写《监狱企业声明函》的</w:t>
      </w:r>
      <w:r>
        <w:rPr>
          <w:rFonts w:hint="eastAsia" w:ascii="仿宋" w:hAnsi="仿宋" w:eastAsia="仿宋" w:cs="仿宋"/>
          <w:color w:val="auto"/>
          <w:sz w:val="24"/>
          <w:szCs w:val="24"/>
          <w:lang w:val="en-US" w:eastAsia="zh-CN"/>
        </w:rPr>
        <w:t>相关</w:t>
      </w:r>
      <w:r>
        <w:rPr>
          <w:rFonts w:hint="eastAsia" w:ascii="仿宋" w:hAnsi="仿宋" w:eastAsia="仿宋" w:cs="仿宋"/>
          <w:color w:val="auto"/>
          <w:sz w:val="24"/>
          <w:szCs w:val="24"/>
        </w:rPr>
        <w:t>内容（填写位置的字体已加粗），具体参照以上《中小企业声明函》填写要求执行。</w:t>
      </w:r>
    </w:p>
    <w:p w14:paraId="137C9C42">
      <w:pPr>
        <w:rPr>
          <w:rFonts w:ascii="宋体" w:hAnsi="宋体" w:eastAsia="宋体"/>
          <w:b/>
          <w:color w:val="auto"/>
        </w:rPr>
      </w:pPr>
      <w:r>
        <w:rPr>
          <w:rFonts w:ascii="宋体" w:hAnsi="宋体" w:eastAsia="宋体"/>
          <w:b/>
          <w:color w:val="auto"/>
        </w:rPr>
        <w:br w:type="page"/>
      </w:r>
    </w:p>
    <w:p w14:paraId="0D8FA7B5">
      <w:pPr>
        <w:jc w:val="center"/>
        <w:outlineLvl w:val="4"/>
        <w:rPr>
          <w:rFonts w:hint="eastAsia" w:ascii="仿宋" w:hAnsi="仿宋" w:eastAsia="仿宋" w:cs="仿宋"/>
          <w:b/>
          <w:color w:val="auto"/>
          <w:sz w:val="36"/>
          <w:szCs w:val="36"/>
        </w:rPr>
      </w:pPr>
      <w:r>
        <w:rPr>
          <w:rFonts w:hint="eastAsia" w:ascii="仿宋" w:hAnsi="仿宋" w:eastAsia="仿宋" w:cs="仿宋"/>
          <w:b/>
          <w:color w:val="auto"/>
          <w:sz w:val="36"/>
          <w:szCs w:val="36"/>
          <w:lang w:val="en-US" w:eastAsia="zh-CN"/>
        </w:rPr>
        <w:t>1.</w:t>
      </w:r>
      <w:r>
        <w:rPr>
          <w:rFonts w:hint="eastAsia" w:ascii="仿宋" w:hAnsi="仿宋" w:eastAsia="仿宋" w:cs="仿宋"/>
          <w:b/>
          <w:color w:val="auto"/>
          <w:sz w:val="36"/>
          <w:szCs w:val="36"/>
        </w:rPr>
        <w:t>中小企业声明函（货物）</w:t>
      </w:r>
    </w:p>
    <w:p w14:paraId="64F5BD60">
      <w:pPr>
        <w:spacing w:after="60" w:afterLines="25" w:line="300" w:lineRule="auto"/>
        <w:ind w:firstLine="480" w:firstLineChars="200"/>
        <w:rPr>
          <w:rFonts w:ascii="Arial" w:hAnsi="Arial" w:eastAsia="宋体"/>
          <w:color w:val="auto"/>
          <w:szCs w:val="21"/>
        </w:rPr>
      </w:pPr>
    </w:p>
    <w:p w14:paraId="0572D2E2">
      <w:pPr>
        <w:spacing w:after="60" w:afterLines="25" w:line="300" w:lineRule="auto"/>
        <w:ind w:firstLine="480" w:firstLineChars="200"/>
        <w:rPr>
          <w:rFonts w:ascii="Arial" w:hAnsi="Arial" w:eastAsia="宋体"/>
          <w:color w:val="auto"/>
          <w:szCs w:val="21"/>
        </w:rPr>
      </w:pPr>
    </w:p>
    <w:p w14:paraId="049A6706">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本投标人郑重声明，根据《政府采购促进中小企业发展管理办法》（财库﹝2020﹞46 号）的规定，本投标人参加</w:t>
      </w:r>
      <w:r>
        <w:rPr>
          <w:rFonts w:hint="eastAsia" w:ascii="仿宋" w:hAnsi="仿宋" w:eastAsia="仿宋" w:cs="仿宋"/>
          <w:b/>
          <w:bCs/>
          <w:color w:val="auto"/>
          <w:szCs w:val="21"/>
          <w:u w:val="single"/>
        </w:rPr>
        <w:t>（采购人名称）</w:t>
      </w:r>
      <w:r>
        <w:rPr>
          <w:rFonts w:hint="eastAsia" w:ascii="仿宋" w:hAnsi="仿宋" w:eastAsia="仿宋" w:cs="仿宋"/>
          <w:color w:val="auto"/>
          <w:szCs w:val="21"/>
        </w:rPr>
        <w:t>的</w:t>
      </w:r>
      <w:r>
        <w:rPr>
          <w:rFonts w:hint="eastAsia" w:ascii="仿宋" w:hAnsi="仿宋" w:eastAsia="仿宋" w:cs="仿宋"/>
          <w:b/>
          <w:bCs/>
          <w:color w:val="auto"/>
          <w:szCs w:val="21"/>
          <w:u w:val="single"/>
        </w:rPr>
        <w:t>（项目名称）</w:t>
      </w:r>
      <w:r>
        <w:rPr>
          <w:rFonts w:hint="eastAsia" w:ascii="仿宋" w:hAnsi="仿宋" w:eastAsia="仿宋" w:cs="仿宋"/>
          <w:color w:val="auto"/>
          <w:szCs w:val="21"/>
        </w:rPr>
        <w:t>采购活动，提供的货物全部由符合政策要求的中小企业制造。相关企业的具体情况如下：</w:t>
      </w:r>
    </w:p>
    <w:p w14:paraId="14096297">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b/>
          <w:bCs/>
          <w:color w:val="auto"/>
          <w:szCs w:val="21"/>
          <w:u w:val="single"/>
        </w:rPr>
        <w:t>（标的名称）</w:t>
      </w:r>
      <w:r>
        <w:rPr>
          <w:rFonts w:hint="eastAsia" w:ascii="仿宋" w:hAnsi="仿宋" w:eastAsia="仿宋" w:cs="仿宋"/>
          <w:color w:val="auto"/>
          <w:szCs w:val="21"/>
        </w:rPr>
        <w:t>，属于</w:t>
      </w:r>
      <w:r>
        <w:rPr>
          <w:rFonts w:hint="eastAsia" w:ascii="仿宋" w:hAnsi="仿宋" w:eastAsia="仿宋" w:cs="仿宋"/>
          <w:b/>
          <w:bCs/>
          <w:color w:val="auto"/>
          <w:szCs w:val="21"/>
          <w:u w:val="single"/>
        </w:rPr>
        <w:t>（招标文件中明确的所属行业）</w:t>
      </w:r>
      <w:r>
        <w:rPr>
          <w:rFonts w:hint="eastAsia" w:ascii="仿宋" w:hAnsi="仿宋" w:eastAsia="仿宋" w:cs="仿宋"/>
          <w:color w:val="auto"/>
          <w:szCs w:val="21"/>
        </w:rPr>
        <w:t>行业；制造商为</w:t>
      </w:r>
      <w:r>
        <w:rPr>
          <w:rFonts w:hint="eastAsia" w:ascii="仿宋" w:hAnsi="仿宋" w:eastAsia="仿宋" w:cs="仿宋"/>
          <w:b/>
          <w:bCs/>
          <w:color w:val="auto"/>
          <w:szCs w:val="21"/>
          <w:u w:val="single"/>
        </w:rPr>
        <w:t>（企业名称）</w:t>
      </w:r>
      <w:r>
        <w:rPr>
          <w:rFonts w:hint="eastAsia" w:ascii="仿宋" w:hAnsi="仿宋" w:eastAsia="仿宋" w:cs="仿宋"/>
          <w:color w:val="auto"/>
          <w:szCs w:val="21"/>
        </w:rPr>
        <w:t>，从业人员人，营业收入为万元，资产总额为万元，属于</w:t>
      </w:r>
      <w:r>
        <w:rPr>
          <w:rFonts w:hint="eastAsia" w:ascii="仿宋" w:hAnsi="仿宋" w:eastAsia="仿宋" w:cs="仿宋"/>
          <w:b/>
          <w:bCs/>
          <w:color w:val="auto"/>
          <w:szCs w:val="21"/>
          <w:u w:val="single"/>
        </w:rPr>
        <w:t>（中型企业、小型企业、微型企业）</w:t>
      </w:r>
      <w:r>
        <w:rPr>
          <w:rFonts w:hint="eastAsia" w:ascii="仿宋" w:hAnsi="仿宋" w:eastAsia="仿宋" w:cs="仿宋"/>
          <w:color w:val="auto"/>
          <w:szCs w:val="21"/>
        </w:rPr>
        <w:t>；</w:t>
      </w:r>
    </w:p>
    <w:p w14:paraId="2EAD7D0B">
      <w:pPr>
        <w:spacing w:after="60" w:afterLines="25" w:line="300" w:lineRule="auto"/>
        <w:ind w:firstLine="480" w:firstLineChars="200"/>
        <w:rPr>
          <w:rFonts w:hint="eastAsia" w:ascii="仿宋" w:hAnsi="仿宋" w:eastAsia="仿宋" w:cs="仿宋"/>
          <w:color w:val="auto"/>
          <w:szCs w:val="21"/>
          <w:u w:val="single"/>
        </w:rPr>
      </w:pPr>
      <w:r>
        <w:rPr>
          <w:rFonts w:hint="eastAsia" w:ascii="仿宋" w:hAnsi="仿宋" w:eastAsia="仿宋" w:cs="仿宋"/>
          <w:color w:val="auto"/>
          <w:szCs w:val="21"/>
        </w:rPr>
        <w:t>2.</w:t>
      </w:r>
      <w:r>
        <w:rPr>
          <w:rFonts w:hint="eastAsia" w:ascii="仿宋" w:hAnsi="仿宋" w:eastAsia="仿宋" w:cs="仿宋"/>
          <w:b/>
          <w:bCs/>
          <w:color w:val="auto"/>
          <w:szCs w:val="21"/>
          <w:u w:val="single"/>
        </w:rPr>
        <w:t>（标的名称）</w:t>
      </w:r>
      <w:r>
        <w:rPr>
          <w:rFonts w:hint="eastAsia" w:ascii="仿宋" w:hAnsi="仿宋" w:eastAsia="仿宋" w:cs="仿宋"/>
          <w:color w:val="auto"/>
          <w:szCs w:val="21"/>
        </w:rPr>
        <w:t>，属于</w:t>
      </w:r>
      <w:r>
        <w:rPr>
          <w:rFonts w:hint="eastAsia" w:ascii="仿宋" w:hAnsi="仿宋" w:eastAsia="仿宋" w:cs="仿宋"/>
          <w:b/>
          <w:bCs/>
          <w:color w:val="auto"/>
          <w:szCs w:val="21"/>
          <w:u w:val="single"/>
        </w:rPr>
        <w:t>（招标文件中明确的所属行业）</w:t>
      </w:r>
      <w:r>
        <w:rPr>
          <w:rFonts w:hint="eastAsia" w:ascii="仿宋" w:hAnsi="仿宋" w:eastAsia="仿宋" w:cs="仿宋"/>
          <w:color w:val="auto"/>
          <w:szCs w:val="21"/>
        </w:rPr>
        <w:t>行业；制造商为</w:t>
      </w:r>
      <w:r>
        <w:rPr>
          <w:rFonts w:hint="eastAsia" w:ascii="仿宋" w:hAnsi="仿宋" w:eastAsia="仿宋" w:cs="仿宋"/>
          <w:b/>
          <w:bCs/>
          <w:color w:val="auto"/>
          <w:szCs w:val="21"/>
          <w:u w:val="single"/>
        </w:rPr>
        <w:t>（企业名称）</w:t>
      </w:r>
      <w:r>
        <w:rPr>
          <w:rFonts w:hint="eastAsia" w:ascii="仿宋" w:hAnsi="仿宋" w:eastAsia="仿宋" w:cs="仿宋"/>
          <w:color w:val="auto"/>
          <w:szCs w:val="21"/>
        </w:rPr>
        <w:t>，从业人员人，营业收入为万元，资产总额为万元，属于</w:t>
      </w:r>
      <w:r>
        <w:rPr>
          <w:rFonts w:hint="eastAsia" w:ascii="仿宋" w:hAnsi="仿宋" w:eastAsia="仿宋" w:cs="仿宋"/>
          <w:b/>
          <w:bCs/>
          <w:color w:val="auto"/>
          <w:szCs w:val="21"/>
          <w:u w:val="single"/>
        </w:rPr>
        <w:t>（中型企业、小型企业、微型企业）</w:t>
      </w:r>
      <w:r>
        <w:rPr>
          <w:rFonts w:hint="eastAsia" w:ascii="仿宋" w:hAnsi="仿宋" w:eastAsia="仿宋" w:cs="仿宋"/>
          <w:color w:val="auto"/>
          <w:szCs w:val="21"/>
        </w:rPr>
        <w:t>；</w:t>
      </w:r>
    </w:p>
    <w:p w14:paraId="30947450">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 xml:space="preserve">…… </w:t>
      </w:r>
    </w:p>
    <w:p w14:paraId="7704EF28">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以上企业，不属于大企业的分支机构，不存在控股股东为大企业的情形，也不存在与大企业的负责人为同一人的情形。</w:t>
      </w:r>
    </w:p>
    <w:p w14:paraId="56D86A74">
      <w:pPr>
        <w:spacing w:after="60" w:afterLines="25" w:line="300" w:lineRule="auto"/>
        <w:ind w:firstLine="480" w:firstLineChars="200"/>
        <w:rPr>
          <w:rFonts w:hint="eastAsia" w:ascii="仿宋" w:hAnsi="仿宋" w:eastAsia="仿宋" w:cs="仿宋"/>
          <w:color w:val="auto"/>
          <w:szCs w:val="21"/>
        </w:rPr>
      </w:pPr>
      <w:bookmarkStart w:id="113" w:name="_Hlk73562203"/>
      <w:r>
        <w:rPr>
          <w:rFonts w:hint="eastAsia" w:ascii="仿宋" w:hAnsi="仿宋" w:eastAsia="仿宋" w:cs="仿宋"/>
          <w:color w:val="auto"/>
          <w:szCs w:val="21"/>
        </w:rPr>
        <w:t>本投标人已知悉《政府采购促进中小企业发展管理办法》（财库〔2020〕46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113"/>
    </w:p>
    <w:p w14:paraId="34BD991C">
      <w:pPr>
        <w:pStyle w:val="48"/>
        <w:numPr>
          <w:ilvl w:val="0"/>
          <w:numId w:val="0"/>
        </w:numPr>
        <w:ind w:left="3600" w:leftChars="0"/>
        <w:jc w:val="both"/>
        <w:rPr>
          <w:rFonts w:hint="eastAsia" w:ascii="仿宋" w:hAnsi="仿宋" w:eastAsia="仿宋" w:cs="仿宋"/>
          <w:color w:val="auto"/>
        </w:rPr>
      </w:pPr>
    </w:p>
    <w:p w14:paraId="1BFCC8FE">
      <w:pPr>
        <w:spacing w:after="60" w:afterLines="25" w:line="300" w:lineRule="auto"/>
        <w:ind w:firstLine="720" w:firstLineChars="300"/>
        <w:rPr>
          <w:rFonts w:hint="eastAsia" w:ascii="仿宋" w:hAnsi="仿宋" w:eastAsia="仿宋" w:cs="仿宋"/>
          <w:color w:val="auto"/>
          <w:szCs w:val="21"/>
        </w:rPr>
      </w:pPr>
    </w:p>
    <w:p w14:paraId="650CA77E">
      <w:pPr>
        <w:spacing w:after="60" w:afterLines="25" w:line="240" w:lineRule="auto"/>
        <w:ind w:right="420" w:firstLine="3600" w:firstLineChars="1500"/>
        <w:rPr>
          <w:rFonts w:hint="default" w:ascii="仿宋" w:hAnsi="仿宋" w:eastAsia="仿宋" w:cs="仿宋"/>
          <w:color w:val="auto"/>
          <w:szCs w:val="21"/>
          <w:u w:val="single"/>
          <w:lang w:val="en-US" w:eastAsia="zh-CN"/>
        </w:rPr>
      </w:pPr>
      <w:r>
        <w:rPr>
          <w:rFonts w:hint="eastAsia" w:ascii="仿宋" w:hAnsi="仿宋" w:eastAsia="仿宋" w:cs="仿宋"/>
          <w:color w:val="auto"/>
          <w:szCs w:val="21"/>
        </w:rPr>
        <w:t>投标人</w:t>
      </w:r>
      <w:r>
        <w:rPr>
          <w:rFonts w:hint="eastAsia" w:ascii="仿宋" w:hAnsi="仿宋" w:eastAsia="仿宋" w:cs="仿宋"/>
          <w:color w:val="auto"/>
          <w:szCs w:val="21"/>
          <w:lang w:val="en-US" w:eastAsia="zh-CN"/>
        </w:rPr>
        <w:t>名称</w:t>
      </w:r>
      <w:r>
        <w:rPr>
          <w:rFonts w:hint="eastAsia" w:ascii="仿宋" w:hAnsi="仿宋" w:eastAsia="仿宋" w:cs="仿宋"/>
          <w:color w:val="auto"/>
          <w:szCs w:val="21"/>
        </w:rPr>
        <w:t>（</w:t>
      </w:r>
      <w:r>
        <w:rPr>
          <w:rFonts w:hint="eastAsia" w:ascii="仿宋" w:hAnsi="仿宋" w:eastAsia="仿宋" w:cs="仿宋"/>
          <w:color w:val="auto"/>
          <w:szCs w:val="21"/>
          <w:lang w:val="en-US" w:eastAsia="zh-CN"/>
        </w:rPr>
        <w:t>盖章</w:t>
      </w:r>
      <w:r>
        <w:rPr>
          <w:rFonts w:hint="eastAsia" w:ascii="仿宋" w:hAnsi="仿宋" w:eastAsia="仿宋" w:cs="仿宋"/>
          <w:color w:val="auto"/>
          <w:szCs w:val="21"/>
        </w:rPr>
        <w:t>）：</w:t>
      </w:r>
      <w:r>
        <w:rPr>
          <w:rFonts w:hint="eastAsia" w:ascii="仿宋" w:hAnsi="仿宋" w:eastAsia="仿宋" w:cs="仿宋"/>
          <w:color w:val="auto"/>
          <w:szCs w:val="21"/>
          <w:u w:val="single"/>
          <w:lang w:val="en-US" w:eastAsia="zh-CN"/>
        </w:rPr>
        <w:t xml:space="preserve">                </w:t>
      </w:r>
    </w:p>
    <w:p w14:paraId="56C953A1">
      <w:pPr>
        <w:pStyle w:val="30"/>
        <w:spacing w:line="240" w:lineRule="auto"/>
        <w:ind w:firstLine="3600" w:firstLineChars="1500"/>
        <w:rPr>
          <w:rFonts w:hint="eastAsia" w:ascii="仿宋" w:hAnsi="仿宋" w:eastAsia="仿宋" w:cs="仿宋"/>
          <w:b w:val="0"/>
          <w:bCs/>
          <w:color w:val="auto"/>
        </w:rPr>
      </w:pPr>
      <w:r>
        <w:rPr>
          <w:rFonts w:hint="eastAsia" w:ascii="仿宋" w:hAnsi="仿宋" w:eastAsia="仿宋" w:cs="仿宋"/>
          <w:b w:val="0"/>
          <w:bCs/>
          <w:color w:val="auto"/>
          <w:u w:val="none"/>
          <w:lang w:val="zh-CN"/>
        </w:rPr>
        <w:t>法定代表人（签章）：</w:t>
      </w:r>
      <w:r>
        <w:rPr>
          <w:rFonts w:hint="eastAsia" w:ascii="仿宋" w:hAnsi="仿宋" w:eastAsia="仿宋" w:cs="仿宋"/>
          <w:b w:val="0"/>
          <w:bCs/>
          <w:color w:val="auto"/>
        </w:rPr>
        <w:t xml:space="preserve">           </w:t>
      </w:r>
      <w:r>
        <w:rPr>
          <w:rFonts w:hint="eastAsia" w:ascii="仿宋" w:hAnsi="仿宋" w:eastAsia="仿宋" w:cs="仿宋"/>
          <w:b w:val="0"/>
          <w:bCs/>
          <w:color w:val="auto"/>
          <w:lang w:val="en-US" w:eastAsia="zh-CN"/>
        </w:rPr>
        <w:t xml:space="preserve">   </w:t>
      </w:r>
      <w:r>
        <w:rPr>
          <w:rFonts w:hint="eastAsia" w:ascii="仿宋" w:hAnsi="仿宋" w:eastAsia="仿宋" w:cs="仿宋"/>
          <w:b w:val="0"/>
          <w:bCs/>
          <w:color w:val="auto"/>
        </w:rPr>
        <w:t xml:space="preserve">   </w:t>
      </w:r>
    </w:p>
    <w:p w14:paraId="1C148471">
      <w:pPr>
        <w:spacing w:after="60" w:afterLines="25" w:line="240" w:lineRule="auto"/>
        <w:ind w:right="420" w:firstLine="5280" w:firstLineChars="2200"/>
        <w:rPr>
          <w:rFonts w:hint="eastAsia" w:ascii="仿宋" w:hAnsi="仿宋" w:eastAsia="仿宋" w:cs="仿宋"/>
          <w:color w:val="auto"/>
          <w:szCs w:val="21"/>
        </w:rPr>
      </w:pPr>
      <w:r>
        <w:rPr>
          <w:rFonts w:hint="eastAsia" w:ascii="仿宋" w:hAnsi="仿宋" w:eastAsia="仿宋" w:cs="仿宋"/>
          <w:color w:val="auto"/>
          <w:szCs w:val="21"/>
        </w:rPr>
        <w:t>日期：</w:t>
      </w:r>
    </w:p>
    <w:p w14:paraId="2EE150F8">
      <w:pPr>
        <w:spacing w:after="60" w:afterLines="25" w:line="300" w:lineRule="auto"/>
        <w:ind w:firstLine="482" w:firstLineChars="200"/>
        <w:rPr>
          <w:rFonts w:ascii="宋体" w:hAnsi="宋体" w:eastAsia="宋体"/>
          <w:color w:val="auto"/>
          <w:highlight w:val="yellow"/>
        </w:rPr>
      </w:pPr>
      <w:r>
        <w:rPr>
          <w:rFonts w:hint="eastAsia" w:ascii="仿宋" w:hAnsi="仿宋" w:eastAsia="仿宋" w:cs="仿宋"/>
          <w:b/>
          <w:color w:val="auto"/>
          <w:highlight w:val="none"/>
        </w:rPr>
        <w:t>说明：</w:t>
      </w:r>
      <w:r>
        <w:rPr>
          <w:rFonts w:hint="eastAsia" w:ascii="仿宋" w:hAnsi="仿宋" w:eastAsia="仿宋" w:cs="仿宋"/>
          <w:color w:val="auto"/>
          <w:highlight w:val="none"/>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包括声明内容视为无效、不享受相关政府采购优惠政策等</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14:paraId="516C55C2">
      <w:pPr>
        <w:rPr>
          <w:rFonts w:ascii="宋体" w:hAnsi="宋体" w:eastAsia="宋体"/>
          <w:b/>
          <w:color w:val="auto"/>
        </w:rPr>
      </w:pPr>
      <w:r>
        <w:rPr>
          <w:color w:val="auto"/>
        </w:rPr>
        <w:br w:type="page"/>
      </w:r>
    </w:p>
    <w:p w14:paraId="52AF0049">
      <w:pPr>
        <w:spacing w:after="60" w:afterLines="25" w:line="300" w:lineRule="auto"/>
        <w:jc w:val="center"/>
        <w:outlineLvl w:val="4"/>
        <w:rPr>
          <w:rFonts w:hint="eastAsia" w:ascii="仿宋" w:hAnsi="仿宋" w:eastAsia="仿宋" w:cs="仿宋"/>
          <w:b/>
          <w:color w:val="auto"/>
          <w:sz w:val="36"/>
          <w:szCs w:val="36"/>
        </w:rPr>
      </w:pPr>
      <w:r>
        <w:rPr>
          <w:rFonts w:hint="eastAsia" w:ascii="仿宋" w:hAnsi="仿宋" w:eastAsia="仿宋" w:cs="仿宋"/>
          <w:b/>
          <w:color w:val="auto"/>
          <w:sz w:val="36"/>
          <w:szCs w:val="36"/>
          <w:lang w:val="en-US" w:eastAsia="zh-CN"/>
        </w:rPr>
        <w:t>2.</w:t>
      </w:r>
      <w:r>
        <w:rPr>
          <w:rFonts w:hint="eastAsia" w:ascii="仿宋" w:hAnsi="仿宋" w:eastAsia="仿宋" w:cs="仿宋"/>
          <w:b/>
          <w:color w:val="auto"/>
          <w:sz w:val="36"/>
          <w:szCs w:val="36"/>
        </w:rPr>
        <w:t>残疾人福利性单位声明函（货物）</w:t>
      </w:r>
    </w:p>
    <w:p w14:paraId="5D443612">
      <w:pPr>
        <w:spacing w:after="60" w:afterLines="25" w:line="300" w:lineRule="auto"/>
        <w:ind w:firstLine="480" w:firstLineChars="200"/>
        <w:rPr>
          <w:rFonts w:ascii="宋体" w:hAnsi="宋体"/>
          <w:color w:val="auto"/>
          <w:szCs w:val="21"/>
        </w:rPr>
      </w:pPr>
    </w:p>
    <w:p w14:paraId="2E0B6A7E">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本投标人郑重声明，根据《财政部民政部中国残疾人联合会关于促进残疾人就业政府采购政策的通知》（财库〔2017〕141 号）的规定，本投标人参加</w:t>
      </w:r>
      <w:r>
        <w:rPr>
          <w:rFonts w:hint="eastAsia" w:ascii="仿宋" w:hAnsi="仿宋" w:eastAsia="仿宋" w:cs="仿宋"/>
          <w:b/>
          <w:bCs/>
          <w:color w:val="auto"/>
          <w:szCs w:val="21"/>
          <w:u w:val="single"/>
        </w:rPr>
        <w:t>（采购人名称）</w:t>
      </w:r>
      <w:r>
        <w:rPr>
          <w:rFonts w:hint="eastAsia" w:ascii="仿宋" w:hAnsi="仿宋" w:eastAsia="仿宋" w:cs="仿宋"/>
          <w:color w:val="auto"/>
          <w:szCs w:val="21"/>
        </w:rPr>
        <w:t>的</w:t>
      </w:r>
      <w:r>
        <w:rPr>
          <w:rFonts w:hint="eastAsia" w:ascii="仿宋" w:hAnsi="仿宋" w:eastAsia="仿宋" w:cs="仿宋"/>
          <w:b/>
          <w:bCs/>
          <w:color w:val="auto"/>
          <w:szCs w:val="21"/>
          <w:u w:val="single"/>
        </w:rPr>
        <w:t>（项目名称）</w:t>
      </w:r>
      <w:r>
        <w:rPr>
          <w:rFonts w:hint="eastAsia" w:ascii="仿宋" w:hAnsi="仿宋" w:eastAsia="仿宋" w:cs="仿宋"/>
          <w:color w:val="auto"/>
          <w:szCs w:val="21"/>
        </w:rPr>
        <w:t>采购活动，提供的货物全部由符合政策要求的残疾人福利性单位制造。相关残疾人福利性单位的具体情况如下：</w:t>
      </w:r>
    </w:p>
    <w:p w14:paraId="07F3BF85">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b/>
          <w:bCs/>
          <w:color w:val="auto"/>
          <w:szCs w:val="21"/>
          <w:u w:val="single"/>
        </w:rPr>
        <w:t xml:space="preserve"> （标的名称）</w:t>
      </w:r>
      <w:r>
        <w:rPr>
          <w:rFonts w:hint="eastAsia" w:ascii="仿宋" w:hAnsi="仿宋" w:eastAsia="仿宋" w:cs="仿宋"/>
          <w:color w:val="auto"/>
          <w:szCs w:val="21"/>
        </w:rPr>
        <w:t>，制造商为</w:t>
      </w:r>
      <w:r>
        <w:rPr>
          <w:rFonts w:hint="eastAsia" w:ascii="仿宋" w:hAnsi="仿宋" w:eastAsia="仿宋" w:cs="仿宋"/>
          <w:b/>
          <w:bCs/>
          <w:color w:val="auto"/>
          <w:szCs w:val="21"/>
          <w:u w:val="single"/>
        </w:rPr>
        <w:t>（单位名称）</w:t>
      </w:r>
      <w:r>
        <w:rPr>
          <w:rFonts w:hint="eastAsia" w:ascii="仿宋" w:hAnsi="仿宋" w:eastAsia="仿宋" w:cs="仿宋"/>
          <w:color w:val="auto"/>
          <w:szCs w:val="21"/>
        </w:rPr>
        <w:t>，属于</w:t>
      </w:r>
      <w:r>
        <w:rPr>
          <w:rFonts w:hint="eastAsia" w:ascii="仿宋" w:hAnsi="仿宋" w:eastAsia="仿宋" w:cs="仿宋"/>
          <w:b/>
          <w:bCs/>
          <w:color w:val="auto"/>
          <w:szCs w:val="21"/>
          <w:u w:val="single"/>
        </w:rPr>
        <w:t>残疾人福利性单位</w:t>
      </w:r>
      <w:r>
        <w:rPr>
          <w:rFonts w:hint="eastAsia" w:ascii="仿宋" w:hAnsi="仿宋" w:eastAsia="仿宋" w:cs="仿宋"/>
          <w:color w:val="auto"/>
          <w:szCs w:val="21"/>
        </w:rPr>
        <w:t>；</w:t>
      </w:r>
    </w:p>
    <w:p w14:paraId="459DA1BB">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b/>
          <w:bCs/>
          <w:color w:val="auto"/>
          <w:szCs w:val="21"/>
          <w:u w:val="single"/>
        </w:rPr>
        <w:t xml:space="preserve"> （标的名称）</w:t>
      </w:r>
      <w:r>
        <w:rPr>
          <w:rFonts w:hint="eastAsia" w:ascii="仿宋" w:hAnsi="仿宋" w:eastAsia="仿宋" w:cs="仿宋"/>
          <w:color w:val="auto"/>
          <w:szCs w:val="21"/>
        </w:rPr>
        <w:t>，制造商为</w:t>
      </w:r>
      <w:r>
        <w:rPr>
          <w:rFonts w:hint="eastAsia" w:ascii="仿宋" w:hAnsi="仿宋" w:eastAsia="仿宋" w:cs="仿宋"/>
          <w:b/>
          <w:bCs/>
          <w:color w:val="auto"/>
          <w:szCs w:val="21"/>
          <w:u w:val="single"/>
        </w:rPr>
        <w:t>（单位名称）</w:t>
      </w:r>
      <w:r>
        <w:rPr>
          <w:rFonts w:hint="eastAsia" w:ascii="仿宋" w:hAnsi="仿宋" w:eastAsia="仿宋" w:cs="仿宋"/>
          <w:color w:val="auto"/>
          <w:szCs w:val="21"/>
        </w:rPr>
        <w:t>，属于</w:t>
      </w:r>
      <w:r>
        <w:rPr>
          <w:rFonts w:hint="eastAsia" w:ascii="仿宋" w:hAnsi="仿宋" w:eastAsia="仿宋" w:cs="仿宋"/>
          <w:b/>
          <w:bCs/>
          <w:color w:val="auto"/>
          <w:szCs w:val="21"/>
          <w:u w:val="single"/>
        </w:rPr>
        <w:t>残疾人福利性单位</w:t>
      </w:r>
      <w:r>
        <w:rPr>
          <w:rFonts w:hint="eastAsia" w:ascii="仿宋" w:hAnsi="仿宋" w:eastAsia="仿宋" w:cs="仿宋"/>
          <w:color w:val="auto"/>
          <w:szCs w:val="21"/>
        </w:rPr>
        <w:t>。</w:t>
      </w:r>
    </w:p>
    <w:p w14:paraId="613462A5">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 xml:space="preserve">…… </w:t>
      </w:r>
    </w:p>
    <w:p w14:paraId="6AB7BB7A">
      <w:pPr>
        <w:spacing w:after="60" w:afterLines="25" w:line="300" w:lineRule="auto"/>
        <w:ind w:firstLine="480" w:firstLineChars="200"/>
        <w:rPr>
          <w:rFonts w:hint="eastAsia" w:ascii="仿宋" w:hAnsi="仿宋" w:eastAsia="仿宋" w:cs="仿宋"/>
          <w:color w:val="auto"/>
          <w:szCs w:val="21"/>
        </w:rPr>
      </w:pPr>
      <w:bookmarkStart w:id="114" w:name="_Hlk73562331"/>
      <w:r>
        <w:rPr>
          <w:rFonts w:hint="eastAsia" w:ascii="仿宋" w:hAnsi="仿宋" w:eastAsia="仿宋" w:cs="仿宋"/>
          <w:color w:val="auto"/>
          <w:szCs w:val="21"/>
        </w:rPr>
        <w:t>本投标人已知悉《财政部民政部中国残疾人联合会关于促进残疾人就业政府采购政策的通知》（财库〔2017〕141 号）的规定，承诺提供的声明函内容是真实的，如提供声明函内容不实，则依法追究相关法律责任。</w:t>
      </w:r>
      <w:bookmarkEnd w:id="114"/>
    </w:p>
    <w:p w14:paraId="6484E048">
      <w:pPr>
        <w:spacing w:after="60" w:afterLines="25" w:line="240" w:lineRule="auto"/>
        <w:ind w:right="420" w:firstLine="3840" w:firstLineChars="1600"/>
        <w:rPr>
          <w:rFonts w:hint="default" w:ascii="仿宋" w:hAnsi="仿宋" w:eastAsia="仿宋" w:cs="仿宋"/>
          <w:color w:val="auto"/>
          <w:szCs w:val="21"/>
          <w:u w:val="single"/>
          <w:lang w:val="en-US" w:eastAsia="zh-CN"/>
        </w:rPr>
      </w:pPr>
      <w:r>
        <w:rPr>
          <w:rFonts w:hint="eastAsia" w:ascii="仿宋" w:hAnsi="仿宋" w:eastAsia="仿宋" w:cs="仿宋"/>
          <w:color w:val="auto"/>
          <w:szCs w:val="21"/>
        </w:rPr>
        <w:t>投标人</w:t>
      </w:r>
      <w:r>
        <w:rPr>
          <w:rFonts w:hint="eastAsia" w:ascii="仿宋" w:hAnsi="仿宋" w:eastAsia="仿宋" w:cs="仿宋"/>
          <w:color w:val="auto"/>
          <w:szCs w:val="21"/>
          <w:lang w:val="en-US" w:eastAsia="zh-CN"/>
        </w:rPr>
        <w:t>名称</w:t>
      </w:r>
      <w:r>
        <w:rPr>
          <w:rFonts w:hint="eastAsia" w:ascii="仿宋" w:hAnsi="仿宋" w:eastAsia="仿宋" w:cs="仿宋"/>
          <w:color w:val="auto"/>
          <w:szCs w:val="21"/>
        </w:rPr>
        <w:t>（</w:t>
      </w:r>
      <w:r>
        <w:rPr>
          <w:rFonts w:hint="eastAsia" w:ascii="仿宋" w:hAnsi="仿宋" w:eastAsia="仿宋" w:cs="仿宋"/>
          <w:color w:val="auto"/>
          <w:szCs w:val="21"/>
          <w:lang w:val="en-US" w:eastAsia="zh-CN"/>
        </w:rPr>
        <w:t>盖章</w:t>
      </w:r>
      <w:r>
        <w:rPr>
          <w:rFonts w:hint="eastAsia" w:ascii="仿宋" w:hAnsi="仿宋" w:eastAsia="仿宋" w:cs="仿宋"/>
          <w:color w:val="auto"/>
          <w:szCs w:val="21"/>
        </w:rPr>
        <w:t>）：</w:t>
      </w:r>
      <w:r>
        <w:rPr>
          <w:rFonts w:hint="eastAsia" w:ascii="仿宋" w:hAnsi="仿宋" w:eastAsia="仿宋" w:cs="仿宋"/>
          <w:color w:val="auto"/>
          <w:szCs w:val="21"/>
          <w:u w:val="single"/>
          <w:lang w:val="en-US" w:eastAsia="zh-CN"/>
        </w:rPr>
        <w:t xml:space="preserve">                   </w:t>
      </w:r>
    </w:p>
    <w:p w14:paraId="662654B5">
      <w:pPr>
        <w:pStyle w:val="30"/>
        <w:spacing w:line="240" w:lineRule="auto"/>
        <w:ind w:firstLine="3840" w:firstLineChars="1600"/>
        <w:rPr>
          <w:rFonts w:hint="eastAsia" w:ascii="仿宋" w:hAnsi="仿宋" w:eastAsia="仿宋" w:cs="仿宋"/>
          <w:b w:val="0"/>
          <w:bCs/>
          <w:color w:val="auto"/>
        </w:rPr>
      </w:pPr>
      <w:r>
        <w:rPr>
          <w:rFonts w:hint="eastAsia" w:ascii="仿宋" w:hAnsi="仿宋" w:eastAsia="仿宋" w:cs="仿宋"/>
          <w:b w:val="0"/>
          <w:bCs/>
          <w:color w:val="auto"/>
          <w:u w:val="none"/>
          <w:lang w:val="zh-CN"/>
        </w:rPr>
        <w:t>法定代表人（签章）：</w:t>
      </w:r>
      <w:r>
        <w:rPr>
          <w:rFonts w:hint="eastAsia" w:ascii="仿宋" w:hAnsi="仿宋" w:eastAsia="仿宋" w:cs="仿宋"/>
          <w:b w:val="0"/>
          <w:bCs/>
          <w:color w:val="auto"/>
        </w:rPr>
        <w:t xml:space="preserve">           </w:t>
      </w:r>
      <w:r>
        <w:rPr>
          <w:rFonts w:hint="eastAsia" w:ascii="仿宋" w:hAnsi="仿宋" w:eastAsia="仿宋" w:cs="仿宋"/>
          <w:b w:val="0"/>
          <w:bCs/>
          <w:color w:val="auto"/>
          <w:lang w:val="en-US" w:eastAsia="zh-CN"/>
        </w:rPr>
        <w:t xml:space="preserve">   </w:t>
      </w:r>
    </w:p>
    <w:p w14:paraId="1FD90192">
      <w:pPr>
        <w:spacing w:after="60" w:afterLines="25" w:line="240" w:lineRule="auto"/>
        <w:ind w:right="420" w:firstLine="5520" w:firstLineChars="2300"/>
        <w:rPr>
          <w:rFonts w:hint="eastAsia" w:ascii="仿宋" w:hAnsi="仿宋" w:eastAsia="仿宋" w:cs="仿宋"/>
          <w:color w:val="auto"/>
          <w:szCs w:val="21"/>
        </w:rPr>
      </w:pPr>
      <w:r>
        <w:rPr>
          <w:rFonts w:hint="eastAsia" w:ascii="仿宋" w:hAnsi="仿宋" w:eastAsia="仿宋" w:cs="仿宋"/>
          <w:color w:val="auto"/>
          <w:szCs w:val="21"/>
        </w:rPr>
        <w:t>日期：</w:t>
      </w:r>
    </w:p>
    <w:p w14:paraId="4F0962C1">
      <w:pPr>
        <w:spacing w:after="60" w:afterLines="25" w:line="300" w:lineRule="auto"/>
        <w:ind w:firstLine="48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说明：根据财库〔2017〕141号文件的规定,享受政府采购</w:t>
      </w:r>
      <w:r>
        <w:rPr>
          <w:rFonts w:hint="eastAsia" w:ascii="仿宋" w:hAnsi="仿宋" w:eastAsia="仿宋" w:cs="仿宋"/>
          <w:b w:val="0"/>
          <w:bCs/>
          <w:color w:val="auto"/>
          <w:szCs w:val="21"/>
          <w:highlight w:val="none"/>
          <w:lang w:val="en-US" w:eastAsia="zh-CN"/>
        </w:rPr>
        <w:t>扶持</w:t>
      </w:r>
      <w:r>
        <w:rPr>
          <w:rFonts w:hint="eastAsia" w:ascii="仿宋" w:hAnsi="仿宋" w:eastAsia="仿宋" w:cs="仿宋"/>
          <w:b w:val="0"/>
          <w:bCs/>
          <w:color w:val="auto"/>
          <w:szCs w:val="21"/>
          <w:highlight w:val="none"/>
        </w:rPr>
        <w:t>政策的残疾人福利性单位应当同时满足以下条件：</w:t>
      </w:r>
    </w:p>
    <w:p w14:paraId="601D31CD">
      <w:pPr>
        <w:spacing w:after="60" w:afterLines="25" w:line="300" w:lineRule="auto"/>
        <w:ind w:firstLine="48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（一）安置的残疾人占本单位在职职工人数的比例不低于25%（含25%），并且安置的残疾人人数不少于10人（含10人）；</w:t>
      </w:r>
    </w:p>
    <w:p w14:paraId="4A17357D">
      <w:pPr>
        <w:spacing w:after="60" w:afterLines="25" w:line="300" w:lineRule="auto"/>
        <w:ind w:firstLine="48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（二）依法与安置的每位残疾人签订了一年以上（含一年）的劳动合同或服务协议；</w:t>
      </w:r>
    </w:p>
    <w:p w14:paraId="74A908D4">
      <w:pPr>
        <w:spacing w:after="60" w:afterLines="25" w:line="300" w:lineRule="auto"/>
        <w:ind w:firstLine="48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（三）为安置的每位残疾人按月足额缴纳了基本养老保险、基本医疗保险、失业保险、工伤保险和生育保险等社会保险费；</w:t>
      </w:r>
    </w:p>
    <w:p w14:paraId="1394624C">
      <w:pPr>
        <w:spacing w:after="60" w:afterLines="25" w:line="300" w:lineRule="auto"/>
        <w:ind w:firstLine="48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（四）通过银行等金融机构向安置的每位残疾人，按月支付了不低于单位所在区县适用的经省级人民政府批准的月最低工资标准的工资；</w:t>
      </w:r>
    </w:p>
    <w:p w14:paraId="0D77964C">
      <w:pPr>
        <w:spacing w:after="60" w:afterLines="25" w:line="300" w:lineRule="auto"/>
        <w:ind w:firstLine="480" w:firstLineChars="200"/>
        <w:rPr>
          <w:rFonts w:ascii="宋体" w:hAnsi="宋体" w:eastAsia="宋体"/>
          <w:color w:val="auto"/>
          <w:szCs w:val="21"/>
        </w:rPr>
      </w:pPr>
      <w:r>
        <w:rPr>
          <w:rFonts w:hint="eastAsia" w:ascii="仿宋" w:hAnsi="仿宋" w:eastAsia="仿宋" w:cs="仿宋"/>
          <w:b w:val="0"/>
          <w:bCs/>
          <w:color w:val="auto"/>
          <w:szCs w:val="21"/>
          <w:highlight w:val="none"/>
        </w:rPr>
        <w:t>（五）提供本单位制造的货物、承担的工程或者服务（以下简称产品），或者提供其他残疾人福利性单位制造的</w:t>
      </w:r>
      <w:r>
        <w:rPr>
          <w:rFonts w:hint="eastAsia" w:ascii="仿宋" w:hAnsi="仿宋" w:eastAsia="仿宋" w:cs="仿宋"/>
          <w:b w:val="0"/>
          <w:bCs/>
          <w:color w:val="auto"/>
          <w:szCs w:val="21"/>
          <w:highlight w:val="none"/>
          <w:lang w:val="en-US" w:eastAsia="zh-CN"/>
        </w:rPr>
        <w:t>产品</w:t>
      </w:r>
      <w:r>
        <w:rPr>
          <w:rFonts w:hint="eastAsia" w:ascii="仿宋" w:hAnsi="仿宋" w:eastAsia="仿宋" w:cs="仿宋"/>
          <w:b w:val="0"/>
          <w:bCs/>
          <w:color w:val="auto"/>
          <w:szCs w:val="21"/>
          <w:highlight w:val="none"/>
        </w:rPr>
        <w:t>（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662AB94">
      <w:pPr>
        <w:jc w:val="center"/>
        <w:outlineLvl w:val="4"/>
        <w:rPr>
          <w:rFonts w:hint="eastAsia" w:ascii="Arial" w:hAnsi="Arial" w:eastAsia="宋体"/>
          <w:b/>
          <w:color w:val="auto"/>
        </w:rPr>
      </w:pPr>
      <w:r>
        <w:rPr>
          <w:color w:val="auto"/>
        </w:rPr>
        <w:br w:type="page"/>
      </w:r>
      <w:r>
        <w:rPr>
          <w:rFonts w:hint="eastAsia" w:ascii="仿宋" w:hAnsi="仿宋" w:eastAsia="仿宋" w:cs="仿宋"/>
          <w:b/>
          <w:bCs/>
          <w:color w:val="auto"/>
          <w:sz w:val="36"/>
          <w:szCs w:val="36"/>
          <w:lang w:val="en-US" w:eastAsia="zh-CN"/>
        </w:rPr>
        <w:t>3.</w:t>
      </w:r>
      <w:r>
        <w:rPr>
          <w:rFonts w:hint="eastAsia" w:ascii="仿宋" w:hAnsi="仿宋" w:eastAsia="仿宋" w:cs="仿宋"/>
          <w:b/>
          <w:bCs/>
          <w:color w:val="auto"/>
          <w:sz w:val="36"/>
          <w:szCs w:val="36"/>
        </w:rPr>
        <w:t>监狱企业声明函（货物）</w:t>
      </w:r>
    </w:p>
    <w:p w14:paraId="6783FCF0">
      <w:pPr>
        <w:pStyle w:val="48"/>
        <w:numPr>
          <w:ilvl w:val="0"/>
          <w:numId w:val="0"/>
        </w:numPr>
        <w:ind w:left="3600" w:leftChars="0"/>
        <w:jc w:val="both"/>
        <w:rPr>
          <w:color w:val="auto"/>
        </w:rPr>
      </w:pPr>
    </w:p>
    <w:p w14:paraId="4BBBCD82">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本投标人郑重声明，根据《财政部司法部关于政府采购支持监狱企业发展有关问题的通知》（财库〔2014〕68号）的规定，本投标人参加</w:t>
      </w:r>
      <w:r>
        <w:rPr>
          <w:rFonts w:hint="eastAsia" w:ascii="仿宋" w:hAnsi="仿宋" w:eastAsia="仿宋" w:cs="仿宋"/>
          <w:b/>
          <w:bCs/>
          <w:color w:val="auto"/>
          <w:szCs w:val="21"/>
          <w:u w:val="single"/>
        </w:rPr>
        <w:t>（采购人名称）</w:t>
      </w:r>
      <w:r>
        <w:rPr>
          <w:rFonts w:hint="eastAsia" w:ascii="仿宋" w:hAnsi="仿宋" w:eastAsia="仿宋" w:cs="仿宋"/>
          <w:color w:val="auto"/>
          <w:szCs w:val="21"/>
        </w:rPr>
        <w:t>的</w:t>
      </w:r>
      <w:r>
        <w:rPr>
          <w:rFonts w:hint="eastAsia" w:ascii="仿宋" w:hAnsi="仿宋" w:eastAsia="仿宋" w:cs="仿宋"/>
          <w:b/>
          <w:bCs/>
          <w:color w:val="auto"/>
          <w:szCs w:val="21"/>
          <w:u w:val="single"/>
        </w:rPr>
        <w:t>（项目名称）</w:t>
      </w:r>
      <w:r>
        <w:rPr>
          <w:rFonts w:hint="eastAsia" w:ascii="仿宋" w:hAnsi="仿宋" w:eastAsia="仿宋" w:cs="仿宋"/>
          <w:color w:val="auto"/>
          <w:szCs w:val="21"/>
        </w:rPr>
        <w:t>采购活动，提供的货物全部由符合政策要求的监狱企业制造。相关监狱企业的具体情况如下：</w:t>
      </w:r>
    </w:p>
    <w:p w14:paraId="69AD11E6">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b/>
          <w:bCs/>
          <w:color w:val="auto"/>
          <w:szCs w:val="21"/>
          <w:u w:val="single"/>
        </w:rPr>
        <w:t>（标的名称）</w:t>
      </w:r>
      <w:r>
        <w:rPr>
          <w:rFonts w:hint="eastAsia" w:ascii="仿宋" w:hAnsi="仿宋" w:eastAsia="仿宋" w:cs="仿宋"/>
          <w:color w:val="auto"/>
          <w:szCs w:val="21"/>
        </w:rPr>
        <w:t>，制造商为</w:t>
      </w:r>
      <w:r>
        <w:rPr>
          <w:rFonts w:hint="eastAsia" w:ascii="仿宋" w:hAnsi="仿宋" w:eastAsia="仿宋" w:cs="仿宋"/>
          <w:b/>
          <w:bCs/>
          <w:color w:val="auto"/>
          <w:szCs w:val="21"/>
          <w:u w:val="single"/>
        </w:rPr>
        <w:t>（企业名称）</w:t>
      </w:r>
      <w:r>
        <w:rPr>
          <w:rFonts w:hint="eastAsia" w:ascii="仿宋" w:hAnsi="仿宋" w:eastAsia="仿宋" w:cs="仿宋"/>
          <w:color w:val="auto"/>
          <w:szCs w:val="21"/>
        </w:rPr>
        <w:t>，属于</w:t>
      </w:r>
      <w:r>
        <w:rPr>
          <w:rFonts w:hint="eastAsia" w:ascii="仿宋" w:hAnsi="仿宋" w:eastAsia="仿宋" w:cs="仿宋"/>
          <w:b/>
          <w:bCs/>
          <w:color w:val="auto"/>
          <w:szCs w:val="21"/>
          <w:u w:val="single"/>
        </w:rPr>
        <w:t>监狱企业</w:t>
      </w:r>
      <w:r>
        <w:rPr>
          <w:rFonts w:hint="eastAsia" w:ascii="仿宋" w:hAnsi="仿宋" w:eastAsia="仿宋" w:cs="仿宋"/>
          <w:color w:val="auto"/>
          <w:szCs w:val="21"/>
        </w:rPr>
        <w:t>；</w:t>
      </w:r>
    </w:p>
    <w:p w14:paraId="140F3A12">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b/>
          <w:bCs/>
          <w:color w:val="auto"/>
          <w:szCs w:val="21"/>
          <w:u w:val="single"/>
        </w:rPr>
        <w:t>（标的名称）</w:t>
      </w:r>
      <w:r>
        <w:rPr>
          <w:rFonts w:hint="eastAsia" w:ascii="仿宋" w:hAnsi="仿宋" w:eastAsia="仿宋" w:cs="仿宋"/>
          <w:color w:val="auto"/>
          <w:szCs w:val="21"/>
        </w:rPr>
        <w:t>，制造商为</w:t>
      </w:r>
      <w:r>
        <w:rPr>
          <w:rFonts w:hint="eastAsia" w:ascii="仿宋" w:hAnsi="仿宋" w:eastAsia="仿宋" w:cs="仿宋"/>
          <w:b/>
          <w:bCs/>
          <w:color w:val="auto"/>
          <w:szCs w:val="21"/>
          <w:u w:val="single"/>
        </w:rPr>
        <w:t>（企业名称）</w:t>
      </w:r>
      <w:r>
        <w:rPr>
          <w:rFonts w:hint="eastAsia" w:ascii="仿宋" w:hAnsi="仿宋" w:eastAsia="仿宋" w:cs="仿宋"/>
          <w:color w:val="auto"/>
          <w:szCs w:val="21"/>
        </w:rPr>
        <w:t>，属于</w:t>
      </w:r>
      <w:r>
        <w:rPr>
          <w:rFonts w:hint="eastAsia" w:ascii="仿宋" w:hAnsi="仿宋" w:eastAsia="仿宋" w:cs="仿宋"/>
          <w:b/>
          <w:bCs/>
          <w:color w:val="auto"/>
          <w:szCs w:val="21"/>
          <w:u w:val="single"/>
        </w:rPr>
        <w:t>监狱企业</w:t>
      </w:r>
      <w:r>
        <w:rPr>
          <w:rFonts w:hint="eastAsia" w:ascii="仿宋" w:hAnsi="仿宋" w:eastAsia="仿宋" w:cs="仿宋"/>
          <w:color w:val="auto"/>
          <w:szCs w:val="21"/>
        </w:rPr>
        <w:t>。</w:t>
      </w:r>
    </w:p>
    <w:p w14:paraId="4825FCC4">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 xml:space="preserve">…… </w:t>
      </w:r>
    </w:p>
    <w:p w14:paraId="0EAD3C5D">
      <w:pPr>
        <w:spacing w:after="60" w:afterLines="25" w:line="300" w:lineRule="auto"/>
        <w:ind w:firstLine="480" w:firstLineChars="200"/>
        <w:rPr>
          <w:rFonts w:hint="eastAsia" w:ascii="仿宋" w:hAnsi="仿宋" w:eastAsia="仿宋" w:cs="仿宋"/>
          <w:color w:val="auto"/>
          <w:szCs w:val="21"/>
        </w:rPr>
      </w:pPr>
      <w:r>
        <w:rPr>
          <w:rFonts w:hint="eastAsia" w:ascii="仿宋" w:hAnsi="仿宋" w:eastAsia="仿宋" w:cs="仿宋"/>
          <w:color w:val="auto"/>
          <w:szCs w:val="21"/>
        </w:rPr>
        <w:t>本投标人对上述声明内容的真实性负责。如有虚假，将依法承担相应责任。</w:t>
      </w:r>
    </w:p>
    <w:p w14:paraId="1251D3D2">
      <w:pPr>
        <w:spacing w:after="60" w:afterLines="25" w:line="300" w:lineRule="auto"/>
        <w:ind w:firstLine="482" w:firstLineChars="200"/>
        <w:rPr>
          <w:rFonts w:hint="eastAsia" w:ascii="仿宋" w:hAnsi="仿宋" w:eastAsia="仿宋" w:cs="仿宋"/>
          <w:b/>
          <w:color w:val="auto"/>
          <w:szCs w:val="21"/>
        </w:rPr>
      </w:pPr>
    </w:p>
    <w:p w14:paraId="49041B38">
      <w:pPr>
        <w:spacing w:after="60" w:afterLines="25" w:line="300" w:lineRule="auto"/>
        <w:ind w:firstLine="482" w:firstLineChars="200"/>
        <w:rPr>
          <w:rFonts w:hint="eastAsia" w:ascii="仿宋" w:hAnsi="仿宋" w:eastAsia="仿宋" w:cs="仿宋"/>
          <w:b/>
          <w:color w:val="auto"/>
          <w:szCs w:val="21"/>
        </w:rPr>
      </w:pPr>
      <w:r>
        <w:rPr>
          <w:rFonts w:hint="eastAsia" w:ascii="仿宋" w:hAnsi="仿宋" w:eastAsia="仿宋" w:cs="仿宋"/>
          <w:b/>
          <w:color w:val="auto"/>
          <w:szCs w:val="21"/>
        </w:rPr>
        <w:t>附：省级以上监狱管理局、戒毒管理局（含新疆生产建设兵团）出具的监狱企业证明文件。</w:t>
      </w:r>
    </w:p>
    <w:p w14:paraId="4A0B0282">
      <w:pPr>
        <w:spacing w:after="60" w:afterLines="25" w:line="300" w:lineRule="auto"/>
        <w:ind w:firstLine="482" w:firstLineChars="200"/>
        <w:rPr>
          <w:rFonts w:hint="eastAsia" w:ascii="仿宋" w:hAnsi="仿宋" w:eastAsia="仿宋" w:cs="仿宋"/>
          <w:b/>
          <w:color w:val="auto"/>
          <w:szCs w:val="21"/>
        </w:rPr>
      </w:pPr>
    </w:p>
    <w:p w14:paraId="2FC3892B">
      <w:pPr>
        <w:spacing w:after="60" w:afterLines="25" w:line="300" w:lineRule="auto"/>
        <w:ind w:firstLine="482" w:firstLineChars="200"/>
        <w:rPr>
          <w:rFonts w:hint="eastAsia" w:ascii="仿宋" w:hAnsi="仿宋" w:eastAsia="仿宋" w:cs="仿宋"/>
          <w:b/>
          <w:color w:val="auto"/>
          <w:szCs w:val="21"/>
        </w:rPr>
      </w:pPr>
    </w:p>
    <w:p w14:paraId="136E8740">
      <w:pPr>
        <w:spacing w:after="60" w:afterLines="25" w:line="360" w:lineRule="auto"/>
        <w:ind w:right="420" w:firstLine="3840" w:firstLineChars="1600"/>
        <w:rPr>
          <w:rFonts w:hint="default" w:ascii="仿宋" w:hAnsi="仿宋" w:eastAsia="仿宋" w:cs="仿宋"/>
          <w:color w:val="auto"/>
          <w:szCs w:val="21"/>
          <w:u w:val="single"/>
          <w:lang w:val="en-US" w:eastAsia="zh-CN"/>
        </w:rPr>
      </w:pPr>
      <w:r>
        <w:rPr>
          <w:rFonts w:hint="eastAsia" w:ascii="仿宋" w:hAnsi="仿宋" w:eastAsia="仿宋" w:cs="仿宋"/>
          <w:color w:val="auto"/>
          <w:szCs w:val="21"/>
        </w:rPr>
        <w:t>投标人</w:t>
      </w:r>
      <w:r>
        <w:rPr>
          <w:rFonts w:hint="eastAsia" w:ascii="仿宋" w:hAnsi="仿宋" w:eastAsia="仿宋" w:cs="仿宋"/>
          <w:color w:val="auto"/>
          <w:szCs w:val="21"/>
          <w:lang w:val="en-US" w:eastAsia="zh-CN"/>
        </w:rPr>
        <w:t>名称</w:t>
      </w:r>
      <w:r>
        <w:rPr>
          <w:rFonts w:hint="eastAsia" w:ascii="仿宋" w:hAnsi="仿宋" w:eastAsia="仿宋" w:cs="仿宋"/>
          <w:color w:val="auto"/>
          <w:szCs w:val="21"/>
        </w:rPr>
        <w:t>（</w:t>
      </w:r>
      <w:r>
        <w:rPr>
          <w:rFonts w:hint="eastAsia" w:ascii="仿宋" w:hAnsi="仿宋" w:eastAsia="仿宋" w:cs="仿宋"/>
          <w:color w:val="auto"/>
          <w:szCs w:val="21"/>
          <w:lang w:val="en-US" w:eastAsia="zh-CN"/>
        </w:rPr>
        <w:t>盖章</w:t>
      </w:r>
      <w:r>
        <w:rPr>
          <w:rFonts w:hint="eastAsia" w:ascii="仿宋" w:hAnsi="仿宋" w:eastAsia="仿宋" w:cs="仿宋"/>
          <w:color w:val="auto"/>
          <w:szCs w:val="21"/>
        </w:rPr>
        <w:t>）：</w:t>
      </w:r>
      <w:r>
        <w:rPr>
          <w:rFonts w:hint="eastAsia" w:ascii="仿宋" w:hAnsi="仿宋" w:eastAsia="仿宋" w:cs="仿宋"/>
          <w:color w:val="auto"/>
          <w:szCs w:val="21"/>
          <w:u w:val="single"/>
          <w:lang w:val="en-US" w:eastAsia="zh-CN"/>
        </w:rPr>
        <w:t xml:space="preserve">                   </w:t>
      </w:r>
    </w:p>
    <w:p w14:paraId="42835BBE">
      <w:pPr>
        <w:pStyle w:val="30"/>
        <w:spacing w:line="360" w:lineRule="auto"/>
        <w:ind w:firstLine="3840" w:firstLineChars="1600"/>
        <w:rPr>
          <w:rFonts w:hint="eastAsia" w:ascii="仿宋" w:hAnsi="仿宋" w:eastAsia="仿宋" w:cs="仿宋"/>
          <w:b w:val="0"/>
          <w:bCs/>
          <w:color w:val="auto"/>
        </w:rPr>
      </w:pPr>
      <w:r>
        <w:rPr>
          <w:rFonts w:hint="eastAsia" w:ascii="仿宋" w:hAnsi="仿宋" w:eastAsia="仿宋" w:cs="仿宋"/>
          <w:b w:val="0"/>
          <w:bCs/>
          <w:color w:val="auto"/>
          <w:u w:val="none"/>
          <w:lang w:val="zh-CN"/>
        </w:rPr>
        <w:t>法定代表人（签章）：</w:t>
      </w:r>
      <w:r>
        <w:rPr>
          <w:rFonts w:hint="eastAsia" w:ascii="仿宋" w:hAnsi="仿宋" w:eastAsia="仿宋" w:cs="仿宋"/>
          <w:b w:val="0"/>
          <w:bCs/>
          <w:color w:val="auto"/>
        </w:rPr>
        <w:t xml:space="preserve">           </w:t>
      </w:r>
      <w:r>
        <w:rPr>
          <w:rFonts w:hint="eastAsia" w:ascii="仿宋" w:hAnsi="仿宋" w:eastAsia="仿宋" w:cs="仿宋"/>
          <w:b w:val="0"/>
          <w:bCs/>
          <w:color w:val="auto"/>
          <w:lang w:val="en-US" w:eastAsia="zh-CN"/>
        </w:rPr>
        <w:t xml:space="preserve">   </w:t>
      </w:r>
    </w:p>
    <w:p w14:paraId="5544A92F">
      <w:pPr>
        <w:wordWrap w:val="0"/>
        <w:spacing w:after="60" w:afterLines="25" w:line="360" w:lineRule="auto"/>
        <w:ind w:right="420" w:firstLine="5520" w:firstLineChars="2300"/>
        <w:jc w:val="both"/>
        <w:rPr>
          <w:rFonts w:ascii="Arial" w:hAnsi="Arial" w:eastAsia="宋体"/>
          <w:color w:val="auto"/>
          <w:szCs w:val="21"/>
        </w:rPr>
      </w:pPr>
      <w:r>
        <w:rPr>
          <w:rFonts w:hint="eastAsia" w:ascii="仿宋" w:hAnsi="仿宋" w:eastAsia="仿宋" w:cs="仿宋"/>
          <w:color w:val="auto"/>
          <w:szCs w:val="21"/>
        </w:rPr>
        <w:t>日期：</w:t>
      </w:r>
    </w:p>
    <w:p w14:paraId="3C8F8C44">
      <w:pPr>
        <w:rPr>
          <w:rFonts w:hint="eastAsia"/>
          <w:color w:val="auto"/>
          <w:highlight w:val="none"/>
        </w:rPr>
      </w:pPr>
    </w:p>
    <w:p w14:paraId="7A708D77">
      <w:pPr>
        <w:rPr>
          <w:rFonts w:hint="eastAsia"/>
          <w:color w:val="auto"/>
          <w:highlight w:val="none"/>
        </w:rPr>
      </w:pPr>
    </w:p>
    <w:p w14:paraId="6658D100">
      <w:pPr>
        <w:pStyle w:val="2"/>
        <w:rPr>
          <w:rFonts w:hint="eastAsia"/>
          <w:color w:val="auto"/>
        </w:rPr>
      </w:pPr>
    </w:p>
    <w:p w14:paraId="59B3F82E">
      <w:pPr>
        <w:rPr>
          <w:rFonts w:hint="eastAsia"/>
          <w:color w:val="auto"/>
        </w:rPr>
      </w:pPr>
    </w:p>
    <w:p w14:paraId="24F1315C">
      <w:pPr>
        <w:pStyle w:val="2"/>
        <w:rPr>
          <w:rFonts w:hint="eastAsia"/>
          <w:color w:val="auto"/>
        </w:rPr>
      </w:pPr>
    </w:p>
    <w:p w14:paraId="5FD253C8">
      <w:pPr>
        <w:rPr>
          <w:rFonts w:hint="eastAsia"/>
          <w:color w:val="auto"/>
        </w:rPr>
      </w:pPr>
    </w:p>
    <w:p w14:paraId="2141188D">
      <w:pPr>
        <w:pStyle w:val="2"/>
        <w:rPr>
          <w:rFonts w:hint="eastAsia"/>
          <w:color w:val="auto"/>
        </w:rPr>
      </w:pPr>
    </w:p>
    <w:p w14:paraId="17AD1145">
      <w:pPr>
        <w:rPr>
          <w:rFonts w:hint="eastAsia"/>
          <w:color w:val="auto"/>
        </w:rPr>
      </w:pPr>
    </w:p>
    <w:tbl>
      <w:tblPr>
        <w:tblStyle w:val="23"/>
        <w:tblW w:w="109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25"/>
        <w:gridCol w:w="606"/>
        <w:gridCol w:w="835"/>
        <w:gridCol w:w="843"/>
        <w:gridCol w:w="766"/>
        <w:gridCol w:w="936"/>
        <w:gridCol w:w="740"/>
        <w:gridCol w:w="785"/>
        <w:gridCol w:w="785"/>
        <w:gridCol w:w="704"/>
        <w:gridCol w:w="798"/>
        <w:gridCol w:w="714"/>
        <w:gridCol w:w="501"/>
      </w:tblGrid>
      <w:tr w14:paraId="18F56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1925" w:type="dxa"/>
            <w:vMerge w:val="restart"/>
            <w:tcBorders>
              <w:top w:val="single" w:color="000000" w:sz="12" w:space="0"/>
              <w:left w:val="single" w:color="000000" w:sz="12" w:space="0"/>
              <w:bottom w:val="single" w:color="000000" w:sz="4" w:space="0"/>
              <w:right w:val="single" w:color="000000" w:sz="4" w:space="0"/>
            </w:tcBorders>
            <w:noWrap w:val="0"/>
            <w:vAlign w:val="center"/>
          </w:tcPr>
          <w:p w14:paraId="5C083363">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行业</w:t>
            </w:r>
          </w:p>
        </w:tc>
        <w:tc>
          <w:tcPr>
            <w:tcW w:w="2284" w:type="dxa"/>
            <w:gridSpan w:val="3"/>
            <w:tcBorders>
              <w:top w:val="single" w:color="000000" w:sz="12" w:space="0"/>
              <w:left w:val="single" w:color="000000" w:sz="4" w:space="0"/>
              <w:bottom w:val="single" w:color="000000" w:sz="4" w:space="0"/>
              <w:right w:val="single" w:color="000000" w:sz="4" w:space="0"/>
            </w:tcBorders>
            <w:noWrap w:val="0"/>
            <w:vAlign w:val="center"/>
          </w:tcPr>
          <w:p w14:paraId="7061DD92">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中小微型企业（</w:t>
            </w:r>
            <w:r>
              <w:rPr>
                <w:rFonts w:hint="eastAsia" w:ascii="仿宋" w:hAnsi="仿宋" w:eastAsia="仿宋" w:cs="仿宋"/>
                <w:b/>
                <w:i w:val="0"/>
                <w:color w:val="auto"/>
                <w:kern w:val="0"/>
                <w:sz w:val="11"/>
                <w:szCs w:val="11"/>
                <w:u w:val="none"/>
                <w:lang w:val="en-US" w:eastAsia="zh-CN" w:bidi="ar"/>
              </w:rPr>
              <w:t>或</w:t>
            </w:r>
            <w:r>
              <w:rPr>
                <w:rStyle w:val="52"/>
                <w:color w:val="auto"/>
                <w:sz w:val="11"/>
                <w:szCs w:val="11"/>
                <w:lang w:val="en-US" w:eastAsia="zh-CN" w:bidi="ar"/>
              </w:rPr>
              <w:t>）</w:t>
            </w:r>
          </w:p>
        </w:tc>
        <w:tc>
          <w:tcPr>
            <w:tcW w:w="2442" w:type="dxa"/>
            <w:gridSpan w:val="3"/>
            <w:tcBorders>
              <w:top w:val="single" w:color="000000" w:sz="12" w:space="0"/>
              <w:left w:val="single" w:color="000000" w:sz="4" w:space="0"/>
              <w:bottom w:val="single" w:color="000000" w:sz="4" w:space="0"/>
              <w:right w:val="single" w:color="000000" w:sz="4" w:space="0"/>
            </w:tcBorders>
            <w:noWrap w:val="0"/>
            <w:vAlign w:val="center"/>
          </w:tcPr>
          <w:p w14:paraId="709F0082">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中型企业（</w:t>
            </w:r>
            <w:r>
              <w:rPr>
                <w:rFonts w:hint="eastAsia" w:ascii="仿宋" w:hAnsi="仿宋" w:eastAsia="仿宋" w:cs="仿宋"/>
                <w:b/>
                <w:i w:val="0"/>
                <w:color w:val="auto"/>
                <w:kern w:val="0"/>
                <w:sz w:val="11"/>
                <w:szCs w:val="11"/>
                <w:u w:val="none"/>
                <w:lang w:val="en-US" w:eastAsia="zh-CN" w:bidi="ar"/>
              </w:rPr>
              <w:t>且</w:t>
            </w:r>
            <w:r>
              <w:rPr>
                <w:rStyle w:val="52"/>
                <w:color w:val="auto"/>
                <w:sz w:val="11"/>
                <w:szCs w:val="11"/>
                <w:lang w:val="en-US" w:eastAsia="zh-CN" w:bidi="ar"/>
              </w:rPr>
              <w:t>）</w:t>
            </w:r>
          </w:p>
        </w:tc>
        <w:tc>
          <w:tcPr>
            <w:tcW w:w="2274" w:type="dxa"/>
            <w:gridSpan w:val="3"/>
            <w:tcBorders>
              <w:top w:val="single" w:color="000000" w:sz="12" w:space="0"/>
              <w:left w:val="single" w:color="000000" w:sz="4" w:space="0"/>
              <w:bottom w:val="single" w:color="000000" w:sz="4" w:space="0"/>
              <w:right w:val="single" w:color="000000" w:sz="4" w:space="0"/>
            </w:tcBorders>
            <w:noWrap w:val="0"/>
            <w:vAlign w:val="center"/>
          </w:tcPr>
          <w:p w14:paraId="2560169A">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小型企业（</w:t>
            </w:r>
            <w:r>
              <w:rPr>
                <w:rFonts w:hint="eastAsia" w:ascii="仿宋" w:hAnsi="仿宋" w:eastAsia="仿宋" w:cs="仿宋"/>
                <w:b/>
                <w:i w:val="0"/>
                <w:color w:val="auto"/>
                <w:kern w:val="0"/>
                <w:sz w:val="11"/>
                <w:szCs w:val="11"/>
                <w:u w:val="none"/>
                <w:lang w:val="en-US" w:eastAsia="zh-CN" w:bidi="ar"/>
              </w:rPr>
              <w:t>且</w:t>
            </w:r>
            <w:r>
              <w:rPr>
                <w:rStyle w:val="52"/>
                <w:color w:val="auto"/>
                <w:sz w:val="11"/>
                <w:szCs w:val="11"/>
                <w:lang w:val="en-US" w:eastAsia="zh-CN" w:bidi="ar"/>
              </w:rPr>
              <w:t>）</w:t>
            </w:r>
          </w:p>
        </w:tc>
        <w:tc>
          <w:tcPr>
            <w:tcW w:w="2013" w:type="dxa"/>
            <w:gridSpan w:val="3"/>
            <w:tcBorders>
              <w:top w:val="single" w:color="000000" w:sz="12" w:space="0"/>
              <w:left w:val="single" w:color="000000" w:sz="4" w:space="0"/>
              <w:bottom w:val="single" w:color="000000" w:sz="4" w:space="0"/>
              <w:right w:val="single" w:color="000000" w:sz="12" w:space="0"/>
            </w:tcBorders>
            <w:noWrap w:val="0"/>
            <w:vAlign w:val="center"/>
          </w:tcPr>
          <w:p w14:paraId="5F49F34C">
            <w:pPr>
              <w:keepNext w:val="0"/>
              <w:keepLines w:val="0"/>
              <w:widowControl/>
              <w:suppressLineNumbers w:val="0"/>
              <w:ind w:right="-113" w:rightChars="-47"/>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微型企业（</w:t>
            </w:r>
            <w:r>
              <w:rPr>
                <w:rFonts w:hint="eastAsia" w:ascii="仿宋" w:hAnsi="仿宋" w:eastAsia="仿宋" w:cs="仿宋"/>
                <w:b/>
                <w:i w:val="0"/>
                <w:color w:val="auto"/>
                <w:kern w:val="0"/>
                <w:sz w:val="11"/>
                <w:szCs w:val="11"/>
                <w:u w:val="none"/>
                <w:lang w:val="en-US" w:eastAsia="zh-CN" w:bidi="ar"/>
              </w:rPr>
              <w:t>或</w:t>
            </w:r>
            <w:r>
              <w:rPr>
                <w:rStyle w:val="52"/>
                <w:color w:val="auto"/>
                <w:sz w:val="11"/>
                <w:szCs w:val="11"/>
                <w:lang w:val="en-US" w:eastAsia="zh-CN" w:bidi="ar"/>
              </w:rPr>
              <w:t>）</w:t>
            </w:r>
          </w:p>
        </w:tc>
      </w:tr>
      <w:tr w14:paraId="167E3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1925" w:type="dxa"/>
            <w:vMerge w:val="continue"/>
            <w:tcBorders>
              <w:top w:val="single" w:color="000000" w:sz="12" w:space="0"/>
              <w:left w:val="single" w:color="000000" w:sz="12" w:space="0"/>
              <w:bottom w:val="single" w:color="000000" w:sz="4" w:space="0"/>
              <w:right w:val="single" w:color="000000" w:sz="4" w:space="0"/>
            </w:tcBorders>
            <w:noWrap w:val="0"/>
            <w:vAlign w:val="center"/>
          </w:tcPr>
          <w:p w14:paraId="679314F5">
            <w:pPr>
              <w:jc w:val="center"/>
              <w:rPr>
                <w:rFonts w:hint="eastAsia" w:ascii="仿宋" w:hAnsi="仿宋" w:eastAsia="仿宋" w:cs="仿宋"/>
                <w:i w:val="0"/>
                <w:color w:val="auto"/>
                <w:sz w:val="11"/>
                <w:szCs w:val="11"/>
                <w:u w:val="none"/>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5B5D55B9">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0678AABB">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2A1090C">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FEC4272">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0AC5E32">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D9B785F">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8BB5A81">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087C9AC">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C24E453">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141BAF4">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061C69AF">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41CB0CE3">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r>
      <w:tr w14:paraId="01CE7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1AAE258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农、林、牧、渔业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70BAE067">
            <w:pPr>
              <w:rPr>
                <w:rFonts w:hint="eastAsia" w:ascii="仿宋" w:hAnsi="仿宋" w:eastAsia="仿宋" w:cs="仿宋"/>
                <w:i w:val="0"/>
                <w:color w:val="auto"/>
                <w:sz w:val="11"/>
                <w:szCs w:val="11"/>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55B4AED3">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20000万元</w:t>
            </w:r>
          </w:p>
          <w:p w14:paraId="500B423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C86BF8E">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DE29429">
            <w:pPr>
              <w:rPr>
                <w:rFonts w:hint="eastAsia" w:ascii="仿宋" w:hAnsi="仿宋" w:eastAsia="仿宋" w:cs="仿宋"/>
                <w:i w:val="0"/>
                <w:color w:val="auto"/>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6484F45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842D45E">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7BD2991">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E79B21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31601CEB">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7A73E9F">
            <w:pPr>
              <w:rPr>
                <w:rFonts w:hint="eastAsia" w:ascii="仿宋" w:hAnsi="仿宋" w:eastAsia="仿宋" w:cs="仿宋"/>
                <w:i w:val="0"/>
                <w:color w:val="auto"/>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6B19F84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7B032026">
            <w:pPr>
              <w:rPr>
                <w:rFonts w:hint="eastAsia" w:ascii="仿宋" w:hAnsi="仿宋" w:eastAsia="仿宋" w:cs="仿宋"/>
                <w:i w:val="0"/>
                <w:color w:val="auto"/>
                <w:sz w:val="11"/>
                <w:szCs w:val="11"/>
                <w:u w:val="none"/>
              </w:rPr>
            </w:pPr>
          </w:p>
        </w:tc>
      </w:tr>
      <w:tr w14:paraId="54425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64345DE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工业（包括采矿业，制造业，电力、热力、燃气及水生产和供应业）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4E822F2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086C4A51">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40000万元</w:t>
            </w:r>
          </w:p>
          <w:p w14:paraId="4FEC01D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67C058B">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0E6F54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4B5B7E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849A0FE">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745070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6E0AE40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5A64B2C">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F61531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951421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4C7988F5">
            <w:pPr>
              <w:rPr>
                <w:rFonts w:hint="eastAsia" w:ascii="仿宋" w:hAnsi="仿宋" w:eastAsia="仿宋" w:cs="仿宋"/>
                <w:i w:val="0"/>
                <w:color w:val="auto"/>
                <w:sz w:val="11"/>
                <w:szCs w:val="11"/>
                <w:u w:val="none"/>
              </w:rPr>
            </w:pPr>
          </w:p>
        </w:tc>
      </w:tr>
      <w:tr w14:paraId="12B3D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2B7D02E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建筑业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257C9BBD">
            <w:pPr>
              <w:rPr>
                <w:rFonts w:hint="eastAsia" w:ascii="仿宋" w:hAnsi="仿宋" w:eastAsia="仿宋" w:cs="仿宋"/>
                <w:i w:val="0"/>
                <w:color w:val="auto"/>
                <w:sz w:val="11"/>
                <w:szCs w:val="11"/>
                <w:u w:val="none"/>
              </w:rPr>
            </w:pP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3D39EC33">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80000万元</w:t>
            </w:r>
          </w:p>
          <w:p w14:paraId="6C2BC0C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3A012C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80000万元以下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51DFC33">
            <w:pPr>
              <w:rPr>
                <w:rFonts w:hint="eastAsia" w:ascii="仿宋" w:hAnsi="仿宋" w:eastAsia="仿宋" w:cs="仿宋"/>
                <w:i w:val="0"/>
                <w:color w:val="auto"/>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28EC206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6000万元及以上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73DEE9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308056D">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1789DD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4B4D737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662963F">
            <w:pPr>
              <w:rPr>
                <w:rFonts w:hint="eastAsia" w:ascii="仿宋" w:hAnsi="仿宋" w:eastAsia="仿宋" w:cs="仿宋"/>
                <w:i w:val="0"/>
                <w:color w:val="auto"/>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13B75C4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65DD3C3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r>
      <w:tr w14:paraId="286C2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4CB85BC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批发业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33F9F8A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7501C989">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40000万元</w:t>
            </w:r>
          </w:p>
          <w:p w14:paraId="2BA1644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49DF2FB6">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65960DA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2EE5F5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AC8310E">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8F9DFD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3E8CA2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4D96512">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59F0D7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619696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6C53A9D8">
            <w:pPr>
              <w:rPr>
                <w:rFonts w:hint="eastAsia" w:ascii="仿宋" w:hAnsi="仿宋" w:eastAsia="仿宋" w:cs="仿宋"/>
                <w:i w:val="0"/>
                <w:color w:val="auto"/>
                <w:sz w:val="11"/>
                <w:szCs w:val="11"/>
                <w:u w:val="none"/>
              </w:rPr>
            </w:pPr>
          </w:p>
        </w:tc>
      </w:tr>
      <w:tr w14:paraId="19A6B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478454C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零售业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20624AE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0B44B36C">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20000万元</w:t>
            </w:r>
          </w:p>
          <w:p w14:paraId="3AC0268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28F3F09">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B598C3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68E9734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A6FC732">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D41873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3927CB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2AACE80">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94BE65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467334A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308BD39E">
            <w:pPr>
              <w:rPr>
                <w:rFonts w:hint="eastAsia" w:ascii="仿宋" w:hAnsi="仿宋" w:eastAsia="仿宋" w:cs="仿宋"/>
                <w:i w:val="0"/>
                <w:color w:val="auto"/>
                <w:sz w:val="11"/>
                <w:szCs w:val="11"/>
                <w:u w:val="none"/>
              </w:rPr>
            </w:pPr>
          </w:p>
        </w:tc>
      </w:tr>
      <w:tr w14:paraId="501E0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267BB7E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交通运输业（不含铁路运输业）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11946DA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4A990881">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30000万元</w:t>
            </w:r>
          </w:p>
          <w:p w14:paraId="20FF805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703BE2F">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2A81C6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68B5B0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0328CF2">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5A8346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266B9C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7A72E05">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56CAAB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7FC4ED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43CF0D6D">
            <w:pPr>
              <w:rPr>
                <w:rFonts w:hint="eastAsia" w:ascii="仿宋" w:hAnsi="仿宋" w:eastAsia="仿宋" w:cs="仿宋"/>
                <w:i w:val="0"/>
                <w:color w:val="auto"/>
                <w:sz w:val="11"/>
                <w:szCs w:val="11"/>
                <w:u w:val="none"/>
              </w:rPr>
            </w:pPr>
          </w:p>
        </w:tc>
      </w:tr>
      <w:tr w14:paraId="02105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5D4A2C2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仓储业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257F2FC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02BA3DF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13A474BA">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CFF466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06C3A47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D5EC0EF">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03AD29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6432E1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8F7C8FE">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E50CDD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193686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7857C7E1">
            <w:pPr>
              <w:rPr>
                <w:rFonts w:hint="eastAsia" w:ascii="仿宋" w:hAnsi="仿宋" w:eastAsia="仿宋" w:cs="仿宋"/>
                <w:i w:val="0"/>
                <w:color w:val="auto"/>
                <w:sz w:val="11"/>
                <w:szCs w:val="11"/>
                <w:u w:val="none"/>
              </w:rPr>
            </w:pPr>
          </w:p>
        </w:tc>
      </w:tr>
      <w:tr w14:paraId="7F938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0D0D1A3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邮政业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5028863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71BE007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004B232">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3F54CC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DEC3EE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B4E15FC">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355F2C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20055EF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B4CBA75">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3E29409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2552B99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52AD507E">
            <w:pPr>
              <w:rPr>
                <w:rFonts w:hint="eastAsia" w:ascii="仿宋" w:hAnsi="仿宋" w:eastAsia="仿宋" w:cs="仿宋"/>
                <w:i w:val="0"/>
                <w:color w:val="auto"/>
                <w:sz w:val="11"/>
                <w:szCs w:val="11"/>
                <w:u w:val="none"/>
              </w:rPr>
            </w:pPr>
          </w:p>
        </w:tc>
      </w:tr>
      <w:tr w14:paraId="2F05B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0F4F4D8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住宿业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595D39B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7E48102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BCF2BCD">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EEF736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0E2DF9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A621730">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DC5B66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7A6E889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1F295FE">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5FE098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0467DEB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378D76E8">
            <w:pPr>
              <w:rPr>
                <w:rFonts w:hint="eastAsia" w:ascii="仿宋" w:hAnsi="仿宋" w:eastAsia="仿宋" w:cs="仿宋"/>
                <w:i w:val="0"/>
                <w:color w:val="auto"/>
                <w:sz w:val="11"/>
                <w:szCs w:val="11"/>
                <w:u w:val="none"/>
              </w:rPr>
            </w:pPr>
          </w:p>
        </w:tc>
      </w:tr>
      <w:tr w14:paraId="68460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13C2FEA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餐饮业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0FE1EC0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55F6784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47B5D12">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FB3176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4F2C19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2FCBD41">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468651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140C8B6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6362A3F8">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190EB6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0D49BC4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1F0F6A03">
            <w:pPr>
              <w:rPr>
                <w:rFonts w:hint="eastAsia" w:ascii="仿宋" w:hAnsi="仿宋" w:eastAsia="仿宋" w:cs="仿宋"/>
                <w:i w:val="0"/>
                <w:color w:val="auto"/>
                <w:sz w:val="11"/>
                <w:szCs w:val="11"/>
                <w:u w:val="none"/>
              </w:rPr>
            </w:pPr>
          </w:p>
        </w:tc>
      </w:tr>
      <w:tr w14:paraId="47BA3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764188F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信息传输业（包括电信、互联网和相关服务）</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7BE657D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0F8C30F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3860D563">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0B02222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BCD890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B5BB633">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3B48828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A84D8F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E939B81">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E0C486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31E1696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166ACCE8">
            <w:pPr>
              <w:rPr>
                <w:rFonts w:hint="eastAsia" w:ascii="仿宋" w:hAnsi="仿宋" w:eastAsia="仿宋" w:cs="仿宋"/>
                <w:i w:val="0"/>
                <w:color w:val="auto"/>
                <w:sz w:val="11"/>
                <w:szCs w:val="11"/>
                <w:u w:val="none"/>
              </w:rPr>
            </w:pPr>
          </w:p>
        </w:tc>
      </w:tr>
      <w:tr w14:paraId="57E50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12085DD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软件和信息技术服务业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375C719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653FD8D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7D26AE8">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505558F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BF6365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A54CE99">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0EB49A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5CDB4D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0FB8FFE">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4561CC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7BD7191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29219314">
            <w:pPr>
              <w:rPr>
                <w:rFonts w:hint="eastAsia" w:ascii="仿宋" w:hAnsi="仿宋" w:eastAsia="仿宋" w:cs="仿宋"/>
                <w:i w:val="0"/>
                <w:color w:val="auto"/>
                <w:sz w:val="11"/>
                <w:szCs w:val="11"/>
                <w:u w:val="none"/>
              </w:rPr>
            </w:pPr>
          </w:p>
        </w:tc>
      </w:tr>
      <w:tr w14:paraId="35F11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6E53B31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房地产开发经营</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16A6610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200000万元以下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756A30C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FD49D8D">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43B6FF42">
            <w:pPr>
              <w:rPr>
                <w:rFonts w:hint="eastAsia" w:ascii="仿宋" w:hAnsi="仿宋" w:eastAsia="仿宋" w:cs="仿宋"/>
                <w:i w:val="0"/>
                <w:color w:val="auto"/>
                <w:sz w:val="11"/>
                <w:szCs w:val="11"/>
                <w:u w:val="none"/>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0169BC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2B26CD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8E28A3C">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ED3931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8151EA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07610D0">
            <w:pPr>
              <w:rPr>
                <w:rFonts w:hint="eastAsia" w:ascii="仿宋" w:hAnsi="仿宋" w:eastAsia="仿宋" w:cs="仿宋"/>
                <w:i w:val="0"/>
                <w:color w:val="auto"/>
                <w:sz w:val="11"/>
                <w:szCs w:val="11"/>
                <w:u w:val="none"/>
              </w:rPr>
            </w:pP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4D05216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5A84B52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2000万元以下</w:t>
            </w:r>
          </w:p>
        </w:tc>
      </w:tr>
      <w:tr w14:paraId="2B3B6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0104B52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物业管理</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0108186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6573961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5000万元以下</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151825C">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1C2842A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52B8F86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A761C9D">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3A9084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029D62F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7CE30E8">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5F0543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72A3924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500万元以下</w:t>
            </w: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0B1F2060">
            <w:pPr>
              <w:rPr>
                <w:rFonts w:hint="eastAsia" w:ascii="仿宋" w:hAnsi="仿宋" w:eastAsia="仿宋" w:cs="仿宋"/>
                <w:i w:val="0"/>
                <w:color w:val="auto"/>
                <w:sz w:val="11"/>
                <w:szCs w:val="11"/>
                <w:u w:val="none"/>
              </w:rPr>
            </w:pPr>
          </w:p>
        </w:tc>
      </w:tr>
      <w:tr w14:paraId="25AC8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noWrap w:val="0"/>
            <w:vAlign w:val="center"/>
          </w:tcPr>
          <w:p w14:paraId="3D9CE53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租赁和商务服务业</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14:paraId="7A91CFC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14:paraId="545C0EA5">
            <w:pPr>
              <w:rPr>
                <w:rFonts w:hint="eastAsia" w:ascii="仿宋" w:hAnsi="仿宋" w:eastAsia="仿宋" w:cs="仿宋"/>
                <w:i w:val="0"/>
                <w:color w:val="auto"/>
                <w:sz w:val="11"/>
                <w:szCs w:val="11"/>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62F850F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120000万元以下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3F016DE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4A85EF26">
            <w:pPr>
              <w:rPr>
                <w:rFonts w:hint="eastAsia" w:ascii="仿宋" w:hAnsi="仿宋" w:eastAsia="仿宋" w:cs="仿宋"/>
                <w:i w:val="0"/>
                <w:color w:val="auto"/>
                <w:sz w:val="11"/>
                <w:szCs w:val="11"/>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65EDC5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8000万元及以上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4C3D0F6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14:paraId="57BC52B0">
            <w:pPr>
              <w:rPr>
                <w:rFonts w:hint="eastAsia" w:ascii="仿宋" w:hAnsi="仿宋" w:eastAsia="仿宋" w:cs="仿宋"/>
                <w:i w:val="0"/>
                <w:color w:val="auto"/>
                <w:sz w:val="11"/>
                <w:szCs w:val="11"/>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41EDAB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4C549F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noWrap w:val="0"/>
            <w:vAlign w:val="center"/>
          </w:tcPr>
          <w:p w14:paraId="403B63B7">
            <w:pPr>
              <w:rPr>
                <w:rFonts w:hint="eastAsia" w:ascii="仿宋" w:hAnsi="仿宋" w:eastAsia="仿宋" w:cs="仿宋"/>
                <w:i w:val="0"/>
                <w:color w:val="auto"/>
                <w:sz w:val="11"/>
                <w:szCs w:val="11"/>
                <w:u w:val="none"/>
              </w:rPr>
            </w:pPr>
          </w:p>
        </w:tc>
        <w:tc>
          <w:tcPr>
            <w:tcW w:w="501" w:type="dxa"/>
            <w:tcBorders>
              <w:top w:val="single" w:color="000000" w:sz="4" w:space="0"/>
              <w:left w:val="single" w:color="000000" w:sz="4" w:space="0"/>
              <w:bottom w:val="single" w:color="000000" w:sz="4" w:space="0"/>
              <w:right w:val="single" w:color="000000" w:sz="12" w:space="0"/>
            </w:tcBorders>
            <w:noWrap w:val="0"/>
            <w:vAlign w:val="center"/>
          </w:tcPr>
          <w:p w14:paraId="1E17DD0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r>
      <w:tr w14:paraId="0C0A2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8" w:hRule="atLeast"/>
          <w:jc w:val="center"/>
        </w:trPr>
        <w:tc>
          <w:tcPr>
            <w:tcW w:w="1925" w:type="dxa"/>
            <w:tcBorders>
              <w:top w:val="single" w:color="000000" w:sz="4" w:space="0"/>
              <w:left w:val="single" w:color="000000" w:sz="12" w:space="0"/>
              <w:bottom w:val="single" w:color="000000" w:sz="12" w:space="0"/>
              <w:right w:val="single" w:color="000000" w:sz="4" w:space="0"/>
            </w:tcBorders>
            <w:noWrap w:val="0"/>
            <w:vAlign w:val="center"/>
          </w:tcPr>
          <w:p w14:paraId="13C958E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其他未列明行业（包括科学研究和技术服务业，水利、环境和公共设施管理业，居民服务、修理和其他服务业，社会工作，文化、体育和娱乐业等）</w:t>
            </w:r>
          </w:p>
        </w:tc>
        <w:tc>
          <w:tcPr>
            <w:tcW w:w="606" w:type="dxa"/>
            <w:tcBorders>
              <w:top w:val="single" w:color="000000" w:sz="4" w:space="0"/>
              <w:left w:val="single" w:color="000000" w:sz="4" w:space="0"/>
              <w:bottom w:val="single" w:color="000000" w:sz="12" w:space="0"/>
              <w:right w:val="single" w:color="000000" w:sz="4" w:space="0"/>
            </w:tcBorders>
            <w:noWrap w:val="0"/>
            <w:vAlign w:val="center"/>
          </w:tcPr>
          <w:p w14:paraId="399FF47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35" w:type="dxa"/>
            <w:tcBorders>
              <w:top w:val="single" w:color="000000" w:sz="4" w:space="0"/>
              <w:left w:val="single" w:color="000000" w:sz="4" w:space="0"/>
              <w:bottom w:val="single" w:color="000000" w:sz="12" w:space="0"/>
              <w:right w:val="single" w:color="000000" w:sz="4" w:space="0"/>
            </w:tcBorders>
            <w:noWrap w:val="0"/>
            <w:vAlign w:val="center"/>
          </w:tcPr>
          <w:p w14:paraId="6F442B5F">
            <w:pPr>
              <w:rPr>
                <w:rFonts w:hint="eastAsia" w:ascii="仿宋" w:hAnsi="仿宋" w:eastAsia="仿宋" w:cs="仿宋"/>
                <w:i w:val="0"/>
                <w:color w:val="auto"/>
                <w:sz w:val="11"/>
                <w:szCs w:val="11"/>
                <w:u w:val="none"/>
              </w:rPr>
            </w:pPr>
          </w:p>
        </w:tc>
        <w:tc>
          <w:tcPr>
            <w:tcW w:w="843" w:type="dxa"/>
            <w:tcBorders>
              <w:top w:val="single" w:color="000000" w:sz="4" w:space="0"/>
              <w:left w:val="single" w:color="000000" w:sz="4" w:space="0"/>
              <w:bottom w:val="single" w:color="000000" w:sz="12" w:space="0"/>
              <w:right w:val="single" w:color="000000" w:sz="4" w:space="0"/>
            </w:tcBorders>
            <w:noWrap w:val="0"/>
            <w:vAlign w:val="center"/>
          </w:tcPr>
          <w:p w14:paraId="16575030">
            <w:pPr>
              <w:rPr>
                <w:rFonts w:hint="eastAsia" w:ascii="仿宋" w:hAnsi="仿宋" w:eastAsia="仿宋" w:cs="仿宋"/>
                <w:i w:val="0"/>
                <w:color w:val="auto"/>
                <w:sz w:val="11"/>
                <w:szCs w:val="11"/>
                <w:u w:val="none"/>
              </w:rPr>
            </w:pPr>
          </w:p>
        </w:tc>
        <w:tc>
          <w:tcPr>
            <w:tcW w:w="766" w:type="dxa"/>
            <w:tcBorders>
              <w:top w:val="single" w:color="000000" w:sz="4" w:space="0"/>
              <w:left w:val="single" w:color="000000" w:sz="4" w:space="0"/>
              <w:bottom w:val="single" w:color="000000" w:sz="12" w:space="0"/>
              <w:right w:val="single" w:color="000000" w:sz="4" w:space="0"/>
            </w:tcBorders>
            <w:noWrap w:val="0"/>
            <w:vAlign w:val="center"/>
          </w:tcPr>
          <w:p w14:paraId="62F10BB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36" w:type="dxa"/>
            <w:tcBorders>
              <w:top w:val="single" w:color="000000" w:sz="4" w:space="0"/>
              <w:left w:val="single" w:color="000000" w:sz="4" w:space="0"/>
              <w:bottom w:val="single" w:color="000000" w:sz="12" w:space="0"/>
              <w:right w:val="single" w:color="000000" w:sz="4" w:space="0"/>
            </w:tcBorders>
            <w:noWrap w:val="0"/>
            <w:vAlign w:val="center"/>
          </w:tcPr>
          <w:p w14:paraId="00D9E079">
            <w:pPr>
              <w:rPr>
                <w:rFonts w:hint="eastAsia" w:ascii="仿宋" w:hAnsi="仿宋" w:eastAsia="仿宋" w:cs="仿宋"/>
                <w:i w:val="0"/>
                <w:color w:val="auto"/>
                <w:sz w:val="11"/>
                <w:szCs w:val="11"/>
                <w:u w:val="none"/>
              </w:rPr>
            </w:pPr>
          </w:p>
        </w:tc>
        <w:tc>
          <w:tcPr>
            <w:tcW w:w="740" w:type="dxa"/>
            <w:tcBorders>
              <w:top w:val="single" w:color="000000" w:sz="4" w:space="0"/>
              <w:left w:val="single" w:color="000000" w:sz="4" w:space="0"/>
              <w:bottom w:val="single" w:color="000000" w:sz="12" w:space="0"/>
              <w:right w:val="single" w:color="000000" w:sz="4" w:space="0"/>
            </w:tcBorders>
            <w:noWrap w:val="0"/>
            <w:vAlign w:val="center"/>
          </w:tcPr>
          <w:p w14:paraId="5F6C0363">
            <w:pPr>
              <w:rPr>
                <w:rFonts w:hint="eastAsia" w:ascii="仿宋" w:hAnsi="仿宋" w:eastAsia="仿宋" w:cs="仿宋"/>
                <w:i w:val="0"/>
                <w:color w:val="auto"/>
                <w:sz w:val="11"/>
                <w:szCs w:val="11"/>
                <w:u w:val="none"/>
              </w:rPr>
            </w:pPr>
          </w:p>
        </w:tc>
        <w:tc>
          <w:tcPr>
            <w:tcW w:w="785" w:type="dxa"/>
            <w:tcBorders>
              <w:top w:val="single" w:color="000000" w:sz="4" w:space="0"/>
              <w:left w:val="single" w:color="000000" w:sz="4" w:space="0"/>
              <w:bottom w:val="single" w:color="000000" w:sz="12" w:space="0"/>
              <w:right w:val="single" w:color="000000" w:sz="4" w:space="0"/>
            </w:tcBorders>
            <w:noWrap w:val="0"/>
            <w:vAlign w:val="center"/>
          </w:tcPr>
          <w:p w14:paraId="2E2635B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85" w:type="dxa"/>
            <w:tcBorders>
              <w:top w:val="single" w:color="000000" w:sz="4" w:space="0"/>
              <w:left w:val="single" w:color="000000" w:sz="4" w:space="0"/>
              <w:bottom w:val="single" w:color="000000" w:sz="12" w:space="0"/>
              <w:right w:val="single" w:color="000000" w:sz="4" w:space="0"/>
            </w:tcBorders>
            <w:noWrap w:val="0"/>
            <w:vAlign w:val="center"/>
          </w:tcPr>
          <w:p w14:paraId="43C450AF">
            <w:pPr>
              <w:rPr>
                <w:rFonts w:hint="eastAsia" w:ascii="仿宋" w:hAnsi="仿宋" w:eastAsia="仿宋" w:cs="仿宋"/>
                <w:i w:val="0"/>
                <w:color w:val="auto"/>
                <w:sz w:val="11"/>
                <w:szCs w:val="11"/>
                <w:u w:val="none"/>
              </w:rPr>
            </w:pPr>
          </w:p>
        </w:tc>
        <w:tc>
          <w:tcPr>
            <w:tcW w:w="704" w:type="dxa"/>
            <w:tcBorders>
              <w:top w:val="single" w:color="000000" w:sz="4" w:space="0"/>
              <w:left w:val="single" w:color="000000" w:sz="4" w:space="0"/>
              <w:bottom w:val="single" w:color="000000" w:sz="12" w:space="0"/>
              <w:right w:val="single" w:color="000000" w:sz="4" w:space="0"/>
            </w:tcBorders>
            <w:noWrap w:val="0"/>
            <w:vAlign w:val="center"/>
          </w:tcPr>
          <w:p w14:paraId="35A3217E">
            <w:pPr>
              <w:rPr>
                <w:rFonts w:hint="eastAsia" w:ascii="仿宋" w:hAnsi="仿宋" w:eastAsia="仿宋" w:cs="仿宋"/>
                <w:i w:val="0"/>
                <w:color w:val="auto"/>
                <w:sz w:val="11"/>
                <w:szCs w:val="11"/>
                <w:u w:val="none"/>
              </w:rPr>
            </w:pPr>
          </w:p>
        </w:tc>
        <w:tc>
          <w:tcPr>
            <w:tcW w:w="798" w:type="dxa"/>
            <w:tcBorders>
              <w:top w:val="single" w:color="000000" w:sz="4" w:space="0"/>
              <w:left w:val="single" w:color="000000" w:sz="4" w:space="0"/>
              <w:bottom w:val="single" w:color="000000" w:sz="12" w:space="0"/>
              <w:right w:val="single" w:color="000000" w:sz="4" w:space="0"/>
            </w:tcBorders>
            <w:noWrap w:val="0"/>
            <w:vAlign w:val="center"/>
          </w:tcPr>
          <w:p w14:paraId="756AB2B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714" w:type="dxa"/>
            <w:tcBorders>
              <w:top w:val="single" w:color="000000" w:sz="4" w:space="0"/>
              <w:left w:val="single" w:color="000000" w:sz="4" w:space="0"/>
              <w:bottom w:val="single" w:color="000000" w:sz="12" w:space="0"/>
              <w:right w:val="single" w:color="000000" w:sz="4" w:space="0"/>
            </w:tcBorders>
            <w:noWrap w:val="0"/>
            <w:vAlign w:val="center"/>
          </w:tcPr>
          <w:p w14:paraId="66A35174">
            <w:pPr>
              <w:rPr>
                <w:rFonts w:hint="eastAsia" w:ascii="仿宋" w:hAnsi="仿宋" w:eastAsia="仿宋" w:cs="仿宋"/>
                <w:i w:val="0"/>
                <w:color w:val="auto"/>
                <w:sz w:val="11"/>
                <w:szCs w:val="11"/>
                <w:u w:val="none"/>
              </w:rPr>
            </w:pPr>
          </w:p>
        </w:tc>
        <w:tc>
          <w:tcPr>
            <w:tcW w:w="501" w:type="dxa"/>
            <w:tcBorders>
              <w:top w:val="single" w:color="000000" w:sz="4" w:space="0"/>
              <w:left w:val="single" w:color="000000" w:sz="4" w:space="0"/>
              <w:bottom w:val="single" w:color="000000" w:sz="12" w:space="0"/>
              <w:right w:val="single" w:color="000000" w:sz="12" w:space="0"/>
            </w:tcBorders>
            <w:noWrap w:val="0"/>
            <w:vAlign w:val="center"/>
          </w:tcPr>
          <w:p w14:paraId="4377AF9D">
            <w:pPr>
              <w:rPr>
                <w:rFonts w:hint="eastAsia" w:ascii="仿宋" w:hAnsi="仿宋" w:eastAsia="仿宋" w:cs="仿宋"/>
                <w:i w:val="0"/>
                <w:color w:val="auto"/>
                <w:sz w:val="11"/>
                <w:szCs w:val="11"/>
                <w:u w:val="none"/>
              </w:rPr>
            </w:pPr>
          </w:p>
        </w:tc>
      </w:tr>
    </w:tbl>
    <w:p w14:paraId="0F81DB96">
      <w:pPr>
        <w:bidi w:val="0"/>
        <w:rPr>
          <w:rFonts w:hint="eastAsia"/>
          <w:color w:val="auto"/>
        </w:rPr>
      </w:pPr>
    </w:p>
    <w:bookmarkEnd w:id="55"/>
    <w:bookmarkEnd w:id="56"/>
    <w:bookmarkEnd w:id="57"/>
    <w:bookmarkEnd w:id="58"/>
    <w:p w14:paraId="2EE6446B">
      <w:pPr>
        <w:jc w:val="center"/>
        <w:rPr>
          <w:rFonts w:hint="eastAsia" w:ascii="仿宋" w:hAnsi="仿宋" w:eastAsia="仿宋" w:cs="仿宋"/>
          <w:b/>
          <w:bCs/>
          <w:color w:val="auto"/>
          <w:lang w:val="en-US" w:eastAsia="zh-CN"/>
        </w:rPr>
      </w:pPr>
    </w:p>
    <w:sectPr>
      <w:headerReference r:id="rId13" w:type="default"/>
      <w:footerReference r:id="rId14"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_x000B__x000C_">
    <w:altName w:val="Courier New"/>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4BBD6">
    <w:pPr>
      <w:pStyle w:val="15"/>
      <w:ind w:right="360"/>
      <w:jc w:val="both"/>
      <w:rPr>
        <w:rFonts w:hint="eastAsia"/>
      </w:rPr>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CA9B70"/>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KDQKc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rNxCFHvu7JGuR6Ed4eETZTecoURdiqMMyvspv3KS/HnvWQ9/VO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NApyQEAAJsDAAAOAAAAAAAAAAEAIAAAAB4BAABkcnMvZTJvRG9j&#10;LnhtbFBLBQYAAAAABgAGAFkBAABZBQAAAAA=&#10;">
              <v:fill on="f" focussize="0,0"/>
              <v:stroke on="f"/>
              <v:imagedata o:title=""/>
              <o:lock v:ext="edit" aspectratio="f"/>
              <v:textbox inset="0mm,0mm,0mm,0mm" style="mso-fit-shape-to-text:t;">
                <w:txbxContent>
                  <w:p w14:paraId="0DCA9B70"/>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627CE">
    <w:pPr>
      <w:pStyle w:val="15"/>
      <w:ind w:right="360"/>
      <w:jc w:val="both"/>
      <w:rPr>
        <w:rFonts w:hint="eastAsia"/>
      </w:rPr>
    </w:pP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F8A68A">
                          <w:pPr>
                            <w:pStyle w:val="1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8+0co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68+0coBAACbAwAADgAAAAAAAAABACAAAAAeAQAAZHJzL2Uyb0Rv&#10;Yy54bWxQSwUGAAAAAAYABgBZAQAAWgUAAAAA&#10;">
              <v:fill on="f" focussize="0,0"/>
              <v:stroke on="f"/>
              <v:imagedata o:title=""/>
              <o:lock v:ext="edit" aspectratio="f"/>
              <v:textbox inset="0mm,0mm,0mm,0mm" style="mso-fit-shape-to-text:t;">
                <w:txbxContent>
                  <w:p w14:paraId="64F8A68A">
                    <w:pPr>
                      <w:pStyle w:val="15"/>
                    </w:pPr>
                  </w:p>
                </w:txbxContent>
              </v:textbox>
            </v:shape>
          </w:pict>
        </mc:Fallback>
      </mc:AlternateContent>
    </w:r>
    <w:r>
      <w:rPr>
        <w:rFonts w:hint="eastAsia"/>
        <w:sz w:val="16"/>
        <w:szCs w:val="16"/>
      </w:rPr>
      <w:t xml:space="preserve"> </w:t>
    </w:r>
    <w:r>
      <w:rPr>
        <w:rFonts w:hint="eastAsia"/>
        <w:color w:val="800000"/>
        <w:sz w:val="16"/>
        <w:szCs w:val="20"/>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6818B">
    <w:pPr>
      <w:pStyle w:val="15"/>
      <w:ind w:right="360"/>
      <w:jc w:val="both"/>
      <w:rPr>
        <w:rFonts w:hint="eastAsia"/>
      </w:rPr>
    </w:pPr>
    <w:r>
      <w:rPr>
        <w:sz w:val="1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D1193">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F1D1193">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sz w:val="1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85B69F">
                          <w:pPr>
                            <w:pStyle w:val="1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0Ae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DQB4yQEAAJsDAAAOAAAAAAAAAAEAIAAAAB4BAABkcnMvZTJvRG9j&#10;LnhtbFBLBQYAAAAABgAGAFkBAABZBQAAAAA=&#10;">
              <v:fill on="f" focussize="0,0"/>
              <v:stroke on="f"/>
              <v:imagedata o:title=""/>
              <o:lock v:ext="edit" aspectratio="f"/>
              <v:textbox inset="0mm,0mm,0mm,0mm" style="mso-fit-shape-to-text:t;">
                <w:txbxContent>
                  <w:p w14:paraId="1085B69F">
                    <w:pPr>
                      <w:pStyle w:val="15"/>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4494A">
    <w:pPr>
      <w:widowControl w:val="0"/>
      <w:spacing w:line="187" w:lineRule="auto"/>
      <w:jc w:val="both"/>
      <w:rPr>
        <w:rFonts w:ascii="Calibri" w:hAnsi="Calibri" w:eastAsia="宋体" w:cs="Times New Roman"/>
        <w:kern w:val="2"/>
        <w:sz w:val="18"/>
        <w:szCs w:val="18"/>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A30A12">
                          <w:pPr>
                            <w:keepNext w:val="0"/>
                            <w:keepLines w:val="0"/>
                            <w:pageBreakBefore w:val="0"/>
                            <w:widowControl w:val="0"/>
                            <w:kinsoku/>
                            <w:wordWrap/>
                            <w:overflowPunct/>
                            <w:topLinePunct w:val="0"/>
                            <w:bidi w:val="0"/>
                            <w:adjustRightInd/>
                            <w:snapToGrid w:val="0"/>
                            <w:ind w:left="240" w:leftChars="100" w:right="24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14:paraId="77A30A12">
                    <w:pPr>
                      <w:keepNext w:val="0"/>
                      <w:keepLines w:val="0"/>
                      <w:pageBreakBefore w:val="0"/>
                      <w:widowControl w:val="0"/>
                      <w:kinsoku/>
                      <w:wordWrap/>
                      <w:overflowPunct/>
                      <w:topLinePunct w:val="0"/>
                      <w:bidi w:val="0"/>
                      <w:adjustRightInd/>
                      <w:snapToGrid w:val="0"/>
                      <w:ind w:left="240" w:leftChars="100" w:right="24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3CE3A">
    <w:pPr>
      <w:widowControl w:val="0"/>
      <w:spacing w:line="189" w:lineRule="auto"/>
      <w:ind w:left="4124"/>
      <w:jc w:val="both"/>
      <w:rPr>
        <w:rFonts w:ascii="Calibri" w:hAnsi="Calibri" w:eastAsia="宋体" w:cs="Times New Roman"/>
        <w:kern w:val="2"/>
        <w:sz w:val="18"/>
        <w:szCs w:val="18"/>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0E6480">
                          <w:pPr>
                            <w:keepNext w:val="0"/>
                            <w:keepLines w:val="0"/>
                            <w:pageBreakBefore w:val="0"/>
                            <w:widowControl w:val="0"/>
                            <w:kinsoku/>
                            <w:wordWrap/>
                            <w:overflowPunct/>
                            <w:topLinePunct w:val="0"/>
                            <w:bidi w:val="0"/>
                            <w:adjustRightInd/>
                            <w:snapToGrid w:val="0"/>
                            <w:ind w:left="240" w:leftChars="100" w:right="24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30</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hMYs0BAACnAwAADgAAAGRycy9lMm9Eb2MueG1srVNLbtswEN0X6B0I&#10;7mspXhSO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sHH9S+yyuVuqO/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hMYs0BAACnAwAADgAAAAAAAAABACAAAAAeAQAAZHJzL2Uy&#10;b0RvYy54bWxQSwUGAAAAAAYABgBZAQAAXQUAAAAA&#10;">
              <v:fill on="f" focussize="0,0"/>
              <v:stroke on="f"/>
              <v:imagedata o:title=""/>
              <o:lock v:ext="edit" aspectratio="f"/>
              <v:textbox inset="0mm,0mm,0mm,0mm" style="mso-fit-shape-to-text:t;">
                <w:txbxContent>
                  <w:p w14:paraId="730E6480">
                    <w:pPr>
                      <w:keepNext w:val="0"/>
                      <w:keepLines w:val="0"/>
                      <w:pageBreakBefore w:val="0"/>
                      <w:widowControl w:val="0"/>
                      <w:kinsoku/>
                      <w:wordWrap/>
                      <w:overflowPunct/>
                      <w:topLinePunct w:val="0"/>
                      <w:bidi w:val="0"/>
                      <w:adjustRightInd/>
                      <w:snapToGrid w:val="0"/>
                      <w:ind w:left="240" w:leftChars="100" w:right="24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30</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DB5C7">
    <w:pPr>
      <w:pStyle w:val="15"/>
      <w:ind w:right="360"/>
      <w:jc w:val="both"/>
      <w:rPr>
        <w:rFonts w:hint="eastAsia"/>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5252EB">
                          <w:pPr>
                            <w:pStyle w:val="15"/>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MV+M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9k4hqgPXVmjXA/C7TFhE6W3XGGEnQrjzAq7ab/yUvx5L1m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xX4yQEAAJsDAAAOAAAAAAAAAAEAIAAAAB4BAABkcnMvZTJvRG9j&#10;LnhtbFBLBQYAAAAABgAGAFkBAABZBQAAAAA=&#10;">
              <v:fill on="f" focussize="0,0"/>
              <v:stroke on="f"/>
              <v:imagedata o:title=""/>
              <o:lock v:ext="edit" aspectratio="f"/>
              <v:textbox inset="0mm,0mm,0mm,0mm" style="mso-fit-shape-to-text:t;">
                <w:txbxContent>
                  <w:p w14:paraId="735252EB">
                    <w:pPr>
                      <w:pStyle w:val="15"/>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14:paraId="36219280">
    <w:pPr>
      <w:pStyle w:val="15"/>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14:paraId="181D6C3C">
    <w:pPr>
      <w:pStyle w:val="15"/>
      <w:ind w:right="360"/>
      <w:jc w:val="right"/>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124BA">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5122C">
                          <w:pPr>
                            <w:pStyle w:val="1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465122C">
                    <w:pPr>
                      <w:pStyle w:val="1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E7C8F">
    <w:pPr>
      <w:pStyle w:val="16"/>
      <w:pBdr>
        <w:bottom w:val="none" w:color="auto" w:sz="0" w:space="0"/>
      </w:pBdr>
      <w:tabs>
        <w:tab w:val="clear" w:pos="4153"/>
        <w:tab w:val="clear" w:pos="8306"/>
      </w:tabs>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AD49D">
    <w:pPr>
      <w:pStyle w:val="16"/>
      <w:jc w:val="both"/>
      <w:rPr>
        <w:rFonts w:hint="eastAsia" w:ascii="宋体" w:hAnsi="宋体" w:eastAsia="宋体" w:cs="宋体"/>
        <w:sz w:val="20"/>
        <w:szCs w:val="20"/>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B9981">
    <w:pPr>
      <w:pStyle w:val="16"/>
      <w:jc w:val="both"/>
      <w:rPr>
        <w:rFonts w:hint="eastAsia" w:ascii="宋体" w:hAnsi="宋体" w:eastAsia="宋体" w:cs="宋体"/>
        <w:sz w:val="20"/>
        <w:szCs w:val="20"/>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BE6E0237"/>
    <w:multiLevelType w:val="singleLevel"/>
    <w:tmpl w:val="BE6E0237"/>
    <w:lvl w:ilvl="0" w:tentative="0">
      <w:start w:val="2"/>
      <w:numFmt w:val="chineseCounting"/>
      <w:suff w:val="nothing"/>
      <w:lvlText w:val="（%1）"/>
      <w:lvlJc w:val="left"/>
      <w:rPr>
        <w:rFonts w:hint="eastAsia"/>
      </w:rPr>
    </w:lvl>
  </w:abstractNum>
  <w:abstractNum w:abstractNumId="2">
    <w:nsid w:val="C0C73EC4"/>
    <w:multiLevelType w:val="singleLevel"/>
    <w:tmpl w:val="C0C73EC4"/>
    <w:lvl w:ilvl="0" w:tentative="0">
      <w:start w:val="2"/>
      <w:numFmt w:val="decimal"/>
      <w:suff w:val="space"/>
      <w:lvlText w:val="%1."/>
      <w:lvlJc w:val="left"/>
      <w:pPr>
        <w:ind w:left="1354" w:leftChars="0" w:firstLine="0" w:firstLineChars="0"/>
      </w:pPr>
    </w:lvl>
  </w:abstractNum>
  <w:abstractNum w:abstractNumId="3">
    <w:nsid w:val="E1D7155E"/>
    <w:multiLevelType w:val="singleLevel"/>
    <w:tmpl w:val="E1D7155E"/>
    <w:lvl w:ilvl="0" w:tentative="0">
      <w:start w:val="1"/>
      <w:numFmt w:val="decimal"/>
      <w:pStyle w:val="14"/>
      <w:lvlText w:val="%1."/>
      <w:lvlJc w:val="left"/>
      <w:pPr>
        <w:tabs>
          <w:tab w:val="left" w:pos="2040"/>
        </w:tabs>
        <w:ind w:left="2040" w:hanging="360"/>
      </w:pPr>
    </w:lvl>
  </w:abstractNum>
  <w:abstractNum w:abstractNumId="4">
    <w:nsid w:val="F9DB6DD1"/>
    <w:multiLevelType w:val="singleLevel"/>
    <w:tmpl w:val="F9DB6DD1"/>
    <w:lvl w:ilvl="0" w:tentative="0">
      <w:start w:val="1"/>
      <w:numFmt w:val="chineseCounting"/>
      <w:suff w:val="nothing"/>
      <w:lvlText w:val="（%1）"/>
      <w:lvlJc w:val="left"/>
      <w:rPr>
        <w:rFonts w:hint="eastAsia"/>
      </w:rPr>
    </w:lvl>
  </w:abstractNum>
  <w:abstractNum w:abstractNumId="5">
    <w:nsid w:val="0000000D"/>
    <w:multiLevelType w:val="multilevel"/>
    <w:tmpl w:val="0000000D"/>
    <w:lvl w:ilvl="0" w:tentative="0">
      <w:start w:val="1"/>
      <w:numFmt w:val="decimal"/>
      <w:pStyle w:val="10"/>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pStyle w:val="31"/>
      <w:lvlText w:val="%1.%2.%3.%4.%5"/>
      <w:lvlJc w:val="left"/>
      <w:pPr>
        <w:tabs>
          <w:tab w:val="left" w:pos="2911"/>
        </w:tabs>
        <w:ind w:left="2794"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6">
    <w:nsid w:val="03EF8FC6"/>
    <w:multiLevelType w:val="singleLevel"/>
    <w:tmpl w:val="03EF8FC6"/>
    <w:lvl w:ilvl="0" w:tentative="0">
      <w:start w:val="1"/>
      <w:numFmt w:val="chineseCounting"/>
      <w:suff w:val="nothing"/>
      <w:lvlText w:val="%1、"/>
      <w:lvlJc w:val="left"/>
      <w:rPr>
        <w:rFonts w:hint="eastAsia"/>
      </w:rPr>
    </w:lvl>
  </w:abstractNum>
  <w:abstractNum w:abstractNumId="7">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8">
    <w:nsid w:val="24E409BB"/>
    <w:multiLevelType w:val="multilevel"/>
    <w:tmpl w:val="24E409BB"/>
    <w:lvl w:ilvl="0" w:tentative="0">
      <w:start w:val="1"/>
      <w:numFmt w:val="decimal"/>
      <w:pStyle w:val="48"/>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55CD4C99"/>
    <w:multiLevelType w:val="singleLevel"/>
    <w:tmpl w:val="55CD4C99"/>
    <w:lvl w:ilvl="0" w:tentative="0">
      <w:start w:val="1"/>
      <w:numFmt w:val="chineseCounting"/>
      <w:suff w:val="nothing"/>
      <w:lvlText w:val="%1、"/>
      <w:lvlJc w:val="left"/>
    </w:lvl>
  </w:abstractNum>
  <w:abstractNum w:abstractNumId="10">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5"/>
  </w:num>
  <w:num w:numId="2">
    <w:abstractNumId w:val="3"/>
  </w:num>
  <w:num w:numId="3">
    <w:abstractNumId w:val="8"/>
  </w:num>
  <w:num w:numId="4">
    <w:abstractNumId w:val="6"/>
  </w:num>
  <w:num w:numId="5">
    <w:abstractNumId w:val="9"/>
  </w:num>
  <w:num w:numId="6">
    <w:abstractNumId w:val="7"/>
  </w:num>
  <w:num w:numId="7">
    <w:abstractNumId w:val="10"/>
  </w:num>
  <w:num w:numId="8">
    <w:abstractNumId w:val="1"/>
  </w:num>
  <w:num w:numId="9">
    <w:abstractNumId w:val="4"/>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M2MwNzk3M2ZlNmYyOTI1NWIxMjcwZTM1MzhjODAifQ=="/>
  </w:docVars>
  <w:rsids>
    <w:rsidRoot w:val="430832B2"/>
    <w:rsid w:val="00036274"/>
    <w:rsid w:val="001D7819"/>
    <w:rsid w:val="00292BAB"/>
    <w:rsid w:val="00661625"/>
    <w:rsid w:val="006C0C8C"/>
    <w:rsid w:val="007451B5"/>
    <w:rsid w:val="00B34730"/>
    <w:rsid w:val="00BA3803"/>
    <w:rsid w:val="00F275F0"/>
    <w:rsid w:val="010351AA"/>
    <w:rsid w:val="01064C9A"/>
    <w:rsid w:val="0123584C"/>
    <w:rsid w:val="012D32ED"/>
    <w:rsid w:val="014D4D61"/>
    <w:rsid w:val="01714809"/>
    <w:rsid w:val="019C73AC"/>
    <w:rsid w:val="01B666C0"/>
    <w:rsid w:val="01D6544D"/>
    <w:rsid w:val="01E21263"/>
    <w:rsid w:val="01E44B68"/>
    <w:rsid w:val="01E52AC5"/>
    <w:rsid w:val="01EC0334"/>
    <w:rsid w:val="01F66ABD"/>
    <w:rsid w:val="021E42F5"/>
    <w:rsid w:val="021F6ED0"/>
    <w:rsid w:val="023C3AF8"/>
    <w:rsid w:val="025D6B3C"/>
    <w:rsid w:val="02906F11"/>
    <w:rsid w:val="02B5111B"/>
    <w:rsid w:val="02C16A09"/>
    <w:rsid w:val="03120DC1"/>
    <w:rsid w:val="03140F5D"/>
    <w:rsid w:val="033C49A3"/>
    <w:rsid w:val="03465822"/>
    <w:rsid w:val="0361107C"/>
    <w:rsid w:val="03732843"/>
    <w:rsid w:val="03882EF1"/>
    <w:rsid w:val="03AA5DB1"/>
    <w:rsid w:val="03C54999"/>
    <w:rsid w:val="03CA6F85"/>
    <w:rsid w:val="03DD6186"/>
    <w:rsid w:val="03DF1E45"/>
    <w:rsid w:val="042A106A"/>
    <w:rsid w:val="042E02EE"/>
    <w:rsid w:val="04421CBC"/>
    <w:rsid w:val="0461636B"/>
    <w:rsid w:val="04702B56"/>
    <w:rsid w:val="0475494B"/>
    <w:rsid w:val="04B211D7"/>
    <w:rsid w:val="04C14672"/>
    <w:rsid w:val="04C17CF8"/>
    <w:rsid w:val="04C82992"/>
    <w:rsid w:val="04CB0183"/>
    <w:rsid w:val="04DC4690"/>
    <w:rsid w:val="04F637CA"/>
    <w:rsid w:val="050D65F7"/>
    <w:rsid w:val="05287A1F"/>
    <w:rsid w:val="052D4275"/>
    <w:rsid w:val="0542443B"/>
    <w:rsid w:val="055A53F6"/>
    <w:rsid w:val="05681A7F"/>
    <w:rsid w:val="057B7A05"/>
    <w:rsid w:val="058645FB"/>
    <w:rsid w:val="05962A91"/>
    <w:rsid w:val="05CD222A"/>
    <w:rsid w:val="05CE725F"/>
    <w:rsid w:val="05E65C8D"/>
    <w:rsid w:val="05EC1991"/>
    <w:rsid w:val="05FC3F93"/>
    <w:rsid w:val="06141E47"/>
    <w:rsid w:val="063B7194"/>
    <w:rsid w:val="06653C9D"/>
    <w:rsid w:val="06700D33"/>
    <w:rsid w:val="069D7E4F"/>
    <w:rsid w:val="06C92CC5"/>
    <w:rsid w:val="06CB0127"/>
    <w:rsid w:val="06CF1CA7"/>
    <w:rsid w:val="06DD1E44"/>
    <w:rsid w:val="070465D0"/>
    <w:rsid w:val="0708176C"/>
    <w:rsid w:val="07097292"/>
    <w:rsid w:val="071F777F"/>
    <w:rsid w:val="072D77EE"/>
    <w:rsid w:val="073A569E"/>
    <w:rsid w:val="07487DBA"/>
    <w:rsid w:val="076A12ED"/>
    <w:rsid w:val="077361C1"/>
    <w:rsid w:val="07B539CB"/>
    <w:rsid w:val="07D4164E"/>
    <w:rsid w:val="07E73DCE"/>
    <w:rsid w:val="07ED6EB8"/>
    <w:rsid w:val="082640DA"/>
    <w:rsid w:val="08323FEC"/>
    <w:rsid w:val="085D5AE7"/>
    <w:rsid w:val="086B1627"/>
    <w:rsid w:val="08744BDF"/>
    <w:rsid w:val="089F5FAF"/>
    <w:rsid w:val="08B446D3"/>
    <w:rsid w:val="09045F63"/>
    <w:rsid w:val="0912700D"/>
    <w:rsid w:val="091D420B"/>
    <w:rsid w:val="09231976"/>
    <w:rsid w:val="092B5EB4"/>
    <w:rsid w:val="093F2ABC"/>
    <w:rsid w:val="094E3039"/>
    <w:rsid w:val="094E71DE"/>
    <w:rsid w:val="09954C14"/>
    <w:rsid w:val="09A80E12"/>
    <w:rsid w:val="09BC7E36"/>
    <w:rsid w:val="0A0F4BBF"/>
    <w:rsid w:val="0A161583"/>
    <w:rsid w:val="0A2747A2"/>
    <w:rsid w:val="0A6D5774"/>
    <w:rsid w:val="0A757F73"/>
    <w:rsid w:val="0A78055D"/>
    <w:rsid w:val="0A8F3F52"/>
    <w:rsid w:val="0A982D0F"/>
    <w:rsid w:val="0AB74042"/>
    <w:rsid w:val="0AEC1713"/>
    <w:rsid w:val="0AF3628F"/>
    <w:rsid w:val="0B1274E0"/>
    <w:rsid w:val="0B213EE8"/>
    <w:rsid w:val="0B2F3756"/>
    <w:rsid w:val="0B5502C1"/>
    <w:rsid w:val="0B7C6285"/>
    <w:rsid w:val="0B8D5306"/>
    <w:rsid w:val="0B9E39F1"/>
    <w:rsid w:val="0BB377CC"/>
    <w:rsid w:val="0BBE1596"/>
    <w:rsid w:val="0BC33EB3"/>
    <w:rsid w:val="0BD513F3"/>
    <w:rsid w:val="0BDC4F75"/>
    <w:rsid w:val="0BF26C44"/>
    <w:rsid w:val="0C1D1D2F"/>
    <w:rsid w:val="0C243E28"/>
    <w:rsid w:val="0C41127C"/>
    <w:rsid w:val="0C415038"/>
    <w:rsid w:val="0C711B61"/>
    <w:rsid w:val="0C7B653C"/>
    <w:rsid w:val="0C8C4081"/>
    <w:rsid w:val="0CBF0B1F"/>
    <w:rsid w:val="0CC66073"/>
    <w:rsid w:val="0CDA7707"/>
    <w:rsid w:val="0CF167FE"/>
    <w:rsid w:val="0CF87B8D"/>
    <w:rsid w:val="0D2A08E4"/>
    <w:rsid w:val="0D3F57BC"/>
    <w:rsid w:val="0D5F1DE4"/>
    <w:rsid w:val="0D7B4BB0"/>
    <w:rsid w:val="0D9812E7"/>
    <w:rsid w:val="0D9D470F"/>
    <w:rsid w:val="0DB41B10"/>
    <w:rsid w:val="0DB946A4"/>
    <w:rsid w:val="0DE941D3"/>
    <w:rsid w:val="0DE9752F"/>
    <w:rsid w:val="0DFB6424"/>
    <w:rsid w:val="0E0367E9"/>
    <w:rsid w:val="0E122ED0"/>
    <w:rsid w:val="0E1F610A"/>
    <w:rsid w:val="0E335CF5"/>
    <w:rsid w:val="0E364E11"/>
    <w:rsid w:val="0E52151F"/>
    <w:rsid w:val="0E597477"/>
    <w:rsid w:val="0E5C414B"/>
    <w:rsid w:val="0E651252"/>
    <w:rsid w:val="0EE20AF5"/>
    <w:rsid w:val="0EEF059D"/>
    <w:rsid w:val="0F0F7410"/>
    <w:rsid w:val="0F144A26"/>
    <w:rsid w:val="0F2C1D70"/>
    <w:rsid w:val="0F384BB8"/>
    <w:rsid w:val="0F3A74D1"/>
    <w:rsid w:val="0F453457"/>
    <w:rsid w:val="0F54585F"/>
    <w:rsid w:val="0F6C03BE"/>
    <w:rsid w:val="0F7560C5"/>
    <w:rsid w:val="0F841BAC"/>
    <w:rsid w:val="0F8A6963"/>
    <w:rsid w:val="0F8E5DE4"/>
    <w:rsid w:val="0F9B0EE8"/>
    <w:rsid w:val="0FAE176B"/>
    <w:rsid w:val="0FAF3947"/>
    <w:rsid w:val="0FB13ED8"/>
    <w:rsid w:val="0FB81855"/>
    <w:rsid w:val="0FD056C0"/>
    <w:rsid w:val="101A606C"/>
    <w:rsid w:val="10392996"/>
    <w:rsid w:val="104135F9"/>
    <w:rsid w:val="10685029"/>
    <w:rsid w:val="10831E63"/>
    <w:rsid w:val="10862E2C"/>
    <w:rsid w:val="108E4EF3"/>
    <w:rsid w:val="108F6A5A"/>
    <w:rsid w:val="10AF4A06"/>
    <w:rsid w:val="10B341B0"/>
    <w:rsid w:val="11180FD0"/>
    <w:rsid w:val="11627CCB"/>
    <w:rsid w:val="116F149C"/>
    <w:rsid w:val="119A7465"/>
    <w:rsid w:val="11AC2B71"/>
    <w:rsid w:val="11C75F45"/>
    <w:rsid w:val="11DC7A7D"/>
    <w:rsid w:val="121A67F7"/>
    <w:rsid w:val="12282CC2"/>
    <w:rsid w:val="122C03C5"/>
    <w:rsid w:val="123B6A0E"/>
    <w:rsid w:val="126A32DB"/>
    <w:rsid w:val="128D6FC9"/>
    <w:rsid w:val="12936300"/>
    <w:rsid w:val="12A12B23"/>
    <w:rsid w:val="12A63F9E"/>
    <w:rsid w:val="12FC1CF7"/>
    <w:rsid w:val="130308CA"/>
    <w:rsid w:val="1312127D"/>
    <w:rsid w:val="134B1FE3"/>
    <w:rsid w:val="136A730B"/>
    <w:rsid w:val="13725EDE"/>
    <w:rsid w:val="138F0B1F"/>
    <w:rsid w:val="139B227B"/>
    <w:rsid w:val="13B14F39"/>
    <w:rsid w:val="13F25918"/>
    <w:rsid w:val="140C2170"/>
    <w:rsid w:val="14237BE5"/>
    <w:rsid w:val="14587163"/>
    <w:rsid w:val="147F2942"/>
    <w:rsid w:val="148A5D2C"/>
    <w:rsid w:val="14902DA1"/>
    <w:rsid w:val="149E0ABD"/>
    <w:rsid w:val="14BB0319"/>
    <w:rsid w:val="14C15ED1"/>
    <w:rsid w:val="14D47131"/>
    <w:rsid w:val="14EA425F"/>
    <w:rsid w:val="14FA7677"/>
    <w:rsid w:val="150712B5"/>
    <w:rsid w:val="1519076B"/>
    <w:rsid w:val="1525173B"/>
    <w:rsid w:val="153C6A85"/>
    <w:rsid w:val="154A1C7B"/>
    <w:rsid w:val="15633946"/>
    <w:rsid w:val="15785D0F"/>
    <w:rsid w:val="157F5F94"/>
    <w:rsid w:val="15C545A9"/>
    <w:rsid w:val="15E839EB"/>
    <w:rsid w:val="16077093"/>
    <w:rsid w:val="16084C75"/>
    <w:rsid w:val="160E0624"/>
    <w:rsid w:val="16117F11"/>
    <w:rsid w:val="163A0EA2"/>
    <w:rsid w:val="163B59D5"/>
    <w:rsid w:val="164A7250"/>
    <w:rsid w:val="16596861"/>
    <w:rsid w:val="167B61DA"/>
    <w:rsid w:val="16822C24"/>
    <w:rsid w:val="169F551D"/>
    <w:rsid w:val="16A91EF8"/>
    <w:rsid w:val="16D24FDB"/>
    <w:rsid w:val="16D64A56"/>
    <w:rsid w:val="16EA2C3C"/>
    <w:rsid w:val="16F02698"/>
    <w:rsid w:val="16F47F84"/>
    <w:rsid w:val="16FC296F"/>
    <w:rsid w:val="170B670F"/>
    <w:rsid w:val="17193F45"/>
    <w:rsid w:val="171F0B4E"/>
    <w:rsid w:val="17233A58"/>
    <w:rsid w:val="17294D2C"/>
    <w:rsid w:val="1739327C"/>
    <w:rsid w:val="1746570F"/>
    <w:rsid w:val="175C542D"/>
    <w:rsid w:val="178A0DEB"/>
    <w:rsid w:val="17B2302E"/>
    <w:rsid w:val="17D11706"/>
    <w:rsid w:val="17D35235"/>
    <w:rsid w:val="17EB3771"/>
    <w:rsid w:val="17EF6030"/>
    <w:rsid w:val="17FB2C27"/>
    <w:rsid w:val="17FD6E5C"/>
    <w:rsid w:val="18001FEB"/>
    <w:rsid w:val="18070717"/>
    <w:rsid w:val="18077A54"/>
    <w:rsid w:val="18262788"/>
    <w:rsid w:val="182E6B59"/>
    <w:rsid w:val="183B3024"/>
    <w:rsid w:val="187C3D68"/>
    <w:rsid w:val="1888270D"/>
    <w:rsid w:val="18B12486"/>
    <w:rsid w:val="18F510CA"/>
    <w:rsid w:val="18F674C7"/>
    <w:rsid w:val="18FE29CF"/>
    <w:rsid w:val="19102B0E"/>
    <w:rsid w:val="1910625E"/>
    <w:rsid w:val="19143794"/>
    <w:rsid w:val="19297320"/>
    <w:rsid w:val="193B3E75"/>
    <w:rsid w:val="193C52A5"/>
    <w:rsid w:val="193E101D"/>
    <w:rsid w:val="194E6C56"/>
    <w:rsid w:val="19791440"/>
    <w:rsid w:val="198D3D53"/>
    <w:rsid w:val="19AB65F7"/>
    <w:rsid w:val="19B80D30"/>
    <w:rsid w:val="19BD17EA"/>
    <w:rsid w:val="19C239FC"/>
    <w:rsid w:val="19D21021"/>
    <w:rsid w:val="19D76D7C"/>
    <w:rsid w:val="19DE4AB3"/>
    <w:rsid w:val="19EF7E58"/>
    <w:rsid w:val="1A18361C"/>
    <w:rsid w:val="1A3F329F"/>
    <w:rsid w:val="1A4E0B89"/>
    <w:rsid w:val="1A5B4118"/>
    <w:rsid w:val="1A6A7BF0"/>
    <w:rsid w:val="1A733749"/>
    <w:rsid w:val="1A840CB2"/>
    <w:rsid w:val="1A9B020A"/>
    <w:rsid w:val="1AA14F3E"/>
    <w:rsid w:val="1AC13691"/>
    <w:rsid w:val="1AC93CC6"/>
    <w:rsid w:val="1AD339E7"/>
    <w:rsid w:val="1AD67034"/>
    <w:rsid w:val="1AD936C6"/>
    <w:rsid w:val="1B1D363A"/>
    <w:rsid w:val="1B344CB7"/>
    <w:rsid w:val="1B473137"/>
    <w:rsid w:val="1B5F5CD0"/>
    <w:rsid w:val="1B6D7998"/>
    <w:rsid w:val="1B701236"/>
    <w:rsid w:val="1B93587C"/>
    <w:rsid w:val="1B980B1E"/>
    <w:rsid w:val="1BA92B24"/>
    <w:rsid w:val="1BC53330"/>
    <w:rsid w:val="1BE65325"/>
    <w:rsid w:val="1BFB4FA4"/>
    <w:rsid w:val="1C227D6B"/>
    <w:rsid w:val="1C387FA6"/>
    <w:rsid w:val="1C3B1844"/>
    <w:rsid w:val="1C496DDF"/>
    <w:rsid w:val="1C5835AA"/>
    <w:rsid w:val="1C752056"/>
    <w:rsid w:val="1C774DFC"/>
    <w:rsid w:val="1C7D0F07"/>
    <w:rsid w:val="1C83378B"/>
    <w:rsid w:val="1C9A47BD"/>
    <w:rsid w:val="1CC7757C"/>
    <w:rsid w:val="1CCA0FFC"/>
    <w:rsid w:val="1CCF02AF"/>
    <w:rsid w:val="1D0E0D07"/>
    <w:rsid w:val="1D2A0508"/>
    <w:rsid w:val="1D4E52E8"/>
    <w:rsid w:val="1DDA224E"/>
    <w:rsid w:val="1E1E31CB"/>
    <w:rsid w:val="1E29333F"/>
    <w:rsid w:val="1E2E3FC6"/>
    <w:rsid w:val="1E5B595B"/>
    <w:rsid w:val="1E6813A9"/>
    <w:rsid w:val="1E6A4647"/>
    <w:rsid w:val="1E967206"/>
    <w:rsid w:val="1EAD1969"/>
    <w:rsid w:val="1ECE4F82"/>
    <w:rsid w:val="1EDB10BC"/>
    <w:rsid w:val="1EE14925"/>
    <w:rsid w:val="1EE43ED9"/>
    <w:rsid w:val="1EE5064C"/>
    <w:rsid w:val="1F232690"/>
    <w:rsid w:val="1F3535E9"/>
    <w:rsid w:val="1F3F74B5"/>
    <w:rsid w:val="1F536EA5"/>
    <w:rsid w:val="1F5B26D6"/>
    <w:rsid w:val="1F6007D8"/>
    <w:rsid w:val="1F79582C"/>
    <w:rsid w:val="1F881244"/>
    <w:rsid w:val="1FAD2A59"/>
    <w:rsid w:val="1FB05EDC"/>
    <w:rsid w:val="1FB2006F"/>
    <w:rsid w:val="1FD20711"/>
    <w:rsid w:val="1FE30078"/>
    <w:rsid w:val="1FE63DD9"/>
    <w:rsid w:val="20192A20"/>
    <w:rsid w:val="20367B27"/>
    <w:rsid w:val="20395EDD"/>
    <w:rsid w:val="205729C5"/>
    <w:rsid w:val="205A4AEA"/>
    <w:rsid w:val="206E6E3B"/>
    <w:rsid w:val="2070282A"/>
    <w:rsid w:val="20A35CE4"/>
    <w:rsid w:val="20AB3A91"/>
    <w:rsid w:val="20AF0A2F"/>
    <w:rsid w:val="212F063E"/>
    <w:rsid w:val="213F1DD6"/>
    <w:rsid w:val="21466CC1"/>
    <w:rsid w:val="21505D92"/>
    <w:rsid w:val="217A2E0F"/>
    <w:rsid w:val="218B6DCA"/>
    <w:rsid w:val="219F2875"/>
    <w:rsid w:val="21C869DF"/>
    <w:rsid w:val="21D0113C"/>
    <w:rsid w:val="21D30FDE"/>
    <w:rsid w:val="21DE339D"/>
    <w:rsid w:val="21E14E12"/>
    <w:rsid w:val="21E60015"/>
    <w:rsid w:val="220B0D85"/>
    <w:rsid w:val="222F3BF9"/>
    <w:rsid w:val="223E208E"/>
    <w:rsid w:val="22592A24"/>
    <w:rsid w:val="226450C5"/>
    <w:rsid w:val="22764811"/>
    <w:rsid w:val="22790AE7"/>
    <w:rsid w:val="22791318"/>
    <w:rsid w:val="22883309"/>
    <w:rsid w:val="22965E6B"/>
    <w:rsid w:val="22AB2374"/>
    <w:rsid w:val="22BA291F"/>
    <w:rsid w:val="22F917C9"/>
    <w:rsid w:val="234A05BF"/>
    <w:rsid w:val="235558E1"/>
    <w:rsid w:val="236E69A3"/>
    <w:rsid w:val="23735D67"/>
    <w:rsid w:val="238561DE"/>
    <w:rsid w:val="23874BA3"/>
    <w:rsid w:val="239301B8"/>
    <w:rsid w:val="23CA5FCE"/>
    <w:rsid w:val="23D71E3A"/>
    <w:rsid w:val="241C31FD"/>
    <w:rsid w:val="244250D8"/>
    <w:rsid w:val="24750609"/>
    <w:rsid w:val="247B5967"/>
    <w:rsid w:val="24A24B56"/>
    <w:rsid w:val="24A75DD1"/>
    <w:rsid w:val="24D9014B"/>
    <w:rsid w:val="24EF7670"/>
    <w:rsid w:val="25002F8D"/>
    <w:rsid w:val="25546BA5"/>
    <w:rsid w:val="25550156"/>
    <w:rsid w:val="257858B7"/>
    <w:rsid w:val="25AD5F64"/>
    <w:rsid w:val="26024DD2"/>
    <w:rsid w:val="26237602"/>
    <w:rsid w:val="26306CDC"/>
    <w:rsid w:val="263370CE"/>
    <w:rsid w:val="26612BE0"/>
    <w:rsid w:val="26725B01"/>
    <w:rsid w:val="26797620"/>
    <w:rsid w:val="267D2FA7"/>
    <w:rsid w:val="26887D7C"/>
    <w:rsid w:val="26890B30"/>
    <w:rsid w:val="269229A8"/>
    <w:rsid w:val="26977FBF"/>
    <w:rsid w:val="26995AE5"/>
    <w:rsid w:val="26CB547F"/>
    <w:rsid w:val="26D37563"/>
    <w:rsid w:val="26FD42C6"/>
    <w:rsid w:val="272356CA"/>
    <w:rsid w:val="272A101D"/>
    <w:rsid w:val="274517C9"/>
    <w:rsid w:val="27A209C9"/>
    <w:rsid w:val="27AC35F6"/>
    <w:rsid w:val="27B30E28"/>
    <w:rsid w:val="27CF4D06"/>
    <w:rsid w:val="28074CD0"/>
    <w:rsid w:val="28242F36"/>
    <w:rsid w:val="283B62D5"/>
    <w:rsid w:val="283D072F"/>
    <w:rsid w:val="284F12A1"/>
    <w:rsid w:val="284F6DA3"/>
    <w:rsid w:val="284F7663"/>
    <w:rsid w:val="285C7E68"/>
    <w:rsid w:val="286B44D3"/>
    <w:rsid w:val="28742CFD"/>
    <w:rsid w:val="28842606"/>
    <w:rsid w:val="28DC7F0B"/>
    <w:rsid w:val="28DD7494"/>
    <w:rsid w:val="291B7FFB"/>
    <w:rsid w:val="291C049E"/>
    <w:rsid w:val="29233D8C"/>
    <w:rsid w:val="29254262"/>
    <w:rsid w:val="29422464"/>
    <w:rsid w:val="29600B3C"/>
    <w:rsid w:val="296C128F"/>
    <w:rsid w:val="2995587E"/>
    <w:rsid w:val="299C6253"/>
    <w:rsid w:val="299E3412"/>
    <w:rsid w:val="29AE68AC"/>
    <w:rsid w:val="29CA4159"/>
    <w:rsid w:val="29E76B67"/>
    <w:rsid w:val="2A2953D2"/>
    <w:rsid w:val="2A575917"/>
    <w:rsid w:val="2A6F2C28"/>
    <w:rsid w:val="2A816FBC"/>
    <w:rsid w:val="2A942B01"/>
    <w:rsid w:val="2A9C2048"/>
    <w:rsid w:val="2AAE58D7"/>
    <w:rsid w:val="2AAF3B29"/>
    <w:rsid w:val="2AB303AA"/>
    <w:rsid w:val="2AC82E3D"/>
    <w:rsid w:val="2ADE61BC"/>
    <w:rsid w:val="2AF4778E"/>
    <w:rsid w:val="2AF552B4"/>
    <w:rsid w:val="2B05384F"/>
    <w:rsid w:val="2B073965"/>
    <w:rsid w:val="2B1240B8"/>
    <w:rsid w:val="2B4C75CA"/>
    <w:rsid w:val="2B5D5848"/>
    <w:rsid w:val="2B6E5FE2"/>
    <w:rsid w:val="2B762634"/>
    <w:rsid w:val="2B7A67A5"/>
    <w:rsid w:val="2B8D373E"/>
    <w:rsid w:val="2BB530D5"/>
    <w:rsid w:val="2BD82C0B"/>
    <w:rsid w:val="2BDE43ED"/>
    <w:rsid w:val="2BF9798B"/>
    <w:rsid w:val="2C1005F7"/>
    <w:rsid w:val="2C332538"/>
    <w:rsid w:val="2C3343DB"/>
    <w:rsid w:val="2C3D33B6"/>
    <w:rsid w:val="2C6A088E"/>
    <w:rsid w:val="2C754DAB"/>
    <w:rsid w:val="2C956C47"/>
    <w:rsid w:val="2C9F5E1F"/>
    <w:rsid w:val="2CA62D0A"/>
    <w:rsid w:val="2CD84964"/>
    <w:rsid w:val="2D102879"/>
    <w:rsid w:val="2D1B0C53"/>
    <w:rsid w:val="2D4744ED"/>
    <w:rsid w:val="2D4F7A91"/>
    <w:rsid w:val="2D5E5392"/>
    <w:rsid w:val="2D6F134E"/>
    <w:rsid w:val="2D7C3A6A"/>
    <w:rsid w:val="2D8F379E"/>
    <w:rsid w:val="2DA60AE7"/>
    <w:rsid w:val="2DC01BA9"/>
    <w:rsid w:val="2DD26158"/>
    <w:rsid w:val="2DD613CD"/>
    <w:rsid w:val="2DE80301"/>
    <w:rsid w:val="2DF1140A"/>
    <w:rsid w:val="2E162111"/>
    <w:rsid w:val="2E1819E5"/>
    <w:rsid w:val="2E1B0C2F"/>
    <w:rsid w:val="2E2760CC"/>
    <w:rsid w:val="2E444588"/>
    <w:rsid w:val="2E764B34"/>
    <w:rsid w:val="2E7F7CB6"/>
    <w:rsid w:val="2E8F04E1"/>
    <w:rsid w:val="2E976EA4"/>
    <w:rsid w:val="2EB931C8"/>
    <w:rsid w:val="2EEF631B"/>
    <w:rsid w:val="2F070757"/>
    <w:rsid w:val="2F1E74CF"/>
    <w:rsid w:val="2F260132"/>
    <w:rsid w:val="2F4634EE"/>
    <w:rsid w:val="2F4938A6"/>
    <w:rsid w:val="2F57478F"/>
    <w:rsid w:val="2F8D6403"/>
    <w:rsid w:val="2FA50B1C"/>
    <w:rsid w:val="2FB60F68"/>
    <w:rsid w:val="2FBC1655"/>
    <w:rsid w:val="2FCB1DC7"/>
    <w:rsid w:val="2FDA31FA"/>
    <w:rsid w:val="2FDE5635"/>
    <w:rsid w:val="2FE36023"/>
    <w:rsid w:val="2FF130FC"/>
    <w:rsid w:val="30077F63"/>
    <w:rsid w:val="300D4E4E"/>
    <w:rsid w:val="30406FD1"/>
    <w:rsid w:val="304C1E1A"/>
    <w:rsid w:val="305A62E5"/>
    <w:rsid w:val="305C1374"/>
    <w:rsid w:val="30D245A8"/>
    <w:rsid w:val="30DF67EA"/>
    <w:rsid w:val="30F71D86"/>
    <w:rsid w:val="30FB781C"/>
    <w:rsid w:val="311255A5"/>
    <w:rsid w:val="31592A40"/>
    <w:rsid w:val="315E30F3"/>
    <w:rsid w:val="31800A61"/>
    <w:rsid w:val="31886E82"/>
    <w:rsid w:val="318F768C"/>
    <w:rsid w:val="31942EF0"/>
    <w:rsid w:val="31C54436"/>
    <w:rsid w:val="31D80638"/>
    <w:rsid w:val="32386C49"/>
    <w:rsid w:val="326E7E26"/>
    <w:rsid w:val="327D275F"/>
    <w:rsid w:val="32837B93"/>
    <w:rsid w:val="328B7970"/>
    <w:rsid w:val="329655CE"/>
    <w:rsid w:val="329A6437"/>
    <w:rsid w:val="329B0E37"/>
    <w:rsid w:val="32D759FC"/>
    <w:rsid w:val="32DA05FC"/>
    <w:rsid w:val="32E36807"/>
    <w:rsid w:val="32EB591A"/>
    <w:rsid w:val="32F165AF"/>
    <w:rsid w:val="332B3F69"/>
    <w:rsid w:val="335C76C1"/>
    <w:rsid w:val="33784CD4"/>
    <w:rsid w:val="33835B53"/>
    <w:rsid w:val="338F44F8"/>
    <w:rsid w:val="33904B48"/>
    <w:rsid w:val="33AD2BD0"/>
    <w:rsid w:val="33B71CA0"/>
    <w:rsid w:val="33CA751C"/>
    <w:rsid w:val="33CF2B46"/>
    <w:rsid w:val="33DC5E37"/>
    <w:rsid w:val="33E34843"/>
    <w:rsid w:val="340F5638"/>
    <w:rsid w:val="342310E4"/>
    <w:rsid w:val="344A597B"/>
    <w:rsid w:val="345D0530"/>
    <w:rsid w:val="3464452F"/>
    <w:rsid w:val="34766943"/>
    <w:rsid w:val="34767465"/>
    <w:rsid w:val="34AC63E7"/>
    <w:rsid w:val="34BE1341"/>
    <w:rsid w:val="34C066CC"/>
    <w:rsid w:val="34D065CE"/>
    <w:rsid w:val="3513391B"/>
    <w:rsid w:val="352E68BA"/>
    <w:rsid w:val="35302795"/>
    <w:rsid w:val="353E4323"/>
    <w:rsid w:val="35427B0F"/>
    <w:rsid w:val="35470F7B"/>
    <w:rsid w:val="357E2A76"/>
    <w:rsid w:val="359B40E2"/>
    <w:rsid w:val="35AC165A"/>
    <w:rsid w:val="35CC2F71"/>
    <w:rsid w:val="35CE57F4"/>
    <w:rsid w:val="35E008FF"/>
    <w:rsid w:val="3619279E"/>
    <w:rsid w:val="361D1D1B"/>
    <w:rsid w:val="362D73D4"/>
    <w:rsid w:val="36462E68"/>
    <w:rsid w:val="36533F23"/>
    <w:rsid w:val="36545584"/>
    <w:rsid w:val="36575075"/>
    <w:rsid w:val="365A038B"/>
    <w:rsid w:val="368B41D9"/>
    <w:rsid w:val="368C042F"/>
    <w:rsid w:val="36AA5E0A"/>
    <w:rsid w:val="36BE165F"/>
    <w:rsid w:val="36DF6F49"/>
    <w:rsid w:val="370569BF"/>
    <w:rsid w:val="37195C13"/>
    <w:rsid w:val="37206A37"/>
    <w:rsid w:val="3721531B"/>
    <w:rsid w:val="3727713D"/>
    <w:rsid w:val="37440FB2"/>
    <w:rsid w:val="374B2E2B"/>
    <w:rsid w:val="378A41D6"/>
    <w:rsid w:val="378B76CC"/>
    <w:rsid w:val="37C84F25"/>
    <w:rsid w:val="37D44BCF"/>
    <w:rsid w:val="37E06E10"/>
    <w:rsid w:val="37E42938"/>
    <w:rsid w:val="37F52D97"/>
    <w:rsid w:val="37F91DFC"/>
    <w:rsid w:val="38083993"/>
    <w:rsid w:val="38107BD1"/>
    <w:rsid w:val="38161069"/>
    <w:rsid w:val="38333B29"/>
    <w:rsid w:val="38336950"/>
    <w:rsid w:val="38445107"/>
    <w:rsid w:val="38651CCB"/>
    <w:rsid w:val="386A108F"/>
    <w:rsid w:val="386F1796"/>
    <w:rsid w:val="38714F0C"/>
    <w:rsid w:val="388365F5"/>
    <w:rsid w:val="38962B9C"/>
    <w:rsid w:val="38B7004D"/>
    <w:rsid w:val="38BF6A16"/>
    <w:rsid w:val="38C56C0D"/>
    <w:rsid w:val="38CC03EE"/>
    <w:rsid w:val="39736E5A"/>
    <w:rsid w:val="39820A82"/>
    <w:rsid w:val="39A21182"/>
    <w:rsid w:val="39A700C1"/>
    <w:rsid w:val="39B27192"/>
    <w:rsid w:val="39E25570"/>
    <w:rsid w:val="3A0D16C8"/>
    <w:rsid w:val="3A1273C6"/>
    <w:rsid w:val="3A440D43"/>
    <w:rsid w:val="3A4A3CF5"/>
    <w:rsid w:val="3A502ACB"/>
    <w:rsid w:val="3A5E69D2"/>
    <w:rsid w:val="3A6D4D1F"/>
    <w:rsid w:val="3A7D7055"/>
    <w:rsid w:val="3A810912"/>
    <w:rsid w:val="3AC16617"/>
    <w:rsid w:val="3AD01093"/>
    <w:rsid w:val="3AE06945"/>
    <w:rsid w:val="3B29564C"/>
    <w:rsid w:val="3B2A2336"/>
    <w:rsid w:val="3B3911ED"/>
    <w:rsid w:val="3B5B73B5"/>
    <w:rsid w:val="3B75052D"/>
    <w:rsid w:val="3B81506E"/>
    <w:rsid w:val="3BA42B0A"/>
    <w:rsid w:val="3BCE2E77"/>
    <w:rsid w:val="3BDA652C"/>
    <w:rsid w:val="3BE57D33"/>
    <w:rsid w:val="3BF05D4F"/>
    <w:rsid w:val="3C0351E4"/>
    <w:rsid w:val="3C145EE2"/>
    <w:rsid w:val="3C274470"/>
    <w:rsid w:val="3C447E49"/>
    <w:rsid w:val="3C65673D"/>
    <w:rsid w:val="3C686F62"/>
    <w:rsid w:val="3C736F0A"/>
    <w:rsid w:val="3C77021F"/>
    <w:rsid w:val="3C8F40C0"/>
    <w:rsid w:val="3CA827C1"/>
    <w:rsid w:val="3CAD59EE"/>
    <w:rsid w:val="3CD236E9"/>
    <w:rsid w:val="3CDB2E36"/>
    <w:rsid w:val="3CE5162C"/>
    <w:rsid w:val="3CE56AED"/>
    <w:rsid w:val="3CEE3787"/>
    <w:rsid w:val="3CF47AC1"/>
    <w:rsid w:val="3D0F65E2"/>
    <w:rsid w:val="3D5871AB"/>
    <w:rsid w:val="3D751F42"/>
    <w:rsid w:val="3D7A7FC6"/>
    <w:rsid w:val="3D9E0E61"/>
    <w:rsid w:val="3DCC2777"/>
    <w:rsid w:val="3DCC6348"/>
    <w:rsid w:val="3DD75419"/>
    <w:rsid w:val="3DED1853"/>
    <w:rsid w:val="3DF8713D"/>
    <w:rsid w:val="3DFA2869"/>
    <w:rsid w:val="3E0618D9"/>
    <w:rsid w:val="3E083824"/>
    <w:rsid w:val="3E2241BA"/>
    <w:rsid w:val="3E556F89"/>
    <w:rsid w:val="3E6F5651"/>
    <w:rsid w:val="3E8F1850"/>
    <w:rsid w:val="3E970704"/>
    <w:rsid w:val="3EDB5A73"/>
    <w:rsid w:val="3EE9440D"/>
    <w:rsid w:val="3F05037B"/>
    <w:rsid w:val="3F0D6751"/>
    <w:rsid w:val="3F35448C"/>
    <w:rsid w:val="3F4D34B9"/>
    <w:rsid w:val="3F520ACF"/>
    <w:rsid w:val="3F532376"/>
    <w:rsid w:val="3F5465F5"/>
    <w:rsid w:val="3F5B3E28"/>
    <w:rsid w:val="3F6F1FDE"/>
    <w:rsid w:val="3F823162"/>
    <w:rsid w:val="3F875618"/>
    <w:rsid w:val="3FB31F29"/>
    <w:rsid w:val="3FDB5D2F"/>
    <w:rsid w:val="3FF103C4"/>
    <w:rsid w:val="4009055D"/>
    <w:rsid w:val="40271F5C"/>
    <w:rsid w:val="40422CA4"/>
    <w:rsid w:val="404E74E8"/>
    <w:rsid w:val="408E72C3"/>
    <w:rsid w:val="408E7BCF"/>
    <w:rsid w:val="4099213F"/>
    <w:rsid w:val="40B26236"/>
    <w:rsid w:val="40C4275E"/>
    <w:rsid w:val="40CD48B1"/>
    <w:rsid w:val="40ED6D01"/>
    <w:rsid w:val="40ED7391"/>
    <w:rsid w:val="40F523F9"/>
    <w:rsid w:val="40F57964"/>
    <w:rsid w:val="41036525"/>
    <w:rsid w:val="412A6FD3"/>
    <w:rsid w:val="41306BEE"/>
    <w:rsid w:val="41681350"/>
    <w:rsid w:val="416F668A"/>
    <w:rsid w:val="41850CE8"/>
    <w:rsid w:val="41936B20"/>
    <w:rsid w:val="41967399"/>
    <w:rsid w:val="41984EBF"/>
    <w:rsid w:val="419F6662"/>
    <w:rsid w:val="41A72D03"/>
    <w:rsid w:val="41BC55E0"/>
    <w:rsid w:val="41CB669E"/>
    <w:rsid w:val="41CC6917"/>
    <w:rsid w:val="41D324B8"/>
    <w:rsid w:val="41DB56F8"/>
    <w:rsid w:val="41F06FCC"/>
    <w:rsid w:val="420B7389"/>
    <w:rsid w:val="421A3B26"/>
    <w:rsid w:val="423563C7"/>
    <w:rsid w:val="42360234"/>
    <w:rsid w:val="426052B1"/>
    <w:rsid w:val="42611561"/>
    <w:rsid w:val="42721D88"/>
    <w:rsid w:val="427D61B0"/>
    <w:rsid w:val="42846450"/>
    <w:rsid w:val="42A47894"/>
    <w:rsid w:val="42B24CD6"/>
    <w:rsid w:val="42C57370"/>
    <w:rsid w:val="42E92239"/>
    <w:rsid w:val="430832B2"/>
    <w:rsid w:val="43170066"/>
    <w:rsid w:val="436C4CBF"/>
    <w:rsid w:val="43C26223"/>
    <w:rsid w:val="43DF48B6"/>
    <w:rsid w:val="43E45962"/>
    <w:rsid w:val="44366C11"/>
    <w:rsid w:val="444E3BD0"/>
    <w:rsid w:val="445769C9"/>
    <w:rsid w:val="446C618F"/>
    <w:rsid w:val="44740DA7"/>
    <w:rsid w:val="4476700E"/>
    <w:rsid w:val="44837A76"/>
    <w:rsid w:val="44CB1108"/>
    <w:rsid w:val="44F27D15"/>
    <w:rsid w:val="45216F7A"/>
    <w:rsid w:val="45260A34"/>
    <w:rsid w:val="45292FA8"/>
    <w:rsid w:val="454815E5"/>
    <w:rsid w:val="454B1D45"/>
    <w:rsid w:val="457C2033"/>
    <w:rsid w:val="458B6AE9"/>
    <w:rsid w:val="459C2AA4"/>
    <w:rsid w:val="459F073A"/>
    <w:rsid w:val="45AC6CD2"/>
    <w:rsid w:val="45FB77CB"/>
    <w:rsid w:val="46103520"/>
    <w:rsid w:val="46252F12"/>
    <w:rsid w:val="46536AFC"/>
    <w:rsid w:val="46752E4C"/>
    <w:rsid w:val="46875502"/>
    <w:rsid w:val="46910F66"/>
    <w:rsid w:val="46A47E62"/>
    <w:rsid w:val="46A95479"/>
    <w:rsid w:val="46B727AA"/>
    <w:rsid w:val="46C04884"/>
    <w:rsid w:val="46CE7474"/>
    <w:rsid w:val="46F77B89"/>
    <w:rsid w:val="470152B5"/>
    <w:rsid w:val="47056620"/>
    <w:rsid w:val="470E1780"/>
    <w:rsid w:val="473946B4"/>
    <w:rsid w:val="473C5EFF"/>
    <w:rsid w:val="4743767B"/>
    <w:rsid w:val="475A6773"/>
    <w:rsid w:val="478973D8"/>
    <w:rsid w:val="47B52BB4"/>
    <w:rsid w:val="47C00975"/>
    <w:rsid w:val="47E35C7A"/>
    <w:rsid w:val="47E66DED"/>
    <w:rsid w:val="47F210A1"/>
    <w:rsid w:val="47F53A1B"/>
    <w:rsid w:val="484C6A03"/>
    <w:rsid w:val="48836699"/>
    <w:rsid w:val="48AF2AEE"/>
    <w:rsid w:val="48B23078"/>
    <w:rsid w:val="48C20A74"/>
    <w:rsid w:val="48D32C81"/>
    <w:rsid w:val="48E46C3C"/>
    <w:rsid w:val="48F44A24"/>
    <w:rsid w:val="49025314"/>
    <w:rsid w:val="491164F6"/>
    <w:rsid w:val="494F67AB"/>
    <w:rsid w:val="49652388"/>
    <w:rsid w:val="49726A4B"/>
    <w:rsid w:val="497A4F52"/>
    <w:rsid w:val="49812259"/>
    <w:rsid w:val="49935874"/>
    <w:rsid w:val="49D764F3"/>
    <w:rsid w:val="49DE368B"/>
    <w:rsid w:val="49FE1F7F"/>
    <w:rsid w:val="4A644239"/>
    <w:rsid w:val="4A691C12"/>
    <w:rsid w:val="4A8402EB"/>
    <w:rsid w:val="4A8C1339"/>
    <w:rsid w:val="4A9521D5"/>
    <w:rsid w:val="4AAC5537"/>
    <w:rsid w:val="4ABB577A"/>
    <w:rsid w:val="4ADA167D"/>
    <w:rsid w:val="4AF33166"/>
    <w:rsid w:val="4B004857"/>
    <w:rsid w:val="4B2E0642"/>
    <w:rsid w:val="4B3E33A3"/>
    <w:rsid w:val="4B826F99"/>
    <w:rsid w:val="4B971FC5"/>
    <w:rsid w:val="4BB73B85"/>
    <w:rsid w:val="4BBA4CD9"/>
    <w:rsid w:val="4BDF15F4"/>
    <w:rsid w:val="4BE17F1F"/>
    <w:rsid w:val="4BF478AD"/>
    <w:rsid w:val="4C101AF6"/>
    <w:rsid w:val="4C1072D9"/>
    <w:rsid w:val="4C17384D"/>
    <w:rsid w:val="4C1B2975"/>
    <w:rsid w:val="4C257A37"/>
    <w:rsid w:val="4C332E6E"/>
    <w:rsid w:val="4C39729F"/>
    <w:rsid w:val="4C455201"/>
    <w:rsid w:val="4C6F4A6E"/>
    <w:rsid w:val="4C8E33F6"/>
    <w:rsid w:val="4CA961D2"/>
    <w:rsid w:val="4D084097"/>
    <w:rsid w:val="4D3F6B37"/>
    <w:rsid w:val="4D4929B2"/>
    <w:rsid w:val="4D824513"/>
    <w:rsid w:val="4D896004"/>
    <w:rsid w:val="4DCD4142"/>
    <w:rsid w:val="4DD76336"/>
    <w:rsid w:val="4DE13062"/>
    <w:rsid w:val="4DF50B78"/>
    <w:rsid w:val="4DF72106"/>
    <w:rsid w:val="4E2A419F"/>
    <w:rsid w:val="4E3C3076"/>
    <w:rsid w:val="4E6926D9"/>
    <w:rsid w:val="4E6938E7"/>
    <w:rsid w:val="4E701DC0"/>
    <w:rsid w:val="4E750BA3"/>
    <w:rsid w:val="4E7B76FB"/>
    <w:rsid w:val="4EC07DCC"/>
    <w:rsid w:val="4ECC38F2"/>
    <w:rsid w:val="4EF92D15"/>
    <w:rsid w:val="4EFD0A57"/>
    <w:rsid w:val="4F006719"/>
    <w:rsid w:val="4F017ACF"/>
    <w:rsid w:val="4F231B40"/>
    <w:rsid w:val="4F267703"/>
    <w:rsid w:val="4F2E489B"/>
    <w:rsid w:val="4F376C04"/>
    <w:rsid w:val="4F3F2E1E"/>
    <w:rsid w:val="4F4B17C3"/>
    <w:rsid w:val="4F5166AD"/>
    <w:rsid w:val="4F56149D"/>
    <w:rsid w:val="4F5D25FD"/>
    <w:rsid w:val="4F7D56F4"/>
    <w:rsid w:val="4F9F38F8"/>
    <w:rsid w:val="4FA75E78"/>
    <w:rsid w:val="4FB41D44"/>
    <w:rsid w:val="4FC43323"/>
    <w:rsid w:val="4FDD0D75"/>
    <w:rsid w:val="4FE11F77"/>
    <w:rsid w:val="502A158D"/>
    <w:rsid w:val="50483F54"/>
    <w:rsid w:val="50804FC3"/>
    <w:rsid w:val="50850D04"/>
    <w:rsid w:val="50B45146"/>
    <w:rsid w:val="50B67110"/>
    <w:rsid w:val="50BF6E81"/>
    <w:rsid w:val="50CA73A0"/>
    <w:rsid w:val="50F86721"/>
    <w:rsid w:val="512027DB"/>
    <w:rsid w:val="51343CCB"/>
    <w:rsid w:val="513F080C"/>
    <w:rsid w:val="51552F41"/>
    <w:rsid w:val="515B2E61"/>
    <w:rsid w:val="515E7063"/>
    <w:rsid w:val="517E554E"/>
    <w:rsid w:val="51887260"/>
    <w:rsid w:val="519251CC"/>
    <w:rsid w:val="51AE16B6"/>
    <w:rsid w:val="51C31420"/>
    <w:rsid w:val="51C8534D"/>
    <w:rsid w:val="51EC04B4"/>
    <w:rsid w:val="51F003FF"/>
    <w:rsid w:val="51F72A4C"/>
    <w:rsid w:val="520F6BA5"/>
    <w:rsid w:val="52157E66"/>
    <w:rsid w:val="52165F9A"/>
    <w:rsid w:val="523C1897"/>
    <w:rsid w:val="523E560F"/>
    <w:rsid w:val="52432C25"/>
    <w:rsid w:val="524463EE"/>
    <w:rsid w:val="5255400A"/>
    <w:rsid w:val="52567531"/>
    <w:rsid w:val="52654DCD"/>
    <w:rsid w:val="52962D02"/>
    <w:rsid w:val="52982486"/>
    <w:rsid w:val="52C226FA"/>
    <w:rsid w:val="52CA0C50"/>
    <w:rsid w:val="52EC73D0"/>
    <w:rsid w:val="5301063F"/>
    <w:rsid w:val="5306542C"/>
    <w:rsid w:val="530A0261"/>
    <w:rsid w:val="531E7B67"/>
    <w:rsid w:val="532E5683"/>
    <w:rsid w:val="533662E6"/>
    <w:rsid w:val="53390376"/>
    <w:rsid w:val="53994B4A"/>
    <w:rsid w:val="53A1623C"/>
    <w:rsid w:val="53A92F5C"/>
    <w:rsid w:val="53B53431"/>
    <w:rsid w:val="53BD2563"/>
    <w:rsid w:val="53CC27A6"/>
    <w:rsid w:val="53D33B35"/>
    <w:rsid w:val="53E45D42"/>
    <w:rsid w:val="53E618AC"/>
    <w:rsid w:val="53E977FC"/>
    <w:rsid w:val="53EC2E48"/>
    <w:rsid w:val="541000A5"/>
    <w:rsid w:val="544D0F50"/>
    <w:rsid w:val="545428EA"/>
    <w:rsid w:val="545B13B3"/>
    <w:rsid w:val="548968E9"/>
    <w:rsid w:val="548B08B3"/>
    <w:rsid w:val="54951751"/>
    <w:rsid w:val="54990008"/>
    <w:rsid w:val="54A056E8"/>
    <w:rsid w:val="54B234C3"/>
    <w:rsid w:val="54C55B73"/>
    <w:rsid w:val="54D438D0"/>
    <w:rsid w:val="55081F04"/>
    <w:rsid w:val="55092BA3"/>
    <w:rsid w:val="553813F1"/>
    <w:rsid w:val="55386FFC"/>
    <w:rsid w:val="55572544"/>
    <w:rsid w:val="5560764A"/>
    <w:rsid w:val="55895AFA"/>
    <w:rsid w:val="55A0213D"/>
    <w:rsid w:val="55D2387C"/>
    <w:rsid w:val="55DB13C7"/>
    <w:rsid w:val="55DC2777"/>
    <w:rsid w:val="55E63801"/>
    <w:rsid w:val="561E15E9"/>
    <w:rsid w:val="564162D0"/>
    <w:rsid w:val="56493792"/>
    <w:rsid w:val="566A5C9A"/>
    <w:rsid w:val="566C2284"/>
    <w:rsid w:val="56776FC6"/>
    <w:rsid w:val="567B4A2A"/>
    <w:rsid w:val="569A39A8"/>
    <w:rsid w:val="56F50266"/>
    <w:rsid w:val="570412E1"/>
    <w:rsid w:val="57156660"/>
    <w:rsid w:val="573C5F32"/>
    <w:rsid w:val="57454D4A"/>
    <w:rsid w:val="57566F57"/>
    <w:rsid w:val="577059BB"/>
    <w:rsid w:val="57931DE5"/>
    <w:rsid w:val="57932DC4"/>
    <w:rsid w:val="57B2381E"/>
    <w:rsid w:val="57B66C5A"/>
    <w:rsid w:val="57D53B7B"/>
    <w:rsid w:val="57F30C49"/>
    <w:rsid w:val="58035BF4"/>
    <w:rsid w:val="58071E6D"/>
    <w:rsid w:val="585D3F0C"/>
    <w:rsid w:val="58690F0C"/>
    <w:rsid w:val="589B2D6B"/>
    <w:rsid w:val="58B74741"/>
    <w:rsid w:val="58D04AE7"/>
    <w:rsid w:val="590B0730"/>
    <w:rsid w:val="596A4F3B"/>
    <w:rsid w:val="597933D0"/>
    <w:rsid w:val="598A2732"/>
    <w:rsid w:val="598D4786"/>
    <w:rsid w:val="59975605"/>
    <w:rsid w:val="59BD150F"/>
    <w:rsid w:val="59E22D24"/>
    <w:rsid w:val="59EE1654"/>
    <w:rsid w:val="5A045854"/>
    <w:rsid w:val="5A04713E"/>
    <w:rsid w:val="5A380B96"/>
    <w:rsid w:val="5A673229"/>
    <w:rsid w:val="5A9B1124"/>
    <w:rsid w:val="5AE0581C"/>
    <w:rsid w:val="5AF52F61"/>
    <w:rsid w:val="5AFF3461"/>
    <w:rsid w:val="5B0E7B48"/>
    <w:rsid w:val="5B341C7F"/>
    <w:rsid w:val="5B572E88"/>
    <w:rsid w:val="5B791466"/>
    <w:rsid w:val="5B7C4AB2"/>
    <w:rsid w:val="5B8A5421"/>
    <w:rsid w:val="5B8C4873"/>
    <w:rsid w:val="5B91506F"/>
    <w:rsid w:val="5BBD57F6"/>
    <w:rsid w:val="5BC10366"/>
    <w:rsid w:val="5BC55C52"/>
    <w:rsid w:val="5BE43388"/>
    <w:rsid w:val="5BE96C28"/>
    <w:rsid w:val="5BF3746A"/>
    <w:rsid w:val="5C0A47B4"/>
    <w:rsid w:val="5C14641E"/>
    <w:rsid w:val="5C292E8C"/>
    <w:rsid w:val="5C2A2CFF"/>
    <w:rsid w:val="5C471339"/>
    <w:rsid w:val="5C6C0FCA"/>
    <w:rsid w:val="5C734107"/>
    <w:rsid w:val="5C7E485A"/>
    <w:rsid w:val="5C835A39"/>
    <w:rsid w:val="5C904CB9"/>
    <w:rsid w:val="5C9E6E1D"/>
    <w:rsid w:val="5CC40179"/>
    <w:rsid w:val="5CD53D28"/>
    <w:rsid w:val="5CD976EE"/>
    <w:rsid w:val="5CDD77D2"/>
    <w:rsid w:val="5CDF179C"/>
    <w:rsid w:val="5CE2303B"/>
    <w:rsid w:val="5CEB1EEF"/>
    <w:rsid w:val="5D0E64BE"/>
    <w:rsid w:val="5D126939"/>
    <w:rsid w:val="5D2366CB"/>
    <w:rsid w:val="5D2A6606"/>
    <w:rsid w:val="5D3331A6"/>
    <w:rsid w:val="5D3C274B"/>
    <w:rsid w:val="5D834B1D"/>
    <w:rsid w:val="5D9500AD"/>
    <w:rsid w:val="5D9702C9"/>
    <w:rsid w:val="5D9E3405"/>
    <w:rsid w:val="5DAD53F7"/>
    <w:rsid w:val="5DB20C8E"/>
    <w:rsid w:val="5DB9023F"/>
    <w:rsid w:val="5DCC7F73"/>
    <w:rsid w:val="5DD60DF1"/>
    <w:rsid w:val="5DE27796"/>
    <w:rsid w:val="5E115525"/>
    <w:rsid w:val="5E135BA1"/>
    <w:rsid w:val="5E1D1079"/>
    <w:rsid w:val="5E4249F5"/>
    <w:rsid w:val="5E4B6700"/>
    <w:rsid w:val="5E5166CA"/>
    <w:rsid w:val="5E7A44C7"/>
    <w:rsid w:val="5E875C48"/>
    <w:rsid w:val="5EDA6373"/>
    <w:rsid w:val="5EE7776F"/>
    <w:rsid w:val="5F2D3E6A"/>
    <w:rsid w:val="5F442496"/>
    <w:rsid w:val="5F4973A1"/>
    <w:rsid w:val="5F557AF4"/>
    <w:rsid w:val="5F66449F"/>
    <w:rsid w:val="5FC15189"/>
    <w:rsid w:val="5FD050B7"/>
    <w:rsid w:val="5FD41360"/>
    <w:rsid w:val="5FFB4B3F"/>
    <w:rsid w:val="601F4136"/>
    <w:rsid w:val="6051650D"/>
    <w:rsid w:val="60522285"/>
    <w:rsid w:val="608C1C3B"/>
    <w:rsid w:val="60B01DEF"/>
    <w:rsid w:val="60B151FE"/>
    <w:rsid w:val="60CC2CF9"/>
    <w:rsid w:val="61500EBB"/>
    <w:rsid w:val="615F38A6"/>
    <w:rsid w:val="61730266"/>
    <w:rsid w:val="61785D1C"/>
    <w:rsid w:val="6182240A"/>
    <w:rsid w:val="61A433D8"/>
    <w:rsid w:val="61F061FA"/>
    <w:rsid w:val="625F6FAE"/>
    <w:rsid w:val="626B3D79"/>
    <w:rsid w:val="628C7CD0"/>
    <w:rsid w:val="62C531E2"/>
    <w:rsid w:val="62DF5507"/>
    <w:rsid w:val="62E82422"/>
    <w:rsid w:val="631101D6"/>
    <w:rsid w:val="63161C90"/>
    <w:rsid w:val="63275C4B"/>
    <w:rsid w:val="63287AB5"/>
    <w:rsid w:val="63464323"/>
    <w:rsid w:val="634A483E"/>
    <w:rsid w:val="63554566"/>
    <w:rsid w:val="6356208C"/>
    <w:rsid w:val="63627A46"/>
    <w:rsid w:val="63917BE0"/>
    <w:rsid w:val="63952BB5"/>
    <w:rsid w:val="63A21B0F"/>
    <w:rsid w:val="63BA261B"/>
    <w:rsid w:val="63BF40D6"/>
    <w:rsid w:val="63F0428F"/>
    <w:rsid w:val="63FA10A9"/>
    <w:rsid w:val="641A1CB5"/>
    <w:rsid w:val="641F4B74"/>
    <w:rsid w:val="642B45E0"/>
    <w:rsid w:val="64604EAC"/>
    <w:rsid w:val="64740A1C"/>
    <w:rsid w:val="64915A72"/>
    <w:rsid w:val="64C01EB3"/>
    <w:rsid w:val="64E742EF"/>
    <w:rsid w:val="65297A59"/>
    <w:rsid w:val="653D52B2"/>
    <w:rsid w:val="65962C9A"/>
    <w:rsid w:val="65C35516"/>
    <w:rsid w:val="65DD08D2"/>
    <w:rsid w:val="660425E3"/>
    <w:rsid w:val="661C699C"/>
    <w:rsid w:val="66457796"/>
    <w:rsid w:val="6650370B"/>
    <w:rsid w:val="66624242"/>
    <w:rsid w:val="66646B63"/>
    <w:rsid w:val="66680A54"/>
    <w:rsid w:val="66726157"/>
    <w:rsid w:val="668A4527"/>
    <w:rsid w:val="668F4651"/>
    <w:rsid w:val="66970B7E"/>
    <w:rsid w:val="66A5387A"/>
    <w:rsid w:val="66AD6467"/>
    <w:rsid w:val="66D659BE"/>
    <w:rsid w:val="66EF19C1"/>
    <w:rsid w:val="67565582"/>
    <w:rsid w:val="67656B1B"/>
    <w:rsid w:val="676762BB"/>
    <w:rsid w:val="67A07D7A"/>
    <w:rsid w:val="67AE419D"/>
    <w:rsid w:val="67B22635"/>
    <w:rsid w:val="67B77B7F"/>
    <w:rsid w:val="67B82595"/>
    <w:rsid w:val="6837324F"/>
    <w:rsid w:val="683769EB"/>
    <w:rsid w:val="683937C4"/>
    <w:rsid w:val="683F7593"/>
    <w:rsid w:val="684479D5"/>
    <w:rsid w:val="68470119"/>
    <w:rsid w:val="68531ADB"/>
    <w:rsid w:val="68A64CF8"/>
    <w:rsid w:val="68E41A0F"/>
    <w:rsid w:val="68EC10AC"/>
    <w:rsid w:val="69033C37"/>
    <w:rsid w:val="690A194F"/>
    <w:rsid w:val="690F33FA"/>
    <w:rsid w:val="691B77CE"/>
    <w:rsid w:val="69286279"/>
    <w:rsid w:val="69390486"/>
    <w:rsid w:val="69855479"/>
    <w:rsid w:val="698C50B9"/>
    <w:rsid w:val="699B5EC7"/>
    <w:rsid w:val="69D47128"/>
    <w:rsid w:val="69F148BD"/>
    <w:rsid w:val="6A0A07B9"/>
    <w:rsid w:val="6A104B44"/>
    <w:rsid w:val="6A13098A"/>
    <w:rsid w:val="6A1816BA"/>
    <w:rsid w:val="6A222CC8"/>
    <w:rsid w:val="6A2922A9"/>
    <w:rsid w:val="6A292C42"/>
    <w:rsid w:val="6A356EA0"/>
    <w:rsid w:val="6A85100B"/>
    <w:rsid w:val="6A880C15"/>
    <w:rsid w:val="6A917936"/>
    <w:rsid w:val="6AC81C04"/>
    <w:rsid w:val="6ADE7537"/>
    <w:rsid w:val="6AE10DD5"/>
    <w:rsid w:val="6AF74155"/>
    <w:rsid w:val="6B1D45FA"/>
    <w:rsid w:val="6B221B0E"/>
    <w:rsid w:val="6B282560"/>
    <w:rsid w:val="6B284B11"/>
    <w:rsid w:val="6B531523"/>
    <w:rsid w:val="6B574BF4"/>
    <w:rsid w:val="6BAA57BC"/>
    <w:rsid w:val="6BBE5C9C"/>
    <w:rsid w:val="6BDC7881"/>
    <w:rsid w:val="6BFF1513"/>
    <w:rsid w:val="6C25714E"/>
    <w:rsid w:val="6C3676D7"/>
    <w:rsid w:val="6C4C7320"/>
    <w:rsid w:val="6C5C558A"/>
    <w:rsid w:val="6C7543E1"/>
    <w:rsid w:val="6C81017A"/>
    <w:rsid w:val="6C8B2DA7"/>
    <w:rsid w:val="6C963B87"/>
    <w:rsid w:val="6CA96079"/>
    <w:rsid w:val="6CAC1F8A"/>
    <w:rsid w:val="6CC60283"/>
    <w:rsid w:val="6CC81EA4"/>
    <w:rsid w:val="6CD3474E"/>
    <w:rsid w:val="6CDF6314"/>
    <w:rsid w:val="6D0524D7"/>
    <w:rsid w:val="6D062D75"/>
    <w:rsid w:val="6D2D7D74"/>
    <w:rsid w:val="6D37776E"/>
    <w:rsid w:val="6D6A50B2"/>
    <w:rsid w:val="6D6A581F"/>
    <w:rsid w:val="6D8C026B"/>
    <w:rsid w:val="6E070F62"/>
    <w:rsid w:val="6E557B10"/>
    <w:rsid w:val="6E5D6C7A"/>
    <w:rsid w:val="6E896EA8"/>
    <w:rsid w:val="6E8A4677"/>
    <w:rsid w:val="6E9310B7"/>
    <w:rsid w:val="6EA14455"/>
    <w:rsid w:val="6EC151A6"/>
    <w:rsid w:val="6EF5494E"/>
    <w:rsid w:val="6F0D3F47"/>
    <w:rsid w:val="6F190B3E"/>
    <w:rsid w:val="6F497A8A"/>
    <w:rsid w:val="6F4F7DE9"/>
    <w:rsid w:val="6F530252"/>
    <w:rsid w:val="6F614293"/>
    <w:rsid w:val="6F881522"/>
    <w:rsid w:val="6FB01538"/>
    <w:rsid w:val="6FCB0599"/>
    <w:rsid w:val="6FE60AAE"/>
    <w:rsid w:val="6FFC5967"/>
    <w:rsid w:val="70115CB9"/>
    <w:rsid w:val="701D640C"/>
    <w:rsid w:val="70366B8A"/>
    <w:rsid w:val="704838FD"/>
    <w:rsid w:val="70763D6E"/>
    <w:rsid w:val="709119F6"/>
    <w:rsid w:val="70925B12"/>
    <w:rsid w:val="709C26F0"/>
    <w:rsid w:val="70A408DB"/>
    <w:rsid w:val="70A64653"/>
    <w:rsid w:val="70A97482"/>
    <w:rsid w:val="70C1323B"/>
    <w:rsid w:val="711517D9"/>
    <w:rsid w:val="71342845"/>
    <w:rsid w:val="713D769E"/>
    <w:rsid w:val="714425EE"/>
    <w:rsid w:val="714E35C4"/>
    <w:rsid w:val="71593474"/>
    <w:rsid w:val="71681909"/>
    <w:rsid w:val="71A214E0"/>
    <w:rsid w:val="71AE02C6"/>
    <w:rsid w:val="71CF64C6"/>
    <w:rsid w:val="71E82A49"/>
    <w:rsid w:val="71F25676"/>
    <w:rsid w:val="71F7318A"/>
    <w:rsid w:val="71FC1030"/>
    <w:rsid w:val="72036E88"/>
    <w:rsid w:val="72046E99"/>
    <w:rsid w:val="720B63C0"/>
    <w:rsid w:val="721A3870"/>
    <w:rsid w:val="72BA43E6"/>
    <w:rsid w:val="72C25048"/>
    <w:rsid w:val="72CE60E3"/>
    <w:rsid w:val="72DA76F9"/>
    <w:rsid w:val="72DB435C"/>
    <w:rsid w:val="72FD6BE2"/>
    <w:rsid w:val="73505E3C"/>
    <w:rsid w:val="73553211"/>
    <w:rsid w:val="736A17C6"/>
    <w:rsid w:val="737308E6"/>
    <w:rsid w:val="738037D8"/>
    <w:rsid w:val="73863301"/>
    <w:rsid w:val="739641CD"/>
    <w:rsid w:val="73AC463D"/>
    <w:rsid w:val="73CD45CC"/>
    <w:rsid w:val="73CD5F20"/>
    <w:rsid w:val="73D03795"/>
    <w:rsid w:val="73DE4104"/>
    <w:rsid w:val="73E442FB"/>
    <w:rsid w:val="73F73418"/>
    <w:rsid w:val="7403616C"/>
    <w:rsid w:val="740F42BD"/>
    <w:rsid w:val="74130252"/>
    <w:rsid w:val="741B501D"/>
    <w:rsid w:val="741B7106"/>
    <w:rsid w:val="7472484C"/>
    <w:rsid w:val="7479398C"/>
    <w:rsid w:val="747F532B"/>
    <w:rsid w:val="74EE4392"/>
    <w:rsid w:val="74F825FC"/>
    <w:rsid w:val="75285B99"/>
    <w:rsid w:val="75562D42"/>
    <w:rsid w:val="758B00DC"/>
    <w:rsid w:val="75AB1C93"/>
    <w:rsid w:val="75B83D0F"/>
    <w:rsid w:val="75FE45EA"/>
    <w:rsid w:val="760F453B"/>
    <w:rsid w:val="76141A1B"/>
    <w:rsid w:val="761B163F"/>
    <w:rsid w:val="763E532E"/>
    <w:rsid w:val="764467DA"/>
    <w:rsid w:val="767F1775"/>
    <w:rsid w:val="76810114"/>
    <w:rsid w:val="768D3BBF"/>
    <w:rsid w:val="769C3384"/>
    <w:rsid w:val="76B965AB"/>
    <w:rsid w:val="76BE1FCB"/>
    <w:rsid w:val="76C1645A"/>
    <w:rsid w:val="76D67314"/>
    <w:rsid w:val="76E41762"/>
    <w:rsid w:val="77036A4E"/>
    <w:rsid w:val="77156AC5"/>
    <w:rsid w:val="7717316E"/>
    <w:rsid w:val="771D4F43"/>
    <w:rsid w:val="773A78A3"/>
    <w:rsid w:val="773D7394"/>
    <w:rsid w:val="77440722"/>
    <w:rsid w:val="774768B4"/>
    <w:rsid w:val="775C3CBE"/>
    <w:rsid w:val="77603777"/>
    <w:rsid w:val="77860D3A"/>
    <w:rsid w:val="778D20C9"/>
    <w:rsid w:val="77901BB9"/>
    <w:rsid w:val="77A15B74"/>
    <w:rsid w:val="77C7479C"/>
    <w:rsid w:val="77DF669D"/>
    <w:rsid w:val="78381D1A"/>
    <w:rsid w:val="785135B2"/>
    <w:rsid w:val="78615304"/>
    <w:rsid w:val="78857307"/>
    <w:rsid w:val="788D7EA7"/>
    <w:rsid w:val="788E3223"/>
    <w:rsid w:val="78BE4BF4"/>
    <w:rsid w:val="78E06AB0"/>
    <w:rsid w:val="78EA0495"/>
    <w:rsid w:val="78FD502C"/>
    <w:rsid w:val="7911009D"/>
    <w:rsid w:val="79270F6A"/>
    <w:rsid w:val="793C02BE"/>
    <w:rsid w:val="794B6F64"/>
    <w:rsid w:val="794C37FB"/>
    <w:rsid w:val="79515378"/>
    <w:rsid w:val="795B1D53"/>
    <w:rsid w:val="798E0318"/>
    <w:rsid w:val="79DB3B5A"/>
    <w:rsid w:val="79F06609"/>
    <w:rsid w:val="79F50E8F"/>
    <w:rsid w:val="79F87406"/>
    <w:rsid w:val="79FD27E5"/>
    <w:rsid w:val="7A461715"/>
    <w:rsid w:val="7A6B77DD"/>
    <w:rsid w:val="7A7A5C7B"/>
    <w:rsid w:val="7AD93877"/>
    <w:rsid w:val="7ADB139D"/>
    <w:rsid w:val="7ADD0A35"/>
    <w:rsid w:val="7AF20495"/>
    <w:rsid w:val="7B122641"/>
    <w:rsid w:val="7B133AD1"/>
    <w:rsid w:val="7B304A74"/>
    <w:rsid w:val="7B4E1812"/>
    <w:rsid w:val="7B6273C9"/>
    <w:rsid w:val="7B7258DC"/>
    <w:rsid w:val="7B8F48CC"/>
    <w:rsid w:val="7BE40725"/>
    <w:rsid w:val="7BFC0690"/>
    <w:rsid w:val="7C0829B8"/>
    <w:rsid w:val="7C120DEF"/>
    <w:rsid w:val="7C1745DC"/>
    <w:rsid w:val="7C182662"/>
    <w:rsid w:val="7C490589"/>
    <w:rsid w:val="7C4C5ED6"/>
    <w:rsid w:val="7C523B48"/>
    <w:rsid w:val="7C6F7FEF"/>
    <w:rsid w:val="7C7E46D6"/>
    <w:rsid w:val="7CA85BD2"/>
    <w:rsid w:val="7CBD657D"/>
    <w:rsid w:val="7CC540BD"/>
    <w:rsid w:val="7CCA3116"/>
    <w:rsid w:val="7CCD740C"/>
    <w:rsid w:val="7D060495"/>
    <w:rsid w:val="7D423759"/>
    <w:rsid w:val="7D5A370F"/>
    <w:rsid w:val="7D695F1A"/>
    <w:rsid w:val="7DC05154"/>
    <w:rsid w:val="7DD30A52"/>
    <w:rsid w:val="7DD6063B"/>
    <w:rsid w:val="7DD956AA"/>
    <w:rsid w:val="7DE93453"/>
    <w:rsid w:val="7DE95B7F"/>
    <w:rsid w:val="7E0E3838"/>
    <w:rsid w:val="7E176B90"/>
    <w:rsid w:val="7E2D5B39"/>
    <w:rsid w:val="7E517841"/>
    <w:rsid w:val="7E5971A9"/>
    <w:rsid w:val="7E8B290D"/>
    <w:rsid w:val="7E9278AE"/>
    <w:rsid w:val="7E9975A5"/>
    <w:rsid w:val="7EA40BA3"/>
    <w:rsid w:val="7ED160D1"/>
    <w:rsid w:val="7EDE76AE"/>
    <w:rsid w:val="7EE30820"/>
    <w:rsid w:val="7EFC5B0D"/>
    <w:rsid w:val="7F0332B5"/>
    <w:rsid w:val="7F1103A8"/>
    <w:rsid w:val="7F1840BB"/>
    <w:rsid w:val="7F2647AD"/>
    <w:rsid w:val="7F2A1230"/>
    <w:rsid w:val="7F4C286A"/>
    <w:rsid w:val="7FD02A1D"/>
    <w:rsid w:val="7FE707E4"/>
    <w:rsid w:val="7FF27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autoRedefine/>
    <w:qFormat/>
    <w:uiPriority w:val="0"/>
    <w:pPr>
      <w:keepNext/>
      <w:keepLines/>
      <w:spacing w:line="360" w:lineRule="auto"/>
      <w:jc w:val="center"/>
      <w:outlineLvl w:val="0"/>
    </w:pPr>
    <w:rPr>
      <w:b/>
      <w:bCs/>
      <w:kern w:val="44"/>
      <w:sz w:val="44"/>
      <w:szCs w:val="44"/>
    </w:rPr>
  </w:style>
  <w:style w:type="paragraph" w:styleId="4">
    <w:name w:val="heading 2"/>
    <w:basedOn w:val="1"/>
    <w:next w:val="1"/>
    <w:autoRedefine/>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2">
    <w:name w:val="heading 3"/>
    <w:basedOn w:val="1"/>
    <w:next w:val="1"/>
    <w:autoRedefine/>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beforeLines="0" w:after="290" w:afterLines="0" w:line="374" w:lineRule="auto"/>
      <w:outlineLvl w:val="3"/>
    </w:pPr>
    <w:rPr>
      <w:rFonts w:ascii="Arial" w:hAnsi="Arial" w:eastAsia="黑体"/>
      <w:b/>
      <w:bCs/>
      <w:sz w:val="28"/>
      <w:szCs w:val="28"/>
    </w:rPr>
  </w:style>
  <w:style w:type="paragraph" w:styleId="6">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7">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8">
    <w:name w:val="toa heading"/>
    <w:basedOn w:val="1"/>
    <w:next w:val="1"/>
    <w:autoRedefine/>
    <w:qFormat/>
    <w:uiPriority w:val="0"/>
    <w:pPr>
      <w:spacing w:before="120"/>
    </w:pPr>
    <w:rPr>
      <w:rFonts w:ascii="Cambria" w:hAnsi="Cambria"/>
      <w:sz w:val="24"/>
      <w:szCs w:val="20"/>
    </w:rPr>
  </w:style>
  <w:style w:type="paragraph" w:styleId="9">
    <w:name w:val="annotation text"/>
    <w:basedOn w:val="1"/>
    <w:qFormat/>
    <w:uiPriority w:val="0"/>
    <w:pPr>
      <w:jc w:val="left"/>
    </w:pPr>
  </w:style>
  <w:style w:type="paragraph" w:styleId="10">
    <w:name w:val="Body Text"/>
    <w:basedOn w:val="1"/>
    <w:next w:val="11"/>
    <w:autoRedefine/>
    <w:qFormat/>
    <w:uiPriority w:val="99"/>
    <w:pPr>
      <w:numPr>
        <w:ilvl w:val="0"/>
        <w:numId w:val="1"/>
      </w:numPr>
      <w:tabs>
        <w:tab w:val="clear" w:pos="780"/>
      </w:tabs>
      <w:ind w:left="0" w:firstLine="0"/>
    </w:pPr>
    <w:rPr>
      <w:rFonts w:ascii="黑体" w:eastAsia="黑体"/>
      <w:sz w:val="22"/>
    </w:rPr>
  </w:style>
  <w:style w:type="paragraph" w:customStyle="1" w:styleId="11">
    <w:name w:val="_Style 2"/>
    <w:basedOn w:val="3"/>
    <w:next w:val="1"/>
    <w:autoRedefine/>
    <w:qFormat/>
    <w:uiPriority w:val="39"/>
    <w:pPr>
      <w:widowControl/>
      <w:tabs>
        <w:tab w:val="left" w:pos="715"/>
      </w:tabs>
      <w:spacing w:before="480" w:after="0" w:line="276" w:lineRule="auto"/>
      <w:jc w:val="left"/>
      <w:outlineLvl w:val="9"/>
    </w:pPr>
    <w:rPr>
      <w:rFonts w:ascii="Cambria" w:hAnsi="Cambria" w:eastAsia="宋体" w:cs="Times New Roman"/>
      <w:color w:val="365F91"/>
      <w:kern w:val="0"/>
      <w:sz w:val="28"/>
      <w:szCs w:val="28"/>
    </w:rPr>
  </w:style>
  <w:style w:type="paragraph" w:styleId="12">
    <w:name w:val="Body Text Indent"/>
    <w:basedOn w:val="1"/>
    <w:next w:val="1"/>
    <w:autoRedefine/>
    <w:qFormat/>
    <w:uiPriority w:val="0"/>
    <w:pPr>
      <w:spacing w:after="120"/>
      <w:ind w:left="200" w:leftChars="200"/>
    </w:pPr>
  </w:style>
  <w:style w:type="paragraph" w:styleId="13">
    <w:name w:val="Plain Text"/>
    <w:basedOn w:val="1"/>
    <w:next w:val="14"/>
    <w:autoRedefine/>
    <w:qFormat/>
    <w:uiPriority w:val="0"/>
    <w:rPr>
      <w:rFonts w:ascii="宋体"/>
      <w:color w:val="000000"/>
      <w:szCs w:val="20"/>
      <w:u w:val="none" w:color="000000"/>
    </w:rPr>
  </w:style>
  <w:style w:type="paragraph" w:styleId="14">
    <w:name w:val="List Number 5"/>
    <w:basedOn w:val="1"/>
    <w:qFormat/>
    <w:uiPriority w:val="0"/>
    <w:pPr>
      <w:numPr>
        <w:ilvl w:val="0"/>
        <w:numId w:val="2"/>
      </w:numPr>
    </w:pPr>
  </w:style>
  <w:style w:type="paragraph" w:styleId="15">
    <w:name w:val="footer"/>
    <w:basedOn w:val="1"/>
    <w:next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footnote text"/>
    <w:basedOn w:val="1"/>
    <w:autoRedefine/>
    <w:semiHidden/>
    <w:unhideWhenUsed/>
    <w:qFormat/>
    <w:uiPriority w:val="99"/>
    <w:pPr>
      <w:snapToGrid w:val="0"/>
      <w:jc w:val="left"/>
    </w:pPr>
    <w:rPr>
      <w:sz w:val="18"/>
      <w:szCs w:val="18"/>
    </w:rPr>
  </w:style>
  <w:style w:type="paragraph" w:styleId="18">
    <w:name w:val="index 7"/>
    <w:basedOn w:val="1"/>
    <w:next w:val="1"/>
    <w:autoRedefine/>
    <w:qFormat/>
    <w:uiPriority w:val="0"/>
    <w:pPr>
      <w:autoSpaceDE/>
      <w:autoSpaceDN/>
      <w:adjustRightInd/>
      <w:ind w:left="1200" w:leftChars="1200"/>
    </w:pPr>
    <w:rPr>
      <w:color w:val="auto"/>
      <w:kern w:val="2"/>
      <w:szCs w:val="24"/>
    </w:rPr>
  </w:style>
  <w:style w:type="paragraph" w:styleId="19">
    <w:name w:val="Body Text 2"/>
    <w:basedOn w:val="1"/>
    <w:autoRedefine/>
    <w:qFormat/>
    <w:uiPriority w:val="0"/>
    <w:pPr>
      <w:tabs>
        <w:tab w:val="left" w:pos="0"/>
      </w:tabs>
      <w:spacing w:line="400" w:lineRule="atLeast"/>
    </w:pPr>
    <w:rPr>
      <w:rFonts w:ascii="Arial" w:hAnsi="Arial"/>
      <w:color w:val="000000"/>
    </w:rPr>
  </w:style>
  <w:style w:type="paragraph" w:styleId="20">
    <w:name w:val="Normal (Web)"/>
    <w:basedOn w:val="1"/>
    <w:autoRedefine/>
    <w:qFormat/>
    <w:uiPriority w:val="99"/>
    <w:pPr>
      <w:widowControl/>
      <w:jc w:val="left"/>
    </w:pPr>
    <w:rPr>
      <w:rFonts w:ascii="宋体" w:hAnsi="宋体" w:eastAsia="宋体" w:cs="宋体"/>
      <w:kern w:val="0"/>
      <w:sz w:val="24"/>
      <w:szCs w:val="24"/>
    </w:rPr>
  </w:style>
  <w:style w:type="paragraph" w:styleId="21">
    <w:name w:val="Body Text First Indent"/>
    <w:basedOn w:val="10"/>
    <w:next w:val="1"/>
    <w:autoRedefine/>
    <w:unhideWhenUsed/>
    <w:qFormat/>
    <w:uiPriority w:val="0"/>
    <w:pPr>
      <w:tabs>
        <w:tab w:val="left" w:pos="780"/>
      </w:tabs>
      <w:adjustRightInd/>
      <w:spacing w:after="120" w:line="240" w:lineRule="auto"/>
      <w:ind w:firstLine="420" w:firstLineChars="100"/>
      <w:jc w:val="both"/>
    </w:pPr>
    <w:rPr>
      <w:rFonts w:ascii="Times New Roman"/>
      <w:kern w:val="2"/>
      <w:sz w:val="21"/>
      <w:szCs w:val="24"/>
    </w:rPr>
  </w:style>
  <w:style w:type="paragraph" w:styleId="22">
    <w:name w:val="Body Text First Indent 2"/>
    <w:basedOn w:val="12"/>
    <w:next w:val="21"/>
    <w:autoRedefine/>
    <w:qFormat/>
    <w:uiPriority w:val="0"/>
    <w:pPr>
      <w:ind w:firstLine="420" w:firstLineChars="200"/>
    </w:pPr>
    <w:rPr>
      <w:szCs w:val="24"/>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bCs/>
    </w:rPr>
  </w:style>
  <w:style w:type="character" w:styleId="27">
    <w:name w:val="Hyperlink"/>
    <w:autoRedefine/>
    <w:qFormat/>
    <w:uiPriority w:val="99"/>
    <w:rPr>
      <w:color w:val="0000FF"/>
      <w:u w:val="single"/>
    </w:rPr>
  </w:style>
  <w:style w:type="character" w:styleId="28">
    <w:name w:val="footnote reference"/>
    <w:basedOn w:val="25"/>
    <w:autoRedefine/>
    <w:semiHidden/>
    <w:unhideWhenUsed/>
    <w:qFormat/>
    <w:uiPriority w:val="99"/>
    <w:rPr>
      <w:vertAlign w:val="superscript"/>
    </w:rPr>
  </w:style>
  <w:style w:type="paragraph" w:customStyle="1" w:styleId="29">
    <w:name w:val="目录 4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0">
    <w:name w:val="Heading3"/>
    <w:basedOn w:val="1"/>
    <w:next w:val="1"/>
    <w:autoRedefine/>
    <w:qFormat/>
    <w:uiPriority w:val="0"/>
    <w:pPr>
      <w:keepNext/>
      <w:keepLines/>
      <w:spacing w:before="360" w:after="120"/>
      <w:jc w:val="left"/>
      <w:textAlignment w:val="baseline"/>
    </w:pPr>
    <w:rPr>
      <w:rFonts w:ascii="宋体"/>
      <w:b/>
      <w:kern w:val="0"/>
      <w:sz w:val="24"/>
      <w:szCs w:val="20"/>
      <w:u w:val="single"/>
      <w:lang w:val="en-US" w:eastAsia="zh-CN" w:bidi="ar-SA"/>
    </w:rPr>
  </w:style>
  <w:style w:type="paragraph" w:customStyle="1" w:styleId="31">
    <w:name w:val="标题 5（有编号）（绿盟科技）"/>
    <w:basedOn w:val="1"/>
    <w:next w:val="32"/>
    <w:autoRedefine/>
    <w:qFormat/>
    <w:uiPriority w:val="0"/>
    <w:pPr>
      <w:keepNext/>
      <w:keepLines/>
      <w:numPr>
        <w:ilvl w:val="4"/>
        <w:numId w:val="1"/>
      </w:numPr>
      <w:spacing w:before="280" w:after="156" w:line="377" w:lineRule="auto"/>
      <w:jc w:val="left"/>
      <w:outlineLvl w:val="4"/>
    </w:pPr>
    <w:rPr>
      <w:rFonts w:ascii="Arial" w:hAnsi="Arial" w:eastAsia="黑体" w:cs="Times New Roman"/>
      <w:b/>
      <w:sz w:val="24"/>
      <w:szCs w:val="28"/>
    </w:rPr>
  </w:style>
  <w:style w:type="paragraph" w:customStyle="1" w:styleId="32">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33">
    <w:name w:val="正文格式"/>
    <w:basedOn w:val="1"/>
    <w:autoRedefine/>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34">
    <w:name w:val="文档正文"/>
    <w:basedOn w:val="7"/>
    <w:autoRedefine/>
    <w:qFormat/>
    <w:uiPriority w:val="0"/>
    <w:pPr>
      <w:spacing w:line="360" w:lineRule="auto"/>
    </w:pPr>
    <w:rPr>
      <w:rFonts w:ascii="宋体" w:hAnsi="宋体"/>
      <w:b/>
      <w:bCs/>
    </w:rPr>
  </w:style>
  <w:style w:type="paragraph" w:customStyle="1" w:styleId="3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Heading #2|1"/>
    <w:basedOn w:val="1"/>
    <w:autoRedefine/>
    <w:qFormat/>
    <w:uiPriority w:val="0"/>
    <w:pPr>
      <w:widowControl w:val="0"/>
      <w:shd w:val="clear" w:color="auto" w:fill="auto"/>
      <w:spacing w:before="60" w:after="270"/>
      <w:jc w:val="center"/>
      <w:outlineLvl w:val="1"/>
    </w:pPr>
    <w:rPr>
      <w:rFonts w:ascii="宋体" w:hAnsi="宋体" w:eastAsia="宋体" w:cs="宋体"/>
      <w:sz w:val="36"/>
      <w:szCs w:val="36"/>
      <w:u w:val="none"/>
      <w:shd w:val="clear" w:color="auto" w:fill="auto"/>
      <w:lang w:val="zh-TW" w:eastAsia="zh-TW" w:bidi="zh-TW"/>
    </w:rPr>
  </w:style>
  <w:style w:type="paragraph" w:customStyle="1" w:styleId="37">
    <w:name w:val="Body text|2"/>
    <w:basedOn w:val="1"/>
    <w:autoRedefine/>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38">
    <w:name w:val="Body text|1"/>
    <w:basedOn w:val="1"/>
    <w:autoRedefine/>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39">
    <w:name w:val="Other|1"/>
    <w:basedOn w:val="1"/>
    <w:autoRedefine/>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40">
    <w:name w:val="Table caption|1"/>
    <w:basedOn w:val="1"/>
    <w:autoRedefine/>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41">
    <w:name w:val="Table Paragraph"/>
    <w:basedOn w:val="1"/>
    <w:autoRedefine/>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42">
    <w:name w:val="black1"/>
    <w:basedOn w:val="1"/>
    <w:autoRedefine/>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43">
    <w:name w:val="图例"/>
    <w:basedOn w:val="1"/>
    <w:autoRedefine/>
    <w:qFormat/>
    <w:uiPriority w:val="0"/>
    <w:pPr>
      <w:spacing w:before="120" w:beforeLines="0" w:after="120" w:afterLines="0" w:line="360" w:lineRule="auto"/>
      <w:jc w:val="center"/>
    </w:pPr>
    <w:rPr>
      <w:rFonts w:eastAsia="仿宋_GB2312"/>
      <w:b/>
      <w:sz w:val="24"/>
    </w:rPr>
  </w:style>
  <w:style w:type="paragraph" w:customStyle="1" w:styleId="44">
    <w:name w:val="WPS Plain"/>
    <w:autoRedefine/>
    <w:qFormat/>
    <w:uiPriority w:val="0"/>
    <w:rPr>
      <w:rFonts w:ascii="Times New Roman" w:hAnsi="Times New Roman" w:eastAsia="宋体" w:cs="Times New Roman"/>
      <w:lang w:val="en-US" w:eastAsia="zh-CN" w:bidi="ar-SA"/>
    </w:rPr>
  </w:style>
  <w:style w:type="paragraph" w:customStyle="1" w:styleId="45">
    <w:name w:val="样式 左侧:  0 厘米 悬挂缩进: 2.5 字符"/>
    <w:basedOn w:val="1"/>
    <w:autoRedefine/>
    <w:qFormat/>
    <w:uiPriority w:val="0"/>
    <w:pPr>
      <w:ind w:left="525" w:hanging="525" w:hangingChars="250"/>
    </w:pPr>
    <w:rPr>
      <w:szCs w:val="20"/>
    </w:rPr>
  </w:style>
  <w:style w:type="character" w:customStyle="1" w:styleId="46">
    <w:name w:val="font11"/>
    <w:basedOn w:val="25"/>
    <w:autoRedefine/>
    <w:qFormat/>
    <w:uiPriority w:val="0"/>
    <w:rPr>
      <w:rFonts w:ascii="Calibri" w:hAnsi="Calibri" w:cs="Calibri"/>
      <w:color w:val="000000"/>
      <w:sz w:val="20"/>
      <w:szCs w:val="20"/>
      <w:u w:val="none"/>
    </w:rPr>
  </w:style>
  <w:style w:type="paragraph" w:customStyle="1" w:styleId="47">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rPr>
  </w:style>
  <w:style w:type="paragraph" w:customStyle="1" w:styleId="48">
    <w:name w:val="表名称"/>
    <w:basedOn w:val="7"/>
    <w:autoRedefine/>
    <w:qFormat/>
    <w:uiPriority w:val="0"/>
    <w:pPr>
      <w:numPr>
        <w:ilvl w:val="0"/>
        <w:numId w:val="3"/>
      </w:numPr>
      <w:ind w:firstLine="0" w:firstLineChars="0"/>
      <w:jc w:val="center"/>
    </w:pPr>
  </w:style>
  <w:style w:type="character" w:customStyle="1" w:styleId="49">
    <w:name w:val="font01"/>
    <w:basedOn w:val="25"/>
    <w:autoRedefine/>
    <w:qFormat/>
    <w:uiPriority w:val="0"/>
    <w:rPr>
      <w:rFonts w:hint="eastAsia" w:ascii="宋体" w:hAnsi="宋体" w:eastAsia="宋体" w:cs="宋体"/>
      <w:color w:val="000000"/>
      <w:sz w:val="18"/>
      <w:szCs w:val="18"/>
      <w:u w:val="none"/>
    </w:rPr>
  </w:style>
  <w:style w:type="paragraph" w:customStyle="1" w:styleId="50">
    <w:name w:val="List Paragraph_40b67d30-6b8b-4697-8f49-97c11e174001"/>
    <w:basedOn w:val="1"/>
    <w:autoRedefine/>
    <w:qFormat/>
    <w:uiPriority w:val="34"/>
    <w:pPr>
      <w:ind w:firstLine="420" w:firstLineChars="200"/>
    </w:pPr>
    <w:rPr>
      <w:rFonts w:ascii="Calibri" w:hAnsi="Calibri" w:cs="宋体"/>
      <w:szCs w:val="22"/>
    </w:rPr>
  </w:style>
  <w:style w:type="paragraph" w:customStyle="1" w:styleId="51">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2">
    <w:name w:val="font61"/>
    <w:basedOn w:val="25"/>
    <w:autoRedefine/>
    <w:qFormat/>
    <w:uiPriority w:val="0"/>
    <w:rPr>
      <w:rFonts w:hint="eastAsia" w:ascii="仿宋" w:hAnsi="仿宋" w:eastAsia="仿宋" w:cs="仿宋"/>
      <w:color w:val="000000"/>
      <w:sz w:val="16"/>
      <w:szCs w:val="16"/>
      <w:u w:val="none"/>
    </w:rPr>
  </w:style>
  <w:style w:type="paragraph" w:styleId="53">
    <w:name w:val="List Paragraph"/>
    <w:basedOn w:val="1"/>
    <w:autoRedefine/>
    <w:unhideWhenUsed/>
    <w:qFormat/>
    <w:uiPriority w:val="99"/>
    <w:pPr>
      <w:ind w:firstLine="420" w:firstLineChars="200"/>
    </w:pPr>
  </w:style>
  <w:style w:type="paragraph" w:customStyle="1" w:styleId="54">
    <w:name w:val="列出段落1"/>
    <w:basedOn w:val="1"/>
    <w:qFormat/>
    <w:uiPriority w:val="1"/>
    <w:pPr>
      <w:ind w:left="111" w:firstLine="64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14761</Words>
  <Characters>16389</Characters>
  <Lines>0</Lines>
  <Paragraphs>0</Paragraphs>
  <TotalTime>75</TotalTime>
  <ScaleCrop>false</ScaleCrop>
  <LinksUpToDate>false</LinksUpToDate>
  <CharactersWithSpaces>16692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张鑫</cp:lastModifiedBy>
  <cp:lastPrinted>2023-12-28T12:44:00Z</cp:lastPrinted>
  <dcterms:modified xsi:type="dcterms:W3CDTF">2025-02-11T09:07:33Z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6A67BBB23F034D43A4F5B31B409ADC2E_13</vt:lpwstr>
  </property>
  <property fmtid="{D5CDD505-2E9C-101B-9397-08002B2CF9AE}" pid="4" name="KSOTemplateDocerSaveRecord">
    <vt:lpwstr>eyJoZGlkIjoiZjJjZDBiYzdhZTdiYThlNDE5M2U4YjQyZjllMTcyMjciLCJ1c2VySWQiOiI0NTM5Mzc3OTAifQ==</vt:lpwstr>
  </property>
</Properties>
</file>