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64C08C">
      <w:pPr>
        <w:spacing w:line="760" w:lineRule="exact"/>
        <w:jc w:val="center"/>
        <w:rPr>
          <w:rFonts w:hint="eastAsia"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t>阿图什市教育系统2025年学生伙食物资采购项目</w:t>
      </w:r>
    </w:p>
    <w:p w14:paraId="28F3054E">
      <w:pPr>
        <w:spacing w:line="760" w:lineRule="exact"/>
        <w:jc w:val="center"/>
        <w:rPr>
          <w:rFonts w:hint="default"/>
          <w:color w:val="auto"/>
          <w:sz w:val="22"/>
          <w:szCs w:val="22"/>
          <w:highlight w:val="none"/>
          <w:lang w:val="en-US"/>
        </w:rPr>
      </w:pPr>
      <w:r>
        <w:rPr>
          <w:rFonts w:hint="eastAsia" w:ascii="仿宋" w:hAnsi="仿宋" w:eastAsia="仿宋" w:cs="仿宋"/>
          <w:b/>
          <w:bCs/>
          <w:color w:val="auto"/>
          <w:sz w:val="36"/>
          <w:szCs w:val="36"/>
          <w:highlight w:val="none"/>
          <w:lang w:eastAsia="zh-CN"/>
        </w:rPr>
        <w:t>项目编号：</w:t>
      </w:r>
      <w:r>
        <w:rPr>
          <w:rFonts w:hint="eastAsia" w:ascii="仿宋" w:hAnsi="仿宋" w:eastAsia="仿宋" w:cs="仿宋"/>
          <w:b/>
          <w:bCs/>
          <w:color w:val="auto"/>
          <w:sz w:val="36"/>
          <w:szCs w:val="36"/>
          <w:highlight w:val="none"/>
          <w:lang w:val="en-US" w:eastAsia="zh-CN"/>
        </w:rPr>
        <w:t>ATSCG-2025010</w:t>
      </w:r>
    </w:p>
    <w:p w14:paraId="293E5C4C">
      <w:pPr>
        <w:pStyle w:val="28"/>
        <w:rPr>
          <w:rFonts w:ascii="仿宋" w:hAnsi="仿宋" w:eastAsia="仿宋" w:cs="仿宋"/>
          <w:color w:val="auto"/>
          <w:highlight w:val="none"/>
        </w:rPr>
      </w:pPr>
    </w:p>
    <w:p w14:paraId="2D98FA0A">
      <w:pPr>
        <w:pStyle w:val="28"/>
        <w:rPr>
          <w:rFonts w:ascii="仿宋" w:hAnsi="仿宋" w:eastAsia="仿宋" w:cs="仿宋"/>
          <w:color w:val="auto"/>
          <w:highlight w:val="none"/>
        </w:rPr>
      </w:pPr>
    </w:p>
    <w:p w14:paraId="7A462B32">
      <w:pPr>
        <w:pStyle w:val="28"/>
        <w:rPr>
          <w:rFonts w:ascii="仿宋" w:hAnsi="仿宋" w:eastAsia="仿宋" w:cs="仿宋"/>
          <w:color w:val="auto"/>
          <w:highlight w:val="none"/>
        </w:rPr>
      </w:pPr>
    </w:p>
    <w:p w14:paraId="3C234181">
      <w:pPr>
        <w:pStyle w:val="28"/>
        <w:jc w:val="center"/>
        <w:rPr>
          <w:rFonts w:ascii="仿宋" w:hAnsi="仿宋" w:eastAsia="仿宋" w:cs="仿宋"/>
          <w:b/>
          <w:color w:val="auto"/>
          <w:sz w:val="96"/>
          <w:szCs w:val="96"/>
          <w:highlight w:val="none"/>
        </w:rPr>
      </w:pPr>
      <w:r>
        <w:rPr>
          <w:rFonts w:hint="eastAsia" w:ascii="仿宋" w:hAnsi="仿宋" w:eastAsia="仿宋" w:cs="仿宋"/>
          <w:b/>
          <w:color w:val="auto"/>
          <w:sz w:val="96"/>
          <w:szCs w:val="96"/>
          <w:highlight w:val="none"/>
        </w:rPr>
        <w:drawing>
          <wp:anchor distT="0" distB="0" distL="114300" distR="114300" simplePos="0" relativeHeight="251663360" behindDoc="1" locked="0" layoutInCell="1" allowOverlap="1">
            <wp:simplePos x="0" y="0"/>
            <wp:positionH relativeFrom="column">
              <wp:posOffset>1610360</wp:posOffset>
            </wp:positionH>
            <wp:positionV relativeFrom="page">
              <wp:posOffset>2957830</wp:posOffset>
            </wp:positionV>
            <wp:extent cx="2440940" cy="2383155"/>
            <wp:effectExtent l="0" t="0" r="16510" b="17145"/>
            <wp:wrapNone/>
            <wp:docPr id="1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pic:cNvPicPr>
                      <a:picLocks noChangeAspect="1"/>
                    </pic:cNvPicPr>
                  </pic:nvPicPr>
                  <pic:blipFill>
                    <a:blip r:embed="rId13" cstate="print"/>
                    <a:stretch>
                      <a:fillRect/>
                    </a:stretch>
                  </pic:blipFill>
                  <pic:spPr>
                    <a:xfrm>
                      <a:off x="0" y="0"/>
                      <a:ext cx="2440940" cy="2383155"/>
                    </a:xfrm>
                    <a:prstGeom prst="rect">
                      <a:avLst/>
                    </a:prstGeom>
                    <a:noFill/>
                    <a:ln>
                      <a:noFill/>
                    </a:ln>
                  </pic:spPr>
                </pic:pic>
              </a:graphicData>
            </a:graphic>
          </wp:anchor>
        </w:drawing>
      </w:r>
      <w:r>
        <w:rPr>
          <w:rFonts w:hint="eastAsia" w:ascii="仿宋" w:hAnsi="仿宋" w:eastAsia="仿宋" w:cs="仿宋"/>
          <w:b/>
          <w:color w:val="auto"/>
          <w:sz w:val="96"/>
          <w:szCs w:val="96"/>
          <w:highlight w:val="none"/>
        </w:rPr>
        <w:t>招</w:t>
      </w:r>
    </w:p>
    <w:p w14:paraId="7CC01A98">
      <w:pPr>
        <w:pStyle w:val="28"/>
        <w:jc w:val="center"/>
        <w:rPr>
          <w:rFonts w:ascii="仿宋" w:hAnsi="仿宋" w:eastAsia="仿宋" w:cs="仿宋"/>
          <w:b/>
          <w:bCs/>
          <w:color w:val="auto"/>
          <w:sz w:val="96"/>
          <w:szCs w:val="96"/>
          <w:highlight w:val="none"/>
        </w:rPr>
      </w:pPr>
      <w:r>
        <w:rPr>
          <w:rFonts w:hint="eastAsia" w:ascii="仿宋" w:hAnsi="仿宋" w:eastAsia="仿宋" w:cs="仿宋"/>
          <w:b/>
          <w:color w:val="auto"/>
          <w:sz w:val="96"/>
          <w:szCs w:val="96"/>
          <w:highlight w:val="none"/>
        </w:rPr>
        <w:t>标</w:t>
      </w:r>
    </w:p>
    <w:p w14:paraId="08FD9D01">
      <w:pPr>
        <w:pStyle w:val="28"/>
        <w:jc w:val="center"/>
        <w:rPr>
          <w:rFonts w:ascii="仿宋" w:hAnsi="仿宋" w:eastAsia="仿宋" w:cs="仿宋"/>
          <w:b/>
          <w:bCs/>
          <w:color w:val="auto"/>
          <w:sz w:val="96"/>
          <w:szCs w:val="96"/>
          <w:highlight w:val="none"/>
        </w:rPr>
      </w:pPr>
      <w:r>
        <w:rPr>
          <w:rFonts w:hint="eastAsia" w:ascii="仿宋" w:hAnsi="仿宋" w:eastAsia="仿宋" w:cs="仿宋"/>
          <w:b/>
          <w:bCs/>
          <w:color w:val="auto"/>
          <w:sz w:val="96"/>
          <w:szCs w:val="96"/>
          <w:highlight w:val="none"/>
        </w:rPr>
        <w:t>文</w:t>
      </w:r>
    </w:p>
    <w:p w14:paraId="33EFA4B8">
      <w:pPr>
        <w:pStyle w:val="28"/>
        <w:jc w:val="center"/>
        <w:rPr>
          <w:rFonts w:ascii="仿宋" w:hAnsi="仿宋" w:eastAsia="仿宋" w:cs="仿宋"/>
          <w:color w:val="auto"/>
          <w:sz w:val="84"/>
          <w:szCs w:val="84"/>
          <w:highlight w:val="none"/>
        </w:rPr>
      </w:pPr>
      <w:r>
        <w:rPr>
          <w:rFonts w:hint="eastAsia" w:ascii="仿宋" w:hAnsi="仿宋" w:eastAsia="仿宋" w:cs="仿宋"/>
          <w:b/>
          <w:bCs/>
          <w:color w:val="auto"/>
          <w:sz w:val="96"/>
          <w:szCs w:val="96"/>
          <w:highlight w:val="none"/>
        </w:rPr>
        <w:t>件</w:t>
      </w:r>
    </w:p>
    <w:p w14:paraId="5BAE9AB0">
      <w:pPr>
        <w:pStyle w:val="28"/>
        <w:rPr>
          <w:rFonts w:ascii="仿宋" w:hAnsi="仿宋" w:eastAsia="仿宋" w:cs="仿宋"/>
          <w:color w:val="auto"/>
          <w:highlight w:val="none"/>
        </w:rPr>
      </w:pPr>
    </w:p>
    <w:p w14:paraId="3F75A48D">
      <w:pPr>
        <w:spacing w:line="700" w:lineRule="exact"/>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采购单位：阿图什市教育局</w:t>
      </w:r>
    </w:p>
    <w:p w14:paraId="2D0E01B8">
      <w:pPr>
        <w:spacing w:line="700"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联 系 人: 齐女士</w:t>
      </w:r>
    </w:p>
    <w:p w14:paraId="4E273CF7">
      <w:pPr>
        <w:spacing w:line="700" w:lineRule="exact"/>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联系电话：</w:t>
      </w:r>
      <w:r>
        <w:rPr>
          <w:rFonts w:hint="eastAsia" w:ascii="仿宋" w:hAnsi="仿宋" w:eastAsia="仿宋" w:cs="仿宋"/>
          <w:color w:val="auto"/>
          <w:sz w:val="32"/>
          <w:szCs w:val="32"/>
          <w:highlight w:val="none"/>
          <w:lang w:val="en-US" w:eastAsia="zh-CN"/>
        </w:rPr>
        <w:t>18099922757</w:t>
      </w:r>
    </w:p>
    <w:p w14:paraId="72DAE721">
      <w:pPr>
        <w:spacing w:line="700"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代理机构：鼎建项目管理有限公司</w:t>
      </w:r>
    </w:p>
    <w:p w14:paraId="60A0CCB3">
      <w:pPr>
        <w:spacing w:line="700"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联 系 人：朱先生</w:t>
      </w:r>
    </w:p>
    <w:p w14:paraId="3A62405B">
      <w:pPr>
        <w:spacing w:line="700" w:lineRule="exact"/>
        <w:rPr>
          <w:rFonts w:hint="default" w:ascii="仿宋" w:hAnsi="仿宋" w:eastAsia="仿宋" w:cs="仿宋"/>
          <w:b/>
          <w:color w:val="auto"/>
          <w:sz w:val="32"/>
          <w:szCs w:val="32"/>
          <w:highlight w:val="none"/>
          <w:lang w:val="en-US" w:eastAsia="zh-CN"/>
        </w:rPr>
      </w:pPr>
      <w:r>
        <w:rPr>
          <w:rFonts w:hint="eastAsia" w:ascii="仿宋" w:hAnsi="仿宋" w:eastAsia="仿宋" w:cs="仿宋"/>
          <w:color w:val="auto"/>
          <w:sz w:val="32"/>
          <w:szCs w:val="32"/>
          <w:highlight w:val="none"/>
          <w:lang w:eastAsia="zh-CN"/>
        </w:rPr>
        <w:t>联系电话:</w:t>
      </w:r>
      <w:r>
        <w:rPr>
          <w:rFonts w:ascii="仿宋" w:hAnsi="仿宋" w:eastAsia="仿宋" w:cs="仿宋"/>
          <w:color w:val="auto"/>
          <w:sz w:val="32"/>
          <w:szCs w:val="32"/>
          <w:highlight w:val="none"/>
          <w:lang w:eastAsia="zh-CN"/>
        </w:rPr>
        <w:t xml:space="preserve"> </w:t>
      </w:r>
      <w:r>
        <w:rPr>
          <w:rFonts w:hint="eastAsia" w:ascii="仿宋" w:hAnsi="仿宋" w:eastAsia="仿宋" w:cs="仿宋"/>
          <w:color w:val="auto"/>
          <w:sz w:val="32"/>
          <w:szCs w:val="32"/>
          <w:highlight w:val="none"/>
          <w:lang w:val="en-US" w:eastAsia="zh-CN"/>
        </w:rPr>
        <w:t>18609088999</w:t>
      </w:r>
    </w:p>
    <w:p w14:paraId="05E9E9FF">
      <w:pPr>
        <w:pStyle w:val="30"/>
        <w:rPr>
          <w:rFonts w:ascii="仿宋" w:hAnsi="仿宋" w:eastAsia="仿宋" w:cs="仿宋"/>
          <w:b/>
          <w:color w:val="auto"/>
          <w:sz w:val="36"/>
          <w:szCs w:val="36"/>
          <w:highlight w:val="none"/>
          <w:lang w:eastAsia="zh-CN"/>
        </w:rPr>
      </w:pPr>
    </w:p>
    <w:p w14:paraId="363D366C">
      <w:pPr>
        <w:jc w:val="center"/>
        <w:rPr>
          <w:rFonts w:hint="eastAsia" w:ascii="仿宋" w:hAnsi="仿宋" w:eastAsia="仿宋" w:cs="仿宋"/>
          <w:b/>
          <w:color w:val="auto"/>
          <w:sz w:val="36"/>
          <w:szCs w:val="36"/>
          <w:highlight w:val="none"/>
          <w:lang w:eastAsia="zh-CN"/>
        </w:rPr>
      </w:pPr>
    </w:p>
    <w:p w14:paraId="615E8BAA">
      <w:pPr>
        <w:jc w:val="center"/>
        <w:rPr>
          <w:rFonts w:hint="eastAsia" w:ascii="仿宋" w:hAnsi="仿宋" w:eastAsia="仿宋" w:cs="仿宋"/>
          <w:b/>
          <w:color w:val="auto"/>
          <w:sz w:val="36"/>
          <w:szCs w:val="36"/>
          <w:highlight w:val="none"/>
          <w:lang w:eastAsia="zh-CN"/>
        </w:rPr>
      </w:pPr>
    </w:p>
    <w:p w14:paraId="25D1E460">
      <w:pPr>
        <w:jc w:val="center"/>
        <w:rPr>
          <w:rFonts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lang w:eastAsia="zh-CN"/>
        </w:rPr>
        <w:t>招投标监督管理机构备案登记栏</w:t>
      </w:r>
    </w:p>
    <w:tbl>
      <w:tblPr>
        <w:tblStyle w:val="2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4"/>
      </w:tblGrid>
      <w:tr w14:paraId="7560E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5000" w:type="pct"/>
          </w:tcPr>
          <w:p w14:paraId="060962FB">
            <w:pPr>
              <w:spacing w:line="500" w:lineRule="exact"/>
              <w:jc w:val="both"/>
              <w:rPr>
                <w:rFonts w:ascii="仿宋" w:hAnsi="仿宋" w:eastAsia="仿宋" w:cs="仿宋"/>
                <w:color w:val="auto"/>
                <w:highlight w:val="none"/>
                <w:lang w:eastAsia="zh-CN"/>
              </w:rPr>
            </w:pPr>
          </w:p>
          <w:p w14:paraId="1CC0CCF0">
            <w:pPr>
              <w:spacing w:line="500" w:lineRule="exact"/>
              <w:jc w:val="both"/>
              <w:rPr>
                <w:rFonts w:ascii="仿宋" w:hAnsi="仿宋" w:eastAsia="仿宋" w:cs="仿宋"/>
                <w:color w:val="auto"/>
                <w:sz w:val="32"/>
                <w:szCs w:val="32"/>
                <w:highlight w:val="none"/>
                <w:lang w:eastAsia="zh-CN"/>
              </w:rPr>
            </w:pPr>
          </w:p>
          <w:p w14:paraId="307EA8B9">
            <w:pPr>
              <w:spacing w:line="500" w:lineRule="exact"/>
              <w:jc w:val="both"/>
              <w:rPr>
                <w:rFonts w:ascii="仿宋" w:hAnsi="仿宋" w:eastAsia="仿宋" w:cs="仿宋"/>
                <w:color w:val="auto"/>
                <w:sz w:val="32"/>
                <w:szCs w:val="32"/>
                <w:highlight w:val="none"/>
                <w:lang w:eastAsia="zh-CN"/>
              </w:rPr>
            </w:pPr>
          </w:p>
          <w:p w14:paraId="29BD0C5A">
            <w:pPr>
              <w:spacing w:line="500" w:lineRule="exact"/>
              <w:jc w:val="both"/>
              <w:rPr>
                <w:rFonts w:ascii="仿宋" w:hAnsi="仿宋" w:eastAsia="仿宋" w:cs="仿宋"/>
                <w:color w:val="auto"/>
                <w:w w:val="95"/>
                <w:sz w:val="32"/>
                <w:szCs w:val="32"/>
                <w:highlight w:val="none"/>
                <w:lang w:eastAsia="zh-CN"/>
              </w:rPr>
            </w:pPr>
            <w:r>
              <w:rPr>
                <w:rFonts w:hint="eastAsia" w:ascii="仿宋" w:hAnsi="仿宋" w:eastAsia="仿宋" w:cs="仿宋"/>
                <w:color w:val="auto"/>
                <w:sz w:val="32"/>
                <w:szCs w:val="32"/>
                <w:highlight w:val="none"/>
                <w:lang w:eastAsia="zh-CN"/>
              </w:rPr>
              <w:t>采购单位：阿图什市教育局</w:t>
            </w:r>
            <w:r>
              <w:rPr>
                <w:rFonts w:hint="eastAsia" w:ascii="仿宋" w:hAnsi="仿宋" w:eastAsia="仿宋" w:cs="仿宋"/>
                <w:color w:val="auto"/>
                <w:w w:val="95"/>
                <w:sz w:val="32"/>
                <w:szCs w:val="32"/>
                <w:highlight w:val="none"/>
                <w:lang w:eastAsia="zh-CN"/>
              </w:rPr>
              <w:t>（盖章）</w:t>
            </w:r>
          </w:p>
          <w:p w14:paraId="60096276">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           </w:t>
            </w:r>
          </w:p>
          <w:p w14:paraId="79681350">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                                 </w:t>
            </w:r>
          </w:p>
          <w:p w14:paraId="1ABBA1A0">
            <w:pPr>
              <w:spacing w:line="500" w:lineRule="exact"/>
              <w:jc w:val="both"/>
              <w:rPr>
                <w:rFonts w:ascii="仿宋" w:hAnsi="仿宋" w:eastAsia="仿宋" w:cs="仿宋"/>
                <w:color w:val="auto"/>
                <w:sz w:val="32"/>
                <w:szCs w:val="32"/>
                <w:highlight w:val="none"/>
                <w:lang w:eastAsia="zh-CN"/>
              </w:rPr>
            </w:pPr>
          </w:p>
          <w:p w14:paraId="0DC1C19C">
            <w:pPr>
              <w:spacing w:line="500" w:lineRule="exact"/>
              <w:jc w:val="both"/>
              <w:rPr>
                <w:rFonts w:ascii="仿宋" w:hAnsi="仿宋" w:eastAsia="仿宋" w:cs="仿宋"/>
                <w:color w:val="auto"/>
                <w:sz w:val="32"/>
                <w:szCs w:val="32"/>
                <w:highlight w:val="none"/>
                <w:lang w:eastAsia="zh-CN"/>
              </w:rPr>
            </w:pPr>
          </w:p>
          <w:p w14:paraId="618CB21F">
            <w:pPr>
              <w:spacing w:line="500" w:lineRule="exact"/>
              <w:jc w:val="both"/>
              <w:rPr>
                <w:rFonts w:hint="eastAsia" w:ascii="仿宋" w:hAnsi="仿宋" w:eastAsia="仿宋" w:cs="仿宋"/>
                <w:color w:val="auto"/>
                <w:sz w:val="32"/>
                <w:szCs w:val="32"/>
                <w:highlight w:val="none"/>
                <w:lang w:eastAsia="zh-CN"/>
              </w:rPr>
            </w:pPr>
          </w:p>
          <w:p w14:paraId="3D363150">
            <w:pPr>
              <w:spacing w:line="500" w:lineRule="exact"/>
              <w:jc w:val="both"/>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项目名称：阿图什市教育系统2025年学生伙食物资采购项目</w:t>
            </w:r>
          </w:p>
          <w:p w14:paraId="151527ED">
            <w:pPr>
              <w:spacing w:line="500" w:lineRule="exact"/>
              <w:ind w:left="2560" w:hanging="2240" w:hangingChars="800"/>
              <w:jc w:val="both"/>
              <w:rPr>
                <w:rFonts w:hint="eastAsia" w:ascii="仿宋" w:hAnsi="仿宋" w:eastAsia="仿宋" w:cs="仿宋"/>
                <w:color w:val="auto"/>
                <w:sz w:val="28"/>
                <w:szCs w:val="28"/>
                <w:highlight w:val="none"/>
                <w:lang w:val="en-US" w:eastAsia="zh-CN"/>
              </w:rPr>
            </w:pPr>
          </w:p>
          <w:p w14:paraId="4FDE3AD6">
            <w:pPr>
              <w:spacing w:line="500" w:lineRule="exact"/>
              <w:ind w:left="2560" w:hanging="2560" w:hangingChars="800"/>
              <w:jc w:val="both"/>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val="en-US" w:eastAsia="zh-CN"/>
              </w:rPr>
              <w:t xml:space="preserve">     </w:t>
            </w:r>
          </w:p>
          <w:p w14:paraId="1AE1D479">
            <w:pPr>
              <w:spacing w:line="500" w:lineRule="exact"/>
              <w:jc w:val="both"/>
              <w:rPr>
                <w:rFonts w:ascii="仿宋" w:hAnsi="仿宋" w:eastAsia="仿宋" w:cs="仿宋"/>
                <w:color w:val="auto"/>
                <w:sz w:val="32"/>
                <w:szCs w:val="32"/>
                <w:highlight w:val="none"/>
                <w:lang w:eastAsia="zh-CN"/>
              </w:rPr>
            </w:pPr>
          </w:p>
          <w:p w14:paraId="4919C6B5">
            <w:pPr>
              <w:spacing w:line="500" w:lineRule="exact"/>
              <w:jc w:val="both"/>
              <w:rPr>
                <w:rFonts w:ascii="仿宋" w:hAnsi="仿宋" w:eastAsia="仿宋" w:cs="仿宋"/>
                <w:color w:val="auto"/>
                <w:sz w:val="32"/>
                <w:szCs w:val="32"/>
                <w:highlight w:val="none"/>
                <w:lang w:eastAsia="zh-CN"/>
              </w:rPr>
            </w:pPr>
          </w:p>
          <w:p w14:paraId="2AF9CDE5">
            <w:pPr>
              <w:pStyle w:val="30"/>
              <w:jc w:val="both"/>
              <w:rPr>
                <w:rFonts w:ascii="仿宋" w:hAnsi="仿宋" w:eastAsia="仿宋" w:cs="仿宋"/>
                <w:color w:val="auto"/>
                <w:sz w:val="32"/>
                <w:szCs w:val="32"/>
                <w:highlight w:val="none"/>
                <w:lang w:eastAsia="zh-CN"/>
              </w:rPr>
            </w:pPr>
          </w:p>
          <w:p w14:paraId="08EA7A2C">
            <w:pPr>
              <w:pStyle w:val="30"/>
              <w:jc w:val="both"/>
              <w:rPr>
                <w:rFonts w:ascii="仿宋" w:hAnsi="仿宋" w:eastAsia="仿宋" w:cs="仿宋"/>
                <w:color w:val="auto"/>
                <w:sz w:val="32"/>
                <w:szCs w:val="32"/>
                <w:highlight w:val="none"/>
                <w:lang w:eastAsia="zh-CN"/>
              </w:rPr>
            </w:pPr>
          </w:p>
          <w:p w14:paraId="0114F9A8">
            <w:pPr>
              <w:pStyle w:val="30"/>
              <w:jc w:val="both"/>
              <w:rPr>
                <w:rFonts w:ascii="仿宋" w:hAnsi="仿宋" w:eastAsia="仿宋" w:cs="仿宋"/>
                <w:color w:val="auto"/>
                <w:sz w:val="32"/>
                <w:szCs w:val="32"/>
                <w:highlight w:val="none"/>
                <w:lang w:eastAsia="zh-CN"/>
              </w:rPr>
            </w:pPr>
          </w:p>
          <w:p w14:paraId="30330350">
            <w:pPr>
              <w:pStyle w:val="30"/>
              <w:jc w:val="both"/>
              <w:rPr>
                <w:rFonts w:ascii="仿宋" w:hAnsi="仿宋" w:eastAsia="仿宋" w:cs="仿宋"/>
                <w:color w:val="auto"/>
                <w:sz w:val="32"/>
                <w:szCs w:val="32"/>
                <w:highlight w:val="none"/>
                <w:lang w:eastAsia="zh-CN"/>
              </w:rPr>
            </w:pPr>
          </w:p>
          <w:p w14:paraId="3AF68FEF">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代理机构：鼎建项目管理有限公司</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lang w:eastAsia="zh-CN"/>
              </w:rPr>
              <w:t>（盖章）</w:t>
            </w:r>
          </w:p>
          <w:p w14:paraId="2A6A8649">
            <w:pPr>
              <w:pStyle w:val="4"/>
              <w:jc w:val="both"/>
              <w:outlineLvl w:val="2"/>
              <w:rPr>
                <w:rFonts w:ascii="仿宋" w:hAnsi="仿宋" w:eastAsia="仿宋" w:cs="仿宋"/>
                <w:color w:val="auto"/>
                <w:highlight w:val="none"/>
                <w:lang w:eastAsia="zh-CN"/>
              </w:rPr>
            </w:pPr>
          </w:p>
          <w:p w14:paraId="15345A8D">
            <w:pPr>
              <w:jc w:val="both"/>
              <w:rPr>
                <w:color w:val="auto"/>
                <w:highlight w:val="none"/>
                <w:lang w:eastAsia="zh-CN"/>
              </w:rPr>
            </w:pPr>
          </w:p>
          <w:p w14:paraId="778D624B">
            <w:pPr>
              <w:pStyle w:val="4"/>
              <w:jc w:val="center"/>
              <w:outlineLvl w:val="2"/>
              <w:rPr>
                <w:rFonts w:ascii="仿宋" w:hAnsi="仿宋" w:eastAsia="仿宋" w:cs="仿宋"/>
                <w:color w:val="auto"/>
                <w:highlight w:val="none"/>
              </w:rPr>
            </w:pPr>
            <w:r>
              <w:rPr>
                <w:rFonts w:hint="eastAsia" w:ascii="仿宋" w:hAnsi="仿宋" w:eastAsia="仿宋" w:cs="仿宋"/>
                <w:color w:val="auto"/>
                <w:highlight w:val="none"/>
              </w:rPr>
              <w:t>日  期：20</w:t>
            </w:r>
            <w:r>
              <w:rPr>
                <w:rFonts w:hint="eastAsia" w:ascii="仿宋" w:hAnsi="仿宋" w:eastAsia="仿宋" w:cs="仿宋"/>
                <w:color w:val="auto"/>
                <w:highlight w:val="none"/>
                <w:lang w:eastAsia="zh-CN"/>
              </w:rPr>
              <w:t>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月</w:t>
            </w:r>
          </w:p>
          <w:p w14:paraId="5FFA3062">
            <w:pPr>
              <w:pStyle w:val="4"/>
              <w:jc w:val="both"/>
              <w:outlineLvl w:val="2"/>
              <w:rPr>
                <w:rFonts w:ascii="仿宋" w:hAnsi="仿宋" w:eastAsia="仿宋" w:cs="仿宋"/>
                <w:color w:val="auto"/>
                <w:highlight w:val="none"/>
              </w:rPr>
            </w:pPr>
          </w:p>
        </w:tc>
      </w:tr>
    </w:tbl>
    <w:p w14:paraId="41C1EB0E">
      <w:pPr>
        <w:spacing w:line="240" w:lineRule="exact"/>
        <w:rPr>
          <w:rFonts w:ascii="仿宋" w:hAnsi="仿宋" w:eastAsia="仿宋" w:cs="仿宋"/>
          <w:color w:val="auto"/>
          <w:sz w:val="44"/>
          <w:szCs w:val="44"/>
          <w:highlight w:val="none"/>
          <w:lang w:eastAsia="zh-CN"/>
        </w:rPr>
        <w:sectPr>
          <w:headerReference r:id="rId3" w:type="default"/>
          <w:footerReference r:id="rId4" w:type="default"/>
          <w:pgSz w:w="11906" w:h="16838"/>
          <w:pgMar w:top="1440" w:right="1519" w:bottom="1440" w:left="1519" w:header="851" w:footer="992" w:gutter="0"/>
          <w:pgNumType w:start="1"/>
          <w:cols w:space="720" w:num="1"/>
          <w:docGrid w:type="linesAndChars" w:linePitch="312" w:charSpace="0"/>
        </w:sectPr>
      </w:pPr>
    </w:p>
    <w:p w14:paraId="2B9E1C30">
      <w:pPr>
        <w:pStyle w:val="31"/>
        <w:spacing w:before="0" w:line="360" w:lineRule="auto"/>
        <w:jc w:val="both"/>
        <w:rPr>
          <w:rFonts w:ascii="仿宋" w:hAnsi="仿宋" w:eastAsia="仿宋" w:cs="仿宋"/>
          <w:color w:val="auto"/>
          <w:sz w:val="44"/>
          <w:szCs w:val="44"/>
          <w:highlight w:val="none"/>
          <w:lang w:val="zh-CN"/>
        </w:rPr>
      </w:pPr>
    </w:p>
    <w:p w14:paraId="0BA9E3E4">
      <w:pPr>
        <w:pStyle w:val="31"/>
        <w:spacing w:before="0" w:line="360" w:lineRule="auto"/>
        <w:jc w:val="center"/>
        <w:rPr>
          <w:rFonts w:ascii="仿宋" w:hAnsi="仿宋" w:eastAsia="仿宋" w:cs="仿宋"/>
          <w:color w:val="auto"/>
          <w:sz w:val="30"/>
          <w:szCs w:val="30"/>
          <w:highlight w:val="none"/>
        </w:rPr>
      </w:pPr>
      <w:r>
        <w:rPr>
          <w:rFonts w:hint="eastAsia" w:ascii="仿宋" w:hAnsi="仿宋" w:eastAsia="仿宋" w:cs="仿宋"/>
          <w:color w:val="auto"/>
          <w:sz w:val="44"/>
          <w:szCs w:val="44"/>
          <w:highlight w:val="none"/>
          <w:lang w:val="zh-CN"/>
        </w:rPr>
        <w:t>目    录</w:t>
      </w:r>
    </w:p>
    <w:p w14:paraId="01F29F42">
      <w:pPr>
        <w:widowControl/>
        <w:rPr>
          <w:rFonts w:ascii="仿宋" w:hAnsi="仿宋" w:eastAsia="仿宋" w:cs="仿宋"/>
          <w:color w:val="auto"/>
          <w:sz w:val="30"/>
          <w:szCs w:val="30"/>
          <w:highlight w:val="none"/>
        </w:rPr>
      </w:pPr>
    </w:p>
    <w:p w14:paraId="3ACF1F23">
      <w:pPr>
        <w:spacing w:line="360" w:lineRule="auto"/>
        <w:ind w:firstLine="1800" w:firstLineChars="600"/>
        <w:rPr>
          <w:rFonts w:hint="eastAsia" w:ascii="仿宋" w:hAnsi="仿宋" w:eastAsia="仿宋" w:cs="仿宋"/>
          <w:b/>
          <w:color w:val="auto"/>
          <w:sz w:val="30"/>
          <w:szCs w:val="30"/>
        </w:rPr>
      </w:pPr>
      <w:r>
        <w:rPr>
          <w:rFonts w:hint="eastAsia" w:ascii="仿宋" w:hAnsi="仿宋" w:eastAsia="仿宋" w:cs="仿宋"/>
          <w:b/>
          <w:color w:val="auto"/>
          <w:sz w:val="30"/>
          <w:szCs w:val="30"/>
        </w:rPr>
        <w:t>第一</w:t>
      </w:r>
      <w:r>
        <w:rPr>
          <w:rFonts w:hint="eastAsia" w:ascii="仿宋" w:hAnsi="仿宋" w:eastAsia="仿宋" w:cs="仿宋"/>
          <w:b/>
          <w:color w:val="auto"/>
          <w:sz w:val="30"/>
          <w:szCs w:val="30"/>
          <w:lang w:val="en-US"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招标</w:t>
      </w:r>
      <w:r>
        <w:rPr>
          <w:rFonts w:hint="eastAsia" w:ascii="仿宋" w:hAnsi="仿宋" w:eastAsia="仿宋" w:cs="仿宋"/>
          <w:b/>
          <w:color w:val="auto"/>
          <w:sz w:val="30"/>
          <w:szCs w:val="30"/>
        </w:rPr>
        <w:t>公告</w:t>
      </w:r>
    </w:p>
    <w:p w14:paraId="699BC362">
      <w:pPr>
        <w:spacing w:line="360" w:lineRule="auto"/>
        <w:ind w:firstLine="1800" w:firstLineChars="600"/>
        <w:rPr>
          <w:rFonts w:hint="eastAsia" w:ascii="仿宋" w:hAnsi="仿宋" w:eastAsia="仿宋" w:cs="仿宋"/>
          <w:color w:val="auto"/>
        </w:rPr>
      </w:pPr>
      <w:r>
        <w:rPr>
          <w:rFonts w:hint="eastAsia" w:ascii="仿宋" w:hAnsi="仿宋" w:eastAsia="仿宋" w:cs="仿宋"/>
          <w:b/>
          <w:color w:val="auto"/>
          <w:sz w:val="30"/>
          <w:szCs w:val="30"/>
        </w:rPr>
        <w:t>第二</w:t>
      </w:r>
      <w:r>
        <w:rPr>
          <w:rFonts w:hint="eastAsia" w:ascii="仿宋" w:hAnsi="仿宋" w:eastAsia="仿宋" w:cs="仿宋"/>
          <w:b/>
          <w:color w:val="auto"/>
          <w:sz w:val="30"/>
          <w:szCs w:val="30"/>
          <w:lang w:val="en-US" w:eastAsia="zh-CN"/>
        </w:rPr>
        <w:t>章</w:t>
      </w:r>
      <w:r>
        <w:rPr>
          <w:rFonts w:hint="eastAsia" w:ascii="仿宋" w:hAnsi="仿宋" w:eastAsia="仿宋" w:cs="仿宋"/>
          <w:b/>
          <w:color w:val="auto"/>
          <w:sz w:val="30"/>
          <w:szCs w:val="30"/>
        </w:rPr>
        <w:t xml:space="preserve">     供应商须知</w:t>
      </w:r>
    </w:p>
    <w:p w14:paraId="6354B23B">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第三</w:t>
      </w:r>
      <w:r>
        <w:rPr>
          <w:rFonts w:hint="eastAsia" w:ascii="仿宋" w:hAnsi="仿宋" w:eastAsia="仿宋" w:cs="仿宋"/>
          <w:b/>
          <w:color w:val="auto"/>
          <w:sz w:val="30"/>
          <w:szCs w:val="30"/>
          <w:lang w:val="en-US"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评标办法</w:t>
      </w:r>
    </w:p>
    <w:p w14:paraId="13BBC7A4">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第四</w:t>
      </w:r>
      <w:r>
        <w:rPr>
          <w:rFonts w:hint="eastAsia" w:ascii="仿宋" w:hAnsi="仿宋" w:eastAsia="仿宋" w:cs="仿宋"/>
          <w:b/>
          <w:color w:val="auto"/>
          <w:sz w:val="30"/>
          <w:szCs w:val="30"/>
          <w:lang w:val="en-US"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技术规格数量及质量要求</w:t>
      </w:r>
    </w:p>
    <w:p w14:paraId="75BEDE42">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第五</w:t>
      </w:r>
      <w:r>
        <w:rPr>
          <w:rFonts w:hint="eastAsia" w:ascii="仿宋" w:hAnsi="仿宋" w:eastAsia="仿宋" w:cs="仿宋"/>
          <w:b/>
          <w:color w:val="auto"/>
          <w:sz w:val="30"/>
          <w:szCs w:val="30"/>
          <w:lang w:val="en-US"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合同（参考）</w:t>
      </w:r>
    </w:p>
    <w:p w14:paraId="3B0F25B6">
      <w:pPr>
        <w:pStyle w:val="30"/>
        <w:ind w:firstLine="1800" w:firstLineChars="600"/>
        <w:rPr>
          <w:rFonts w:hint="eastAsia" w:ascii="仿宋" w:hAnsi="仿宋" w:eastAsia="仿宋" w:cs="仿宋"/>
          <w:color w:val="auto"/>
          <w:lang w:val="en-US"/>
        </w:rPr>
      </w:pPr>
      <w:r>
        <w:rPr>
          <w:rFonts w:hint="eastAsia" w:ascii="仿宋" w:hAnsi="仿宋" w:eastAsia="仿宋" w:cs="仿宋"/>
          <w:b/>
          <w:color w:val="auto"/>
          <w:sz w:val="30"/>
          <w:szCs w:val="30"/>
          <w:lang w:eastAsia="zh-CN"/>
        </w:rPr>
        <w:t>第六</w:t>
      </w:r>
      <w:r>
        <w:rPr>
          <w:rFonts w:hint="eastAsia" w:ascii="仿宋" w:hAnsi="仿宋" w:eastAsia="仿宋" w:cs="仿宋"/>
          <w:b/>
          <w:color w:val="auto"/>
          <w:sz w:val="30"/>
          <w:szCs w:val="30"/>
          <w:lang w:val="en-US" w:eastAsia="zh-CN"/>
        </w:rPr>
        <w:t>章     投标文件格式</w:t>
      </w:r>
    </w:p>
    <w:p w14:paraId="2CC37A8A">
      <w:pPr>
        <w:pStyle w:val="8"/>
        <w:numPr>
          <w:ilvl w:val="0"/>
          <w:numId w:val="0"/>
        </w:numPr>
        <w:spacing w:line="480" w:lineRule="auto"/>
        <w:rPr>
          <w:rFonts w:ascii="仿宋" w:hAnsi="仿宋" w:eastAsia="仿宋" w:cs="仿宋"/>
          <w:color w:val="auto"/>
          <w:highlight w:val="none"/>
          <w:lang w:eastAsia="zh-CN"/>
        </w:rPr>
      </w:pPr>
    </w:p>
    <w:p w14:paraId="1228AA17">
      <w:pPr>
        <w:spacing w:line="480" w:lineRule="auto"/>
        <w:rPr>
          <w:rFonts w:ascii="仿宋" w:hAnsi="仿宋" w:eastAsia="仿宋" w:cs="仿宋"/>
          <w:color w:val="auto"/>
          <w:highlight w:val="none"/>
          <w:lang w:eastAsia="zh-CN"/>
        </w:rPr>
      </w:pPr>
    </w:p>
    <w:p w14:paraId="5479E71A">
      <w:pPr>
        <w:pStyle w:val="4"/>
        <w:rPr>
          <w:rFonts w:ascii="仿宋" w:hAnsi="仿宋" w:eastAsia="仿宋" w:cs="仿宋"/>
          <w:color w:val="auto"/>
          <w:highlight w:val="none"/>
          <w:lang w:eastAsia="zh-CN"/>
        </w:rPr>
      </w:pPr>
    </w:p>
    <w:p w14:paraId="6ED1B485">
      <w:pPr>
        <w:rPr>
          <w:rFonts w:ascii="仿宋" w:hAnsi="仿宋" w:eastAsia="仿宋" w:cs="仿宋"/>
          <w:color w:val="auto"/>
          <w:highlight w:val="none"/>
          <w:lang w:eastAsia="zh-CN"/>
        </w:rPr>
      </w:pPr>
    </w:p>
    <w:p w14:paraId="11888400">
      <w:pPr>
        <w:pStyle w:val="4"/>
        <w:rPr>
          <w:rFonts w:ascii="仿宋" w:hAnsi="仿宋" w:eastAsia="仿宋" w:cs="仿宋"/>
          <w:color w:val="auto"/>
          <w:highlight w:val="none"/>
          <w:lang w:eastAsia="zh-CN"/>
        </w:rPr>
      </w:pPr>
    </w:p>
    <w:p w14:paraId="0D91B233">
      <w:pPr>
        <w:rPr>
          <w:rFonts w:ascii="仿宋" w:hAnsi="仿宋" w:eastAsia="仿宋" w:cs="仿宋"/>
          <w:color w:val="auto"/>
          <w:highlight w:val="none"/>
          <w:lang w:eastAsia="zh-CN"/>
        </w:rPr>
      </w:pPr>
    </w:p>
    <w:p w14:paraId="2B7D8496">
      <w:pPr>
        <w:pStyle w:val="4"/>
        <w:rPr>
          <w:rFonts w:ascii="仿宋" w:hAnsi="仿宋" w:eastAsia="仿宋" w:cs="仿宋"/>
          <w:color w:val="auto"/>
          <w:highlight w:val="none"/>
          <w:lang w:eastAsia="zh-CN"/>
        </w:rPr>
      </w:pPr>
    </w:p>
    <w:p w14:paraId="3C8760AC">
      <w:pPr>
        <w:rPr>
          <w:rFonts w:ascii="仿宋" w:hAnsi="仿宋" w:eastAsia="仿宋" w:cs="仿宋"/>
          <w:color w:val="auto"/>
          <w:highlight w:val="none"/>
          <w:lang w:eastAsia="zh-CN"/>
        </w:rPr>
      </w:pPr>
    </w:p>
    <w:p w14:paraId="78E3E8EE">
      <w:pPr>
        <w:pStyle w:val="4"/>
        <w:rPr>
          <w:rFonts w:ascii="仿宋" w:hAnsi="仿宋" w:eastAsia="仿宋" w:cs="仿宋"/>
          <w:color w:val="auto"/>
          <w:highlight w:val="none"/>
          <w:lang w:eastAsia="zh-CN"/>
        </w:rPr>
      </w:pPr>
    </w:p>
    <w:p w14:paraId="1300478B">
      <w:pPr>
        <w:pStyle w:val="32"/>
        <w:keepNext/>
        <w:keepLines/>
        <w:spacing w:before="120" w:after="300"/>
        <w:jc w:val="both"/>
        <w:rPr>
          <w:rFonts w:ascii="仿宋" w:hAnsi="仿宋" w:eastAsia="仿宋" w:cs="仿宋"/>
          <w:b/>
          <w:bCs/>
          <w:color w:val="auto"/>
          <w:highlight w:val="none"/>
        </w:rPr>
        <w:sectPr>
          <w:footerReference r:id="rId5" w:type="default"/>
          <w:pgSz w:w="11906" w:h="16838"/>
          <w:pgMar w:top="1440" w:right="1080" w:bottom="1440" w:left="1080" w:header="851" w:footer="992" w:gutter="0"/>
          <w:pgNumType w:start="1"/>
          <w:cols w:space="720" w:num="1"/>
          <w:docGrid w:type="linesAndChars" w:linePitch="312" w:charSpace="0"/>
        </w:sectPr>
      </w:pPr>
    </w:p>
    <w:p w14:paraId="4E2D503D">
      <w:pPr>
        <w:pStyle w:val="32"/>
        <w:keepNext/>
        <w:keepLines/>
        <w:pageBreakBefore w:val="0"/>
        <w:kinsoku/>
        <w:wordWrap/>
        <w:overflowPunct/>
        <w:topLinePunct w:val="0"/>
        <w:autoSpaceDE/>
        <w:autoSpaceDN/>
        <w:bidi w:val="0"/>
        <w:adjustRightInd/>
        <w:snapToGrid/>
        <w:spacing w:before="120" w:after="300" w:line="400" w:lineRule="exact"/>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rPr>
        <w:t>第一</w:t>
      </w:r>
      <w:r>
        <w:rPr>
          <w:rFonts w:hint="eastAsia" w:ascii="仿宋" w:hAnsi="仿宋" w:eastAsia="仿宋" w:cs="仿宋"/>
          <w:b/>
          <w:bCs/>
          <w:color w:val="auto"/>
          <w:highlight w:val="none"/>
          <w:lang w:eastAsia="zh-CN"/>
        </w:rPr>
        <w:t>章</w:t>
      </w:r>
      <w:r>
        <w:rPr>
          <w:rFonts w:hint="eastAsia" w:ascii="仿宋" w:hAnsi="仿宋" w:eastAsia="仿宋" w:cs="仿宋"/>
          <w:b/>
          <w:bCs/>
          <w:color w:val="auto"/>
          <w:highlight w:val="none"/>
          <w:lang w:val="en-US" w:eastAsia="zh-CN"/>
        </w:rPr>
        <w:t xml:space="preserve"> </w:t>
      </w:r>
      <w:r>
        <w:rPr>
          <w:rFonts w:hint="eastAsia" w:ascii="仿宋" w:hAnsi="仿宋" w:eastAsia="仿宋" w:cs="仿宋"/>
          <w:b/>
          <w:bCs/>
          <w:color w:val="auto"/>
          <w:highlight w:val="none"/>
          <w:lang w:eastAsia="zh-CN"/>
        </w:rPr>
        <w:t>招标公告</w:t>
      </w:r>
    </w:p>
    <w:p w14:paraId="00C76A9B">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default" w:ascii="仿宋" w:hAnsi="仿宋" w:eastAsia="仿宋" w:cs="仿宋"/>
          <w:b/>
          <w:bCs/>
          <w:i w:val="0"/>
          <w:iCs w:val="0"/>
          <w:caps w:val="0"/>
          <w:color w:val="000000"/>
          <w:spacing w:val="0"/>
          <w:kern w:val="0"/>
          <w:sz w:val="36"/>
          <w:szCs w:val="36"/>
          <w:lang w:val="en-US" w:eastAsia="zh-CN" w:bidi="ar"/>
        </w:rPr>
      </w:pPr>
      <w:r>
        <w:rPr>
          <w:rFonts w:hint="default" w:ascii="仿宋" w:hAnsi="仿宋" w:eastAsia="仿宋" w:cs="仿宋"/>
          <w:b/>
          <w:bCs/>
          <w:i w:val="0"/>
          <w:iCs w:val="0"/>
          <w:caps w:val="0"/>
          <w:color w:val="000000"/>
          <w:spacing w:val="0"/>
          <w:kern w:val="0"/>
          <w:sz w:val="36"/>
          <w:szCs w:val="36"/>
          <w:lang w:val="en-US" w:eastAsia="zh-CN" w:bidi="ar"/>
        </w:rPr>
        <w:t>阿图什市教育系统2025年学生伙食物资采购项目</w:t>
      </w:r>
    </w:p>
    <w:p w14:paraId="0383EB29">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i w:val="0"/>
          <w:iCs w:val="0"/>
          <w:caps w:val="0"/>
          <w:color w:val="000000"/>
          <w:spacing w:val="0"/>
          <w:kern w:val="0"/>
          <w:sz w:val="36"/>
          <w:szCs w:val="36"/>
          <w:lang w:val="en-US" w:eastAsia="zh-CN" w:bidi="ar"/>
        </w:rPr>
      </w:pPr>
      <w:r>
        <w:rPr>
          <w:rFonts w:hint="eastAsia" w:ascii="仿宋" w:hAnsi="仿宋" w:eastAsia="仿宋" w:cs="仿宋"/>
          <w:b/>
          <w:bCs/>
          <w:i w:val="0"/>
          <w:iCs w:val="0"/>
          <w:caps w:val="0"/>
          <w:color w:val="000000"/>
          <w:spacing w:val="0"/>
          <w:kern w:val="0"/>
          <w:sz w:val="36"/>
          <w:szCs w:val="36"/>
          <w:lang w:val="en-US" w:eastAsia="zh-CN" w:bidi="ar"/>
        </w:rPr>
        <w:t>公开招标公告</w:t>
      </w:r>
    </w:p>
    <w:tbl>
      <w:tblPr>
        <w:tblStyle w:val="20"/>
        <w:tblW w:w="100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71"/>
      </w:tblGrid>
      <w:tr w14:paraId="7F589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10071" w:type="dxa"/>
            <w:noWrap w:val="0"/>
            <w:vAlign w:val="top"/>
          </w:tcPr>
          <w:p w14:paraId="312E357A">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项目概况</w:t>
            </w:r>
          </w:p>
          <w:p w14:paraId="290C6E50">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both"/>
              <w:textAlignment w:val="auto"/>
              <w:rPr>
                <w:b w:val="0"/>
                <w:bCs w:val="0"/>
                <w:color w:val="auto"/>
                <w:sz w:val="36"/>
                <w:szCs w:val="36"/>
                <w:vertAlign w:val="baseline"/>
              </w:rPr>
            </w:pPr>
            <w:r>
              <w:rPr>
                <w:rFonts w:hint="eastAsia" w:ascii="仿宋" w:hAnsi="仿宋" w:eastAsia="仿宋" w:cs="仿宋"/>
                <w:b w:val="0"/>
                <w:bCs w:val="0"/>
                <w:i w:val="0"/>
                <w:iCs w:val="0"/>
                <w:caps w:val="0"/>
                <w:color w:val="auto"/>
                <w:spacing w:val="0"/>
                <w:sz w:val="24"/>
                <w:szCs w:val="24"/>
                <w:lang w:eastAsia="zh-CN"/>
              </w:rPr>
              <w:t>阿图什市教育系统2025年学生伙食物资采购项目招标项目的潜在投标人应在政采云平台线上获取招标文件，并于</w:t>
            </w:r>
            <w:r>
              <w:rPr>
                <w:rFonts w:hint="eastAsia" w:ascii="仿宋" w:hAnsi="仿宋" w:eastAsia="仿宋" w:cs="仿宋"/>
                <w:b w:val="0"/>
                <w:bCs w:val="0"/>
                <w:i w:val="0"/>
                <w:iCs w:val="0"/>
                <w:caps w:val="0"/>
                <w:color w:val="auto"/>
                <w:spacing w:val="0"/>
                <w:sz w:val="24"/>
                <w:szCs w:val="24"/>
                <w:u w:val="single"/>
                <w:lang w:eastAsia="zh-CN"/>
              </w:rPr>
              <w:t>202</w:t>
            </w:r>
            <w:r>
              <w:rPr>
                <w:rFonts w:hint="eastAsia" w:ascii="仿宋" w:hAnsi="仿宋" w:eastAsia="仿宋" w:cs="仿宋"/>
                <w:b w:val="0"/>
                <w:bCs w:val="0"/>
                <w:i w:val="0"/>
                <w:iCs w:val="0"/>
                <w:caps w:val="0"/>
                <w:color w:val="auto"/>
                <w:spacing w:val="0"/>
                <w:sz w:val="24"/>
                <w:szCs w:val="24"/>
                <w:u w:val="single"/>
                <w:lang w:val="en-US" w:eastAsia="zh-CN"/>
              </w:rPr>
              <w:t>5</w:t>
            </w:r>
            <w:r>
              <w:rPr>
                <w:rFonts w:hint="eastAsia" w:ascii="仿宋" w:hAnsi="仿宋" w:eastAsia="仿宋" w:cs="仿宋"/>
                <w:b w:val="0"/>
                <w:bCs w:val="0"/>
                <w:i w:val="0"/>
                <w:iCs w:val="0"/>
                <w:caps w:val="0"/>
                <w:color w:val="auto"/>
                <w:spacing w:val="0"/>
                <w:sz w:val="24"/>
                <w:szCs w:val="24"/>
                <w:u w:val="single"/>
                <w:lang w:eastAsia="zh-CN"/>
              </w:rPr>
              <w:t>年</w:t>
            </w:r>
            <w:r>
              <w:rPr>
                <w:rFonts w:hint="eastAsia" w:ascii="仿宋" w:hAnsi="仿宋" w:eastAsia="仿宋" w:cs="仿宋"/>
                <w:b w:val="0"/>
                <w:bCs w:val="0"/>
                <w:i w:val="0"/>
                <w:iCs w:val="0"/>
                <w:caps w:val="0"/>
                <w:color w:val="auto"/>
                <w:spacing w:val="0"/>
                <w:sz w:val="24"/>
                <w:szCs w:val="24"/>
                <w:u w:val="single"/>
                <w:lang w:val="en-US" w:eastAsia="zh-CN"/>
              </w:rPr>
              <w:t xml:space="preserve">4 </w:t>
            </w:r>
            <w:r>
              <w:rPr>
                <w:rFonts w:hint="eastAsia" w:ascii="仿宋" w:hAnsi="仿宋" w:eastAsia="仿宋" w:cs="仿宋"/>
                <w:b w:val="0"/>
                <w:bCs w:val="0"/>
                <w:i w:val="0"/>
                <w:iCs w:val="0"/>
                <w:caps w:val="0"/>
                <w:color w:val="auto"/>
                <w:spacing w:val="0"/>
                <w:sz w:val="24"/>
                <w:szCs w:val="24"/>
                <w:u w:val="single"/>
                <w:lang w:eastAsia="zh-CN"/>
              </w:rPr>
              <w:t>月</w:t>
            </w:r>
            <w:r>
              <w:rPr>
                <w:rFonts w:hint="eastAsia" w:ascii="仿宋" w:hAnsi="仿宋" w:eastAsia="仿宋" w:cs="仿宋"/>
                <w:b w:val="0"/>
                <w:bCs w:val="0"/>
                <w:i w:val="0"/>
                <w:iCs w:val="0"/>
                <w:caps w:val="0"/>
                <w:color w:val="auto"/>
                <w:spacing w:val="0"/>
                <w:sz w:val="24"/>
                <w:szCs w:val="24"/>
                <w:u w:val="single"/>
                <w:lang w:val="en-US" w:eastAsia="zh-CN"/>
              </w:rPr>
              <w:t xml:space="preserve">14 </w:t>
            </w:r>
            <w:r>
              <w:rPr>
                <w:rFonts w:hint="eastAsia" w:ascii="仿宋" w:hAnsi="仿宋" w:eastAsia="仿宋" w:cs="仿宋"/>
                <w:b w:val="0"/>
                <w:bCs w:val="0"/>
                <w:i w:val="0"/>
                <w:iCs w:val="0"/>
                <w:caps w:val="0"/>
                <w:color w:val="auto"/>
                <w:spacing w:val="0"/>
                <w:sz w:val="24"/>
                <w:szCs w:val="24"/>
                <w:u w:val="single"/>
                <w:lang w:eastAsia="zh-CN"/>
              </w:rPr>
              <w:t>日 10:</w:t>
            </w:r>
            <w:r>
              <w:rPr>
                <w:rFonts w:hint="eastAsia" w:ascii="仿宋" w:hAnsi="仿宋" w:eastAsia="仿宋" w:cs="仿宋"/>
                <w:b w:val="0"/>
                <w:bCs w:val="0"/>
                <w:i w:val="0"/>
                <w:iCs w:val="0"/>
                <w:caps w:val="0"/>
                <w:color w:val="auto"/>
                <w:spacing w:val="0"/>
                <w:sz w:val="24"/>
                <w:szCs w:val="24"/>
                <w:u w:val="single"/>
                <w:lang w:val="en-US" w:eastAsia="zh-CN"/>
              </w:rPr>
              <w:t>15</w:t>
            </w:r>
            <w:r>
              <w:rPr>
                <w:rFonts w:hint="eastAsia" w:ascii="仿宋" w:hAnsi="仿宋" w:eastAsia="仿宋" w:cs="仿宋"/>
                <w:b w:val="0"/>
                <w:bCs w:val="0"/>
                <w:i w:val="0"/>
                <w:iCs w:val="0"/>
                <w:caps w:val="0"/>
                <w:color w:val="auto"/>
                <w:spacing w:val="0"/>
                <w:sz w:val="24"/>
                <w:szCs w:val="24"/>
                <w:lang w:eastAsia="zh-CN"/>
              </w:rPr>
              <w:t>（北京时间）前递交投标文件。</w:t>
            </w:r>
          </w:p>
        </w:tc>
      </w:tr>
    </w:tbl>
    <w:p w14:paraId="41BE56B7">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一、项目基本情况</w:t>
      </w:r>
    </w:p>
    <w:p w14:paraId="64B13DC5">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default" w:ascii="仿宋" w:hAnsi="仿宋" w:eastAsia="仿宋" w:cs="仿宋"/>
          <w:i w:val="0"/>
          <w:iCs w:val="0"/>
          <w:caps w:val="0"/>
          <w:color w:val="FF0000"/>
          <w:spacing w:val="0"/>
          <w:sz w:val="24"/>
          <w:szCs w:val="24"/>
          <w:lang w:val="en-US" w:eastAsia="zh-CN"/>
        </w:rPr>
      </w:pPr>
      <w:r>
        <w:rPr>
          <w:rFonts w:hint="eastAsia" w:ascii="仿宋" w:hAnsi="仿宋" w:eastAsia="仿宋" w:cs="仿宋"/>
          <w:b w:val="0"/>
          <w:bCs w:val="0"/>
          <w:i w:val="0"/>
          <w:iCs w:val="0"/>
          <w:caps w:val="0"/>
          <w:color w:val="auto"/>
          <w:spacing w:val="0"/>
          <w:sz w:val="24"/>
          <w:szCs w:val="24"/>
        </w:rPr>
        <w:t>项目编号：</w:t>
      </w:r>
      <w:r>
        <w:rPr>
          <w:rFonts w:hint="eastAsia" w:ascii="仿宋" w:hAnsi="仿宋" w:eastAsia="仿宋" w:cs="仿宋"/>
          <w:b w:val="0"/>
          <w:bCs w:val="0"/>
          <w:i w:val="0"/>
          <w:iCs w:val="0"/>
          <w:caps w:val="0"/>
          <w:color w:val="auto"/>
          <w:spacing w:val="0"/>
          <w:sz w:val="24"/>
          <w:szCs w:val="24"/>
          <w:lang w:val="en-US" w:eastAsia="zh-CN"/>
        </w:rPr>
        <w:t>ATSCG-2025010</w:t>
      </w:r>
    </w:p>
    <w:p w14:paraId="6F023DCF">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1200" w:right="0" w:hanging="1200" w:hangingChars="5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rPr>
        <w:t>项目名称：</w:t>
      </w:r>
      <w:r>
        <w:rPr>
          <w:rFonts w:hint="eastAsia" w:ascii="仿宋" w:hAnsi="仿宋" w:eastAsia="仿宋" w:cs="仿宋"/>
          <w:i w:val="0"/>
          <w:iCs w:val="0"/>
          <w:caps w:val="0"/>
          <w:color w:val="000000"/>
          <w:spacing w:val="0"/>
          <w:sz w:val="24"/>
          <w:szCs w:val="24"/>
          <w:lang w:eastAsia="zh-CN"/>
        </w:rPr>
        <w:t>阿图什市教育系统2025年学生伙食物资采购项目</w:t>
      </w:r>
    </w:p>
    <w:p w14:paraId="624E479A">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000000"/>
          <w:spacing w:val="0"/>
          <w:sz w:val="24"/>
          <w:szCs w:val="24"/>
        </w:rPr>
        <w:t>采购方式：公开</w:t>
      </w:r>
      <w:r>
        <w:rPr>
          <w:rFonts w:hint="eastAsia" w:ascii="仿宋" w:hAnsi="仿宋" w:eastAsia="仿宋" w:cs="仿宋"/>
          <w:i w:val="0"/>
          <w:iCs w:val="0"/>
          <w:caps w:val="0"/>
          <w:color w:val="auto"/>
          <w:spacing w:val="0"/>
          <w:sz w:val="24"/>
          <w:szCs w:val="24"/>
        </w:rPr>
        <w:t>招标</w:t>
      </w:r>
    </w:p>
    <w:p w14:paraId="7896BFE2">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default"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预算金额（元）：</w:t>
      </w:r>
      <w:r>
        <w:rPr>
          <w:rFonts w:hint="eastAsia" w:ascii="仿宋" w:hAnsi="仿宋" w:eastAsia="仿宋" w:cs="仿宋"/>
          <w:i w:val="0"/>
          <w:iCs w:val="0"/>
          <w:caps w:val="0"/>
          <w:color w:val="auto"/>
          <w:spacing w:val="0"/>
          <w:sz w:val="24"/>
          <w:szCs w:val="24"/>
          <w:lang w:val="en-US" w:eastAsia="zh-CN"/>
        </w:rPr>
        <w:t>72879500</w:t>
      </w:r>
    </w:p>
    <w:p w14:paraId="11E1C999">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最高限价（元）：</w:t>
      </w:r>
      <w:r>
        <w:rPr>
          <w:rFonts w:hint="eastAsia" w:ascii="仿宋" w:hAnsi="仿宋" w:eastAsia="仿宋" w:cs="仿宋"/>
          <w:i w:val="0"/>
          <w:iCs w:val="0"/>
          <w:caps w:val="0"/>
          <w:color w:val="auto"/>
          <w:spacing w:val="0"/>
          <w:sz w:val="24"/>
          <w:szCs w:val="24"/>
          <w:lang w:val="en-US" w:eastAsia="zh-CN"/>
        </w:rPr>
        <w:t>/</w:t>
      </w:r>
    </w:p>
    <w:p w14:paraId="2E4F96C2">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auto"/>
          <w:spacing w:val="0"/>
          <w:sz w:val="24"/>
          <w:szCs w:val="24"/>
        </w:rPr>
        <w:t>采购需求：</w:t>
      </w:r>
    </w:p>
    <w:p w14:paraId="01C17AE8">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 标项一  </w:t>
      </w:r>
    </w:p>
    <w:p w14:paraId="209131C3">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240" w:firstLineChars="10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标项名称:</w:t>
      </w:r>
      <w:r>
        <w:rPr>
          <w:rFonts w:hint="eastAsia" w:ascii="仿宋" w:hAnsi="仿宋" w:eastAsia="仿宋" w:cs="仿宋"/>
          <w:i w:val="0"/>
          <w:iCs w:val="0"/>
          <w:caps w:val="0"/>
          <w:color w:val="000000"/>
          <w:spacing w:val="0"/>
          <w:sz w:val="24"/>
          <w:szCs w:val="24"/>
          <w:lang w:eastAsia="zh-CN"/>
        </w:rPr>
        <w:t>阿图什市教育系统2025年学生伙食物资采购项目</w:t>
      </w:r>
    </w:p>
    <w:p w14:paraId="45A04BA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数量:</w:t>
      </w:r>
      <w:r>
        <w:rPr>
          <w:rFonts w:hint="eastAsia" w:ascii="仿宋" w:hAnsi="仿宋" w:eastAsia="仿宋" w:cs="仿宋"/>
          <w:i w:val="0"/>
          <w:iCs w:val="0"/>
          <w:caps w:val="0"/>
          <w:color w:val="000000"/>
          <w:spacing w:val="0"/>
          <w:sz w:val="24"/>
          <w:szCs w:val="24"/>
          <w:lang w:val="en-US" w:eastAsia="zh-CN"/>
        </w:rPr>
        <w:t>1</w:t>
      </w:r>
    </w:p>
    <w:p w14:paraId="75FFC10C">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rPr>
        <w:t>   预算金额（元）:72879500</w:t>
      </w:r>
    </w:p>
    <w:p w14:paraId="6149CE10">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   简要规格描述或项目基本概况介绍、用途：大米、面粉、清油、盐、发酵粉、牛肉、羊肉、鸡肉、蔬菜、水果、饼干、糕点、牛奶、鸡蛋、酸奶、馕、调料等</w:t>
      </w:r>
      <w:r>
        <w:rPr>
          <w:rFonts w:hint="eastAsia" w:ascii="仿宋" w:hAnsi="仿宋" w:eastAsia="仿宋" w:cs="仿宋"/>
          <w:i w:val="0"/>
          <w:iCs w:val="0"/>
          <w:caps w:val="0"/>
          <w:color w:val="000000"/>
          <w:spacing w:val="0"/>
          <w:sz w:val="24"/>
          <w:szCs w:val="24"/>
          <w:lang w:val="en-US" w:eastAsia="zh-CN"/>
        </w:rPr>
        <w:t>。（具体内容详见招标文件内采购清单及参数）</w:t>
      </w:r>
    </w:p>
    <w:p w14:paraId="385FEB5D">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备注：</w:t>
      </w:r>
      <w:r>
        <w:rPr>
          <w:rFonts w:hint="eastAsia" w:ascii="仿宋" w:hAnsi="仿宋" w:eastAsia="仿宋" w:cs="仿宋"/>
          <w:i w:val="0"/>
          <w:iCs w:val="0"/>
          <w:caps w:val="0"/>
          <w:color w:val="000000"/>
          <w:spacing w:val="0"/>
          <w:sz w:val="24"/>
          <w:szCs w:val="24"/>
          <w:lang w:eastAsia="zh-CN"/>
        </w:rPr>
        <w:t>本项目按下浮率招标，具体详见招标文件。</w:t>
      </w:r>
    </w:p>
    <w:p w14:paraId="4FD27F57">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240" w:firstLineChars="10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auto"/>
          <w:spacing w:val="0"/>
          <w:sz w:val="24"/>
          <w:szCs w:val="24"/>
        </w:rPr>
        <w:t>合同履约期限：</w:t>
      </w:r>
      <w:r>
        <w:rPr>
          <w:rFonts w:hint="eastAsia" w:ascii="仿宋" w:hAnsi="仿宋" w:eastAsia="仿宋" w:cs="仿宋"/>
          <w:i w:val="0"/>
          <w:iCs w:val="0"/>
          <w:caps w:val="0"/>
          <w:color w:val="auto"/>
          <w:spacing w:val="0"/>
          <w:sz w:val="24"/>
          <w:szCs w:val="24"/>
          <w:lang w:val="en-US" w:eastAsia="zh-CN"/>
        </w:rPr>
        <w:t>具体以甲乙双方签订采购合同为准。</w:t>
      </w:r>
    </w:p>
    <w:p w14:paraId="7CC2F706">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240" w:firstLineChars="10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本项目</w:t>
      </w:r>
      <w:r>
        <w:rPr>
          <w:rFonts w:hint="eastAsia" w:ascii="仿宋" w:hAnsi="仿宋" w:eastAsia="仿宋" w:cs="仿宋"/>
          <w:b w:val="0"/>
          <w:bCs w:val="0"/>
          <w:i w:val="0"/>
          <w:iCs w:val="0"/>
          <w:caps w:val="0"/>
          <w:color w:val="auto"/>
          <w:spacing w:val="0"/>
          <w:sz w:val="24"/>
          <w:szCs w:val="24"/>
          <w:lang w:eastAsia="zh-CN"/>
        </w:rPr>
        <w:t>不</w:t>
      </w:r>
      <w:r>
        <w:rPr>
          <w:rFonts w:hint="eastAsia" w:ascii="仿宋" w:hAnsi="仿宋" w:eastAsia="仿宋" w:cs="仿宋"/>
          <w:b w:val="0"/>
          <w:bCs w:val="0"/>
          <w:i w:val="0"/>
          <w:iCs w:val="0"/>
          <w:caps w:val="0"/>
          <w:color w:val="auto"/>
          <w:spacing w:val="0"/>
          <w:sz w:val="24"/>
          <w:szCs w:val="24"/>
        </w:rPr>
        <w:t>接受联合体投标。</w:t>
      </w:r>
    </w:p>
    <w:p w14:paraId="6806E101">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二、申请人的资格要求：</w:t>
      </w:r>
    </w:p>
    <w:p w14:paraId="00AF4B7D">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val="0"/>
          <w:bCs w:val="0"/>
          <w:i w:val="0"/>
          <w:iCs w:val="0"/>
          <w:caps w:val="0"/>
          <w:color w:val="auto"/>
          <w:spacing w:val="0"/>
          <w:sz w:val="24"/>
          <w:szCs w:val="24"/>
        </w:rPr>
        <w:sectPr>
          <w:footerReference r:id="rId6" w:type="default"/>
          <w:pgSz w:w="11906" w:h="16839"/>
          <w:pgMar w:top="2098" w:right="1474" w:bottom="1984" w:left="1587" w:header="0" w:footer="1531" w:gutter="0"/>
          <w:pgNumType w:fmt="decimal" w:start="1"/>
          <w:cols w:space="720" w:num="1"/>
          <w:rtlGutter w:val="0"/>
          <w:docGrid w:linePitch="0" w:charSpace="0"/>
        </w:sectPr>
      </w:pPr>
    </w:p>
    <w:p w14:paraId="69AB5AB8">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1.满足《中华人民共和国政府采购法》第二十二条规定；</w:t>
      </w:r>
    </w:p>
    <w:p w14:paraId="26DC17E2">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2.落实政府采购政策需满足的资格要求：</w:t>
      </w:r>
      <w:r>
        <w:rPr>
          <w:rFonts w:hint="eastAsia" w:ascii="仿宋" w:hAnsi="仿宋" w:eastAsia="仿宋" w:cs="仿宋"/>
          <w:b w:val="0"/>
          <w:bCs w:val="0"/>
          <w:i w:val="0"/>
          <w:iCs w:val="0"/>
          <w:caps w:val="0"/>
          <w:color w:val="auto"/>
          <w:spacing w:val="0"/>
          <w:sz w:val="24"/>
          <w:szCs w:val="24"/>
          <w:highlight w:val="none"/>
          <w:lang w:eastAsia="zh-CN"/>
        </w:rPr>
        <w:t>本项目为非专门面向中小企业</w:t>
      </w:r>
      <w:r>
        <w:rPr>
          <w:rFonts w:hint="eastAsia" w:ascii="仿宋" w:hAnsi="仿宋" w:eastAsia="仿宋" w:cs="仿宋"/>
          <w:b w:val="0"/>
          <w:bCs w:val="0"/>
          <w:i w:val="0"/>
          <w:iCs w:val="0"/>
          <w:caps w:val="0"/>
          <w:color w:val="000000"/>
          <w:spacing w:val="0"/>
          <w:sz w:val="24"/>
          <w:szCs w:val="24"/>
          <w:highlight w:val="none"/>
          <w:lang w:val="en-US" w:eastAsia="zh-CN"/>
        </w:rPr>
        <w:t>。</w:t>
      </w:r>
    </w:p>
    <w:p w14:paraId="3376C521">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3.本项目的特定资格要求：</w:t>
      </w:r>
    </w:p>
    <w:p w14:paraId="3F790996">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rPr>
        <w:t>（1</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具备三证合一营业执照副本；</w:t>
      </w:r>
      <w:r>
        <w:rPr>
          <w:rFonts w:hint="eastAsia" w:ascii="仿宋" w:hAnsi="仿宋" w:eastAsia="仿宋" w:cs="仿宋"/>
          <w:b w:val="0"/>
          <w:bCs w:val="0"/>
          <w:i w:val="0"/>
          <w:iCs w:val="0"/>
          <w:caps w:val="0"/>
          <w:color w:val="000000"/>
          <w:spacing w:val="0"/>
          <w:sz w:val="24"/>
          <w:szCs w:val="24"/>
          <w:lang w:val="en-US" w:eastAsia="zh-CN"/>
        </w:rPr>
        <w:tab/>
      </w:r>
    </w:p>
    <w:p w14:paraId="7E2426AD">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（2</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法定代表人投标需提供法定代表人资格证明书，委托代理人投标需提供法定代表人授权委托书；</w:t>
      </w:r>
    </w:p>
    <w:p w14:paraId="12C1849A">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3</w:t>
      </w:r>
      <w:r>
        <w:rPr>
          <w:rFonts w:hint="eastAsia" w:ascii="仿宋" w:hAnsi="仿宋" w:eastAsia="仿宋" w:cs="仿宋"/>
          <w:b w:val="0"/>
          <w:bCs w:val="0"/>
          <w:i w:val="0"/>
          <w:iCs w:val="0"/>
          <w:caps w:val="0"/>
          <w:color w:val="000000"/>
          <w:spacing w:val="0"/>
          <w:sz w:val="24"/>
          <w:szCs w:val="24"/>
          <w:lang w:eastAsia="zh-CN"/>
        </w:rPr>
        <w:t>）投标企业须提供投标人（被授权在职人员）近6个月内任意一个月有效的社保证明；</w:t>
      </w:r>
    </w:p>
    <w:p w14:paraId="045DEA92">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4</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b w:val="0"/>
          <w:bCs w:val="0"/>
          <w:i w:val="0"/>
          <w:iCs w:val="0"/>
          <w:caps w:val="0"/>
          <w:color w:val="000000"/>
          <w:spacing w:val="0"/>
          <w:sz w:val="24"/>
          <w:szCs w:val="24"/>
          <w:lang w:eastAsia="zh-CN"/>
        </w:rPr>
        <w:t>；</w:t>
      </w:r>
    </w:p>
    <w:p w14:paraId="36CC6D10">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default" w:ascii="仿宋" w:hAnsi="仿宋" w:eastAsia="仿宋" w:cs="仿宋"/>
          <w:b w:val="0"/>
          <w:bCs w:val="0"/>
          <w:i w:val="0"/>
          <w:iCs w:val="0"/>
          <w:caps w:val="0"/>
          <w:color w:val="000000"/>
          <w:spacing w:val="0"/>
          <w:sz w:val="24"/>
          <w:szCs w:val="24"/>
          <w:highlight w:val="none"/>
          <w:lang w:val="en-US" w:eastAsia="zh-CN"/>
        </w:rPr>
      </w:pP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5</w:t>
      </w: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投标企业</w:t>
      </w:r>
      <w:r>
        <w:rPr>
          <w:rFonts w:hint="eastAsia" w:ascii="仿宋" w:hAnsi="仿宋" w:eastAsia="仿宋" w:cs="仿宋"/>
          <w:b w:val="0"/>
          <w:bCs w:val="0"/>
          <w:i w:val="0"/>
          <w:iCs w:val="0"/>
          <w:caps w:val="0"/>
          <w:color w:val="000000"/>
          <w:spacing w:val="0"/>
          <w:sz w:val="24"/>
          <w:szCs w:val="24"/>
        </w:rPr>
        <w:t>须提供有效</w:t>
      </w:r>
      <w:r>
        <w:rPr>
          <w:rFonts w:hint="eastAsia" w:ascii="仿宋" w:hAnsi="仿宋" w:eastAsia="仿宋" w:cs="仿宋"/>
          <w:b w:val="0"/>
          <w:bCs w:val="0"/>
          <w:i w:val="0"/>
          <w:iCs w:val="0"/>
          <w:caps w:val="0"/>
          <w:color w:val="000000"/>
          <w:spacing w:val="0"/>
          <w:sz w:val="24"/>
          <w:szCs w:val="24"/>
          <w:lang w:eastAsia="zh-CN"/>
        </w:rPr>
        <w:t>期内</w:t>
      </w:r>
      <w:r>
        <w:rPr>
          <w:rFonts w:hint="eastAsia" w:ascii="仿宋" w:hAnsi="仿宋" w:eastAsia="仿宋" w:cs="仿宋"/>
          <w:b w:val="0"/>
          <w:bCs w:val="0"/>
          <w:i w:val="0"/>
          <w:iCs w:val="0"/>
          <w:caps w:val="0"/>
          <w:color w:val="000000"/>
          <w:spacing w:val="0"/>
          <w:sz w:val="24"/>
          <w:szCs w:val="24"/>
          <w:highlight w:val="none"/>
          <w:lang w:eastAsia="zh-CN"/>
        </w:rPr>
        <w:t>的《食品经营许可证》或《食品生产许可证》</w:t>
      </w:r>
      <w:r>
        <w:rPr>
          <w:rFonts w:hint="eastAsia" w:ascii="仿宋" w:hAnsi="仿宋" w:eastAsia="仿宋" w:cs="仿宋"/>
          <w:b w:val="0"/>
          <w:bCs w:val="0"/>
          <w:i w:val="0"/>
          <w:iCs w:val="0"/>
          <w:caps w:val="0"/>
          <w:color w:val="000000"/>
          <w:spacing w:val="0"/>
          <w:sz w:val="24"/>
          <w:szCs w:val="24"/>
          <w:highlight w:val="none"/>
          <w:lang w:val="en-US" w:eastAsia="zh-CN"/>
        </w:rPr>
        <w:t>；</w:t>
      </w:r>
    </w:p>
    <w:p w14:paraId="7AC46EEE">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eastAsia" w:ascii="仿宋" w:hAnsi="仿宋" w:eastAsia="仿宋" w:cs="仿宋"/>
          <w:b w:val="0"/>
          <w:bCs w:val="0"/>
          <w:i w:val="0"/>
          <w:iCs w:val="0"/>
          <w:caps w:val="0"/>
          <w:color w:val="auto"/>
          <w:spacing w:val="0"/>
          <w:sz w:val="24"/>
          <w:szCs w:val="24"/>
          <w:highlight w:val="none"/>
          <w:lang w:eastAsia="zh-CN"/>
        </w:rPr>
      </w:pPr>
      <w:r>
        <w:rPr>
          <w:rFonts w:hint="eastAsia" w:ascii="仿宋" w:hAnsi="仿宋" w:eastAsia="仿宋" w:cs="仿宋"/>
          <w:b w:val="0"/>
          <w:bCs w:val="0"/>
          <w:i w:val="0"/>
          <w:iCs w:val="0"/>
          <w:caps w:val="0"/>
          <w:color w:val="auto"/>
          <w:spacing w:val="0"/>
          <w:sz w:val="24"/>
          <w:szCs w:val="24"/>
          <w:highlight w:val="none"/>
          <w:lang w:eastAsia="zh-CN"/>
        </w:rPr>
        <w:t>（</w:t>
      </w:r>
      <w:r>
        <w:rPr>
          <w:rFonts w:hint="eastAsia" w:ascii="仿宋" w:hAnsi="仿宋" w:eastAsia="仿宋" w:cs="仿宋"/>
          <w:b w:val="0"/>
          <w:bCs w:val="0"/>
          <w:i w:val="0"/>
          <w:iCs w:val="0"/>
          <w:caps w:val="0"/>
          <w:color w:val="auto"/>
          <w:spacing w:val="0"/>
          <w:sz w:val="24"/>
          <w:szCs w:val="24"/>
          <w:highlight w:val="none"/>
          <w:lang w:val="en-US" w:eastAsia="zh-CN"/>
        </w:rPr>
        <w:t>6</w:t>
      </w:r>
      <w:r>
        <w:rPr>
          <w:rFonts w:hint="eastAsia" w:ascii="仿宋" w:hAnsi="仿宋" w:eastAsia="仿宋" w:cs="仿宋"/>
          <w:b w:val="0"/>
          <w:bCs w:val="0"/>
          <w:i w:val="0"/>
          <w:iCs w:val="0"/>
          <w:caps w:val="0"/>
          <w:color w:val="auto"/>
          <w:spacing w:val="0"/>
          <w:sz w:val="24"/>
          <w:szCs w:val="24"/>
          <w:highlight w:val="none"/>
          <w:lang w:eastAsia="zh-CN"/>
        </w:rPr>
        <w:t>）</w:t>
      </w:r>
      <w:r>
        <w:rPr>
          <w:rFonts w:hint="eastAsia" w:ascii="仿宋" w:hAnsi="仿宋" w:eastAsia="仿宋" w:cs="仿宋"/>
          <w:b w:val="0"/>
          <w:bCs w:val="0"/>
          <w:i w:val="0"/>
          <w:iCs w:val="0"/>
          <w:caps w:val="0"/>
          <w:color w:val="auto"/>
          <w:spacing w:val="0"/>
          <w:sz w:val="24"/>
          <w:szCs w:val="24"/>
          <w:highlight w:val="none"/>
          <w:lang w:val="en-US" w:eastAsia="zh-CN"/>
        </w:rPr>
        <w:t>投标供应商需提供屠宰场、养殖场出具的《动物防疫条件合格证》；屠宰场、养殖场的销售授权书或供应商与屠宰场的合作协议。注：本条款只限定牛肉、羊肉、鸡肉类供应。</w:t>
      </w:r>
    </w:p>
    <w:p w14:paraId="00A4CFF7">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2" w:firstLineChars="20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三、获取招标文件</w:t>
      </w:r>
    </w:p>
    <w:p w14:paraId="67D6FBC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时间：</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 xml:space="preserve">3 </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 xml:space="preserve">24 </w:t>
      </w:r>
      <w:r>
        <w:rPr>
          <w:rFonts w:hint="eastAsia" w:ascii="仿宋" w:hAnsi="仿宋" w:eastAsia="仿宋" w:cs="仿宋"/>
          <w:color w:val="auto"/>
          <w:sz w:val="24"/>
          <w:szCs w:val="24"/>
          <w:u w:val="single"/>
          <w:lang w:eastAsia="zh-CN"/>
        </w:rPr>
        <w:t>日</w:t>
      </w:r>
      <w:r>
        <w:rPr>
          <w:rFonts w:hint="eastAsia" w:ascii="仿宋" w:hAnsi="仿宋" w:eastAsia="仿宋" w:cs="仿宋"/>
          <w:color w:val="auto"/>
          <w:sz w:val="24"/>
          <w:szCs w:val="24"/>
          <w:lang w:eastAsia="zh-CN"/>
        </w:rPr>
        <w:t>至</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1</w:t>
      </w:r>
      <w:r>
        <w:rPr>
          <w:rFonts w:hint="eastAsia" w:ascii="仿宋" w:hAnsi="仿宋" w:eastAsia="仿宋" w:cs="仿宋"/>
          <w:color w:val="auto"/>
          <w:sz w:val="24"/>
          <w:szCs w:val="24"/>
          <w:u w:val="single"/>
          <w:lang w:eastAsia="zh-CN"/>
        </w:rPr>
        <w:t>日</w:t>
      </w:r>
      <w:r>
        <w:rPr>
          <w:rFonts w:hint="eastAsia" w:ascii="仿宋" w:hAnsi="仿宋" w:eastAsia="仿宋" w:cs="仿宋"/>
          <w:color w:val="auto"/>
          <w:sz w:val="24"/>
          <w:szCs w:val="24"/>
          <w:lang w:eastAsia="zh-CN"/>
        </w:rPr>
        <w:t>，每天上午10:00至</w:t>
      </w:r>
      <w:r>
        <w:rPr>
          <w:rFonts w:hint="eastAsia" w:ascii="仿宋" w:hAnsi="仿宋" w:eastAsia="仿宋" w:cs="仿宋"/>
          <w:color w:val="auto"/>
          <w:sz w:val="24"/>
          <w:szCs w:val="24"/>
          <w:lang w:val="en-US" w:eastAsia="zh-CN"/>
        </w:rPr>
        <w:t>14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00</w:t>
      </w:r>
      <w:r>
        <w:rPr>
          <w:rFonts w:hint="eastAsia" w:ascii="仿宋" w:hAnsi="仿宋" w:eastAsia="仿宋" w:cs="仿宋"/>
          <w:color w:val="auto"/>
          <w:sz w:val="24"/>
          <w:szCs w:val="24"/>
          <w:lang w:eastAsia="zh-CN"/>
        </w:rPr>
        <w:t>，下午16:</w:t>
      </w:r>
      <w:r>
        <w:rPr>
          <w:rFonts w:hint="eastAsia" w:ascii="仿宋" w:hAnsi="仿宋" w:eastAsia="仿宋" w:cs="仿宋"/>
          <w:color w:val="auto"/>
          <w:sz w:val="24"/>
          <w:szCs w:val="24"/>
          <w:lang w:val="en-US" w:eastAsia="zh-CN"/>
        </w:rPr>
        <w:t>00</w:t>
      </w:r>
      <w:r>
        <w:rPr>
          <w:rFonts w:hint="eastAsia" w:ascii="仿宋" w:hAnsi="仿宋" w:eastAsia="仿宋" w:cs="仿宋"/>
          <w:color w:val="auto"/>
          <w:sz w:val="24"/>
          <w:szCs w:val="24"/>
          <w:lang w:eastAsia="zh-CN"/>
        </w:rPr>
        <w:t>至</w:t>
      </w:r>
      <w:r>
        <w:rPr>
          <w:rFonts w:hint="eastAsia" w:ascii="仿宋" w:hAnsi="仿宋" w:eastAsia="仿宋" w:cs="仿宋"/>
          <w:color w:val="auto"/>
          <w:sz w:val="24"/>
          <w:szCs w:val="24"/>
          <w:lang w:val="en-US" w:eastAsia="zh-CN"/>
        </w:rPr>
        <w:t>19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30</w:t>
      </w:r>
      <w:r>
        <w:rPr>
          <w:rFonts w:hint="eastAsia" w:ascii="仿宋" w:hAnsi="仿宋" w:eastAsia="仿宋" w:cs="仿宋"/>
          <w:color w:val="auto"/>
          <w:sz w:val="24"/>
          <w:szCs w:val="24"/>
          <w:lang w:eastAsia="zh-CN"/>
        </w:rPr>
        <w:t>（北京时间，节假日除外）</w:t>
      </w:r>
    </w:p>
    <w:p w14:paraId="79AAEA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地点：政采云平台线上</w:t>
      </w:r>
    </w:p>
    <w:p w14:paraId="56E6D5F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方式：供应商登录政采云平台https://www.zcygov.cn/在线申请获取采购文件（进入“项目采购”应用，在获取采购文件菜单中选择项目，申请获取采购文件）</w:t>
      </w:r>
    </w:p>
    <w:p w14:paraId="6C95B0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售价（元）：0</w:t>
      </w:r>
    </w:p>
    <w:p w14:paraId="0B31D38D">
      <w:pPr>
        <w:keepNext w:val="0"/>
        <w:keepLines w:val="0"/>
        <w:pageBreakBefore w:val="0"/>
        <w:kinsoku/>
        <w:wordWrap/>
        <w:overflowPunct/>
        <w:topLinePunct w:val="0"/>
        <w:autoSpaceDE/>
        <w:autoSpaceDN/>
        <w:bidi w:val="0"/>
        <w:adjustRightInd/>
        <w:snapToGrid/>
        <w:spacing w:line="360" w:lineRule="auto"/>
        <w:textAlignment w:val="auto"/>
        <w:rPr>
          <w:rFonts w:ascii="仿宋" w:hAnsi="仿宋" w:eastAsia="仿宋" w:cs="仿宋"/>
          <w:color w:val="auto"/>
          <w:sz w:val="24"/>
          <w:szCs w:val="24"/>
          <w:lang w:eastAsia="zh-CN"/>
        </w:rPr>
      </w:pPr>
      <w:r>
        <w:rPr>
          <w:rFonts w:hint="eastAsia" w:ascii="仿宋" w:hAnsi="仿宋" w:eastAsia="仿宋" w:cs="仿宋"/>
          <w:b/>
          <w:bCs/>
          <w:color w:val="auto"/>
          <w:sz w:val="24"/>
          <w:szCs w:val="24"/>
          <w:lang w:eastAsia="zh-CN"/>
        </w:rPr>
        <w:t>四、提交投标文件截止时间、开标时间和地点</w:t>
      </w:r>
    </w:p>
    <w:p w14:paraId="4C0B5DE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截止时间：</w:t>
      </w:r>
      <w:r>
        <w:rPr>
          <w:rFonts w:hint="eastAsia" w:ascii="仿宋" w:hAnsi="仿宋" w:eastAsia="仿宋" w:cs="仿宋"/>
          <w:color w:val="auto"/>
          <w:kern w:val="2"/>
          <w:sz w:val="24"/>
          <w:szCs w:val="24"/>
          <w:u w:val="single"/>
          <w:lang w:eastAsia="zh-CN" w:bidi="ar-SA"/>
        </w:rPr>
        <w:t>202</w:t>
      </w:r>
      <w:r>
        <w:rPr>
          <w:rFonts w:hint="eastAsia" w:ascii="仿宋" w:hAnsi="仿宋" w:eastAsia="仿宋" w:cs="仿宋"/>
          <w:color w:val="auto"/>
          <w:kern w:val="2"/>
          <w:sz w:val="24"/>
          <w:szCs w:val="24"/>
          <w:u w:val="single"/>
          <w:lang w:val="en-US" w:eastAsia="zh-CN" w:bidi="ar-SA"/>
        </w:rPr>
        <w:t>5</w:t>
      </w:r>
      <w:r>
        <w:rPr>
          <w:rFonts w:hint="eastAsia" w:ascii="仿宋" w:hAnsi="仿宋" w:eastAsia="仿宋" w:cs="仿宋"/>
          <w:color w:val="auto"/>
          <w:kern w:val="2"/>
          <w:sz w:val="24"/>
          <w:szCs w:val="24"/>
          <w:u w:val="single"/>
          <w:lang w:eastAsia="zh-CN" w:bidi="ar-SA"/>
        </w:rPr>
        <w:t>年</w:t>
      </w:r>
      <w:r>
        <w:rPr>
          <w:rFonts w:hint="eastAsia" w:ascii="仿宋" w:hAnsi="仿宋" w:eastAsia="仿宋" w:cs="仿宋"/>
          <w:color w:val="auto"/>
          <w:kern w:val="2"/>
          <w:sz w:val="24"/>
          <w:szCs w:val="24"/>
          <w:u w:val="single"/>
          <w:lang w:val="en-US" w:eastAsia="zh-CN" w:bidi="ar-SA"/>
        </w:rPr>
        <w:t xml:space="preserve">4 </w:t>
      </w:r>
      <w:r>
        <w:rPr>
          <w:rFonts w:hint="eastAsia" w:ascii="仿宋" w:hAnsi="仿宋" w:eastAsia="仿宋" w:cs="仿宋"/>
          <w:color w:val="auto"/>
          <w:kern w:val="2"/>
          <w:sz w:val="24"/>
          <w:szCs w:val="24"/>
          <w:u w:val="single"/>
          <w:lang w:eastAsia="zh-CN" w:bidi="ar-SA"/>
        </w:rPr>
        <w:t>月</w:t>
      </w:r>
      <w:r>
        <w:rPr>
          <w:rFonts w:hint="eastAsia" w:ascii="仿宋" w:hAnsi="仿宋" w:eastAsia="仿宋" w:cs="仿宋"/>
          <w:color w:val="auto"/>
          <w:kern w:val="2"/>
          <w:sz w:val="24"/>
          <w:szCs w:val="24"/>
          <w:u w:val="single"/>
          <w:lang w:val="en-US" w:eastAsia="zh-CN" w:bidi="ar-SA"/>
        </w:rPr>
        <w:t xml:space="preserve">14 </w:t>
      </w:r>
      <w:r>
        <w:rPr>
          <w:rFonts w:hint="eastAsia" w:ascii="仿宋" w:hAnsi="仿宋" w:eastAsia="仿宋" w:cs="仿宋"/>
          <w:color w:val="auto"/>
          <w:kern w:val="2"/>
          <w:sz w:val="24"/>
          <w:szCs w:val="24"/>
          <w:u w:val="single"/>
          <w:lang w:eastAsia="zh-CN" w:bidi="ar-SA"/>
        </w:rPr>
        <w:t xml:space="preserve">日 </w:t>
      </w:r>
      <w:r>
        <w:rPr>
          <w:rFonts w:hint="eastAsia" w:ascii="仿宋" w:hAnsi="仿宋" w:eastAsia="仿宋" w:cs="仿宋"/>
          <w:color w:val="auto"/>
          <w:kern w:val="2"/>
          <w:sz w:val="24"/>
          <w:szCs w:val="24"/>
          <w:u w:val="single"/>
          <w:lang w:val="en-US" w:eastAsia="zh-CN" w:bidi="ar-SA"/>
        </w:rPr>
        <w:t>10</w:t>
      </w:r>
      <w:r>
        <w:rPr>
          <w:rFonts w:hint="eastAsia" w:ascii="仿宋" w:hAnsi="仿宋" w:eastAsia="仿宋" w:cs="仿宋"/>
          <w:color w:val="auto"/>
          <w:kern w:val="2"/>
          <w:sz w:val="24"/>
          <w:szCs w:val="24"/>
          <w:u w:val="single"/>
          <w:lang w:eastAsia="zh-CN" w:bidi="ar-SA"/>
        </w:rPr>
        <w:t>：</w:t>
      </w:r>
      <w:r>
        <w:rPr>
          <w:rFonts w:hint="eastAsia" w:ascii="仿宋" w:hAnsi="仿宋" w:eastAsia="仿宋" w:cs="仿宋"/>
          <w:color w:val="auto"/>
          <w:kern w:val="2"/>
          <w:sz w:val="24"/>
          <w:szCs w:val="24"/>
          <w:u w:val="single"/>
          <w:lang w:val="en-US" w:eastAsia="zh-CN" w:bidi="ar-SA"/>
        </w:rPr>
        <w:t>15</w:t>
      </w:r>
      <w:r>
        <w:rPr>
          <w:rFonts w:hint="eastAsia" w:ascii="仿宋" w:hAnsi="仿宋" w:eastAsia="仿宋" w:cs="仿宋"/>
          <w:color w:val="auto"/>
          <w:kern w:val="2"/>
          <w:sz w:val="24"/>
          <w:szCs w:val="24"/>
          <w:u w:val="single"/>
          <w:lang w:eastAsia="zh-CN" w:bidi="ar-SA"/>
        </w:rPr>
        <w:t xml:space="preserve"> </w:t>
      </w:r>
      <w:r>
        <w:rPr>
          <w:rFonts w:hint="eastAsia" w:ascii="仿宋" w:hAnsi="仿宋" w:eastAsia="仿宋" w:cs="仿宋"/>
          <w:color w:val="auto"/>
          <w:kern w:val="2"/>
          <w:sz w:val="24"/>
          <w:szCs w:val="24"/>
          <w:lang w:eastAsia="zh-CN" w:bidi="ar-SA"/>
        </w:rPr>
        <w:t>（北京时间）</w:t>
      </w:r>
    </w:p>
    <w:p w14:paraId="6D062B6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投标地点：政府采购云平台（www.zcygov.cn）供应商应于递交投标文件截止时间之前将电子投标文件上传到“政采云”平台。</w:t>
      </w:r>
    </w:p>
    <w:p w14:paraId="64D2447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开标时间：</w:t>
      </w:r>
      <w:r>
        <w:rPr>
          <w:rFonts w:hint="eastAsia" w:ascii="仿宋" w:hAnsi="仿宋" w:eastAsia="仿宋" w:cs="仿宋"/>
          <w:color w:val="auto"/>
          <w:kern w:val="2"/>
          <w:sz w:val="24"/>
          <w:szCs w:val="24"/>
          <w:u w:val="single"/>
          <w:lang w:eastAsia="zh-CN" w:bidi="ar-SA"/>
        </w:rPr>
        <w:t>202</w:t>
      </w:r>
      <w:r>
        <w:rPr>
          <w:rFonts w:hint="eastAsia" w:ascii="仿宋" w:hAnsi="仿宋" w:eastAsia="仿宋" w:cs="仿宋"/>
          <w:color w:val="auto"/>
          <w:kern w:val="2"/>
          <w:sz w:val="24"/>
          <w:szCs w:val="24"/>
          <w:u w:val="single"/>
          <w:lang w:val="en-US" w:eastAsia="zh-CN" w:bidi="ar-SA"/>
        </w:rPr>
        <w:t>5</w:t>
      </w:r>
      <w:r>
        <w:rPr>
          <w:rFonts w:hint="eastAsia" w:ascii="仿宋" w:hAnsi="仿宋" w:eastAsia="仿宋" w:cs="仿宋"/>
          <w:color w:val="auto"/>
          <w:kern w:val="2"/>
          <w:sz w:val="24"/>
          <w:szCs w:val="24"/>
          <w:u w:val="single"/>
          <w:lang w:eastAsia="zh-CN" w:bidi="ar-SA"/>
        </w:rPr>
        <w:t>年</w:t>
      </w:r>
      <w:r>
        <w:rPr>
          <w:rFonts w:hint="eastAsia" w:ascii="仿宋" w:hAnsi="仿宋" w:eastAsia="仿宋" w:cs="仿宋"/>
          <w:color w:val="auto"/>
          <w:kern w:val="2"/>
          <w:sz w:val="24"/>
          <w:szCs w:val="24"/>
          <w:u w:val="single"/>
          <w:lang w:val="en-US" w:eastAsia="zh-CN" w:bidi="ar-SA"/>
        </w:rPr>
        <w:t xml:space="preserve">4 </w:t>
      </w:r>
      <w:r>
        <w:rPr>
          <w:rFonts w:hint="eastAsia" w:ascii="仿宋" w:hAnsi="仿宋" w:eastAsia="仿宋" w:cs="仿宋"/>
          <w:color w:val="auto"/>
          <w:kern w:val="2"/>
          <w:sz w:val="24"/>
          <w:szCs w:val="24"/>
          <w:u w:val="single"/>
          <w:lang w:eastAsia="zh-CN" w:bidi="ar-SA"/>
        </w:rPr>
        <w:t>月</w:t>
      </w:r>
      <w:r>
        <w:rPr>
          <w:rFonts w:hint="eastAsia" w:ascii="仿宋" w:hAnsi="仿宋" w:eastAsia="仿宋" w:cs="仿宋"/>
          <w:color w:val="auto"/>
          <w:kern w:val="2"/>
          <w:sz w:val="24"/>
          <w:szCs w:val="24"/>
          <w:u w:val="single"/>
          <w:lang w:val="en-US" w:eastAsia="zh-CN" w:bidi="ar-SA"/>
        </w:rPr>
        <w:t xml:space="preserve"> 14</w:t>
      </w:r>
      <w:r>
        <w:rPr>
          <w:rFonts w:hint="eastAsia" w:ascii="仿宋" w:hAnsi="仿宋" w:eastAsia="仿宋" w:cs="仿宋"/>
          <w:color w:val="auto"/>
          <w:kern w:val="2"/>
          <w:sz w:val="24"/>
          <w:szCs w:val="24"/>
          <w:u w:val="single"/>
          <w:lang w:eastAsia="zh-CN" w:bidi="ar-SA"/>
        </w:rPr>
        <w:t xml:space="preserve">日 </w:t>
      </w:r>
      <w:r>
        <w:rPr>
          <w:rFonts w:hint="eastAsia" w:ascii="仿宋" w:hAnsi="仿宋" w:eastAsia="仿宋" w:cs="仿宋"/>
          <w:color w:val="auto"/>
          <w:kern w:val="2"/>
          <w:sz w:val="24"/>
          <w:szCs w:val="24"/>
          <w:u w:val="single"/>
          <w:lang w:val="en-US" w:eastAsia="zh-CN" w:bidi="ar-SA"/>
        </w:rPr>
        <w:t>10</w:t>
      </w:r>
      <w:r>
        <w:rPr>
          <w:rFonts w:hint="eastAsia" w:ascii="仿宋" w:hAnsi="仿宋" w:eastAsia="仿宋" w:cs="仿宋"/>
          <w:color w:val="auto"/>
          <w:kern w:val="2"/>
          <w:sz w:val="24"/>
          <w:szCs w:val="24"/>
          <w:u w:val="single"/>
          <w:lang w:eastAsia="zh-CN" w:bidi="ar-SA"/>
        </w:rPr>
        <w:t>：</w:t>
      </w:r>
      <w:r>
        <w:rPr>
          <w:rFonts w:hint="eastAsia" w:ascii="仿宋" w:hAnsi="仿宋" w:eastAsia="仿宋" w:cs="仿宋"/>
          <w:color w:val="auto"/>
          <w:kern w:val="2"/>
          <w:sz w:val="24"/>
          <w:szCs w:val="24"/>
          <w:u w:val="single"/>
          <w:lang w:val="en-US" w:eastAsia="zh-CN" w:bidi="ar-SA"/>
        </w:rPr>
        <w:t>15</w:t>
      </w:r>
      <w:r>
        <w:rPr>
          <w:rFonts w:hint="eastAsia" w:ascii="仿宋" w:hAnsi="仿宋" w:eastAsia="仿宋" w:cs="仿宋"/>
          <w:color w:val="auto"/>
          <w:kern w:val="2"/>
          <w:sz w:val="24"/>
          <w:szCs w:val="24"/>
          <w:u w:val="none"/>
          <w:lang w:eastAsia="zh-CN" w:bidi="ar-SA"/>
        </w:rPr>
        <w:t>（北</w:t>
      </w:r>
      <w:r>
        <w:rPr>
          <w:rFonts w:hint="eastAsia" w:ascii="仿宋" w:hAnsi="仿宋" w:eastAsia="仿宋" w:cs="仿宋"/>
          <w:color w:val="auto"/>
          <w:kern w:val="2"/>
          <w:sz w:val="24"/>
          <w:szCs w:val="24"/>
          <w:lang w:eastAsia="zh-CN" w:bidi="ar-SA"/>
        </w:rPr>
        <w:t>京时间）</w:t>
      </w:r>
    </w:p>
    <w:p w14:paraId="37CBAC2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开标地点：投标人登录政采云平台https://www.zcygov.cn/，进入“项目采购-开标评标-右边选择对应项目点击“进入项目”进入开标大厅。</w:t>
      </w:r>
    </w:p>
    <w:p w14:paraId="0D59E0F4">
      <w:pPr>
        <w:keepNext w:val="0"/>
        <w:keepLines w:val="0"/>
        <w:pageBreakBefore w:val="0"/>
        <w:kinsoku/>
        <w:wordWrap/>
        <w:overflowPunct/>
        <w:topLinePunct w:val="0"/>
        <w:autoSpaceDE/>
        <w:autoSpaceDN/>
        <w:bidi w:val="0"/>
        <w:adjustRightInd/>
        <w:snapToGrid/>
        <w:spacing w:line="360" w:lineRule="auto"/>
        <w:textAlignment w:val="auto"/>
        <w:rPr>
          <w:rFonts w:ascii="仿宋" w:hAnsi="仿宋" w:eastAsia="仿宋" w:cs="仿宋"/>
          <w:b/>
          <w:bCs/>
          <w:color w:val="auto"/>
          <w:kern w:val="2"/>
          <w:sz w:val="24"/>
          <w:szCs w:val="24"/>
          <w:lang w:eastAsia="zh-CN" w:bidi="ar-SA"/>
        </w:rPr>
      </w:pPr>
      <w:r>
        <w:rPr>
          <w:rFonts w:hint="eastAsia" w:ascii="仿宋" w:hAnsi="仿宋" w:eastAsia="仿宋" w:cs="仿宋"/>
          <w:b/>
          <w:bCs/>
          <w:color w:val="auto"/>
          <w:kern w:val="2"/>
          <w:sz w:val="24"/>
          <w:szCs w:val="24"/>
          <w:lang w:eastAsia="zh-CN" w:bidi="ar-SA"/>
        </w:rPr>
        <w:t>五、公告期限</w:t>
      </w:r>
    </w:p>
    <w:p w14:paraId="0A71C2A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自本公告发布之日起5个工作日</w:t>
      </w:r>
    </w:p>
    <w:p w14:paraId="04AB3F60">
      <w:pPr>
        <w:keepNext w:val="0"/>
        <w:keepLines w:val="0"/>
        <w:pageBreakBefore w:val="0"/>
        <w:kinsoku/>
        <w:wordWrap/>
        <w:overflowPunct/>
        <w:topLinePunct w:val="0"/>
        <w:autoSpaceDE/>
        <w:autoSpaceDN/>
        <w:bidi w:val="0"/>
        <w:adjustRightInd/>
        <w:snapToGrid/>
        <w:spacing w:line="360" w:lineRule="auto"/>
        <w:textAlignment w:val="auto"/>
        <w:rPr>
          <w:rFonts w:ascii="仿宋" w:hAnsi="仿宋" w:eastAsia="仿宋" w:cs="仿宋"/>
          <w:b/>
          <w:bCs/>
          <w:color w:val="auto"/>
          <w:kern w:val="2"/>
          <w:sz w:val="24"/>
          <w:szCs w:val="24"/>
          <w:lang w:eastAsia="zh-CN" w:bidi="ar-SA"/>
        </w:rPr>
      </w:pPr>
      <w:r>
        <w:rPr>
          <w:rFonts w:hint="eastAsia" w:ascii="仿宋" w:hAnsi="仿宋" w:eastAsia="仿宋" w:cs="仿宋"/>
          <w:b/>
          <w:bCs/>
          <w:color w:val="auto"/>
          <w:kern w:val="2"/>
          <w:sz w:val="24"/>
          <w:szCs w:val="24"/>
          <w:lang w:eastAsia="zh-CN" w:bidi="ar-SA"/>
        </w:rPr>
        <w:t>六、其他补充事宜</w:t>
      </w:r>
    </w:p>
    <w:p w14:paraId="60009BBA">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1、本项目实行网上投标，采用电子投标文件。</w:t>
      </w:r>
    </w:p>
    <w:p w14:paraId="41CADF13">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48430014">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rPr>
        <w:t>  3、供应商将政采云电子交易客户端下载、安装完成后，可通过账号密码或CA登录客户端进行投标文件的制作。在使用政采云投标客户端时，建议使用WIN7及以上操作系统。</w:t>
      </w:r>
    </w:p>
    <w:p w14:paraId="263F3B2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rPr>
        <w:t> 4、其他事项： /</w:t>
      </w:r>
      <w:r>
        <w:rPr>
          <w:rFonts w:hint="eastAsia" w:ascii="仿宋" w:hAnsi="仿宋" w:eastAsia="仿宋" w:cs="仿宋"/>
          <w:b/>
          <w:bCs/>
          <w:i w:val="0"/>
          <w:iCs w:val="0"/>
          <w:caps w:val="0"/>
          <w:color w:val="000000"/>
          <w:spacing w:val="0"/>
          <w:sz w:val="24"/>
          <w:szCs w:val="24"/>
        </w:rPr>
        <w:t>  </w:t>
      </w:r>
    </w:p>
    <w:p w14:paraId="3C27DFEF">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bCs/>
          <w:i w:val="0"/>
          <w:iCs w:val="0"/>
          <w:caps w:val="0"/>
          <w:color w:val="000000"/>
          <w:spacing w:val="0"/>
          <w:sz w:val="24"/>
          <w:szCs w:val="24"/>
        </w:rPr>
        <w:t>七、对本次采购提出询问，请按以下方式联系</w:t>
      </w:r>
    </w:p>
    <w:p w14:paraId="7FB13E69">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1.采购人信息</w:t>
      </w:r>
    </w:p>
    <w:p w14:paraId="087CA17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名 称：</w:t>
      </w:r>
      <w:r>
        <w:rPr>
          <w:rFonts w:hint="eastAsia" w:ascii="仿宋" w:hAnsi="仿宋" w:eastAsia="仿宋" w:cs="仿宋"/>
          <w:i w:val="0"/>
          <w:iCs w:val="0"/>
          <w:caps w:val="0"/>
          <w:color w:val="000000"/>
          <w:spacing w:val="0"/>
          <w:sz w:val="24"/>
          <w:szCs w:val="24"/>
          <w:lang w:eastAsia="zh-CN"/>
        </w:rPr>
        <w:t>阿图什市教育局</w:t>
      </w:r>
    </w:p>
    <w:p w14:paraId="65F13D15">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地 址：阿图什市</w:t>
      </w:r>
    </w:p>
    <w:p w14:paraId="1C5FA695">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default" w:ascii="仿宋" w:hAnsi="仿宋" w:eastAsia="仿宋" w:cs="仿宋"/>
          <w:i w:val="0"/>
          <w:iCs w:val="0"/>
          <w:caps w:val="0"/>
          <w:color w:val="FF0000"/>
          <w:spacing w:val="0"/>
          <w:sz w:val="24"/>
          <w:szCs w:val="24"/>
          <w:lang w:val="en-US" w:eastAsia="zh-CN"/>
        </w:rPr>
      </w:pPr>
      <w:r>
        <w:rPr>
          <w:rFonts w:hint="eastAsia" w:ascii="仿宋" w:hAnsi="仿宋" w:eastAsia="仿宋" w:cs="仿宋"/>
          <w:i w:val="0"/>
          <w:iCs w:val="0"/>
          <w:caps w:val="0"/>
          <w:color w:val="auto"/>
          <w:spacing w:val="0"/>
          <w:sz w:val="24"/>
          <w:szCs w:val="24"/>
        </w:rPr>
        <w:t>联系方式：</w:t>
      </w:r>
      <w:r>
        <w:rPr>
          <w:rFonts w:hint="eastAsia" w:ascii="仿宋" w:hAnsi="仿宋" w:eastAsia="仿宋" w:cs="仿宋"/>
          <w:i w:val="0"/>
          <w:iCs w:val="0"/>
          <w:caps w:val="0"/>
          <w:color w:val="auto"/>
          <w:spacing w:val="0"/>
          <w:sz w:val="24"/>
          <w:szCs w:val="24"/>
          <w:lang w:val="en-US" w:eastAsia="zh-CN"/>
        </w:rPr>
        <w:t>18099922757</w:t>
      </w:r>
    </w:p>
    <w:p w14:paraId="2E5EF27A">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2.采购代理机构信息</w:t>
      </w:r>
    </w:p>
    <w:p w14:paraId="498CF34B">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名 称：鼎建项目管理有限公司　　　　　　　　   　</w:t>
      </w:r>
    </w:p>
    <w:p w14:paraId="3DB74C24">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地 址：阿图什市光明北路12号博格拉A座四楼　  　</w:t>
      </w:r>
    </w:p>
    <w:p w14:paraId="118A723C">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项目联系人：朱先生</w:t>
      </w:r>
    </w:p>
    <w:p w14:paraId="11C37B4E">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电  话：18609088999</w:t>
      </w:r>
    </w:p>
    <w:p w14:paraId="6325571C">
      <w:pPr>
        <w:numPr>
          <w:ilvl w:val="0"/>
          <w:numId w:val="0"/>
        </w:numPr>
        <w:spacing w:line="360" w:lineRule="auto"/>
        <w:jc w:val="center"/>
        <w:rPr>
          <w:rFonts w:ascii="仿宋" w:hAnsi="仿宋" w:eastAsia="仿宋" w:cs="仿宋"/>
          <w:color w:val="auto"/>
          <w:sz w:val="28"/>
          <w:szCs w:val="28"/>
          <w:highlight w:val="none"/>
        </w:rPr>
      </w:pPr>
      <w:r>
        <w:rPr>
          <w:rFonts w:hint="eastAsia" w:ascii="仿宋" w:hAnsi="仿宋" w:eastAsia="仿宋" w:cs="仿宋"/>
          <w:b/>
          <w:bCs/>
          <w:color w:val="auto"/>
          <w:sz w:val="36"/>
          <w:szCs w:val="36"/>
          <w:highlight w:val="none"/>
          <w:lang w:eastAsia="zh-CN"/>
        </w:rPr>
        <w:t>第二章</w:t>
      </w: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供应商须知</w:t>
      </w:r>
    </w:p>
    <w:p w14:paraId="2BEDF7C4">
      <w:pPr>
        <w:numPr>
          <w:ilvl w:val="0"/>
          <w:numId w:val="0"/>
        </w:numPr>
        <w:spacing w:line="360" w:lineRule="auto"/>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lang w:eastAsia="zh-CN"/>
        </w:rPr>
        <w:t>供应商</w:t>
      </w:r>
      <w:r>
        <w:rPr>
          <w:rFonts w:hint="eastAsia" w:ascii="仿宋" w:hAnsi="仿宋" w:eastAsia="仿宋" w:cs="仿宋"/>
          <w:b/>
          <w:bCs/>
          <w:color w:val="auto"/>
          <w:sz w:val="28"/>
          <w:szCs w:val="28"/>
          <w:highlight w:val="none"/>
        </w:rPr>
        <w:t>须知前附表</w:t>
      </w:r>
    </w:p>
    <w:tbl>
      <w:tblPr>
        <w:tblStyle w:val="19"/>
        <w:tblW w:w="9695" w:type="dxa"/>
        <w:jc w:val="center"/>
        <w:tblLayout w:type="fixed"/>
        <w:tblCellMar>
          <w:top w:w="0" w:type="dxa"/>
          <w:left w:w="108" w:type="dxa"/>
          <w:bottom w:w="0" w:type="dxa"/>
          <w:right w:w="108" w:type="dxa"/>
        </w:tblCellMar>
      </w:tblPr>
      <w:tblGrid>
        <w:gridCol w:w="798"/>
        <w:gridCol w:w="1696"/>
        <w:gridCol w:w="7201"/>
      </w:tblGrid>
      <w:tr w14:paraId="7FA7BDA1">
        <w:tblPrEx>
          <w:tblCellMar>
            <w:top w:w="0" w:type="dxa"/>
            <w:left w:w="108" w:type="dxa"/>
            <w:bottom w:w="0" w:type="dxa"/>
            <w:right w:w="108" w:type="dxa"/>
          </w:tblCellMar>
        </w:tblPrEx>
        <w:trPr>
          <w:trHeight w:val="563"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4904E28A">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序 号</w:t>
            </w:r>
          </w:p>
        </w:tc>
        <w:tc>
          <w:tcPr>
            <w:tcW w:w="1696" w:type="dxa"/>
            <w:tcBorders>
              <w:top w:val="single" w:color="auto" w:sz="4" w:space="0"/>
              <w:left w:val="single" w:color="auto" w:sz="4" w:space="0"/>
              <w:bottom w:val="single" w:color="auto" w:sz="4" w:space="0"/>
              <w:right w:val="single" w:color="auto" w:sz="4" w:space="0"/>
            </w:tcBorders>
            <w:vAlign w:val="center"/>
          </w:tcPr>
          <w:p w14:paraId="58293A87">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名  称</w:t>
            </w:r>
          </w:p>
        </w:tc>
        <w:tc>
          <w:tcPr>
            <w:tcW w:w="7201" w:type="dxa"/>
            <w:tcBorders>
              <w:top w:val="single" w:color="auto" w:sz="4" w:space="0"/>
              <w:left w:val="single" w:color="auto" w:sz="4" w:space="0"/>
              <w:bottom w:val="single" w:color="auto" w:sz="4" w:space="0"/>
              <w:right w:val="single" w:color="auto" w:sz="4" w:space="0"/>
            </w:tcBorders>
            <w:vAlign w:val="center"/>
          </w:tcPr>
          <w:p w14:paraId="6A7E1EA8">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编  列  内  容</w:t>
            </w:r>
          </w:p>
        </w:tc>
      </w:tr>
      <w:tr w14:paraId="2F466EB0">
        <w:tblPrEx>
          <w:tblCellMar>
            <w:top w:w="0" w:type="dxa"/>
            <w:left w:w="108" w:type="dxa"/>
            <w:bottom w:w="0" w:type="dxa"/>
            <w:right w:w="108" w:type="dxa"/>
          </w:tblCellMar>
        </w:tblPrEx>
        <w:trPr>
          <w:trHeight w:val="2098"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40E1994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p>
        </w:tc>
        <w:tc>
          <w:tcPr>
            <w:tcW w:w="1696" w:type="dxa"/>
            <w:tcBorders>
              <w:top w:val="single" w:color="auto" w:sz="4" w:space="0"/>
              <w:left w:val="single" w:color="auto" w:sz="4" w:space="0"/>
              <w:bottom w:val="single" w:color="auto" w:sz="4" w:space="0"/>
              <w:right w:val="single" w:color="auto" w:sz="4" w:space="0"/>
            </w:tcBorders>
            <w:vAlign w:val="center"/>
          </w:tcPr>
          <w:p w14:paraId="60845B3D">
            <w:pPr>
              <w:pStyle w:val="30"/>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项目名称：</w:t>
            </w:r>
          </w:p>
          <w:p w14:paraId="65C14D9C">
            <w:pPr>
              <w:pStyle w:val="30"/>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项目编号：</w:t>
            </w:r>
          </w:p>
          <w:p w14:paraId="125DA113">
            <w:pPr>
              <w:pStyle w:val="30"/>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采购内容：</w:t>
            </w:r>
          </w:p>
          <w:p w14:paraId="2AD21436">
            <w:pPr>
              <w:pStyle w:val="30"/>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履约期限</w:t>
            </w:r>
            <w:r>
              <w:rPr>
                <w:rFonts w:hint="eastAsia" w:ascii="仿宋" w:hAnsi="仿宋" w:eastAsia="仿宋" w:cs="仿宋"/>
                <w:color w:val="auto"/>
                <w:highlight w:val="none"/>
                <w:lang w:eastAsia="zh-CN"/>
              </w:rPr>
              <w:t>：</w:t>
            </w:r>
          </w:p>
        </w:tc>
        <w:tc>
          <w:tcPr>
            <w:tcW w:w="7201" w:type="dxa"/>
            <w:tcBorders>
              <w:top w:val="single" w:color="auto" w:sz="4" w:space="0"/>
              <w:left w:val="single" w:color="auto" w:sz="4" w:space="0"/>
              <w:bottom w:val="single" w:color="auto" w:sz="4" w:space="0"/>
              <w:right w:val="single" w:color="auto" w:sz="4" w:space="0"/>
            </w:tcBorders>
            <w:vAlign w:val="center"/>
          </w:tcPr>
          <w:p w14:paraId="27C68CA9">
            <w:pPr>
              <w:spacing w:line="400" w:lineRule="exac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项目名称：阿图什市教育系统2025年学生伙食物资采购项目</w:t>
            </w:r>
          </w:p>
          <w:p w14:paraId="631A720F">
            <w:pPr>
              <w:spacing w:line="400" w:lineRule="exact"/>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项目编号：</w:t>
            </w:r>
            <w:r>
              <w:rPr>
                <w:rFonts w:hint="eastAsia" w:ascii="仿宋" w:hAnsi="仿宋" w:eastAsia="仿宋" w:cs="仿宋"/>
                <w:color w:val="auto"/>
                <w:highlight w:val="none"/>
                <w:lang w:val="en-US" w:eastAsia="zh-CN"/>
              </w:rPr>
              <w:t>ATSCG-2025010</w:t>
            </w:r>
          </w:p>
          <w:p w14:paraId="4CE36A5E">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采购内容：大米、面粉、清油、盐、发酵粉、牛肉、羊肉、鸡肉、蔬菜、水果、饼干、糕点、牛奶、鸡蛋、酸奶、馕、调料等</w:t>
            </w:r>
            <w:r>
              <w:rPr>
                <w:rFonts w:hint="eastAsia" w:ascii="仿宋" w:hAnsi="仿宋" w:eastAsia="仿宋" w:cs="仿宋"/>
                <w:color w:val="auto"/>
                <w:highlight w:val="none"/>
                <w:lang w:val="en-US" w:eastAsia="zh-CN"/>
              </w:rPr>
              <w:t>。（具体内容详见招标文件内采购清单及参数）</w:t>
            </w:r>
          </w:p>
          <w:p w14:paraId="40D0283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履约期限</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具体以甲乙双方签订采购合同为准。</w:t>
            </w:r>
          </w:p>
        </w:tc>
      </w:tr>
      <w:tr w14:paraId="274218D9">
        <w:tblPrEx>
          <w:tblCellMar>
            <w:top w:w="0" w:type="dxa"/>
            <w:left w:w="108" w:type="dxa"/>
            <w:bottom w:w="0" w:type="dxa"/>
            <w:right w:w="108" w:type="dxa"/>
          </w:tblCellMar>
        </w:tblPrEx>
        <w:trPr>
          <w:trHeight w:val="857"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5DC259C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p>
        </w:tc>
        <w:tc>
          <w:tcPr>
            <w:tcW w:w="1696" w:type="dxa"/>
            <w:tcBorders>
              <w:top w:val="single" w:color="auto" w:sz="4" w:space="0"/>
              <w:left w:val="single" w:color="auto" w:sz="4" w:space="0"/>
              <w:bottom w:val="single" w:color="auto" w:sz="4" w:space="0"/>
              <w:right w:val="single" w:color="auto" w:sz="4" w:space="0"/>
            </w:tcBorders>
            <w:vAlign w:val="center"/>
          </w:tcPr>
          <w:p w14:paraId="770A54C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采购人信息</w:t>
            </w:r>
          </w:p>
        </w:tc>
        <w:tc>
          <w:tcPr>
            <w:tcW w:w="7201" w:type="dxa"/>
            <w:tcBorders>
              <w:top w:val="single" w:color="auto" w:sz="4" w:space="0"/>
              <w:left w:val="single" w:color="auto" w:sz="4" w:space="0"/>
              <w:bottom w:val="single" w:color="auto" w:sz="4" w:space="0"/>
              <w:right w:val="single" w:color="auto" w:sz="4" w:space="0"/>
            </w:tcBorders>
            <w:vAlign w:val="center"/>
          </w:tcPr>
          <w:p w14:paraId="2CE09DE5">
            <w:pPr>
              <w:spacing w:line="360" w:lineRule="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color w:val="auto"/>
                <w:highlight w:val="none"/>
                <w:lang w:eastAsia="zh-CN"/>
              </w:rPr>
              <w:t>名  称：阿图什市教育局</w:t>
            </w:r>
          </w:p>
          <w:p w14:paraId="717A3B0D">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联系人：齐女士</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lang w:eastAsia="zh-CN"/>
              </w:rPr>
              <w:t>电  话：</w:t>
            </w:r>
            <w:r>
              <w:rPr>
                <w:rFonts w:hint="eastAsia" w:ascii="仿宋" w:hAnsi="仿宋" w:eastAsia="仿宋" w:cs="仿宋"/>
                <w:i w:val="0"/>
                <w:iCs w:val="0"/>
                <w:caps w:val="0"/>
                <w:color w:val="auto"/>
                <w:spacing w:val="0"/>
                <w:sz w:val="24"/>
                <w:szCs w:val="24"/>
                <w:lang w:val="en-US" w:eastAsia="zh-CN"/>
              </w:rPr>
              <w:t>18099922757</w:t>
            </w:r>
          </w:p>
        </w:tc>
      </w:tr>
      <w:tr w14:paraId="5E423056">
        <w:tblPrEx>
          <w:tblCellMar>
            <w:top w:w="0" w:type="dxa"/>
            <w:left w:w="108" w:type="dxa"/>
            <w:bottom w:w="0" w:type="dxa"/>
            <w:right w:w="108" w:type="dxa"/>
          </w:tblCellMar>
        </w:tblPrEx>
        <w:trPr>
          <w:trHeight w:val="1285"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4A0CA16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696" w:type="dxa"/>
            <w:tcBorders>
              <w:top w:val="single" w:color="auto" w:sz="4" w:space="0"/>
              <w:left w:val="single" w:color="auto" w:sz="4" w:space="0"/>
              <w:bottom w:val="single" w:color="auto" w:sz="4" w:space="0"/>
              <w:right w:val="single" w:color="auto" w:sz="4" w:space="0"/>
            </w:tcBorders>
            <w:vAlign w:val="center"/>
          </w:tcPr>
          <w:p w14:paraId="6252363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采购代理机构</w:t>
            </w:r>
          </w:p>
        </w:tc>
        <w:tc>
          <w:tcPr>
            <w:tcW w:w="7201" w:type="dxa"/>
            <w:tcBorders>
              <w:top w:val="single" w:color="auto" w:sz="4" w:space="0"/>
              <w:left w:val="single" w:color="auto" w:sz="4" w:space="0"/>
              <w:bottom w:val="single" w:color="auto" w:sz="4" w:space="0"/>
              <w:right w:val="single" w:color="auto" w:sz="4" w:space="0"/>
            </w:tcBorders>
            <w:vAlign w:val="center"/>
          </w:tcPr>
          <w:p w14:paraId="488407A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名  称：鼎建项目管理有限公司</w:t>
            </w:r>
          </w:p>
          <w:p w14:paraId="61F252A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  址：阿图什市光明北路12号博格拉A座四楼</w:t>
            </w:r>
          </w:p>
          <w:p w14:paraId="5D787BD2">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联系人：朱</w:t>
            </w:r>
            <w:r>
              <w:rPr>
                <w:rFonts w:hint="eastAsia" w:ascii="仿宋" w:hAnsi="仿宋" w:eastAsia="仿宋" w:cs="仿宋"/>
                <w:color w:val="auto"/>
                <w:kern w:val="2"/>
                <w:highlight w:val="none"/>
                <w:lang w:eastAsia="zh-CN" w:bidi="ar-SA"/>
              </w:rPr>
              <w:t>先生</w:t>
            </w:r>
            <w:r>
              <w:rPr>
                <w:rFonts w:hint="eastAsia" w:ascii="仿宋" w:hAnsi="仿宋" w:eastAsia="仿宋" w:cs="仿宋"/>
                <w:color w:val="auto"/>
                <w:highlight w:val="none"/>
                <w:lang w:eastAsia="zh-CN"/>
              </w:rPr>
              <w:t xml:space="preserve">    电  话：</w:t>
            </w:r>
            <w:r>
              <w:rPr>
                <w:rFonts w:hint="eastAsia" w:ascii="仿宋" w:hAnsi="仿宋" w:eastAsia="仿宋" w:cs="仿宋"/>
                <w:color w:val="auto"/>
                <w:highlight w:val="none"/>
                <w:lang w:val="en-US" w:eastAsia="zh-CN"/>
              </w:rPr>
              <w:t>18609088999</w:t>
            </w:r>
          </w:p>
        </w:tc>
      </w:tr>
      <w:tr w14:paraId="46A2A685">
        <w:tblPrEx>
          <w:tblCellMar>
            <w:top w:w="0" w:type="dxa"/>
            <w:left w:w="108" w:type="dxa"/>
            <w:bottom w:w="0" w:type="dxa"/>
            <w:right w:w="108" w:type="dxa"/>
          </w:tblCellMar>
        </w:tblPrEx>
        <w:trPr>
          <w:trHeight w:val="468"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4714D13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4</w:t>
            </w:r>
          </w:p>
        </w:tc>
        <w:tc>
          <w:tcPr>
            <w:tcW w:w="1696" w:type="dxa"/>
            <w:tcBorders>
              <w:top w:val="single" w:color="auto" w:sz="4" w:space="0"/>
              <w:left w:val="single" w:color="auto" w:sz="4" w:space="0"/>
              <w:bottom w:val="single" w:color="auto" w:sz="4" w:space="0"/>
              <w:right w:val="single" w:color="auto" w:sz="4" w:space="0"/>
            </w:tcBorders>
            <w:vAlign w:val="center"/>
          </w:tcPr>
          <w:p w14:paraId="4903591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最终交货地点</w:t>
            </w:r>
          </w:p>
        </w:tc>
        <w:tc>
          <w:tcPr>
            <w:tcW w:w="7201" w:type="dxa"/>
            <w:tcBorders>
              <w:top w:val="single" w:color="auto" w:sz="4" w:space="0"/>
              <w:left w:val="single" w:color="auto" w:sz="4" w:space="0"/>
              <w:bottom w:val="single" w:color="auto" w:sz="4" w:space="0"/>
              <w:right w:val="single" w:color="auto" w:sz="4" w:space="0"/>
            </w:tcBorders>
            <w:vAlign w:val="center"/>
          </w:tcPr>
          <w:p w14:paraId="2074182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采购单位指定地点</w:t>
            </w:r>
          </w:p>
        </w:tc>
      </w:tr>
      <w:tr w14:paraId="2ACD637B">
        <w:tblPrEx>
          <w:tblCellMar>
            <w:top w:w="0" w:type="dxa"/>
            <w:left w:w="108" w:type="dxa"/>
            <w:bottom w:w="0" w:type="dxa"/>
            <w:right w:w="108" w:type="dxa"/>
          </w:tblCellMar>
        </w:tblPrEx>
        <w:trPr>
          <w:trHeight w:val="45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57A47F8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1696" w:type="dxa"/>
            <w:tcBorders>
              <w:top w:val="single" w:color="auto" w:sz="4" w:space="0"/>
              <w:left w:val="single" w:color="auto" w:sz="4" w:space="0"/>
              <w:bottom w:val="single" w:color="auto" w:sz="4" w:space="0"/>
              <w:right w:val="single" w:color="auto" w:sz="4" w:space="0"/>
            </w:tcBorders>
            <w:vAlign w:val="center"/>
          </w:tcPr>
          <w:p w14:paraId="16DC3B6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资格要求</w:t>
            </w:r>
          </w:p>
        </w:tc>
        <w:tc>
          <w:tcPr>
            <w:tcW w:w="7201" w:type="dxa"/>
            <w:tcBorders>
              <w:top w:val="single" w:color="auto" w:sz="4" w:space="0"/>
              <w:left w:val="single" w:color="auto" w:sz="4" w:space="0"/>
              <w:bottom w:val="single" w:color="auto" w:sz="4" w:space="0"/>
              <w:right w:val="single" w:color="auto" w:sz="4" w:space="0"/>
            </w:tcBorders>
            <w:vAlign w:val="center"/>
          </w:tcPr>
          <w:p w14:paraId="704E1DA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1.满足《中华人民共和国政府采购法》第二十二条规定；</w:t>
            </w:r>
          </w:p>
          <w:p w14:paraId="38F42C55">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2.落实政府采购政策需满足的资格要求：本项目为非专门面向中小企业</w:t>
            </w:r>
            <w:r>
              <w:rPr>
                <w:rFonts w:hint="eastAsia" w:ascii="仿宋" w:hAnsi="仿宋" w:eastAsia="仿宋" w:cs="仿宋"/>
                <w:color w:val="auto"/>
                <w:highlight w:val="none"/>
                <w:lang w:val="en-US" w:eastAsia="zh-CN"/>
              </w:rPr>
              <w:t>。</w:t>
            </w:r>
          </w:p>
          <w:p w14:paraId="28A8634A">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3.本项目的特定资格要求：</w:t>
            </w:r>
          </w:p>
          <w:p w14:paraId="031CBA7D">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rPr>
              <w:t>（1</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具备三证合一营业执照副本；</w:t>
            </w:r>
            <w:r>
              <w:rPr>
                <w:rFonts w:hint="eastAsia" w:ascii="仿宋" w:hAnsi="仿宋" w:eastAsia="仿宋" w:cs="仿宋"/>
                <w:b w:val="0"/>
                <w:bCs w:val="0"/>
                <w:i w:val="0"/>
                <w:iCs w:val="0"/>
                <w:caps w:val="0"/>
                <w:color w:val="000000"/>
                <w:spacing w:val="0"/>
                <w:sz w:val="24"/>
                <w:szCs w:val="24"/>
                <w:lang w:val="en-US" w:eastAsia="zh-CN"/>
              </w:rPr>
              <w:tab/>
            </w:r>
          </w:p>
          <w:p w14:paraId="47773F37">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（2</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法定代表人投标需提供法定代表人资格证明书，委托代理人投标需提供法定代表人授权委托书；</w:t>
            </w:r>
          </w:p>
          <w:p w14:paraId="5DA1A6C8">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3</w:t>
            </w:r>
            <w:r>
              <w:rPr>
                <w:rFonts w:hint="eastAsia" w:ascii="仿宋" w:hAnsi="仿宋" w:eastAsia="仿宋" w:cs="仿宋"/>
                <w:b w:val="0"/>
                <w:bCs w:val="0"/>
                <w:i w:val="0"/>
                <w:iCs w:val="0"/>
                <w:caps w:val="0"/>
                <w:color w:val="000000"/>
                <w:spacing w:val="0"/>
                <w:sz w:val="24"/>
                <w:szCs w:val="24"/>
                <w:lang w:eastAsia="zh-CN"/>
              </w:rPr>
              <w:t>）投标企业须提供投标人（被授权在职人员）近6个月内任意一个月有效的社保证明；</w:t>
            </w:r>
          </w:p>
          <w:p w14:paraId="46C19ADF">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4</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b w:val="0"/>
                <w:bCs w:val="0"/>
                <w:i w:val="0"/>
                <w:iCs w:val="0"/>
                <w:caps w:val="0"/>
                <w:color w:val="000000"/>
                <w:spacing w:val="0"/>
                <w:sz w:val="24"/>
                <w:szCs w:val="24"/>
                <w:lang w:eastAsia="zh-CN"/>
              </w:rPr>
              <w:t>；</w:t>
            </w:r>
          </w:p>
          <w:p w14:paraId="3E2E00A7">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default" w:ascii="仿宋" w:hAnsi="仿宋" w:eastAsia="仿宋" w:cs="仿宋"/>
                <w:b w:val="0"/>
                <w:bCs w:val="0"/>
                <w:i w:val="0"/>
                <w:iCs w:val="0"/>
                <w:caps w:val="0"/>
                <w:color w:val="000000"/>
                <w:spacing w:val="0"/>
                <w:sz w:val="24"/>
                <w:szCs w:val="24"/>
                <w:highlight w:val="none"/>
                <w:lang w:val="en-US" w:eastAsia="zh-CN"/>
              </w:rPr>
            </w:pP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5</w:t>
            </w: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投标企业</w:t>
            </w:r>
            <w:r>
              <w:rPr>
                <w:rFonts w:hint="eastAsia" w:ascii="仿宋" w:hAnsi="仿宋" w:eastAsia="仿宋" w:cs="仿宋"/>
                <w:b w:val="0"/>
                <w:bCs w:val="0"/>
                <w:i w:val="0"/>
                <w:iCs w:val="0"/>
                <w:caps w:val="0"/>
                <w:color w:val="000000"/>
                <w:spacing w:val="0"/>
                <w:sz w:val="24"/>
                <w:szCs w:val="24"/>
              </w:rPr>
              <w:t>须提供有效</w:t>
            </w:r>
            <w:r>
              <w:rPr>
                <w:rFonts w:hint="eastAsia" w:ascii="仿宋" w:hAnsi="仿宋" w:eastAsia="仿宋" w:cs="仿宋"/>
                <w:b w:val="0"/>
                <w:bCs w:val="0"/>
                <w:i w:val="0"/>
                <w:iCs w:val="0"/>
                <w:caps w:val="0"/>
                <w:color w:val="000000"/>
                <w:spacing w:val="0"/>
                <w:sz w:val="24"/>
                <w:szCs w:val="24"/>
                <w:lang w:eastAsia="zh-CN"/>
              </w:rPr>
              <w:t>期内</w:t>
            </w:r>
            <w:r>
              <w:rPr>
                <w:rFonts w:hint="eastAsia" w:ascii="仿宋" w:hAnsi="仿宋" w:eastAsia="仿宋" w:cs="仿宋"/>
                <w:b w:val="0"/>
                <w:bCs w:val="0"/>
                <w:i w:val="0"/>
                <w:iCs w:val="0"/>
                <w:caps w:val="0"/>
                <w:color w:val="000000"/>
                <w:spacing w:val="0"/>
                <w:sz w:val="24"/>
                <w:szCs w:val="24"/>
                <w:highlight w:val="none"/>
                <w:lang w:eastAsia="zh-CN"/>
              </w:rPr>
              <w:t>的《食品经营许可证》或《食品生产许可证》</w:t>
            </w:r>
            <w:r>
              <w:rPr>
                <w:rFonts w:hint="eastAsia" w:ascii="仿宋" w:hAnsi="仿宋" w:eastAsia="仿宋" w:cs="仿宋"/>
                <w:b w:val="0"/>
                <w:bCs w:val="0"/>
                <w:i w:val="0"/>
                <w:iCs w:val="0"/>
                <w:caps w:val="0"/>
                <w:color w:val="000000"/>
                <w:spacing w:val="0"/>
                <w:sz w:val="24"/>
                <w:szCs w:val="24"/>
                <w:highlight w:val="none"/>
                <w:lang w:val="en-US" w:eastAsia="zh-CN"/>
              </w:rPr>
              <w:t>；</w:t>
            </w:r>
          </w:p>
          <w:p w14:paraId="3AE125BC">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right="0"/>
              <w:jc w:val="left"/>
              <w:textAlignment w:val="auto"/>
              <w:rPr>
                <w:rFonts w:hint="eastAsia" w:ascii="仿宋" w:hAnsi="仿宋" w:eastAsia="仿宋" w:cs="仿宋"/>
                <w:b w:val="0"/>
                <w:bCs w:val="0"/>
                <w:i w:val="0"/>
                <w:iCs w:val="0"/>
                <w:caps w:val="0"/>
                <w:color w:val="auto"/>
                <w:spacing w:val="0"/>
                <w:sz w:val="24"/>
                <w:szCs w:val="24"/>
                <w:highlight w:val="none"/>
                <w:lang w:eastAsia="zh-CN"/>
              </w:rPr>
            </w:pPr>
            <w:r>
              <w:rPr>
                <w:rFonts w:hint="eastAsia" w:ascii="仿宋" w:hAnsi="仿宋" w:eastAsia="仿宋" w:cs="仿宋"/>
                <w:b w:val="0"/>
                <w:bCs w:val="0"/>
                <w:i w:val="0"/>
                <w:iCs w:val="0"/>
                <w:caps w:val="0"/>
                <w:color w:val="auto"/>
                <w:spacing w:val="0"/>
                <w:sz w:val="24"/>
                <w:szCs w:val="24"/>
                <w:highlight w:val="none"/>
                <w:lang w:eastAsia="zh-CN"/>
              </w:rPr>
              <w:t>（</w:t>
            </w:r>
            <w:r>
              <w:rPr>
                <w:rFonts w:hint="eastAsia" w:ascii="仿宋" w:hAnsi="仿宋" w:eastAsia="仿宋" w:cs="仿宋"/>
                <w:b w:val="0"/>
                <w:bCs w:val="0"/>
                <w:i w:val="0"/>
                <w:iCs w:val="0"/>
                <w:caps w:val="0"/>
                <w:color w:val="auto"/>
                <w:spacing w:val="0"/>
                <w:sz w:val="24"/>
                <w:szCs w:val="24"/>
                <w:highlight w:val="none"/>
                <w:lang w:val="en-US" w:eastAsia="zh-CN"/>
              </w:rPr>
              <w:t>6</w:t>
            </w:r>
            <w:r>
              <w:rPr>
                <w:rFonts w:hint="eastAsia" w:ascii="仿宋" w:hAnsi="仿宋" w:eastAsia="仿宋" w:cs="仿宋"/>
                <w:b w:val="0"/>
                <w:bCs w:val="0"/>
                <w:i w:val="0"/>
                <w:iCs w:val="0"/>
                <w:caps w:val="0"/>
                <w:color w:val="auto"/>
                <w:spacing w:val="0"/>
                <w:sz w:val="24"/>
                <w:szCs w:val="24"/>
                <w:highlight w:val="none"/>
                <w:lang w:eastAsia="zh-CN"/>
              </w:rPr>
              <w:t>）</w:t>
            </w:r>
            <w:r>
              <w:rPr>
                <w:rFonts w:hint="eastAsia" w:ascii="仿宋" w:hAnsi="仿宋" w:eastAsia="仿宋" w:cs="仿宋"/>
                <w:b w:val="0"/>
                <w:bCs w:val="0"/>
                <w:i w:val="0"/>
                <w:iCs w:val="0"/>
                <w:caps w:val="0"/>
                <w:color w:val="auto"/>
                <w:spacing w:val="0"/>
                <w:sz w:val="24"/>
                <w:szCs w:val="24"/>
                <w:highlight w:val="none"/>
                <w:lang w:val="en-US" w:eastAsia="zh-CN"/>
              </w:rPr>
              <w:t>投标供应商需提供屠宰场、养殖场出具的《动物防疫条件合格证》；屠宰场、养殖场的销售授权书或供应商与屠宰场的合作协议。注：本条款只限定牛肉、羊肉、鸡肉类供应。</w:t>
            </w:r>
          </w:p>
          <w:p w14:paraId="1144C81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4.本项目不接受联合体投标；</w:t>
            </w:r>
          </w:p>
        </w:tc>
      </w:tr>
      <w:tr w14:paraId="56F8F4B2">
        <w:tblPrEx>
          <w:tblCellMar>
            <w:top w:w="0" w:type="dxa"/>
            <w:left w:w="108" w:type="dxa"/>
            <w:bottom w:w="0" w:type="dxa"/>
            <w:right w:w="108" w:type="dxa"/>
          </w:tblCellMar>
        </w:tblPrEx>
        <w:trPr>
          <w:trHeight w:val="45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032F1316">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w:t>
            </w:r>
          </w:p>
        </w:tc>
        <w:tc>
          <w:tcPr>
            <w:tcW w:w="1696" w:type="dxa"/>
            <w:tcBorders>
              <w:top w:val="single" w:color="auto" w:sz="4" w:space="0"/>
              <w:left w:val="single" w:color="auto" w:sz="4" w:space="0"/>
              <w:bottom w:val="single" w:color="auto" w:sz="4" w:space="0"/>
              <w:right w:val="single" w:color="auto" w:sz="4" w:space="0"/>
            </w:tcBorders>
            <w:vAlign w:val="center"/>
          </w:tcPr>
          <w:p w14:paraId="3F82C458">
            <w:pPr>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采购人是否采购进口产品</w:t>
            </w:r>
          </w:p>
        </w:tc>
        <w:tc>
          <w:tcPr>
            <w:tcW w:w="7201" w:type="dxa"/>
            <w:tcBorders>
              <w:top w:val="single" w:color="auto" w:sz="4" w:space="0"/>
              <w:left w:val="single" w:color="auto" w:sz="4" w:space="0"/>
              <w:bottom w:val="single" w:color="auto" w:sz="4" w:space="0"/>
              <w:right w:val="single" w:color="auto" w:sz="4" w:space="0"/>
            </w:tcBorders>
            <w:vAlign w:val="center"/>
          </w:tcPr>
          <w:p w14:paraId="4C2CEF0E">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否</w:t>
            </w:r>
          </w:p>
        </w:tc>
      </w:tr>
      <w:tr w14:paraId="161A28FB">
        <w:tblPrEx>
          <w:tblCellMar>
            <w:top w:w="0" w:type="dxa"/>
            <w:left w:w="108" w:type="dxa"/>
            <w:bottom w:w="0" w:type="dxa"/>
            <w:right w:w="108" w:type="dxa"/>
          </w:tblCellMar>
        </w:tblPrEx>
        <w:trPr>
          <w:trHeight w:val="9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5EAA036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p>
        </w:tc>
        <w:tc>
          <w:tcPr>
            <w:tcW w:w="1696" w:type="dxa"/>
            <w:tcBorders>
              <w:top w:val="single" w:color="auto" w:sz="4" w:space="0"/>
              <w:left w:val="single" w:color="auto" w:sz="4" w:space="0"/>
              <w:bottom w:val="single" w:color="auto" w:sz="4" w:space="0"/>
              <w:right w:val="single" w:color="auto" w:sz="4" w:space="0"/>
            </w:tcBorders>
            <w:vAlign w:val="center"/>
          </w:tcPr>
          <w:p w14:paraId="2DC0B191">
            <w:pPr>
              <w:spacing w:line="360" w:lineRule="auto"/>
              <w:jc w:val="center"/>
              <w:rPr>
                <w:rFonts w:ascii="仿宋" w:hAnsi="仿宋" w:eastAsia="仿宋" w:cs="仿宋"/>
                <w:color w:val="auto"/>
                <w:highlight w:val="yellow"/>
                <w:lang w:eastAsia="zh-CN"/>
              </w:rPr>
            </w:pPr>
            <w:r>
              <w:rPr>
                <w:rFonts w:hint="eastAsia" w:ascii="仿宋" w:hAnsi="仿宋" w:eastAsia="仿宋" w:cs="仿宋"/>
                <w:color w:val="auto"/>
                <w:highlight w:val="none"/>
                <w:lang w:eastAsia="zh-CN"/>
              </w:rPr>
              <w:t>资金来源</w:t>
            </w:r>
          </w:p>
        </w:tc>
        <w:tc>
          <w:tcPr>
            <w:tcW w:w="7201" w:type="dxa"/>
            <w:tcBorders>
              <w:top w:val="single" w:color="auto" w:sz="4" w:space="0"/>
              <w:left w:val="single" w:color="auto" w:sz="4" w:space="0"/>
              <w:bottom w:val="single" w:color="auto" w:sz="4" w:space="0"/>
              <w:right w:val="single" w:color="auto" w:sz="4" w:space="0"/>
            </w:tcBorders>
            <w:vAlign w:val="center"/>
          </w:tcPr>
          <w:p w14:paraId="321549EB">
            <w:pPr>
              <w:spacing w:line="360" w:lineRule="auto"/>
              <w:rPr>
                <w:rFonts w:hint="default" w:ascii="仿宋" w:hAnsi="仿宋" w:eastAsia="仿宋" w:cs="仿宋"/>
                <w:color w:val="auto"/>
                <w:highlight w:val="yellow"/>
                <w:lang w:val="en-US" w:eastAsia="zh-CN"/>
              </w:rPr>
            </w:pPr>
            <w:r>
              <w:rPr>
                <w:rFonts w:hint="default" w:ascii="仿宋" w:hAnsi="仿宋" w:eastAsia="仿宋" w:cs="仿宋"/>
                <w:color w:val="auto"/>
                <w:highlight w:val="none"/>
                <w:lang w:val="en-US" w:eastAsia="zh-CN"/>
              </w:rPr>
              <w:t>上级拨款</w:t>
            </w:r>
          </w:p>
        </w:tc>
      </w:tr>
      <w:tr w14:paraId="2F56B5F7">
        <w:tblPrEx>
          <w:tblCellMar>
            <w:top w:w="0" w:type="dxa"/>
            <w:left w:w="108" w:type="dxa"/>
            <w:bottom w:w="0" w:type="dxa"/>
            <w:right w:w="108" w:type="dxa"/>
          </w:tblCellMar>
        </w:tblPrEx>
        <w:trPr>
          <w:trHeight w:val="527"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284720D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8</w:t>
            </w:r>
          </w:p>
        </w:tc>
        <w:tc>
          <w:tcPr>
            <w:tcW w:w="1696" w:type="dxa"/>
            <w:tcBorders>
              <w:top w:val="single" w:color="auto" w:sz="4" w:space="0"/>
              <w:left w:val="single" w:color="auto" w:sz="4" w:space="0"/>
              <w:bottom w:val="single" w:color="auto" w:sz="4" w:space="0"/>
              <w:right w:val="single" w:color="auto" w:sz="4" w:space="0"/>
            </w:tcBorders>
            <w:vAlign w:val="center"/>
          </w:tcPr>
          <w:p w14:paraId="35CAD8F0">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招标方式</w:t>
            </w:r>
          </w:p>
        </w:tc>
        <w:tc>
          <w:tcPr>
            <w:tcW w:w="7201" w:type="dxa"/>
            <w:tcBorders>
              <w:top w:val="single" w:color="auto" w:sz="4" w:space="0"/>
              <w:left w:val="single" w:color="auto" w:sz="4" w:space="0"/>
              <w:bottom w:val="single" w:color="auto" w:sz="4" w:space="0"/>
              <w:right w:val="single" w:color="auto" w:sz="4" w:space="0"/>
            </w:tcBorders>
            <w:vAlign w:val="center"/>
          </w:tcPr>
          <w:p w14:paraId="25F6B1B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公开招标(本项目采用网上电子招投标)  </w:t>
            </w:r>
          </w:p>
        </w:tc>
      </w:tr>
      <w:tr w14:paraId="75A24D5A">
        <w:tblPrEx>
          <w:tblCellMar>
            <w:top w:w="0" w:type="dxa"/>
            <w:left w:w="108" w:type="dxa"/>
            <w:bottom w:w="0" w:type="dxa"/>
            <w:right w:w="108" w:type="dxa"/>
          </w:tblCellMar>
        </w:tblPrEx>
        <w:trPr>
          <w:trHeight w:val="4847"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01DEDCF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p>
        </w:tc>
        <w:tc>
          <w:tcPr>
            <w:tcW w:w="1696" w:type="dxa"/>
            <w:tcBorders>
              <w:top w:val="single" w:color="auto" w:sz="4" w:space="0"/>
              <w:left w:val="single" w:color="auto" w:sz="4" w:space="0"/>
              <w:bottom w:val="single" w:color="auto" w:sz="4" w:space="0"/>
              <w:right w:val="single" w:color="auto" w:sz="4" w:space="0"/>
            </w:tcBorders>
            <w:vAlign w:val="center"/>
          </w:tcPr>
          <w:p w14:paraId="7D858BC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供应商信用查询</w:t>
            </w:r>
          </w:p>
        </w:tc>
        <w:tc>
          <w:tcPr>
            <w:tcW w:w="7201" w:type="dxa"/>
            <w:tcBorders>
              <w:top w:val="single" w:color="auto" w:sz="4" w:space="0"/>
              <w:left w:val="single" w:color="auto" w:sz="4" w:space="0"/>
              <w:bottom w:val="single" w:color="auto" w:sz="4" w:space="0"/>
              <w:right w:val="single" w:color="auto" w:sz="4" w:space="0"/>
            </w:tcBorders>
            <w:vAlign w:val="center"/>
          </w:tcPr>
          <w:p w14:paraId="7EAE094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1、查询渠道：信用中国（网址：http://www.creditchina.gov.cn）、中国政府采购网(网址：http://www.ccgp.gov.cn）。</w:t>
            </w:r>
          </w:p>
          <w:p w14:paraId="48B2518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2、截止时点：开标后评标前。</w:t>
            </w:r>
          </w:p>
          <w:p w14:paraId="54DEE31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3、信用信息查询记录和证据留存的具体方式：由采购组织机构在规定查询时间内打印信用信息查询记录并归入项目档案。</w:t>
            </w:r>
          </w:p>
          <w:p w14:paraId="74FA28C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6DDA3B24">
        <w:tblPrEx>
          <w:tblCellMar>
            <w:top w:w="0" w:type="dxa"/>
            <w:left w:w="108" w:type="dxa"/>
            <w:bottom w:w="0" w:type="dxa"/>
            <w:right w:w="108" w:type="dxa"/>
          </w:tblCellMar>
        </w:tblPrEx>
        <w:trPr>
          <w:trHeight w:val="1048"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075C2BA0">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10</w:t>
            </w:r>
          </w:p>
        </w:tc>
        <w:tc>
          <w:tcPr>
            <w:tcW w:w="1696" w:type="dxa"/>
            <w:tcBorders>
              <w:top w:val="single" w:color="auto" w:sz="4" w:space="0"/>
              <w:left w:val="single" w:color="auto" w:sz="4" w:space="0"/>
              <w:bottom w:val="single" w:color="auto" w:sz="4" w:space="0"/>
              <w:right w:val="single" w:color="auto" w:sz="4" w:space="0"/>
            </w:tcBorders>
            <w:vAlign w:val="center"/>
          </w:tcPr>
          <w:p w14:paraId="5942FF4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是否接受联合体投标</w:t>
            </w:r>
          </w:p>
        </w:tc>
        <w:tc>
          <w:tcPr>
            <w:tcW w:w="7201" w:type="dxa"/>
            <w:tcBorders>
              <w:top w:val="single" w:color="auto" w:sz="4" w:space="0"/>
              <w:left w:val="single" w:color="auto" w:sz="4" w:space="0"/>
              <w:bottom w:val="single" w:color="auto" w:sz="4" w:space="0"/>
              <w:right w:val="single" w:color="auto" w:sz="4" w:space="0"/>
            </w:tcBorders>
            <w:vAlign w:val="center"/>
          </w:tcPr>
          <w:p w14:paraId="20A8A92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■不接受</w:t>
            </w:r>
          </w:p>
          <w:p w14:paraId="28504CE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□接  受</w:t>
            </w:r>
          </w:p>
        </w:tc>
      </w:tr>
      <w:tr w14:paraId="46A0ED98">
        <w:tblPrEx>
          <w:tblCellMar>
            <w:top w:w="0" w:type="dxa"/>
            <w:left w:w="108" w:type="dxa"/>
            <w:bottom w:w="0" w:type="dxa"/>
            <w:right w:w="108" w:type="dxa"/>
          </w:tblCellMar>
        </w:tblPrEx>
        <w:trPr>
          <w:trHeight w:val="881"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08E3C437">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11</w:t>
            </w:r>
          </w:p>
        </w:tc>
        <w:tc>
          <w:tcPr>
            <w:tcW w:w="1696" w:type="dxa"/>
            <w:tcBorders>
              <w:top w:val="single" w:color="auto" w:sz="4" w:space="0"/>
              <w:left w:val="single" w:color="auto" w:sz="4" w:space="0"/>
              <w:bottom w:val="single" w:color="auto" w:sz="4" w:space="0"/>
              <w:right w:val="single" w:color="auto" w:sz="4" w:space="0"/>
            </w:tcBorders>
            <w:vAlign w:val="center"/>
          </w:tcPr>
          <w:p w14:paraId="4301FB10">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 （开标时间）</w:t>
            </w:r>
          </w:p>
        </w:tc>
        <w:tc>
          <w:tcPr>
            <w:tcW w:w="7201" w:type="dxa"/>
            <w:tcBorders>
              <w:top w:val="single" w:color="auto" w:sz="4" w:space="0"/>
              <w:left w:val="single" w:color="auto" w:sz="4" w:space="0"/>
              <w:bottom w:val="single" w:color="auto" w:sz="4" w:space="0"/>
              <w:right w:val="single" w:color="auto" w:sz="4" w:space="0"/>
            </w:tcBorders>
            <w:vAlign w:val="center"/>
          </w:tcPr>
          <w:p w14:paraId="5D162CD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截止时间：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 xml:space="preserve"> 14</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u w:val="single"/>
                <w:lang w:eastAsia="zh-CN"/>
              </w:rPr>
              <w:t>上午</w:t>
            </w:r>
            <w:r>
              <w:rPr>
                <w:rFonts w:hint="eastAsia" w:ascii="仿宋" w:hAnsi="仿宋" w:eastAsia="仿宋" w:cs="仿宋"/>
                <w:color w:val="auto"/>
                <w:highlight w:val="none"/>
                <w:u w:val="single"/>
                <w:lang w:val="en-US" w:eastAsia="zh-CN"/>
              </w:rPr>
              <w:t>10</w:t>
            </w:r>
            <w:r>
              <w:rPr>
                <w:rFonts w:hint="eastAsia" w:ascii="仿宋" w:hAnsi="仿宋" w:eastAsia="仿宋" w:cs="仿宋"/>
                <w:color w:val="auto"/>
                <w:highlight w:val="none"/>
                <w:u w:val="single"/>
                <w:lang w:eastAsia="zh-CN"/>
              </w:rPr>
              <w:t>时</w:t>
            </w:r>
            <w:r>
              <w:rPr>
                <w:rFonts w:hint="eastAsia" w:ascii="仿宋" w:hAnsi="仿宋" w:eastAsia="仿宋" w:cs="仿宋"/>
                <w:color w:val="auto"/>
                <w:highlight w:val="none"/>
                <w:u w:val="single"/>
                <w:lang w:val="en-US" w:eastAsia="zh-CN"/>
              </w:rPr>
              <w:t>15</w:t>
            </w:r>
            <w:r>
              <w:rPr>
                <w:rFonts w:hint="eastAsia" w:ascii="仿宋" w:hAnsi="仿宋" w:eastAsia="仿宋" w:cs="仿宋"/>
                <w:color w:val="auto"/>
                <w:highlight w:val="none"/>
                <w:u w:val="single"/>
                <w:lang w:eastAsia="zh-CN"/>
              </w:rPr>
              <w:t>分</w:t>
            </w:r>
            <w:r>
              <w:rPr>
                <w:rFonts w:hint="eastAsia" w:ascii="仿宋" w:hAnsi="仿宋" w:eastAsia="仿宋" w:cs="仿宋"/>
                <w:color w:val="auto"/>
                <w:highlight w:val="none"/>
                <w:lang w:eastAsia="zh-CN"/>
              </w:rPr>
              <w:t>（北京时间）</w:t>
            </w:r>
          </w:p>
        </w:tc>
      </w:tr>
      <w:tr w14:paraId="4296C23D">
        <w:tblPrEx>
          <w:tblCellMar>
            <w:top w:w="0" w:type="dxa"/>
            <w:left w:w="108" w:type="dxa"/>
            <w:bottom w:w="0" w:type="dxa"/>
            <w:right w:w="108" w:type="dxa"/>
          </w:tblCellMar>
        </w:tblPrEx>
        <w:trPr>
          <w:trHeight w:val="478"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3B0D7936">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12</w:t>
            </w:r>
          </w:p>
        </w:tc>
        <w:tc>
          <w:tcPr>
            <w:tcW w:w="1696" w:type="dxa"/>
            <w:tcBorders>
              <w:top w:val="single" w:color="auto" w:sz="4" w:space="0"/>
              <w:left w:val="single" w:color="auto" w:sz="4" w:space="0"/>
              <w:bottom w:val="single" w:color="auto" w:sz="4" w:space="0"/>
              <w:right w:val="single" w:color="auto" w:sz="4" w:space="0"/>
            </w:tcBorders>
            <w:vAlign w:val="center"/>
          </w:tcPr>
          <w:p w14:paraId="6DFFD57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投标有效期</w:t>
            </w:r>
          </w:p>
        </w:tc>
        <w:tc>
          <w:tcPr>
            <w:tcW w:w="7201" w:type="dxa"/>
            <w:tcBorders>
              <w:top w:val="single" w:color="auto" w:sz="4" w:space="0"/>
              <w:left w:val="single" w:color="auto" w:sz="4" w:space="0"/>
              <w:bottom w:val="single" w:color="auto" w:sz="4" w:space="0"/>
              <w:right w:val="single" w:color="auto" w:sz="4" w:space="0"/>
            </w:tcBorders>
            <w:vAlign w:val="center"/>
          </w:tcPr>
          <w:p w14:paraId="224174A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60 天</w:t>
            </w:r>
          </w:p>
        </w:tc>
      </w:tr>
      <w:tr w14:paraId="0558D0D4">
        <w:tblPrEx>
          <w:tblCellMar>
            <w:top w:w="0" w:type="dxa"/>
            <w:left w:w="108" w:type="dxa"/>
            <w:bottom w:w="0" w:type="dxa"/>
            <w:right w:w="108" w:type="dxa"/>
          </w:tblCellMar>
        </w:tblPrEx>
        <w:trPr>
          <w:trHeight w:val="638"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5A75434B">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13</w:t>
            </w:r>
          </w:p>
        </w:tc>
        <w:tc>
          <w:tcPr>
            <w:tcW w:w="1696" w:type="dxa"/>
            <w:tcBorders>
              <w:top w:val="single" w:color="auto" w:sz="4" w:space="0"/>
              <w:left w:val="single" w:color="auto" w:sz="4" w:space="0"/>
              <w:bottom w:val="single" w:color="auto" w:sz="4" w:space="0"/>
              <w:right w:val="single" w:color="auto" w:sz="4" w:space="0"/>
            </w:tcBorders>
            <w:vAlign w:val="center"/>
          </w:tcPr>
          <w:p w14:paraId="05230710">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w:t>
            </w:r>
          </w:p>
        </w:tc>
        <w:tc>
          <w:tcPr>
            <w:tcW w:w="7201" w:type="dxa"/>
            <w:tcBorders>
              <w:top w:val="single" w:color="auto" w:sz="4" w:space="0"/>
              <w:left w:val="single" w:color="auto" w:sz="4" w:space="0"/>
              <w:bottom w:val="single" w:color="auto" w:sz="4" w:space="0"/>
              <w:right w:val="single" w:color="auto" w:sz="4" w:space="0"/>
            </w:tcBorders>
            <w:vAlign w:val="center"/>
          </w:tcPr>
          <w:p w14:paraId="2C27B303">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一、投标保证金交纳要求：</w:t>
            </w:r>
          </w:p>
          <w:p w14:paraId="27267D6D">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投标保证金应当以支票、汇票、本票、网上银行支付等方式，优先推荐金融机构、担保机构出具的保函等非现金形式缴纳。</w:t>
            </w:r>
          </w:p>
          <w:p w14:paraId="33E293FC">
            <w:pPr>
              <w:numPr>
                <w:ilvl w:val="0"/>
                <w:numId w:val="0"/>
              </w:numPr>
              <w:shd w:val="clear" w:color="auto" w:fill="auto"/>
              <w:spacing w:line="360" w:lineRule="auto"/>
              <w:jc w:val="left"/>
              <w:rPr>
                <w:rFonts w:hint="eastAsia" w:ascii="仿宋" w:hAnsi="仿宋" w:eastAsia="仿宋" w:cs="仿宋"/>
                <w:color w:val="auto"/>
                <w:w w:val="90"/>
                <w:lang w:val="en-US" w:eastAsia="zh-CN"/>
              </w:rPr>
            </w:pPr>
            <w:r>
              <w:rPr>
                <w:rFonts w:hint="eastAsia" w:ascii="仿宋" w:hAnsi="仿宋" w:eastAsia="仿宋" w:cs="仿宋"/>
                <w:color w:val="auto"/>
                <w:lang w:eastAsia="zh-CN"/>
              </w:rPr>
              <w:t>投标保证金金额</w:t>
            </w:r>
            <w:r>
              <w:rPr>
                <w:rFonts w:hint="eastAsia" w:ascii="仿宋" w:hAnsi="仿宋" w:eastAsia="仿宋" w:cs="仿宋"/>
                <w:color w:val="auto"/>
                <w:lang w:val="en-US" w:eastAsia="zh-CN"/>
              </w:rPr>
              <w:t>：500000.00元（伍拾万元整）</w:t>
            </w:r>
          </w:p>
          <w:p w14:paraId="76BC20A8">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1、投标保证金以电汇、网银形式提交的，应在投标截止前以公司法人的基本账户一次性汇入指定账户（以到账时间为准），不接受现金及任何个人汇款。汇款凭证或保函作为该项目投标保证金的缴纳依据。</w:t>
            </w:r>
          </w:p>
          <w:p w14:paraId="29511409">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2、其他特殊情况处理：有效投标保证金成功交纳后，截止开标时间，供应商无正当理由不参加该项目投标且不递交弃标函，投标保证金不予退还。</w:t>
            </w:r>
          </w:p>
          <w:p w14:paraId="49C3F452">
            <w:pPr>
              <w:numPr>
                <w:ilvl w:val="0"/>
                <w:numId w:val="0"/>
              </w:numPr>
              <w:shd w:val="clear" w:color="auto" w:fill="auto"/>
              <w:spacing w:line="360" w:lineRule="auto"/>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t> 户名：阿图什市政务服务和公共资源交易中心</w:t>
            </w:r>
          </w:p>
          <w:p w14:paraId="207F4C76">
            <w:pPr>
              <w:numPr>
                <w:ilvl w:val="0"/>
                <w:numId w:val="0"/>
              </w:numPr>
              <w:shd w:val="clear" w:color="auto" w:fill="auto"/>
              <w:spacing w:line="360" w:lineRule="auto"/>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t> 账号：30456301040005267</w:t>
            </w:r>
          </w:p>
          <w:p w14:paraId="5CA8BEFB">
            <w:pPr>
              <w:numPr>
                <w:ilvl w:val="0"/>
                <w:numId w:val="0"/>
              </w:numPr>
              <w:shd w:val="clear" w:color="auto" w:fill="auto"/>
              <w:spacing w:line="360" w:lineRule="auto"/>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t> 行名：中国农业银行阿图什市天山支行</w:t>
            </w:r>
          </w:p>
          <w:p w14:paraId="0FD24AD5">
            <w:pPr>
              <w:numPr>
                <w:ilvl w:val="0"/>
                <w:numId w:val="0"/>
              </w:numPr>
              <w:shd w:val="clear" w:color="auto" w:fill="auto"/>
              <w:spacing w:line="360" w:lineRule="auto"/>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t> 行号：103893045636</w:t>
            </w:r>
          </w:p>
          <w:p w14:paraId="54D9C305">
            <w:pPr>
              <w:numPr>
                <w:ilvl w:val="0"/>
                <w:numId w:val="0"/>
              </w:numPr>
              <w:shd w:val="clear" w:color="auto" w:fill="auto"/>
              <w:spacing w:line="360" w:lineRule="auto"/>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t> 联系人：王女士</w:t>
            </w:r>
          </w:p>
          <w:p w14:paraId="60FC6DBE">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val="en-US" w:eastAsia="zh-CN"/>
              </w:rPr>
              <w:t xml:space="preserve"> 电话：0908-4231187  </w:t>
            </w:r>
          </w:p>
          <w:p w14:paraId="57A33B24">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（备注：交易用途必须写清楚xx项目保证金）</w:t>
            </w:r>
          </w:p>
          <w:p w14:paraId="3024E6C7">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二、申请退还投标保证金资料（招投标结束中标结果公示后）：</w:t>
            </w:r>
          </w:p>
          <w:p w14:paraId="47AF3536">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1、投标企业：待开标完成后，未中标企业3</w:t>
            </w:r>
            <w:r>
              <w:rPr>
                <w:rFonts w:hint="eastAsia" w:ascii="仿宋" w:hAnsi="仿宋" w:eastAsia="仿宋" w:cs="仿宋"/>
                <w:color w:val="auto"/>
                <w:lang w:val="en-US" w:eastAsia="zh-CN"/>
              </w:rPr>
              <w:t>-5</w:t>
            </w:r>
            <w:r>
              <w:rPr>
                <w:rFonts w:hint="eastAsia" w:ascii="仿宋" w:hAnsi="仿宋" w:eastAsia="仿宋" w:cs="仿宋"/>
                <w:color w:val="auto"/>
                <w:lang w:eastAsia="zh-CN"/>
              </w:rPr>
              <w:t>个工作日内政资中心将收取的项目投标保证金按投标企业基本户退回。</w:t>
            </w:r>
          </w:p>
          <w:p w14:paraId="6CA525E7">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2、中标企业：中标企业退投标保证金需提供打款凭证、中标通知书和合同(复印件加盖鲜章)。</w:t>
            </w:r>
          </w:p>
          <w:p w14:paraId="5A3A0D3A">
            <w:pPr>
              <w:numPr>
                <w:ilvl w:val="0"/>
                <w:numId w:val="0"/>
              </w:numPr>
              <w:shd w:val="clear" w:color="auto" w:fill="auto"/>
              <w:spacing w:line="360" w:lineRule="auto"/>
              <w:jc w:val="left"/>
              <w:rPr>
                <w:rFonts w:hint="eastAsia" w:ascii="仿宋" w:hAnsi="仿宋" w:eastAsia="仿宋" w:cs="仿宋"/>
                <w:color w:val="auto"/>
                <w:lang w:eastAsia="zh-CN"/>
              </w:rPr>
            </w:pPr>
            <w:r>
              <w:rPr>
                <w:rFonts w:hint="eastAsia" w:ascii="仿宋" w:hAnsi="仿宋" w:eastAsia="仿宋" w:cs="仿宋"/>
                <w:color w:val="auto"/>
                <w:lang w:eastAsia="zh-CN"/>
              </w:rPr>
              <w:t>三、其他特殊情况处理：</w:t>
            </w:r>
          </w:p>
          <w:p w14:paraId="24FF7B63">
            <w:pPr>
              <w:numPr>
                <w:ilvl w:val="0"/>
                <w:numId w:val="0"/>
              </w:numPr>
              <w:shd w:val="clear" w:color="auto" w:fill="auto"/>
              <w:spacing w:line="360" w:lineRule="auto"/>
              <w:jc w:val="left"/>
              <w:rPr>
                <w:color w:val="auto"/>
                <w:highlight w:val="none"/>
                <w:lang w:eastAsia="zh-CN"/>
              </w:rPr>
            </w:pPr>
            <w:r>
              <w:rPr>
                <w:rFonts w:hint="eastAsia" w:ascii="仿宋" w:hAnsi="仿宋" w:eastAsia="仿宋" w:cs="仿宋"/>
                <w:color w:val="auto"/>
                <w:lang w:eastAsia="zh-CN"/>
              </w:rPr>
              <w:t>1、按照招标文件要求规定：投标企业无正当理由不参加该项目投标且在规定开标时间前不递交弃标函，投标保证金不予退还。</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color w:val="auto"/>
                <w:highlight w:val="none"/>
                <w:lang w:eastAsia="zh-CN"/>
              </w:rPr>
              <w:t xml:space="preserve"> </w:t>
            </w:r>
          </w:p>
        </w:tc>
      </w:tr>
      <w:tr w14:paraId="006DCEE0">
        <w:tblPrEx>
          <w:tblCellMar>
            <w:top w:w="0" w:type="dxa"/>
            <w:left w:w="108" w:type="dxa"/>
            <w:bottom w:w="0" w:type="dxa"/>
            <w:right w:w="108" w:type="dxa"/>
          </w:tblCellMar>
        </w:tblPrEx>
        <w:trPr>
          <w:trHeight w:val="1406"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615C268B">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14</w:t>
            </w:r>
          </w:p>
        </w:tc>
        <w:tc>
          <w:tcPr>
            <w:tcW w:w="1696" w:type="dxa"/>
            <w:tcBorders>
              <w:top w:val="single" w:color="auto" w:sz="4" w:space="0"/>
              <w:left w:val="single" w:color="auto" w:sz="4" w:space="0"/>
              <w:bottom w:val="single" w:color="auto" w:sz="4" w:space="0"/>
              <w:right w:val="single" w:color="auto" w:sz="4" w:space="0"/>
            </w:tcBorders>
            <w:vAlign w:val="center"/>
          </w:tcPr>
          <w:p w14:paraId="3C5FAD3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是否允许递交备选  投标方案</w:t>
            </w:r>
          </w:p>
        </w:tc>
        <w:tc>
          <w:tcPr>
            <w:tcW w:w="7201" w:type="dxa"/>
            <w:tcBorders>
              <w:top w:val="single" w:color="auto" w:sz="4" w:space="0"/>
              <w:left w:val="single" w:color="auto" w:sz="4" w:space="0"/>
              <w:bottom w:val="single" w:color="auto" w:sz="4" w:space="0"/>
              <w:right w:val="single" w:color="auto" w:sz="4" w:space="0"/>
            </w:tcBorders>
            <w:vAlign w:val="center"/>
          </w:tcPr>
          <w:p w14:paraId="522F6A0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■不允许</w:t>
            </w:r>
          </w:p>
          <w:p w14:paraId="5718BED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sym w:font="Wingdings 2" w:char="00A3"/>
            </w:r>
            <w:r>
              <w:rPr>
                <w:rFonts w:hint="eastAsia" w:ascii="仿宋" w:hAnsi="仿宋" w:eastAsia="仿宋" w:cs="仿宋"/>
                <w:color w:val="auto"/>
                <w:highlight w:val="none"/>
                <w:lang w:eastAsia="zh-CN"/>
              </w:rPr>
              <w:t>允  许</w:t>
            </w:r>
          </w:p>
        </w:tc>
      </w:tr>
      <w:tr w14:paraId="0163BD85">
        <w:tblPrEx>
          <w:tblCellMar>
            <w:top w:w="0" w:type="dxa"/>
            <w:left w:w="108" w:type="dxa"/>
            <w:bottom w:w="0" w:type="dxa"/>
            <w:right w:w="108" w:type="dxa"/>
          </w:tblCellMar>
        </w:tblPrEx>
        <w:trPr>
          <w:trHeight w:val="67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221B06FA">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15</w:t>
            </w:r>
          </w:p>
        </w:tc>
        <w:tc>
          <w:tcPr>
            <w:tcW w:w="1696" w:type="dxa"/>
            <w:tcBorders>
              <w:top w:val="single" w:color="auto" w:sz="4" w:space="0"/>
              <w:left w:val="single" w:color="auto" w:sz="4" w:space="0"/>
              <w:bottom w:val="single" w:color="auto" w:sz="4" w:space="0"/>
              <w:right w:val="single" w:color="auto" w:sz="4" w:space="0"/>
            </w:tcBorders>
            <w:vAlign w:val="center"/>
          </w:tcPr>
          <w:p w14:paraId="24DCD29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招标文件领取</w:t>
            </w:r>
          </w:p>
        </w:tc>
        <w:tc>
          <w:tcPr>
            <w:tcW w:w="7201" w:type="dxa"/>
            <w:tcBorders>
              <w:top w:val="single" w:color="auto" w:sz="4" w:space="0"/>
              <w:left w:val="single" w:color="auto" w:sz="4" w:space="0"/>
              <w:bottom w:val="single" w:color="auto" w:sz="4" w:space="0"/>
              <w:right w:val="single" w:color="auto" w:sz="4" w:space="0"/>
            </w:tcBorders>
            <w:vAlign w:val="center"/>
          </w:tcPr>
          <w:p w14:paraId="2CE3A4B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u w:val="none"/>
                <w:lang w:eastAsia="zh-CN"/>
              </w:rPr>
              <w:t>时间：</w:t>
            </w:r>
            <w:r>
              <w:rPr>
                <w:rFonts w:hint="eastAsia" w:ascii="仿宋" w:hAnsi="仿宋" w:eastAsia="仿宋" w:cs="仿宋"/>
                <w:color w:val="auto"/>
                <w:highlight w:val="none"/>
                <w:u w:val="single"/>
                <w:lang w:eastAsia="zh-CN"/>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 xml:space="preserve"> 3</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 xml:space="preserve">24 </w:t>
            </w:r>
            <w:r>
              <w:rPr>
                <w:rFonts w:hint="eastAsia" w:ascii="仿宋" w:hAnsi="仿宋" w:eastAsia="仿宋" w:cs="仿宋"/>
                <w:color w:val="auto"/>
                <w:highlight w:val="none"/>
                <w:u w:val="single"/>
                <w:lang w:eastAsia="zh-CN"/>
              </w:rPr>
              <w:t>日至202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 xml:space="preserve"> 4</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 xml:space="preserve">1 </w:t>
            </w:r>
            <w:r>
              <w:rPr>
                <w:rFonts w:hint="eastAsia" w:ascii="仿宋" w:hAnsi="仿宋" w:eastAsia="仿宋" w:cs="仿宋"/>
                <w:color w:val="auto"/>
                <w:highlight w:val="none"/>
                <w:u w:val="single"/>
                <w:lang w:eastAsia="zh-CN"/>
              </w:rPr>
              <w:t>日</w:t>
            </w:r>
            <w:r>
              <w:rPr>
                <w:rFonts w:hint="eastAsia" w:ascii="仿宋" w:hAnsi="仿宋" w:eastAsia="仿宋" w:cs="仿宋"/>
                <w:color w:val="auto"/>
                <w:highlight w:val="none"/>
                <w:lang w:eastAsia="zh-CN"/>
              </w:rPr>
              <w:t>，每天上午10:00至</w:t>
            </w:r>
            <w:r>
              <w:rPr>
                <w:rFonts w:hint="eastAsia" w:ascii="仿宋" w:hAnsi="仿宋" w:eastAsia="仿宋" w:cs="仿宋"/>
                <w:color w:val="auto"/>
                <w:highlight w:val="none"/>
                <w:lang w:val="en-US" w:eastAsia="zh-CN"/>
              </w:rPr>
              <w:t>14</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00</w:t>
            </w:r>
            <w:r>
              <w:rPr>
                <w:rFonts w:hint="eastAsia" w:ascii="仿宋" w:hAnsi="仿宋" w:eastAsia="仿宋" w:cs="仿宋"/>
                <w:color w:val="auto"/>
                <w:highlight w:val="none"/>
                <w:lang w:eastAsia="zh-CN"/>
              </w:rPr>
              <w:t>，下午16:</w:t>
            </w:r>
            <w:r>
              <w:rPr>
                <w:rFonts w:hint="eastAsia" w:ascii="仿宋" w:hAnsi="仿宋" w:eastAsia="仿宋" w:cs="仿宋"/>
                <w:color w:val="auto"/>
                <w:highlight w:val="none"/>
                <w:lang w:val="en-US" w:eastAsia="zh-CN"/>
              </w:rPr>
              <w:t>00</w:t>
            </w:r>
            <w:r>
              <w:rPr>
                <w:rFonts w:hint="eastAsia" w:ascii="仿宋" w:hAnsi="仿宋" w:eastAsia="仿宋" w:cs="仿宋"/>
                <w:color w:val="auto"/>
                <w:highlight w:val="none"/>
                <w:lang w:eastAsia="zh-CN"/>
              </w:rPr>
              <w:t>至</w:t>
            </w:r>
            <w:r>
              <w:rPr>
                <w:rFonts w:hint="eastAsia" w:ascii="仿宋" w:hAnsi="仿宋" w:eastAsia="仿宋" w:cs="仿宋"/>
                <w:color w:val="auto"/>
                <w:highlight w:val="none"/>
                <w:lang w:val="en-US" w:eastAsia="zh-CN"/>
              </w:rPr>
              <w:t>19</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（北京时间，节假日除外）</w:t>
            </w:r>
          </w:p>
          <w:p w14:paraId="3EAC8D5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地点：政采云平台线上</w:t>
            </w:r>
          </w:p>
          <w:p w14:paraId="5CC80E3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方式：供应商登录政采云平台https://www.zcygov.cn/在线申请获取采购文件（进入“项目采购”应用，在获取采购文件菜单中选择项目，申请获取采购文件）</w:t>
            </w:r>
          </w:p>
        </w:tc>
      </w:tr>
      <w:tr w14:paraId="169EB8D1">
        <w:tblPrEx>
          <w:tblCellMar>
            <w:top w:w="0" w:type="dxa"/>
            <w:left w:w="108" w:type="dxa"/>
            <w:bottom w:w="0" w:type="dxa"/>
            <w:right w:w="108" w:type="dxa"/>
          </w:tblCellMar>
        </w:tblPrEx>
        <w:trPr>
          <w:trHeight w:val="846"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27A0115E">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16</w:t>
            </w:r>
          </w:p>
        </w:tc>
        <w:tc>
          <w:tcPr>
            <w:tcW w:w="1696" w:type="dxa"/>
            <w:tcBorders>
              <w:top w:val="single" w:color="auto" w:sz="4" w:space="0"/>
              <w:left w:val="single" w:color="auto" w:sz="4" w:space="0"/>
              <w:bottom w:val="single" w:color="auto" w:sz="4" w:space="0"/>
              <w:right w:val="single" w:color="auto" w:sz="4" w:space="0"/>
            </w:tcBorders>
            <w:vAlign w:val="center"/>
          </w:tcPr>
          <w:p w14:paraId="6848B68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投标文件形式</w:t>
            </w:r>
          </w:p>
        </w:tc>
        <w:tc>
          <w:tcPr>
            <w:tcW w:w="7201" w:type="dxa"/>
            <w:tcBorders>
              <w:top w:val="single" w:color="auto" w:sz="4" w:space="0"/>
              <w:left w:val="single" w:color="auto" w:sz="4" w:space="0"/>
              <w:bottom w:val="single" w:color="auto" w:sz="4" w:space="0"/>
              <w:right w:val="single" w:color="auto" w:sz="4" w:space="0"/>
            </w:tcBorders>
            <w:vAlign w:val="center"/>
          </w:tcPr>
          <w:p w14:paraId="505A469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电子投标文件包括“电子加密投标文件”和“备份投标文件”，在投标文件编制完成后同时生成。</w:t>
            </w:r>
          </w:p>
          <w:p w14:paraId="5A62D8B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1、“电子加密投标文件”是指通过“政采云电子交易客户端”完成投标文件编制后生成并加密的数据电文形式的投标文件。</w:t>
            </w:r>
          </w:p>
          <w:p w14:paraId="13D8DB0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2、“备份投标文件”是指与“电子加密投标文件”同时生成的数据电文形式的电子文件（备份标书，用于供应商标书解密异常时应急使用），其他方式编制的备份投标文件视为无效备份投标文件。</w:t>
            </w:r>
          </w:p>
        </w:tc>
      </w:tr>
      <w:tr w14:paraId="24181337">
        <w:tblPrEx>
          <w:tblCellMar>
            <w:top w:w="0" w:type="dxa"/>
            <w:left w:w="108" w:type="dxa"/>
            <w:bottom w:w="0" w:type="dxa"/>
            <w:right w:w="108" w:type="dxa"/>
          </w:tblCellMar>
        </w:tblPrEx>
        <w:trPr>
          <w:trHeight w:val="731"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47028543">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17</w:t>
            </w:r>
          </w:p>
        </w:tc>
        <w:tc>
          <w:tcPr>
            <w:tcW w:w="1696" w:type="dxa"/>
            <w:tcBorders>
              <w:top w:val="single" w:color="auto" w:sz="4" w:space="0"/>
              <w:left w:val="single" w:color="auto" w:sz="4" w:space="0"/>
              <w:bottom w:val="single" w:color="auto" w:sz="4" w:space="0"/>
              <w:right w:val="single" w:color="auto" w:sz="4" w:space="0"/>
            </w:tcBorders>
            <w:vAlign w:val="center"/>
          </w:tcPr>
          <w:p w14:paraId="2DFA046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投标文件要求</w:t>
            </w:r>
          </w:p>
        </w:tc>
        <w:tc>
          <w:tcPr>
            <w:tcW w:w="7201" w:type="dxa"/>
            <w:tcBorders>
              <w:top w:val="single" w:color="auto" w:sz="4" w:space="0"/>
              <w:left w:val="single" w:color="auto" w:sz="4" w:space="0"/>
              <w:bottom w:val="single" w:color="auto" w:sz="4" w:space="0"/>
              <w:right w:val="single" w:color="auto" w:sz="4" w:space="0"/>
            </w:tcBorders>
            <w:vAlign w:val="center"/>
          </w:tcPr>
          <w:p w14:paraId="122BC0D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1、一份电子加密标书（“.jmbs”格式），一份备份标书文件（“.bfbs”格式）。</w:t>
            </w:r>
          </w:p>
          <w:p w14:paraId="7540C3A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2、每份电子投标文件应包括资格证明文件和商务及技术文件两部分。</w:t>
            </w:r>
          </w:p>
        </w:tc>
      </w:tr>
      <w:tr w14:paraId="1338CA18">
        <w:tblPrEx>
          <w:tblCellMar>
            <w:top w:w="0" w:type="dxa"/>
            <w:left w:w="108" w:type="dxa"/>
            <w:bottom w:w="0" w:type="dxa"/>
            <w:right w:w="108" w:type="dxa"/>
          </w:tblCellMar>
        </w:tblPrEx>
        <w:trPr>
          <w:trHeight w:val="90" w:hRule="atLeast"/>
          <w:jc w:val="center"/>
        </w:trPr>
        <w:tc>
          <w:tcPr>
            <w:tcW w:w="798" w:type="dxa"/>
            <w:vMerge w:val="restart"/>
            <w:tcBorders>
              <w:top w:val="single" w:color="auto" w:sz="4" w:space="0"/>
              <w:left w:val="single" w:color="auto" w:sz="4" w:space="0"/>
              <w:right w:val="single" w:color="auto" w:sz="4" w:space="0"/>
            </w:tcBorders>
            <w:vAlign w:val="center"/>
          </w:tcPr>
          <w:p w14:paraId="009915CD">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18</w:t>
            </w:r>
          </w:p>
        </w:tc>
        <w:tc>
          <w:tcPr>
            <w:tcW w:w="1696" w:type="dxa"/>
            <w:vMerge w:val="restart"/>
            <w:tcBorders>
              <w:top w:val="single" w:color="auto" w:sz="4" w:space="0"/>
              <w:left w:val="single" w:color="auto" w:sz="4" w:space="0"/>
              <w:right w:val="single" w:color="auto" w:sz="4" w:space="0"/>
            </w:tcBorders>
            <w:vAlign w:val="center"/>
          </w:tcPr>
          <w:p w14:paraId="7AD52FF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投标文件的上传和递交</w:t>
            </w:r>
          </w:p>
        </w:tc>
        <w:tc>
          <w:tcPr>
            <w:tcW w:w="7201" w:type="dxa"/>
            <w:tcBorders>
              <w:top w:val="single" w:color="auto" w:sz="4" w:space="0"/>
              <w:left w:val="single" w:color="auto" w:sz="4" w:space="0"/>
              <w:bottom w:val="single" w:color="auto" w:sz="4" w:space="0"/>
              <w:right w:val="single" w:color="auto" w:sz="4" w:space="0"/>
            </w:tcBorders>
            <w:vAlign w:val="center"/>
          </w:tcPr>
          <w:p w14:paraId="5A836AB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14:paraId="51BA4B7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a.供应商未能在投标截止时间前成功上传电子加密投标文件的投标无效。</w:t>
            </w:r>
          </w:p>
          <w:p w14:paraId="0513333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b.供应商成功上传电子加密投标文件后，可自行打印投标文件接收回执。</w:t>
            </w:r>
          </w:p>
        </w:tc>
      </w:tr>
      <w:tr w14:paraId="6F9155FF">
        <w:tblPrEx>
          <w:tblCellMar>
            <w:top w:w="0" w:type="dxa"/>
            <w:left w:w="108" w:type="dxa"/>
            <w:bottom w:w="0" w:type="dxa"/>
            <w:right w:w="108" w:type="dxa"/>
          </w:tblCellMar>
        </w:tblPrEx>
        <w:trPr>
          <w:trHeight w:val="731" w:hRule="atLeast"/>
          <w:jc w:val="center"/>
        </w:trPr>
        <w:tc>
          <w:tcPr>
            <w:tcW w:w="798" w:type="dxa"/>
            <w:vMerge w:val="continue"/>
            <w:tcBorders>
              <w:left w:val="single" w:color="auto" w:sz="4" w:space="0"/>
              <w:bottom w:val="single" w:color="auto" w:sz="4" w:space="0"/>
              <w:right w:val="single" w:color="auto" w:sz="4" w:space="0"/>
            </w:tcBorders>
            <w:vAlign w:val="center"/>
          </w:tcPr>
          <w:p w14:paraId="2925648A">
            <w:pPr>
              <w:spacing w:line="360" w:lineRule="auto"/>
              <w:jc w:val="center"/>
              <w:rPr>
                <w:rFonts w:ascii="仿宋" w:hAnsi="仿宋" w:eastAsia="仿宋" w:cs="仿宋"/>
                <w:color w:val="auto"/>
                <w:highlight w:val="none"/>
                <w:lang w:eastAsia="zh-CN"/>
              </w:rPr>
            </w:pPr>
          </w:p>
        </w:tc>
        <w:tc>
          <w:tcPr>
            <w:tcW w:w="1696" w:type="dxa"/>
            <w:vMerge w:val="continue"/>
            <w:tcBorders>
              <w:left w:val="single" w:color="auto" w:sz="4" w:space="0"/>
              <w:bottom w:val="single" w:color="auto" w:sz="4" w:space="0"/>
              <w:right w:val="single" w:color="auto" w:sz="4" w:space="0"/>
            </w:tcBorders>
            <w:vAlign w:val="center"/>
          </w:tcPr>
          <w:p w14:paraId="6AFCDC8C">
            <w:pPr>
              <w:spacing w:line="360" w:lineRule="auto"/>
              <w:rPr>
                <w:rFonts w:ascii="仿宋" w:hAnsi="仿宋" w:eastAsia="仿宋" w:cs="仿宋"/>
                <w:color w:val="auto"/>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68A57EC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2.备份投标文件：供应商在投标截止时间前将加密的投标文件上传至政府采购云平台，还可以在投标截止时间前以电子邮件方式提供备份投标文件1份（接收人邮箱：</w:t>
            </w:r>
            <w:r>
              <w:rPr>
                <w:rFonts w:hint="eastAsia" w:ascii="仿宋" w:hAnsi="仿宋" w:eastAsia="仿宋" w:cs="仿宋"/>
                <w:color w:val="auto"/>
                <w:highlight w:val="none"/>
                <w:lang w:val="en-US" w:eastAsia="zh-CN"/>
              </w:rPr>
              <w:t>3265613387</w:t>
            </w:r>
            <w:r>
              <w:rPr>
                <w:rFonts w:hint="eastAsia" w:ascii="仿宋" w:hAnsi="仿宋" w:eastAsia="仿宋" w:cs="仿宋"/>
                <w:color w:val="auto"/>
                <w:highlight w:val="none"/>
                <w:lang w:eastAsia="zh-CN"/>
              </w:rPr>
              <w:t>@qq.com，接收人：朱先生，电话：</w:t>
            </w:r>
            <w:r>
              <w:rPr>
                <w:rFonts w:hint="eastAsia" w:ascii="仿宋" w:hAnsi="仿宋" w:eastAsia="仿宋" w:cs="仿宋"/>
                <w:color w:val="auto"/>
                <w:highlight w:val="none"/>
                <w:lang w:val="en-US" w:eastAsia="zh-CN"/>
              </w:rPr>
              <w:t>18609088999</w:t>
            </w:r>
            <w:r>
              <w:rPr>
                <w:rFonts w:hint="eastAsia" w:ascii="仿宋" w:hAnsi="仿宋" w:eastAsia="仿宋" w:cs="仿宋"/>
                <w:color w:val="auto"/>
                <w:highlight w:val="none"/>
                <w:lang w:eastAsia="zh-CN"/>
              </w:rPr>
              <w:t>），“备份投标文件”由供应商自愿提供，招标文件 不作强制性要求；如不提供或未按要求提供的，当电子投标文件无法解密时，将导致无备份投标文件而失去投标资格。</w:t>
            </w:r>
          </w:p>
          <w:p w14:paraId="14127DB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19FCE3B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6CF2A6B6">
        <w:tblPrEx>
          <w:tblCellMar>
            <w:top w:w="0" w:type="dxa"/>
            <w:left w:w="108" w:type="dxa"/>
            <w:bottom w:w="0" w:type="dxa"/>
            <w:right w:w="108" w:type="dxa"/>
          </w:tblCellMar>
        </w:tblPrEx>
        <w:trPr>
          <w:trHeight w:val="823"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180C8449">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19</w:t>
            </w:r>
          </w:p>
        </w:tc>
        <w:tc>
          <w:tcPr>
            <w:tcW w:w="1696" w:type="dxa"/>
            <w:tcBorders>
              <w:top w:val="single" w:color="auto" w:sz="4" w:space="0"/>
              <w:left w:val="single" w:color="auto" w:sz="4" w:space="0"/>
              <w:bottom w:val="single" w:color="auto" w:sz="4" w:space="0"/>
              <w:right w:val="single" w:color="auto" w:sz="4" w:space="0"/>
            </w:tcBorders>
            <w:vAlign w:val="center"/>
          </w:tcPr>
          <w:p w14:paraId="2C4D586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评标委员会的组建</w:t>
            </w:r>
          </w:p>
        </w:tc>
        <w:tc>
          <w:tcPr>
            <w:tcW w:w="7201" w:type="dxa"/>
            <w:tcBorders>
              <w:top w:val="single" w:color="auto" w:sz="4" w:space="0"/>
              <w:left w:val="single" w:color="auto" w:sz="4" w:space="0"/>
              <w:bottom w:val="single" w:color="auto" w:sz="4" w:space="0"/>
              <w:right w:val="single" w:color="auto" w:sz="4" w:space="0"/>
            </w:tcBorders>
            <w:vAlign w:val="center"/>
          </w:tcPr>
          <w:p w14:paraId="41828C95">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评标委员会由招标人依法组建；采购人代表</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val="zh-CN" w:eastAsia="zh-CN"/>
              </w:rPr>
              <w:t>人，评审专家</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val="zh-CN" w:eastAsia="zh-CN"/>
              </w:rPr>
              <w:t>人，共</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val="zh-CN" w:eastAsia="zh-CN"/>
              </w:rPr>
              <w:t>人。</w:t>
            </w:r>
          </w:p>
          <w:p w14:paraId="7DD5D9DB">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评标专家确定方式：评标委员会由招标人在开标前从政采云专家库中随机抽取</w:t>
            </w:r>
          </w:p>
        </w:tc>
      </w:tr>
      <w:tr w14:paraId="1A82A239">
        <w:tblPrEx>
          <w:tblCellMar>
            <w:top w:w="0" w:type="dxa"/>
            <w:left w:w="108" w:type="dxa"/>
            <w:bottom w:w="0" w:type="dxa"/>
            <w:right w:w="108" w:type="dxa"/>
          </w:tblCellMar>
        </w:tblPrEx>
        <w:trPr>
          <w:trHeight w:val="1304"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3FBF1809">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20</w:t>
            </w:r>
          </w:p>
        </w:tc>
        <w:tc>
          <w:tcPr>
            <w:tcW w:w="1696" w:type="dxa"/>
            <w:tcBorders>
              <w:top w:val="single" w:color="auto" w:sz="4" w:space="0"/>
              <w:left w:val="single" w:color="auto" w:sz="4" w:space="0"/>
              <w:bottom w:val="single" w:color="auto" w:sz="4" w:space="0"/>
              <w:right w:val="single" w:color="auto" w:sz="4" w:space="0"/>
            </w:tcBorders>
            <w:vAlign w:val="center"/>
          </w:tcPr>
          <w:p w14:paraId="76AE2D3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是否授权评标委员会确定中标候选人</w:t>
            </w:r>
          </w:p>
        </w:tc>
        <w:tc>
          <w:tcPr>
            <w:tcW w:w="7201" w:type="dxa"/>
            <w:tcBorders>
              <w:top w:val="single" w:color="auto" w:sz="4" w:space="0"/>
              <w:left w:val="single" w:color="auto" w:sz="4" w:space="0"/>
              <w:bottom w:val="single" w:color="auto" w:sz="4" w:space="0"/>
              <w:right w:val="single" w:color="auto" w:sz="4" w:space="0"/>
            </w:tcBorders>
            <w:vAlign w:val="center"/>
          </w:tcPr>
          <w:p w14:paraId="01C101DC">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eastAsia="zh-CN"/>
              </w:rPr>
              <w:t>是</w:t>
            </w:r>
          </w:p>
        </w:tc>
      </w:tr>
      <w:tr w14:paraId="3C873C06">
        <w:tblPrEx>
          <w:tblCellMar>
            <w:top w:w="0" w:type="dxa"/>
            <w:left w:w="108" w:type="dxa"/>
            <w:bottom w:w="0" w:type="dxa"/>
            <w:right w:w="108" w:type="dxa"/>
          </w:tblCellMar>
        </w:tblPrEx>
        <w:trPr>
          <w:trHeight w:val="866"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1BC818D1">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21</w:t>
            </w:r>
          </w:p>
        </w:tc>
        <w:tc>
          <w:tcPr>
            <w:tcW w:w="1696" w:type="dxa"/>
            <w:tcBorders>
              <w:top w:val="single" w:color="auto" w:sz="4" w:space="0"/>
              <w:left w:val="single" w:color="auto" w:sz="4" w:space="0"/>
              <w:bottom w:val="single" w:color="auto" w:sz="4" w:space="0"/>
              <w:right w:val="single" w:color="auto" w:sz="4" w:space="0"/>
            </w:tcBorders>
            <w:vAlign w:val="center"/>
          </w:tcPr>
          <w:p w14:paraId="3843069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递交投标文件地点</w:t>
            </w:r>
          </w:p>
        </w:tc>
        <w:tc>
          <w:tcPr>
            <w:tcW w:w="7201" w:type="dxa"/>
            <w:tcBorders>
              <w:top w:val="single" w:color="auto" w:sz="4" w:space="0"/>
              <w:left w:val="single" w:color="auto" w:sz="4" w:space="0"/>
              <w:bottom w:val="single" w:color="auto" w:sz="4" w:space="0"/>
              <w:right w:val="single" w:color="auto" w:sz="4" w:space="0"/>
            </w:tcBorders>
            <w:vAlign w:val="center"/>
          </w:tcPr>
          <w:p w14:paraId="125C88A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 xml:space="preserve">14 </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lang w:eastAsia="zh-CN"/>
              </w:rPr>
              <w:t>上午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时</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lang w:eastAsia="zh-CN"/>
              </w:rPr>
              <w:t>分（北京时间）</w:t>
            </w:r>
          </w:p>
          <w:p w14:paraId="553B316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投标地点：新疆政府采购云平台（www.zcygov.cn）</w:t>
            </w:r>
          </w:p>
        </w:tc>
      </w:tr>
      <w:tr w14:paraId="1FEC4CB7">
        <w:tblPrEx>
          <w:tblCellMar>
            <w:top w:w="0" w:type="dxa"/>
            <w:left w:w="108" w:type="dxa"/>
            <w:bottom w:w="0" w:type="dxa"/>
            <w:right w:w="108" w:type="dxa"/>
          </w:tblCellMar>
        </w:tblPrEx>
        <w:trPr>
          <w:trHeight w:val="866" w:hRule="atLeast"/>
          <w:jc w:val="center"/>
        </w:trPr>
        <w:tc>
          <w:tcPr>
            <w:tcW w:w="798" w:type="dxa"/>
            <w:tcBorders>
              <w:top w:val="single" w:color="auto" w:sz="4" w:space="0"/>
              <w:left w:val="single" w:color="auto" w:sz="4" w:space="0"/>
              <w:right w:val="single" w:color="auto" w:sz="4" w:space="0"/>
            </w:tcBorders>
            <w:vAlign w:val="center"/>
          </w:tcPr>
          <w:p w14:paraId="7ABDEEBC">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22</w:t>
            </w:r>
          </w:p>
        </w:tc>
        <w:tc>
          <w:tcPr>
            <w:tcW w:w="1696" w:type="dxa"/>
            <w:tcBorders>
              <w:top w:val="single" w:color="auto" w:sz="4" w:space="0"/>
              <w:left w:val="single" w:color="auto" w:sz="4" w:space="0"/>
              <w:right w:val="single" w:color="auto" w:sz="4" w:space="0"/>
            </w:tcBorders>
            <w:vAlign w:val="center"/>
          </w:tcPr>
          <w:p w14:paraId="3B51CCE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开标时间和地点</w:t>
            </w:r>
          </w:p>
        </w:tc>
        <w:tc>
          <w:tcPr>
            <w:tcW w:w="7201" w:type="dxa"/>
            <w:tcBorders>
              <w:top w:val="single" w:color="auto" w:sz="4" w:space="0"/>
              <w:left w:val="single" w:color="auto" w:sz="4" w:space="0"/>
              <w:right w:val="single" w:color="auto" w:sz="4" w:space="0"/>
            </w:tcBorders>
            <w:vAlign w:val="center"/>
          </w:tcPr>
          <w:p w14:paraId="1ED41E5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 xml:space="preserve">14 </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lang w:eastAsia="zh-CN"/>
              </w:rPr>
              <w:t>上午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时</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lang w:eastAsia="zh-CN"/>
              </w:rPr>
              <w:t>分（北京时间）</w:t>
            </w:r>
          </w:p>
          <w:p w14:paraId="42B10E2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开标地点：新疆政府采购云平台（www.zcygov.cn）         </w:t>
            </w:r>
          </w:p>
        </w:tc>
      </w:tr>
      <w:tr w14:paraId="795DBDAB">
        <w:tblPrEx>
          <w:tblCellMar>
            <w:top w:w="0" w:type="dxa"/>
            <w:left w:w="108" w:type="dxa"/>
            <w:bottom w:w="0" w:type="dxa"/>
            <w:right w:w="108" w:type="dxa"/>
          </w:tblCellMar>
        </w:tblPrEx>
        <w:trPr>
          <w:trHeight w:val="710" w:hRule="atLeast"/>
          <w:jc w:val="center"/>
        </w:trPr>
        <w:tc>
          <w:tcPr>
            <w:tcW w:w="798" w:type="dxa"/>
            <w:vMerge w:val="restart"/>
            <w:tcBorders>
              <w:top w:val="single" w:color="auto" w:sz="4" w:space="0"/>
              <w:left w:val="single" w:color="auto" w:sz="4" w:space="0"/>
              <w:right w:val="single" w:color="auto" w:sz="4" w:space="0"/>
            </w:tcBorders>
            <w:vAlign w:val="center"/>
          </w:tcPr>
          <w:p w14:paraId="517709AB">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23</w:t>
            </w:r>
          </w:p>
        </w:tc>
        <w:tc>
          <w:tcPr>
            <w:tcW w:w="1696" w:type="dxa"/>
            <w:vMerge w:val="restart"/>
            <w:tcBorders>
              <w:top w:val="single" w:color="auto" w:sz="4" w:space="0"/>
              <w:left w:val="single" w:color="auto" w:sz="4" w:space="0"/>
              <w:right w:val="single" w:color="auto" w:sz="4" w:space="0"/>
            </w:tcBorders>
            <w:vAlign w:val="center"/>
          </w:tcPr>
          <w:p w14:paraId="6A00EF7E">
            <w:pPr>
              <w:spacing w:line="360" w:lineRule="auto"/>
              <w:jc w:val="center"/>
              <w:rPr>
                <w:rFonts w:ascii="仿宋" w:hAnsi="仿宋" w:eastAsia="仿宋" w:cs="仿宋"/>
                <w:color w:val="auto"/>
                <w:sz w:val="21"/>
                <w:szCs w:val="21"/>
                <w:highlight w:val="none"/>
                <w:lang w:eastAsia="zh-CN"/>
              </w:rPr>
            </w:pPr>
            <w:r>
              <w:rPr>
                <w:rFonts w:hint="eastAsia" w:ascii="仿宋" w:hAnsi="仿宋" w:eastAsia="仿宋" w:cs="仿宋"/>
                <w:color w:val="auto"/>
                <w:highlight w:val="none"/>
                <w:lang w:eastAsia="zh-CN"/>
              </w:rPr>
              <w:t>重要说明</w:t>
            </w:r>
          </w:p>
        </w:tc>
        <w:tc>
          <w:tcPr>
            <w:tcW w:w="7201" w:type="dxa"/>
            <w:tcBorders>
              <w:top w:val="single" w:color="auto" w:sz="4" w:space="0"/>
              <w:left w:val="single" w:color="auto" w:sz="4" w:space="0"/>
              <w:right w:val="single" w:color="auto" w:sz="4" w:space="0"/>
            </w:tcBorders>
            <w:vAlign w:val="center"/>
          </w:tcPr>
          <w:p w14:paraId="1D2F24F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1.本项目采用全流程不见面电子开评标，投标供应商需要使用CA加密设备，供应商可通过新疆数字证书认证中心官网（https://www.xjca.com.cn/）或下载“新疆政务通”APP自行进行申领。</w:t>
            </w:r>
          </w:p>
          <w:p w14:paraId="5FDB9FF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2.本项目实行网上投标，采用加密电子投标文件(供应商须使用CA加密设备通过政采云电子投标客户端制作投标文件)。若供应商参与投标，自行承担投标一切费用。</w:t>
            </w:r>
          </w:p>
          <w:p w14:paraId="174239C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4873C3E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38ADCE0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5.供应商在开标时须使用制作加密电子投标文件所使用的CA锁及电脑，电脑须提前配置好浏览器（建议使用谷歌浏览器），以便开标时解锁。</w:t>
            </w:r>
          </w:p>
          <w:p w14:paraId="67854A1F">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6.供应商对不见面开评标系统的技术操作咨询，可通过https://edu.zcygov.cn/luban/xinjiang-e-biding自助查询，也可在政采云帮助中心常见问题解答和操作流程讲解视频中自助查询，网址为：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color w:val="auto"/>
                <w:highlight w:val="none"/>
                <w:lang w:eastAsia="zh-CN"/>
              </w:rPr>
              <w:fldChar w:fldCharType="begin"/>
            </w:r>
            <w:r>
              <w:rPr>
                <w:rFonts w:hint="eastAsia" w:ascii="仿宋" w:hAnsi="仿宋" w:eastAsia="仿宋" w:cs="仿宋"/>
                <w:color w:val="auto"/>
                <w:highlight w:val="none"/>
                <w:lang w:eastAsia="zh-CN"/>
              </w:rPr>
              <w:instrText xml:space="preserve"> HYPERLINK "https://service.zcygov.cn/#/help，\“项目采购\”—\“操作流程-电子招投标\”—\“政府采购项目电子交易管理操作指南-供应商\”版面获取操作指南。" </w:instrText>
            </w:r>
            <w:r>
              <w:rPr>
                <w:rFonts w:hint="eastAsia" w:ascii="仿宋" w:hAnsi="仿宋" w:eastAsia="仿宋" w:cs="仿宋"/>
                <w:color w:val="auto"/>
                <w:highlight w:val="none"/>
                <w:lang w:eastAsia="zh-CN"/>
              </w:rPr>
              <w:fldChar w:fldCharType="separate"/>
            </w:r>
            <w:r>
              <w:rPr>
                <w:rFonts w:hint="eastAsia" w:ascii="仿宋" w:hAnsi="仿宋" w:eastAsia="仿宋" w:cs="仿宋"/>
                <w:color w:val="auto"/>
                <w:highlight w:val="none"/>
                <w:lang w:eastAsia="zh-CN"/>
              </w:rPr>
              <w:t>https://service.zcygov.cn/#/help，“项目采购”—“操作流程-电子招投标”—“政府采购项目电子交易管理操作指南-供应商”版面获取操作指南。</w:t>
            </w:r>
            <w:r>
              <w:rPr>
                <w:rFonts w:hint="eastAsia" w:ascii="仿宋" w:hAnsi="仿宋" w:eastAsia="仿宋" w:cs="仿宋"/>
                <w:color w:val="auto"/>
                <w:highlight w:val="none"/>
                <w:lang w:eastAsia="zh-CN"/>
              </w:rPr>
              <w:fldChar w:fldCharType="end"/>
            </w:r>
          </w:p>
          <w:p w14:paraId="17BD98E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7.为了保证开评标顺利进行，政采云线上开标功能完全实现，供应商开标所使用的电脑设备须具有视频及语音功能。</w:t>
            </w:r>
          </w:p>
        </w:tc>
      </w:tr>
      <w:tr w14:paraId="767717BB">
        <w:tblPrEx>
          <w:tblCellMar>
            <w:top w:w="0" w:type="dxa"/>
            <w:left w:w="108" w:type="dxa"/>
            <w:bottom w:w="0" w:type="dxa"/>
            <w:right w:w="108" w:type="dxa"/>
          </w:tblCellMar>
        </w:tblPrEx>
        <w:trPr>
          <w:trHeight w:val="710" w:hRule="atLeast"/>
          <w:jc w:val="center"/>
        </w:trPr>
        <w:tc>
          <w:tcPr>
            <w:tcW w:w="798" w:type="dxa"/>
            <w:vMerge w:val="continue"/>
            <w:tcBorders>
              <w:left w:val="single" w:color="auto" w:sz="4" w:space="0"/>
              <w:bottom w:val="single" w:color="auto" w:sz="4" w:space="0"/>
              <w:right w:val="single" w:color="auto" w:sz="4" w:space="0"/>
            </w:tcBorders>
            <w:vAlign w:val="center"/>
          </w:tcPr>
          <w:p w14:paraId="29500E4C">
            <w:pPr>
              <w:spacing w:line="360" w:lineRule="auto"/>
              <w:rPr>
                <w:rFonts w:ascii="仿宋" w:hAnsi="仿宋" w:eastAsia="仿宋" w:cs="仿宋"/>
                <w:color w:val="auto"/>
                <w:sz w:val="21"/>
                <w:szCs w:val="21"/>
                <w:highlight w:val="none"/>
                <w:lang w:eastAsia="zh-CN"/>
              </w:rPr>
            </w:pPr>
          </w:p>
        </w:tc>
        <w:tc>
          <w:tcPr>
            <w:tcW w:w="1696" w:type="dxa"/>
            <w:vMerge w:val="continue"/>
            <w:tcBorders>
              <w:left w:val="single" w:color="auto" w:sz="4" w:space="0"/>
              <w:bottom w:val="single" w:color="auto" w:sz="4" w:space="0"/>
              <w:right w:val="single" w:color="auto" w:sz="4" w:space="0"/>
            </w:tcBorders>
            <w:vAlign w:val="center"/>
          </w:tcPr>
          <w:p w14:paraId="4D83932E">
            <w:pPr>
              <w:spacing w:line="360" w:lineRule="auto"/>
              <w:rPr>
                <w:rFonts w:ascii="仿宋" w:hAnsi="仿宋" w:eastAsia="仿宋" w:cs="仿宋"/>
                <w:color w:val="auto"/>
                <w:sz w:val="21"/>
                <w:szCs w:val="21"/>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5C92968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1、电子招投标情况说明：</w:t>
            </w:r>
          </w:p>
          <w:p w14:paraId="63F3E0F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（1）电子招投标：本项目以数据电文形式，依托“政府采购云平台（www.zcygov.cn）”进行招投标活动。</w:t>
            </w:r>
          </w:p>
          <w:p w14:paraId="7A8FB05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4281FED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（3）招标文件 的获取：使用账号登录或者短信验证码或者使用CA登录政采云平台；进入“项目采购”应用，在获取招标文件 菜单中选择项目，获取招标文件 。</w:t>
            </w:r>
          </w:p>
          <w:p w14:paraId="3CAC99E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（4）投标文件的制作：在“政采云电子交易客户端”中完成“填写基本信息”、“导入投标文件”、“标书关联”、“标书检查”、“电子签名”、“生成电子标书”等操作。</w:t>
            </w:r>
          </w:p>
          <w:p w14:paraId="2F52964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投标文件的传输递交：供应商在投标截止时间前将加密的投标文件上传至政府采购云平台，还可以在投标截止时间前以电子邮件方式提供备份投标文件1份（接收人邮箱：3265613387@qq.com，接收人：朱先生，电话：</w:t>
            </w:r>
            <w:r>
              <w:rPr>
                <w:rFonts w:hint="eastAsia" w:ascii="仿宋" w:hAnsi="仿宋" w:eastAsia="仿宋" w:cs="仿宋"/>
                <w:color w:val="auto"/>
                <w:highlight w:val="none"/>
                <w:lang w:val="en-US" w:eastAsia="zh-CN"/>
              </w:rPr>
              <w:t>18609088999</w:t>
            </w:r>
            <w:r>
              <w:rPr>
                <w:rFonts w:hint="eastAsia" w:ascii="仿宋" w:hAnsi="仿宋" w:eastAsia="仿宋" w:cs="仿宋"/>
                <w:color w:val="auto"/>
                <w:highlight w:val="none"/>
                <w:lang w:eastAsia="zh-CN"/>
              </w:rPr>
              <w:t>），备份投标文件可以打包压缩并加密，压缩包命名为“XX单位备份投标文件”，加密密码由供应商自行保管（“备份投标文件”由供应商自愿提供，招标文件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14:paraId="6574BC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4A28868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（7）具体操作指南：详见政采云平台“服务中心-帮助文档-项目采购-操作流程-电子招投标-政府采购项目电子交易管理操作指南-供应商”。</w:t>
            </w:r>
          </w:p>
          <w:p w14:paraId="5562DF7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（8）供应商在进行上述操作时，如遇技术问题可登录政采云（https://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hint="eastAsia" w:ascii="仿宋" w:hAnsi="仿宋" w:eastAsia="仿宋" w:cs="仿宋"/>
                <w:color w:val="auto"/>
                <w:highlight w:val="none"/>
                <w:lang w:eastAsia="zh-CN"/>
              </w:rPr>
              <w:t>www.zcygov.cn/</w:t>
            </w:r>
            <w:r>
              <w:rPr>
                <w:rFonts w:hint="eastAsia" w:ascii="仿宋" w:hAnsi="仿宋" w:eastAsia="仿宋" w:cs="仿宋"/>
                <w:color w:val="auto"/>
                <w:highlight w:val="none"/>
                <w:lang w:eastAsia="zh-CN"/>
              </w:rPr>
              <w:fldChar w:fldCharType="end"/>
            </w:r>
            <w:r>
              <w:rPr>
                <w:rFonts w:hint="eastAsia" w:ascii="仿宋" w:hAnsi="仿宋" w:eastAsia="仿宋" w:cs="仿宋"/>
                <w:color w:val="auto"/>
                <w:highlight w:val="none"/>
                <w:lang w:eastAsia="zh-CN"/>
              </w:rPr>
              <w:t>），点击右侧咨询小采，获取采小蜜智能服务管家帮助，或拨打政采云服务热线 95763 获取热线服务帮助。</w:t>
            </w:r>
          </w:p>
          <w:p w14:paraId="2B06DE6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温馨提醒：供应商应提前上传，以便在上传时遇到技术问题，有充足的时间请教平台的技术人员。</w:t>
            </w:r>
          </w:p>
          <w:p w14:paraId="6D31EB6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2、供应商认为招标文件 使自己的权益受到损害的，可以自收到招标文件之日（招标文件 公告期限届满之前收到招标文件 的，以完成获取招标文件 申请后下载招标文件 的时间为准）或者招标文件 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 或逾期提出的不予受理、答复。</w:t>
            </w:r>
          </w:p>
        </w:tc>
      </w:tr>
      <w:tr w14:paraId="0AC13A60">
        <w:tblPrEx>
          <w:tblCellMar>
            <w:top w:w="0" w:type="dxa"/>
            <w:left w:w="108" w:type="dxa"/>
            <w:bottom w:w="0" w:type="dxa"/>
            <w:right w:w="108" w:type="dxa"/>
          </w:tblCellMar>
        </w:tblPrEx>
        <w:trPr>
          <w:trHeight w:val="915"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085F07C9">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highlight w:val="none"/>
                <w:lang w:val="en-US" w:eastAsia="zh-CN"/>
              </w:rPr>
              <w:t>24</w:t>
            </w:r>
          </w:p>
        </w:tc>
        <w:tc>
          <w:tcPr>
            <w:tcW w:w="1696" w:type="dxa"/>
            <w:tcBorders>
              <w:top w:val="single" w:color="auto" w:sz="4" w:space="0"/>
              <w:left w:val="single" w:color="auto" w:sz="4" w:space="0"/>
              <w:bottom w:val="single" w:color="auto" w:sz="4" w:space="0"/>
              <w:right w:val="single" w:color="auto" w:sz="4" w:space="0"/>
            </w:tcBorders>
            <w:vAlign w:val="center"/>
          </w:tcPr>
          <w:p w14:paraId="1AD8622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中标候选人公示媒介</w:t>
            </w:r>
          </w:p>
        </w:tc>
        <w:tc>
          <w:tcPr>
            <w:tcW w:w="7201" w:type="dxa"/>
            <w:tcBorders>
              <w:top w:val="single" w:color="auto" w:sz="4" w:space="0"/>
              <w:left w:val="single" w:color="auto" w:sz="4" w:space="0"/>
              <w:bottom w:val="single" w:color="auto" w:sz="4" w:space="0"/>
              <w:right w:val="single" w:color="auto" w:sz="4" w:space="0"/>
            </w:tcBorders>
            <w:vAlign w:val="center"/>
          </w:tcPr>
          <w:p w14:paraId="7528B63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克州公共资源交易中心网、新疆政府采购网，公示期为一个工作日。</w:t>
            </w:r>
          </w:p>
        </w:tc>
      </w:tr>
      <w:tr w14:paraId="5E277F33">
        <w:tblPrEx>
          <w:tblCellMar>
            <w:top w:w="0" w:type="dxa"/>
            <w:left w:w="108" w:type="dxa"/>
            <w:bottom w:w="0" w:type="dxa"/>
            <w:right w:w="108" w:type="dxa"/>
          </w:tblCellMar>
        </w:tblPrEx>
        <w:trPr>
          <w:trHeight w:val="41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1C8F1A30">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25</w:t>
            </w:r>
          </w:p>
        </w:tc>
        <w:tc>
          <w:tcPr>
            <w:tcW w:w="8897" w:type="dxa"/>
            <w:gridSpan w:val="2"/>
            <w:tcBorders>
              <w:top w:val="single" w:color="auto" w:sz="4" w:space="0"/>
              <w:left w:val="single" w:color="auto" w:sz="4" w:space="0"/>
              <w:bottom w:val="single" w:color="auto" w:sz="4" w:space="0"/>
              <w:right w:val="single" w:color="auto" w:sz="4" w:space="0"/>
            </w:tcBorders>
            <w:vAlign w:val="center"/>
          </w:tcPr>
          <w:p w14:paraId="60C500F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招标代理服务费</w:t>
            </w:r>
          </w:p>
        </w:tc>
      </w:tr>
      <w:tr w14:paraId="7592F140">
        <w:tblPrEx>
          <w:tblCellMar>
            <w:top w:w="0" w:type="dxa"/>
            <w:left w:w="108" w:type="dxa"/>
            <w:bottom w:w="0" w:type="dxa"/>
            <w:right w:w="108" w:type="dxa"/>
          </w:tblCellMar>
        </w:tblPrEx>
        <w:trPr>
          <w:trHeight w:val="655"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77B4B3EF">
            <w:pPr>
              <w:spacing w:line="360" w:lineRule="auto"/>
              <w:rPr>
                <w:rFonts w:ascii="仿宋" w:hAnsi="仿宋" w:eastAsia="仿宋" w:cs="仿宋"/>
                <w:color w:val="auto"/>
                <w:sz w:val="21"/>
                <w:szCs w:val="21"/>
                <w:highlight w:val="none"/>
                <w:lang w:eastAsia="zh-CN"/>
              </w:rPr>
            </w:pPr>
          </w:p>
        </w:tc>
        <w:tc>
          <w:tcPr>
            <w:tcW w:w="8897" w:type="dxa"/>
            <w:gridSpan w:val="2"/>
            <w:tcBorders>
              <w:top w:val="single" w:color="auto" w:sz="4" w:space="0"/>
              <w:left w:val="single" w:color="auto" w:sz="4" w:space="0"/>
              <w:bottom w:val="single" w:color="auto" w:sz="4" w:space="0"/>
              <w:right w:val="single" w:color="auto" w:sz="4" w:space="0"/>
            </w:tcBorders>
            <w:vAlign w:val="center"/>
          </w:tcPr>
          <w:p w14:paraId="3C54E116">
            <w:pPr>
              <w:spacing w:line="360" w:lineRule="auto"/>
              <w:ind w:firstLine="480" w:firstLineChars="200"/>
              <w:rPr>
                <w:rFonts w:hint="default" w:ascii="仿宋" w:hAnsi="仿宋" w:eastAsia="仿宋" w:cs="仿宋"/>
                <w:color w:val="auto"/>
                <w:sz w:val="21"/>
                <w:szCs w:val="21"/>
                <w:highlight w:val="none"/>
                <w:lang w:val="en-US" w:eastAsia="zh-CN"/>
              </w:rPr>
            </w:pPr>
            <w:r>
              <w:rPr>
                <w:rFonts w:hint="default" w:ascii="仿宋" w:hAnsi="仿宋" w:eastAsia="仿宋" w:cs="仿宋"/>
                <w:color w:val="auto"/>
                <w:highlight w:val="none"/>
                <w:lang w:val="en-US" w:eastAsia="zh-CN"/>
              </w:rPr>
              <w:t>招标代理费根据《中华人民共和国招标投标法》、《中华人民共和国招标投标法实施条例》、《国家发展改革委关于进一步放开建设项目专业服务价格的通知》（发改价格【2015】299号）文件等规定收费基准价格计取。本项目招标代理费：</w:t>
            </w:r>
            <w:r>
              <w:rPr>
                <w:rFonts w:hint="eastAsia" w:ascii="仿宋" w:hAnsi="仿宋" w:eastAsia="仿宋" w:cs="仿宋"/>
                <w:color w:val="auto"/>
                <w:highlight w:val="none"/>
                <w:lang w:val="en-US" w:eastAsia="zh-CN"/>
              </w:rPr>
              <w:t>414475.00元</w:t>
            </w:r>
            <w:r>
              <w:rPr>
                <w:rFonts w:hint="default" w:ascii="仿宋" w:hAnsi="仿宋" w:eastAsia="仿宋" w:cs="仿宋"/>
                <w:color w:val="auto"/>
                <w:highlight w:val="none"/>
                <w:lang w:val="en-US" w:eastAsia="zh-CN"/>
              </w:rPr>
              <w:t>。招标代理费在中标通知书发放之日前由中标人缴纳。</w:t>
            </w:r>
          </w:p>
        </w:tc>
      </w:tr>
      <w:tr w14:paraId="108DF67C">
        <w:tblPrEx>
          <w:tblCellMar>
            <w:top w:w="0" w:type="dxa"/>
            <w:left w:w="108" w:type="dxa"/>
            <w:bottom w:w="0" w:type="dxa"/>
            <w:right w:w="108" w:type="dxa"/>
          </w:tblCellMar>
        </w:tblPrEx>
        <w:trPr>
          <w:trHeight w:val="9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0DE1D154">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26</w:t>
            </w:r>
          </w:p>
        </w:tc>
        <w:tc>
          <w:tcPr>
            <w:tcW w:w="8897" w:type="dxa"/>
            <w:gridSpan w:val="2"/>
            <w:tcBorders>
              <w:top w:val="single" w:color="auto" w:sz="4" w:space="0"/>
              <w:left w:val="single" w:color="auto" w:sz="4" w:space="0"/>
              <w:bottom w:val="single" w:color="auto" w:sz="4" w:space="0"/>
              <w:right w:val="single" w:color="auto" w:sz="4" w:space="0"/>
            </w:tcBorders>
            <w:vAlign w:val="center"/>
          </w:tcPr>
          <w:p w14:paraId="159E11F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评标办法：本项目采用综合评分法</w:t>
            </w:r>
          </w:p>
        </w:tc>
      </w:tr>
      <w:tr w14:paraId="11F066D3">
        <w:tblPrEx>
          <w:tblCellMar>
            <w:top w:w="0" w:type="dxa"/>
            <w:left w:w="108" w:type="dxa"/>
            <w:bottom w:w="0" w:type="dxa"/>
            <w:right w:w="108" w:type="dxa"/>
          </w:tblCellMar>
        </w:tblPrEx>
        <w:trPr>
          <w:trHeight w:val="84"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73DF8807">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27</w:t>
            </w:r>
          </w:p>
        </w:tc>
        <w:tc>
          <w:tcPr>
            <w:tcW w:w="8897" w:type="dxa"/>
            <w:gridSpan w:val="2"/>
            <w:tcBorders>
              <w:top w:val="single" w:color="auto" w:sz="4" w:space="0"/>
              <w:left w:val="single" w:color="auto" w:sz="4" w:space="0"/>
              <w:bottom w:val="single" w:color="auto" w:sz="4" w:space="0"/>
              <w:right w:val="single" w:color="auto" w:sz="4" w:space="0"/>
            </w:tcBorders>
            <w:vAlign w:val="center"/>
          </w:tcPr>
          <w:p w14:paraId="5E1151D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不管投标结果如何，供应商均应承担自己投标所需一切费用。</w:t>
            </w:r>
          </w:p>
        </w:tc>
      </w:tr>
      <w:tr w14:paraId="6E484FA1">
        <w:tblPrEx>
          <w:tblCellMar>
            <w:top w:w="0" w:type="dxa"/>
            <w:left w:w="108" w:type="dxa"/>
            <w:bottom w:w="0" w:type="dxa"/>
            <w:right w:w="108" w:type="dxa"/>
          </w:tblCellMar>
        </w:tblPrEx>
        <w:trPr>
          <w:trHeight w:val="84"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2EF61642">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highlight w:val="none"/>
                <w:lang w:val="en-US" w:eastAsia="zh-CN"/>
              </w:rPr>
              <w:t>28</w:t>
            </w:r>
          </w:p>
        </w:tc>
        <w:tc>
          <w:tcPr>
            <w:tcW w:w="8897" w:type="dxa"/>
            <w:gridSpan w:val="2"/>
            <w:tcBorders>
              <w:top w:val="single" w:color="auto" w:sz="4" w:space="0"/>
              <w:left w:val="single" w:color="auto" w:sz="4" w:space="0"/>
              <w:bottom w:val="single" w:color="auto" w:sz="4" w:space="0"/>
              <w:right w:val="single" w:color="auto" w:sz="4" w:space="0"/>
            </w:tcBorders>
            <w:vAlign w:val="center"/>
          </w:tcPr>
          <w:p w14:paraId="00EE903C">
            <w:pPr>
              <w:spacing w:line="360" w:lineRule="auto"/>
              <w:rPr>
                <w:rFonts w:hint="eastAsia" w:ascii="仿宋" w:hAnsi="仿宋" w:eastAsia="仿宋" w:cs="仿宋"/>
                <w:b/>
                <w:bCs/>
                <w:color w:val="auto"/>
                <w:highlight w:val="none"/>
                <w:u w:val="none"/>
                <w:lang w:val="en-US" w:eastAsia="zh-CN"/>
              </w:rPr>
            </w:pPr>
            <w:r>
              <w:rPr>
                <w:rFonts w:hint="eastAsia" w:ascii="仿宋" w:hAnsi="仿宋" w:eastAsia="仿宋" w:cs="仿宋"/>
                <w:b/>
                <w:bCs/>
                <w:color w:val="auto"/>
                <w:highlight w:val="none"/>
                <w:lang w:eastAsia="zh-CN"/>
              </w:rPr>
              <w:t>本次招标预算价：</w:t>
            </w:r>
            <w:r>
              <w:rPr>
                <w:rFonts w:hint="eastAsia" w:ascii="仿宋" w:hAnsi="仿宋" w:eastAsia="仿宋" w:cs="仿宋"/>
                <w:b/>
                <w:bCs/>
                <w:color w:val="auto"/>
                <w:highlight w:val="none"/>
                <w:u w:val="single"/>
                <w:lang w:val="en-US" w:eastAsia="zh-CN"/>
              </w:rPr>
              <w:t>72879500</w:t>
            </w:r>
            <w:r>
              <w:rPr>
                <w:rFonts w:hint="eastAsia" w:ascii="仿宋" w:hAnsi="仿宋" w:eastAsia="仿宋" w:cs="仿宋"/>
                <w:b/>
                <w:bCs/>
                <w:color w:val="auto"/>
                <w:highlight w:val="none"/>
                <w:u w:val="none"/>
                <w:lang w:val="en-US" w:eastAsia="zh-CN"/>
              </w:rPr>
              <w:t>元;</w:t>
            </w:r>
          </w:p>
          <w:p w14:paraId="141CBC0E">
            <w:pPr>
              <w:spacing w:line="360" w:lineRule="auto"/>
              <w:rPr>
                <w:rFonts w:hint="eastAsia" w:ascii="仿宋" w:hAnsi="仿宋" w:eastAsia="仿宋" w:cs="仿宋"/>
                <w:b/>
                <w:bCs/>
                <w:color w:val="auto"/>
                <w:highlight w:val="none"/>
                <w:u w:val="none"/>
                <w:lang w:val="en-US" w:eastAsia="zh-CN"/>
              </w:rPr>
            </w:pPr>
            <w:r>
              <w:rPr>
                <w:rFonts w:hint="eastAsia" w:ascii="仿宋" w:hAnsi="仿宋" w:eastAsia="仿宋" w:cs="仿宋"/>
                <w:b/>
                <w:bCs/>
                <w:color w:val="auto"/>
                <w:highlight w:val="none"/>
                <w:u w:val="none"/>
                <w:lang w:val="en-US" w:eastAsia="zh-CN"/>
              </w:rPr>
              <w:t>最高限价：</w:t>
            </w:r>
            <w:r>
              <w:rPr>
                <w:rFonts w:hint="eastAsia" w:ascii="仿宋" w:hAnsi="仿宋" w:eastAsia="仿宋" w:cs="仿宋"/>
                <w:b/>
                <w:bCs/>
                <w:color w:val="auto"/>
                <w:highlight w:val="none"/>
                <w:u w:val="single"/>
                <w:lang w:val="en-US" w:eastAsia="zh-CN"/>
              </w:rPr>
              <w:t>详见第四章采购清单</w:t>
            </w:r>
            <w:r>
              <w:rPr>
                <w:rFonts w:hint="eastAsia" w:ascii="仿宋" w:hAnsi="仿宋" w:eastAsia="仿宋" w:cs="仿宋"/>
                <w:b/>
                <w:bCs/>
                <w:color w:val="auto"/>
                <w:highlight w:val="none"/>
                <w:u w:val="none"/>
                <w:lang w:val="en-US" w:eastAsia="zh-CN"/>
              </w:rPr>
              <w:t>;</w:t>
            </w:r>
          </w:p>
          <w:p w14:paraId="18A15A1B">
            <w:pPr>
              <w:spacing w:line="360" w:lineRule="auto"/>
              <w:rPr>
                <w:rFonts w:ascii="仿宋" w:hAnsi="仿宋" w:eastAsia="仿宋" w:cs="仿宋"/>
                <w:color w:val="auto"/>
                <w:highlight w:val="none"/>
                <w:lang w:eastAsia="zh-CN"/>
              </w:rPr>
            </w:pPr>
            <w:r>
              <w:rPr>
                <w:rFonts w:hint="eastAsia" w:ascii="仿宋" w:hAnsi="仿宋" w:eastAsia="仿宋" w:cs="仿宋"/>
                <w:b/>
                <w:bCs/>
                <w:color w:val="auto"/>
                <w:highlight w:val="none"/>
                <w:lang w:val="en-US" w:eastAsia="zh-CN"/>
              </w:rPr>
              <w:t>本项目投标报价为下浮报价，低于采购清单中标明分项下浮率的报价为无效报价；以各分项报价下浮率总和的平均值计算其价格得分。</w:t>
            </w:r>
          </w:p>
        </w:tc>
      </w:tr>
      <w:tr w14:paraId="406D9A6B">
        <w:tblPrEx>
          <w:tblCellMar>
            <w:top w:w="0" w:type="dxa"/>
            <w:left w:w="108" w:type="dxa"/>
            <w:bottom w:w="0" w:type="dxa"/>
            <w:right w:w="108" w:type="dxa"/>
          </w:tblCellMar>
        </w:tblPrEx>
        <w:trPr>
          <w:trHeight w:val="84" w:hRule="atLeast"/>
          <w:jc w:val="center"/>
        </w:trPr>
        <w:tc>
          <w:tcPr>
            <w:tcW w:w="798" w:type="dxa"/>
            <w:vMerge w:val="restart"/>
            <w:tcBorders>
              <w:top w:val="single" w:color="auto" w:sz="4" w:space="0"/>
              <w:left w:val="single" w:color="auto" w:sz="4" w:space="0"/>
              <w:bottom w:val="single" w:color="auto" w:sz="4" w:space="0"/>
              <w:right w:val="single" w:color="auto" w:sz="4" w:space="0"/>
            </w:tcBorders>
            <w:vAlign w:val="center"/>
          </w:tcPr>
          <w:p w14:paraId="284C88C6">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29</w:t>
            </w:r>
          </w:p>
        </w:tc>
        <w:tc>
          <w:tcPr>
            <w:tcW w:w="1696" w:type="dxa"/>
            <w:vMerge w:val="restart"/>
            <w:tcBorders>
              <w:top w:val="single" w:color="auto" w:sz="4" w:space="0"/>
              <w:left w:val="single" w:color="auto" w:sz="4" w:space="0"/>
              <w:bottom w:val="single" w:color="auto" w:sz="4" w:space="0"/>
              <w:right w:val="single" w:color="auto" w:sz="4" w:space="0"/>
            </w:tcBorders>
            <w:vAlign w:val="center"/>
          </w:tcPr>
          <w:p w14:paraId="23DB28D7">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中小微企业政策文件</w:t>
            </w:r>
          </w:p>
        </w:tc>
        <w:tc>
          <w:tcPr>
            <w:tcW w:w="7201" w:type="dxa"/>
            <w:tcBorders>
              <w:top w:val="single" w:color="auto" w:sz="4" w:space="0"/>
              <w:left w:val="single" w:color="auto" w:sz="4" w:space="0"/>
              <w:bottom w:val="single" w:color="auto" w:sz="4" w:space="0"/>
              <w:right w:val="single" w:color="auto" w:sz="4" w:space="0"/>
            </w:tcBorders>
            <w:vAlign w:val="center"/>
          </w:tcPr>
          <w:p w14:paraId="0AE71C9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根据财政部、工业和信息化部关于印发《政府采购促进中小企业发展管理办法》的通知（财库[2020]46号）和（财库[2022]19号），供应商所投产品的制造商属于《工业和信息化部、国家统计局、国家发展和改革委员会、财政部关于印发中小企业划型标准规定的通知》（工信部联企业[2011]300号）中规定的小型、微型企业标准的，</w:t>
            </w:r>
            <w:r>
              <w:rPr>
                <w:rFonts w:hint="eastAsia" w:ascii="仿宋" w:hAnsi="仿宋" w:eastAsia="仿宋" w:cs="仿宋"/>
                <w:b/>
                <w:bCs/>
                <w:color w:val="auto"/>
                <w:highlight w:val="none"/>
                <w:lang w:val="en-US" w:eastAsia="zh-CN"/>
              </w:rPr>
              <w:t>按招标文件格式提供《中小企业声明函》。</w:t>
            </w:r>
          </w:p>
        </w:tc>
      </w:tr>
      <w:tr w14:paraId="46D5DDC0">
        <w:tblPrEx>
          <w:tblCellMar>
            <w:top w:w="0" w:type="dxa"/>
            <w:left w:w="108" w:type="dxa"/>
            <w:bottom w:w="0" w:type="dxa"/>
            <w:right w:w="108" w:type="dxa"/>
          </w:tblCellMar>
        </w:tblPrEx>
        <w:trPr>
          <w:trHeight w:val="84" w:hRule="atLeast"/>
          <w:jc w:val="center"/>
        </w:trPr>
        <w:tc>
          <w:tcPr>
            <w:tcW w:w="798" w:type="dxa"/>
            <w:vMerge w:val="continue"/>
            <w:tcBorders>
              <w:top w:val="single" w:color="auto" w:sz="4" w:space="0"/>
              <w:left w:val="single" w:color="auto" w:sz="4" w:space="0"/>
              <w:bottom w:val="single" w:color="auto" w:sz="4" w:space="0"/>
              <w:right w:val="single" w:color="auto" w:sz="4" w:space="0"/>
            </w:tcBorders>
            <w:vAlign w:val="center"/>
          </w:tcPr>
          <w:p w14:paraId="64012518">
            <w:pPr>
              <w:spacing w:line="360" w:lineRule="auto"/>
              <w:rPr>
                <w:rFonts w:ascii="仿宋" w:hAnsi="仿宋" w:eastAsia="仿宋" w:cs="仿宋"/>
                <w:color w:val="auto"/>
                <w:highlight w:val="none"/>
                <w:lang w:eastAsia="zh-CN"/>
              </w:rPr>
            </w:pPr>
          </w:p>
        </w:tc>
        <w:tc>
          <w:tcPr>
            <w:tcW w:w="1696" w:type="dxa"/>
            <w:vMerge w:val="continue"/>
            <w:tcBorders>
              <w:top w:val="single" w:color="auto" w:sz="4" w:space="0"/>
              <w:left w:val="single" w:color="auto" w:sz="4" w:space="0"/>
              <w:bottom w:val="single" w:color="auto" w:sz="4" w:space="0"/>
              <w:right w:val="single" w:color="auto" w:sz="4" w:space="0"/>
            </w:tcBorders>
            <w:vAlign w:val="center"/>
          </w:tcPr>
          <w:p w14:paraId="748EFC47">
            <w:pPr>
              <w:spacing w:line="360" w:lineRule="auto"/>
              <w:rPr>
                <w:rFonts w:ascii="仿宋" w:hAnsi="仿宋" w:eastAsia="仿宋" w:cs="仿宋"/>
                <w:color w:val="auto"/>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2765803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（2）根据财政部、司令部《关于政府采购支持监狱企业发展有关问题》的通知财库[2014]68号，监狱企业参加本项目投标时，应当提供由省级以上监狱管理局、戒毒管理局（新疆生产建设兵团）出具的属于</w:t>
            </w:r>
            <w:r>
              <w:rPr>
                <w:rFonts w:hint="eastAsia" w:ascii="仿宋" w:hAnsi="仿宋" w:eastAsia="仿宋" w:cs="仿宋"/>
                <w:b w:val="0"/>
                <w:bCs w:val="0"/>
                <w:color w:val="auto"/>
                <w:highlight w:val="none"/>
                <w:lang w:eastAsia="zh-CN"/>
              </w:rPr>
              <w:t>监狱企业的证明文件。</w:t>
            </w:r>
            <w:r>
              <w:rPr>
                <w:rFonts w:hint="eastAsia" w:ascii="仿宋" w:hAnsi="仿宋" w:eastAsia="仿宋" w:cs="仿宋"/>
                <w:color w:val="auto"/>
                <w:highlight w:val="none"/>
                <w:lang w:eastAsia="zh-CN"/>
              </w:rPr>
              <w:t>监狱企业视同小型、微型企业。</w:t>
            </w:r>
          </w:p>
        </w:tc>
      </w:tr>
      <w:tr w14:paraId="72804BF6">
        <w:tblPrEx>
          <w:tblCellMar>
            <w:top w:w="0" w:type="dxa"/>
            <w:left w:w="108" w:type="dxa"/>
            <w:bottom w:w="0" w:type="dxa"/>
            <w:right w:w="108" w:type="dxa"/>
          </w:tblCellMar>
        </w:tblPrEx>
        <w:trPr>
          <w:trHeight w:val="84" w:hRule="atLeast"/>
          <w:jc w:val="center"/>
        </w:trPr>
        <w:tc>
          <w:tcPr>
            <w:tcW w:w="798" w:type="dxa"/>
            <w:vMerge w:val="continue"/>
            <w:tcBorders>
              <w:top w:val="single" w:color="auto" w:sz="4" w:space="0"/>
              <w:left w:val="single" w:color="auto" w:sz="4" w:space="0"/>
              <w:bottom w:val="single" w:color="auto" w:sz="4" w:space="0"/>
              <w:right w:val="single" w:color="auto" w:sz="4" w:space="0"/>
            </w:tcBorders>
            <w:vAlign w:val="center"/>
          </w:tcPr>
          <w:p w14:paraId="64B68DE1">
            <w:pPr>
              <w:spacing w:line="360" w:lineRule="auto"/>
              <w:rPr>
                <w:rFonts w:ascii="仿宋" w:hAnsi="仿宋" w:eastAsia="仿宋" w:cs="仿宋"/>
                <w:color w:val="auto"/>
                <w:highlight w:val="none"/>
                <w:lang w:eastAsia="zh-CN"/>
              </w:rPr>
            </w:pPr>
          </w:p>
        </w:tc>
        <w:tc>
          <w:tcPr>
            <w:tcW w:w="1696" w:type="dxa"/>
            <w:vMerge w:val="continue"/>
            <w:tcBorders>
              <w:top w:val="single" w:color="auto" w:sz="4" w:space="0"/>
              <w:left w:val="single" w:color="auto" w:sz="4" w:space="0"/>
              <w:bottom w:val="single" w:color="auto" w:sz="4" w:space="0"/>
              <w:right w:val="single" w:color="auto" w:sz="4" w:space="0"/>
            </w:tcBorders>
            <w:vAlign w:val="center"/>
          </w:tcPr>
          <w:p w14:paraId="460214E2">
            <w:pPr>
              <w:spacing w:line="360" w:lineRule="auto"/>
              <w:rPr>
                <w:rFonts w:ascii="仿宋" w:hAnsi="仿宋" w:eastAsia="仿宋" w:cs="仿宋"/>
                <w:color w:val="auto"/>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29CC708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根据财政部、民政部、中国残疾人联合会《关于促进残疾人就业政府采购政策的通知》（财库[2017]141号），在政府采购活动中，残疾人福利性单位视同小型、微型企业。供应商属于残疾人福利性单位的，按照招标文件格式提供残疾人福利性单位声明函。</w:t>
            </w:r>
          </w:p>
        </w:tc>
      </w:tr>
      <w:tr w14:paraId="44C79916">
        <w:tblPrEx>
          <w:tblCellMar>
            <w:top w:w="0" w:type="dxa"/>
            <w:left w:w="108" w:type="dxa"/>
            <w:bottom w:w="0" w:type="dxa"/>
            <w:right w:w="108" w:type="dxa"/>
          </w:tblCellMar>
        </w:tblPrEx>
        <w:trPr>
          <w:trHeight w:val="90" w:hRule="atLeast"/>
          <w:jc w:val="center"/>
        </w:trPr>
        <w:tc>
          <w:tcPr>
            <w:tcW w:w="798" w:type="dxa"/>
            <w:vMerge w:val="restart"/>
            <w:tcBorders>
              <w:top w:val="single" w:color="auto" w:sz="4" w:space="0"/>
              <w:left w:val="single" w:color="auto" w:sz="4" w:space="0"/>
              <w:right w:val="single" w:color="auto" w:sz="4" w:space="0"/>
            </w:tcBorders>
            <w:vAlign w:val="center"/>
          </w:tcPr>
          <w:p w14:paraId="6DA544CE">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30</w:t>
            </w:r>
          </w:p>
        </w:tc>
        <w:tc>
          <w:tcPr>
            <w:tcW w:w="1696" w:type="dxa"/>
            <w:vMerge w:val="restart"/>
            <w:tcBorders>
              <w:top w:val="single" w:color="auto" w:sz="4" w:space="0"/>
              <w:left w:val="single" w:color="auto" w:sz="4" w:space="0"/>
              <w:right w:val="single" w:color="auto" w:sz="4" w:space="0"/>
            </w:tcBorders>
            <w:vAlign w:val="center"/>
          </w:tcPr>
          <w:p w14:paraId="4854C1F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中小微企业政策文件说明</w:t>
            </w:r>
          </w:p>
        </w:tc>
        <w:tc>
          <w:tcPr>
            <w:tcW w:w="7201" w:type="dxa"/>
            <w:tcBorders>
              <w:top w:val="single" w:color="auto" w:sz="4" w:space="0"/>
              <w:left w:val="single" w:color="auto" w:sz="4" w:space="0"/>
              <w:bottom w:val="single" w:color="auto" w:sz="4" w:space="0"/>
              <w:right w:val="single" w:color="auto" w:sz="4" w:space="0"/>
            </w:tcBorders>
            <w:vAlign w:val="center"/>
          </w:tcPr>
          <w:p w14:paraId="2495CD35">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（1）支持中小企业发展：给予小型和微型企业的价格10%-20%的扣除，用扣除后的价格参与评审，</w:t>
            </w:r>
            <w:r>
              <w:rPr>
                <w:rFonts w:hint="eastAsia" w:ascii="仿宋" w:hAnsi="仿宋" w:eastAsia="仿宋" w:cs="仿宋"/>
                <w:b/>
                <w:bCs/>
                <w:color w:val="auto"/>
                <w:highlight w:val="none"/>
                <w:u w:val="single"/>
                <w:lang w:val="en-US" w:eastAsia="zh-CN"/>
              </w:rPr>
              <w:t>本项目具体扣除比例为10%</w:t>
            </w:r>
            <w:r>
              <w:rPr>
                <w:rFonts w:hint="eastAsia" w:ascii="仿宋" w:hAnsi="仿宋" w:eastAsia="仿宋" w:cs="仿宋"/>
                <w:color w:val="auto"/>
                <w:highlight w:val="none"/>
                <w:lang w:val="en-US" w:eastAsia="zh-CN"/>
              </w:rPr>
              <w:t>。用扣除后的价格参与评审。残疾人福利性单位视同小型、微型企业，享受同等价格扣除，但同时属于残疾人福利性单位和小微企业的，不重复价格扣除。</w:t>
            </w:r>
          </w:p>
        </w:tc>
      </w:tr>
      <w:tr w14:paraId="69A249A4">
        <w:tblPrEx>
          <w:tblCellMar>
            <w:top w:w="0" w:type="dxa"/>
            <w:left w:w="108" w:type="dxa"/>
            <w:bottom w:w="0" w:type="dxa"/>
            <w:right w:w="108" w:type="dxa"/>
          </w:tblCellMar>
        </w:tblPrEx>
        <w:trPr>
          <w:trHeight w:val="459" w:hRule="atLeast"/>
          <w:jc w:val="center"/>
        </w:trPr>
        <w:tc>
          <w:tcPr>
            <w:tcW w:w="798" w:type="dxa"/>
            <w:vMerge w:val="continue"/>
            <w:tcBorders>
              <w:left w:val="single" w:color="auto" w:sz="4" w:space="0"/>
              <w:right w:val="single" w:color="auto" w:sz="4" w:space="0"/>
            </w:tcBorders>
            <w:vAlign w:val="center"/>
          </w:tcPr>
          <w:p w14:paraId="0EF38B8D">
            <w:pPr>
              <w:spacing w:line="360" w:lineRule="auto"/>
              <w:jc w:val="center"/>
              <w:rPr>
                <w:rFonts w:ascii="仿宋" w:hAnsi="仿宋" w:eastAsia="仿宋" w:cs="仿宋"/>
                <w:color w:val="auto"/>
                <w:sz w:val="21"/>
                <w:szCs w:val="21"/>
                <w:highlight w:val="none"/>
                <w:lang w:eastAsia="zh-CN"/>
              </w:rPr>
            </w:pPr>
          </w:p>
        </w:tc>
        <w:tc>
          <w:tcPr>
            <w:tcW w:w="1696" w:type="dxa"/>
            <w:vMerge w:val="continue"/>
            <w:tcBorders>
              <w:left w:val="single" w:color="auto" w:sz="4" w:space="0"/>
              <w:right w:val="single" w:color="auto" w:sz="4" w:space="0"/>
            </w:tcBorders>
            <w:vAlign w:val="center"/>
          </w:tcPr>
          <w:p w14:paraId="692AE3B1">
            <w:pPr>
              <w:spacing w:line="360" w:lineRule="auto"/>
              <w:rPr>
                <w:rFonts w:ascii="仿宋" w:hAnsi="仿宋" w:eastAsia="仿宋" w:cs="仿宋"/>
                <w:color w:val="auto"/>
                <w:sz w:val="21"/>
                <w:szCs w:val="21"/>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141330A4">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（2）不符合上述适用情形的供应商无需提供上述声明函件。</w:t>
            </w:r>
          </w:p>
        </w:tc>
      </w:tr>
      <w:tr w14:paraId="2B177DF6">
        <w:tblPrEx>
          <w:tblCellMar>
            <w:top w:w="0" w:type="dxa"/>
            <w:left w:w="108" w:type="dxa"/>
            <w:bottom w:w="0" w:type="dxa"/>
            <w:right w:w="108" w:type="dxa"/>
          </w:tblCellMar>
        </w:tblPrEx>
        <w:trPr>
          <w:trHeight w:val="459" w:hRule="atLeast"/>
          <w:jc w:val="center"/>
        </w:trPr>
        <w:tc>
          <w:tcPr>
            <w:tcW w:w="798" w:type="dxa"/>
            <w:vMerge w:val="continue"/>
            <w:tcBorders>
              <w:left w:val="single" w:color="auto" w:sz="4" w:space="0"/>
              <w:right w:val="single" w:color="auto" w:sz="4" w:space="0"/>
            </w:tcBorders>
            <w:vAlign w:val="center"/>
          </w:tcPr>
          <w:p w14:paraId="4A6B7084">
            <w:pPr>
              <w:spacing w:line="360" w:lineRule="auto"/>
              <w:jc w:val="center"/>
              <w:rPr>
                <w:rFonts w:ascii="仿宋" w:hAnsi="仿宋" w:eastAsia="仿宋" w:cs="仿宋"/>
                <w:color w:val="auto"/>
                <w:sz w:val="21"/>
                <w:szCs w:val="21"/>
                <w:highlight w:val="none"/>
                <w:lang w:eastAsia="zh-CN"/>
              </w:rPr>
            </w:pPr>
          </w:p>
        </w:tc>
        <w:tc>
          <w:tcPr>
            <w:tcW w:w="1696" w:type="dxa"/>
            <w:vMerge w:val="continue"/>
            <w:tcBorders>
              <w:left w:val="single" w:color="auto" w:sz="4" w:space="0"/>
              <w:right w:val="single" w:color="auto" w:sz="4" w:space="0"/>
            </w:tcBorders>
            <w:vAlign w:val="center"/>
          </w:tcPr>
          <w:p w14:paraId="004EC2DF">
            <w:pPr>
              <w:spacing w:line="360" w:lineRule="auto"/>
              <w:rPr>
                <w:rFonts w:ascii="仿宋" w:hAnsi="仿宋" w:eastAsia="仿宋" w:cs="仿宋"/>
                <w:color w:val="auto"/>
                <w:sz w:val="21"/>
                <w:szCs w:val="21"/>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51CEBFC1">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lang w:eastAsia="zh-CN"/>
              </w:rPr>
              <w:t>）本项目所属行业：</w:t>
            </w:r>
            <w:r>
              <w:rPr>
                <w:rFonts w:hint="eastAsia" w:ascii="仿宋" w:hAnsi="仿宋" w:eastAsia="仿宋" w:cs="仿宋"/>
                <w:b/>
                <w:bCs/>
                <w:color w:val="auto"/>
                <w:highlight w:val="none"/>
                <w:lang w:val="en-US" w:eastAsia="zh-CN"/>
              </w:rPr>
              <w:t>详见采购清单。</w:t>
            </w:r>
          </w:p>
        </w:tc>
      </w:tr>
      <w:tr w14:paraId="30A6F6DC">
        <w:tblPrEx>
          <w:tblCellMar>
            <w:top w:w="0" w:type="dxa"/>
            <w:left w:w="108" w:type="dxa"/>
            <w:bottom w:w="0" w:type="dxa"/>
            <w:right w:w="108" w:type="dxa"/>
          </w:tblCellMar>
        </w:tblPrEx>
        <w:trPr>
          <w:trHeight w:val="90" w:hRule="atLeast"/>
          <w:jc w:val="center"/>
        </w:trPr>
        <w:tc>
          <w:tcPr>
            <w:tcW w:w="798" w:type="dxa"/>
            <w:tcBorders>
              <w:top w:val="single" w:color="auto" w:sz="4" w:space="0"/>
              <w:left w:val="single" w:color="auto" w:sz="4" w:space="0"/>
              <w:bottom w:val="single" w:color="auto" w:sz="4" w:space="0"/>
              <w:right w:val="single" w:color="auto" w:sz="4" w:space="0"/>
            </w:tcBorders>
            <w:vAlign w:val="center"/>
          </w:tcPr>
          <w:p w14:paraId="4EE2C1F2">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31</w:t>
            </w:r>
          </w:p>
        </w:tc>
        <w:tc>
          <w:tcPr>
            <w:tcW w:w="1696" w:type="dxa"/>
            <w:tcBorders>
              <w:top w:val="single" w:color="auto" w:sz="4" w:space="0"/>
              <w:left w:val="single" w:color="auto" w:sz="4" w:space="0"/>
              <w:bottom w:val="single" w:color="auto" w:sz="4" w:space="0"/>
              <w:right w:val="single" w:color="auto" w:sz="4" w:space="0"/>
            </w:tcBorders>
            <w:vAlign w:val="center"/>
          </w:tcPr>
          <w:p w14:paraId="3787A445">
            <w:pPr>
              <w:spacing w:line="360" w:lineRule="auto"/>
              <w:jc w:val="center"/>
              <w:rPr>
                <w:rFonts w:ascii="仿宋" w:hAnsi="仿宋" w:eastAsia="仿宋" w:cs="仿宋"/>
                <w:color w:val="auto"/>
                <w:highlight w:val="none"/>
                <w:lang w:val="zh-CN" w:eastAsia="zh-CN"/>
              </w:rPr>
            </w:pPr>
          </w:p>
          <w:p w14:paraId="4067A08A">
            <w:pPr>
              <w:spacing w:line="360" w:lineRule="auto"/>
              <w:jc w:val="center"/>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履约保证金</w:t>
            </w:r>
          </w:p>
          <w:p w14:paraId="0C44E3ED">
            <w:pPr>
              <w:spacing w:line="360" w:lineRule="auto"/>
              <w:jc w:val="center"/>
              <w:rPr>
                <w:rFonts w:ascii="仿宋" w:hAnsi="仿宋" w:eastAsia="仿宋" w:cs="仿宋"/>
                <w:color w:val="auto"/>
                <w:highlight w:val="none"/>
                <w:lang w:eastAsia="zh-CN"/>
              </w:rPr>
            </w:pPr>
          </w:p>
        </w:tc>
        <w:tc>
          <w:tcPr>
            <w:tcW w:w="7201" w:type="dxa"/>
            <w:tcBorders>
              <w:top w:val="single" w:color="auto" w:sz="4" w:space="0"/>
              <w:left w:val="single" w:color="auto" w:sz="4" w:space="0"/>
              <w:bottom w:val="single" w:color="auto" w:sz="4" w:space="0"/>
              <w:right w:val="single" w:color="auto" w:sz="4" w:space="0"/>
            </w:tcBorders>
            <w:vAlign w:val="center"/>
          </w:tcPr>
          <w:p w14:paraId="47AE96D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zh-CN" w:eastAsia="zh-CN"/>
              </w:rPr>
              <w:t>中标人</w:t>
            </w:r>
            <w:r>
              <w:rPr>
                <w:rFonts w:hint="eastAsia" w:ascii="仿宋" w:hAnsi="仿宋" w:eastAsia="仿宋" w:cs="仿宋"/>
                <w:color w:val="auto"/>
                <w:highlight w:val="none"/>
                <w:lang w:eastAsia="zh-CN"/>
              </w:rPr>
              <w:t>应在领取《中标通知书》后的十个日历日内，办理履约保证金，</w:t>
            </w:r>
            <w:r>
              <w:rPr>
                <w:rFonts w:hint="eastAsia" w:ascii="仿宋" w:hAnsi="仿宋" w:eastAsia="仿宋" w:cs="仿宋"/>
                <w:color w:val="auto"/>
                <w:highlight w:val="none"/>
                <w:u w:val="single"/>
                <w:lang w:val="zh-CN" w:eastAsia="zh-CN"/>
              </w:rPr>
              <w:t>金额为不超过合同总价的</w:t>
            </w:r>
            <w:r>
              <w:rPr>
                <w:rFonts w:hint="eastAsia" w:ascii="仿宋" w:hAnsi="仿宋" w:eastAsia="仿宋" w:cs="仿宋"/>
                <w:color w:val="auto"/>
                <w:highlight w:val="none"/>
                <w:u w:val="single"/>
                <w:lang w:val="en-US" w:eastAsia="zh-CN"/>
              </w:rPr>
              <w:t>10</w:t>
            </w:r>
            <w:r>
              <w:rPr>
                <w:rFonts w:hint="eastAsia" w:ascii="仿宋" w:hAnsi="仿宋" w:eastAsia="仿宋" w:cs="仿宋"/>
                <w:color w:val="auto"/>
                <w:highlight w:val="none"/>
                <w:u w:val="single"/>
                <w:lang w:val="zh-CN" w:eastAsia="zh-CN"/>
              </w:rPr>
              <w:t>%</w:t>
            </w:r>
            <w:r>
              <w:rPr>
                <w:rFonts w:hint="eastAsia" w:ascii="仿宋" w:hAnsi="仿宋" w:eastAsia="仿宋" w:cs="仿宋"/>
                <w:color w:val="auto"/>
                <w:highlight w:val="none"/>
                <w:lang w:val="zh-CN" w:eastAsia="zh-CN"/>
              </w:rPr>
              <w:t>，</w:t>
            </w:r>
            <w:r>
              <w:rPr>
                <w:rFonts w:hint="eastAsia" w:ascii="仿宋" w:hAnsi="仿宋" w:eastAsia="仿宋" w:cs="仿宋"/>
                <w:color w:val="auto"/>
                <w:highlight w:val="none"/>
                <w:lang w:eastAsia="zh-CN"/>
              </w:rPr>
              <w:t>否则招标人可取消</w:t>
            </w:r>
            <w:r>
              <w:rPr>
                <w:rFonts w:hint="eastAsia" w:ascii="仿宋" w:hAnsi="仿宋" w:eastAsia="仿宋" w:cs="仿宋"/>
                <w:color w:val="auto"/>
                <w:highlight w:val="none"/>
                <w:lang w:val="zh-CN" w:eastAsia="zh-CN"/>
              </w:rPr>
              <w:t>中标人</w:t>
            </w:r>
            <w:r>
              <w:rPr>
                <w:rFonts w:hint="eastAsia" w:ascii="仿宋" w:hAnsi="仿宋" w:eastAsia="仿宋" w:cs="仿宋"/>
                <w:color w:val="auto"/>
                <w:highlight w:val="none"/>
                <w:lang w:eastAsia="zh-CN"/>
              </w:rPr>
              <w:t>的</w:t>
            </w:r>
            <w:r>
              <w:rPr>
                <w:rFonts w:hint="eastAsia" w:ascii="仿宋" w:hAnsi="仿宋" w:eastAsia="仿宋" w:cs="仿宋"/>
                <w:color w:val="auto"/>
                <w:highlight w:val="none"/>
                <w:lang w:val="zh-CN" w:eastAsia="zh-CN"/>
              </w:rPr>
              <w:t>中标</w:t>
            </w:r>
            <w:r>
              <w:rPr>
                <w:rFonts w:hint="eastAsia" w:ascii="仿宋" w:hAnsi="仿宋" w:eastAsia="仿宋" w:cs="仿宋"/>
                <w:color w:val="auto"/>
                <w:highlight w:val="none"/>
                <w:lang w:eastAsia="zh-CN"/>
              </w:rPr>
              <w:t>资格，并没收其投标保证金。</w:t>
            </w:r>
          </w:p>
        </w:tc>
      </w:tr>
      <w:tr w14:paraId="48F738F6">
        <w:tblPrEx>
          <w:tblCellMar>
            <w:top w:w="0" w:type="dxa"/>
            <w:left w:w="108" w:type="dxa"/>
            <w:bottom w:w="0" w:type="dxa"/>
            <w:right w:w="108" w:type="dxa"/>
          </w:tblCellMar>
        </w:tblPrEx>
        <w:trPr>
          <w:trHeight w:val="84" w:hRule="atLeast"/>
          <w:jc w:val="center"/>
        </w:trPr>
        <w:tc>
          <w:tcPr>
            <w:tcW w:w="2494" w:type="dxa"/>
            <w:gridSpan w:val="2"/>
            <w:tcBorders>
              <w:top w:val="single" w:color="auto" w:sz="4" w:space="0"/>
              <w:left w:val="single" w:color="auto" w:sz="4" w:space="0"/>
              <w:bottom w:val="single" w:color="auto" w:sz="4" w:space="0"/>
              <w:right w:val="single" w:color="auto" w:sz="4" w:space="0"/>
            </w:tcBorders>
            <w:vAlign w:val="center"/>
          </w:tcPr>
          <w:p w14:paraId="272E3064">
            <w:pPr>
              <w:spacing w:line="360" w:lineRule="auto"/>
              <w:ind w:firstLine="720" w:firstLineChars="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w:t>
            </w:r>
          </w:p>
        </w:tc>
        <w:tc>
          <w:tcPr>
            <w:tcW w:w="7201" w:type="dxa"/>
            <w:tcBorders>
              <w:top w:val="single" w:color="auto" w:sz="4" w:space="0"/>
              <w:left w:val="single" w:color="auto" w:sz="4" w:space="0"/>
              <w:bottom w:val="single" w:color="auto" w:sz="4" w:space="0"/>
              <w:right w:val="single" w:color="auto" w:sz="4" w:space="0"/>
            </w:tcBorders>
            <w:vAlign w:val="center"/>
          </w:tcPr>
          <w:p w14:paraId="734E7D0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1、着重提醒各供应商注意，并认真查看招标文件中的每一个条款及要求，因误读招标文件而造成的后果，招标人概不负责。</w:t>
            </w:r>
          </w:p>
          <w:p w14:paraId="07082C3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2、供应商使用相同IP地址的，一经发现，相关部门将进一步核实，查实后按串通投标处理。</w:t>
            </w:r>
          </w:p>
          <w:p w14:paraId="0E30730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3、为保证本项目质量，良好的售后服务，最低报价不作为中标的唯一依据。</w:t>
            </w:r>
          </w:p>
          <w:p w14:paraId="4835B47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50079DBE">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5、如为信息系统采购项目，供应商不得为该整体项目或其中分项目前期工作提供过设计、编制、管理等服务的法人及附属单位。</w:t>
            </w:r>
          </w:p>
          <w:p w14:paraId="01B338F8">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单位负责人为同一人或者存在直接控股、管理关系的不同供应商，不得参加同一合同项下的政府采购活动。除单一来源采购项目外，为采购项目提供整理设计、规范编制或者项目管理、监理、检测等服务的供应商，不得再参加该采购项目的其他采购活动。</w:t>
            </w:r>
          </w:p>
          <w:p w14:paraId="42A40DE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eastAsia="zh-CN"/>
              </w:rPr>
              <w:t>、其它：</w:t>
            </w:r>
          </w:p>
          <w:p w14:paraId="4C3F083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（1）投标企业严格遵守国家的法律法规及招标纪律，无违法违纪及商业贿赂行为。</w:t>
            </w:r>
          </w:p>
          <w:p w14:paraId="7E2810B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（2）不管投标结果如何，供应商均应自行承担投标所需一切费用。</w:t>
            </w:r>
          </w:p>
          <w:p w14:paraId="012E4D2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（3）供应商应以书面形式保证中标后由本公司组织实施，不得以任何理由将项目转包给其他机构。</w:t>
            </w:r>
          </w:p>
          <w:p w14:paraId="638B54A8">
            <w:pPr>
              <w:spacing w:line="360" w:lineRule="auto"/>
              <w:rPr>
                <w:rFonts w:ascii="仿宋" w:hAnsi="仿宋" w:eastAsia="仿宋" w:cs="仿宋"/>
                <w:color w:val="auto"/>
                <w:highlight w:val="none"/>
                <w:lang w:eastAsia="zh-CN"/>
              </w:rPr>
            </w:pPr>
            <w:r>
              <w:rPr>
                <w:rFonts w:hint="eastAsia" w:ascii="仿宋" w:hAnsi="仿宋" w:eastAsia="仿宋" w:cs="仿宋"/>
                <w:b w:val="0"/>
                <w:bCs w:val="0"/>
                <w:color w:val="auto"/>
                <w:highlight w:val="none"/>
                <w:lang w:eastAsia="zh-CN"/>
              </w:rPr>
              <w:t>（</w:t>
            </w:r>
            <w:r>
              <w:rPr>
                <w:rFonts w:hint="eastAsia" w:ascii="仿宋" w:hAnsi="仿宋" w:eastAsia="仿宋" w:cs="仿宋"/>
                <w:b w:val="0"/>
                <w:bCs w:val="0"/>
                <w:color w:val="auto"/>
                <w:highlight w:val="none"/>
                <w:lang w:val="en-US" w:eastAsia="zh-CN"/>
              </w:rPr>
              <w:t>4</w:t>
            </w:r>
            <w:r>
              <w:rPr>
                <w:rFonts w:hint="eastAsia" w:ascii="仿宋" w:hAnsi="仿宋" w:eastAsia="仿宋" w:cs="仿宋"/>
                <w:b w:val="0"/>
                <w:bCs w:val="0"/>
                <w:color w:val="auto"/>
                <w:highlight w:val="none"/>
                <w:lang w:eastAsia="zh-CN"/>
              </w:rPr>
              <w:t>）招标文件中如出现前后不一致情况，均以前附表内容为准。</w:t>
            </w:r>
          </w:p>
        </w:tc>
      </w:tr>
    </w:tbl>
    <w:p w14:paraId="5280F216">
      <w:pPr>
        <w:pageBreakBefore/>
        <w:spacing w:beforeLines="100" w:afterLines="100" w:line="340" w:lineRule="exact"/>
        <w:jc w:val="center"/>
        <w:outlineLvl w:val="1"/>
        <w:rPr>
          <w:rFonts w:ascii="仿宋" w:hAnsi="仿宋" w:eastAsia="仿宋" w:cs="仿宋"/>
          <w:b/>
          <w:color w:val="auto"/>
          <w:sz w:val="28"/>
          <w:szCs w:val="32"/>
          <w:highlight w:val="none"/>
          <w:lang w:eastAsia="zh-CN"/>
        </w:rPr>
      </w:pPr>
      <w:r>
        <w:rPr>
          <w:rFonts w:hint="eastAsia" w:ascii="仿宋" w:hAnsi="仿宋" w:eastAsia="仿宋" w:cs="仿宋"/>
          <w:b/>
          <w:color w:val="auto"/>
          <w:sz w:val="28"/>
          <w:szCs w:val="28"/>
          <w:highlight w:val="none"/>
          <w:lang w:eastAsia="zh-CN"/>
        </w:rPr>
        <w:t>二、供应商须知</w:t>
      </w:r>
    </w:p>
    <w:p w14:paraId="4B9A6514">
      <w:pPr>
        <w:spacing w:line="340" w:lineRule="exact"/>
        <w:jc w:val="center"/>
        <w:outlineLvl w:val="2"/>
        <w:rPr>
          <w:rFonts w:ascii="仿宋" w:hAnsi="仿宋" w:eastAsia="仿宋" w:cs="仿宋"/>
          <w:color w:val="auto"/>
          <w:sz w:val="28"/>
          <w:szCs w:val="28"/>
          <w:highlight w:val="none"/>
          <w:lang w:eastAsia="zh-CN"/>
        </w:rPr>
      </w:pPr>
      <w:bookmarkStart w:id="0" w:name="_Toc469495724"/>
      <w:r>
        <w:rPr>
          <w:rFonts w:hint="eastAsia" w:ascii="仿宋" w:hAnsi="仿宋" w:eastAsia="仿宋" w:cs="仿宋"/>
          <w:b/>
          <w:color w:val="auto"/>
          <w:sz w:val="28"/>
          <w:szCs w:val="28"/>
          <w:highlight w:val="none"/>
          <w:lang w:eastAsia="zh-CN"/>
        </w:rPr>
        <w:t>（一）</w:t>
      </w:r>
      <w:r>
        <w:rPr>
          <w:rFonts w:hint="eastAsia" w:ascii="仿宋" w:hAnsi="仿宋" w:eastAsia="仿宋" w:cs="仿宋"/>
          <w:b/>
          <w:color w:val="auto"/>
          <w:sz w:val="28"/>
          <w:szCs w:val="32"/>
          <w:highlight w:val="none"/>
          <w:lang w:eastAsia="zh-CN"/>
        </w:rPr>
        <w:t>总  则</w:t>
      </w:r>
      <w:bookmarkEnd w:id="0"/>
    </w:p>
    <w:p w14:paraId="15A1777B">
      <w:pPr>
        <w:snapToGrid w:val="0"/>
        <w:spacing w:line="3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1.项目概况</w:t>
      </w:r>
    </w:p>
    <w:p w14:paraId="68B7503B">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1.1本次招标采购项目名称：见供应商须知前附表。</w:t>
      </w:r>
    </w:p>
    <w:p w14:paraId="17581847">
      <w:pPr>
        <w:snapToGrid w:val="0"/>
        <w:spacing w:line="440" w:lineRule="exact"/>
        <w:ind w:firstLine="2400" w:firstLineChars="10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项目编号：见供应商须知前附表。</w:t>
      </w:r>
    </w:p>
    <w:p w14:paraId="2DDE53C3">
      <w:pPr>
        <w:snapToGrid w:val="0"/>
        <w:spacing w:line="440" w:lineRule="exact"/>
        <w:ind w:firstLine="480"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招标人：见供应商须知前附表。</w:t>
      </w:r>
    </w:p>
    <w:p w14:paraId="41AA7243">
      <w:pPr>
        <w:snapToGrid w:val="0"/>
        <w:spacing w:line="440" w:lineRule="exact"/>
        <w:ind w:firstLine="480"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供货期：见供应商须知前附表。</w:t>
      </w:r>
    </w:p>
    <w:p w14:paraId="1121B6ED">
      <w:pPr>
        <w:snapToGrid w:val="0"/>
        <w:spacing w:line="440" w:lineRule="exact"/>
        <w:ind w:firstLine="480"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供货地点：见供应商须知前附表。</w:t>
      </w:r>
    </w:p>
    <w:p w14:paraId="2F03B6EC">
      <w:pPr>
        <w:snapToGrid w:val="0"/>
        <w:spacing w:line="440" w:lineRule="exact"/>
        <w:ind w:firstLine="480"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1.2招标人及联系人: 见供应商须知前附表。</w:t>
      </w:r>
    </w:p>
    <w:p w14:paraId="0917B878">
      <w:pPr>
        <w:snapToGrid w:val="0"/>
        <w:spacing w:line="440" w:lineRule="exact"/>
        <w:ind w:firstLine="600" w:firstLineChars="25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代理机构及联系人: 见供应商须知前附表。</w:t>
      </w:r>
    </w:p>
    <w:p w14:paraId="36E7463F">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1.3资金来源：见供应商须知前附表。</w:t>
      </w:r>
    </w:p>
    <w:p w14:paraId="1060126A">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1.4本项目预算：见供应商须知前附表。</w:t>
      </w:r>
    </w:p>
    <w:p w14:paraId="613DDECF">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1.5本项目控制价：见供应商须知前附表。</w:t>
      </w:r>
    </w:p>
    <w:p w14:paraId="021877A7">
      <w:pPr>
        <w:snapToGrid w:val="0"/>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2.招标范围：</w:t>
      </w:r>
    </w:p>
    <w:p w14:paraId="77677662">
      <w:pPr>
        <w:snapToGrid w:val="0"/>
        <w:spacing w:line="440" w:lineRule="exact"/>
        <w:ind w:firstLine="480"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2.1 采购内容：见供应商须知前附表。</w:t>
      </w:r>
    </w:p>
    <w:p w14:paraId="65F11298">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 技术要求：详见采购文件第四章技术规格、数量及质量要求。</w:t>
      </w:r>
    </w:p>
    <w:p w14:paraId="62FAA8CB">
      <w:pPr>
        <w:snapToGrid w:val="0"/>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3.标包划分：</w:t>
      </w:r>
    </w:p>
    <w:p w14:paraId="2075BA39">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3.1本项目划分：</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个包。</w:t>
      </w:r>
    </w:p>
    <w:p w14:paraId="410CF48C">
      <w:pPr>
        <w:snapToGrid w:val="0"/>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4.招标方式：</w:t>
      </w:r>
    </w:p>
    <w:p w14:paraId="105A2E03">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4.1本项目招标方式：公开招标。</w:t>
      </w:r>
    </w:p>
    <w:p w14:paraId="67D1F183">
      <w:pPr>
        <w:snapToGrid w:val="0"/>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5.计价方式：</w:t>
      </w:r>
    </w:p>
    <w:p w14:paraId="03AA77BC">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5.1本次招标项目合同采用</w:t>
      </w:r>
      <w:r>
        <w:rPr>
          <w:rFonts w:hint="eastAsia" w:ascii="仿宋" w:hAnsi="仿宋" w:eastAsia="仿宋" w:cs="仿宋"/>
          <w:color w:val="auto"/>
          <w:szCs w:val="21"/>
          <w:highlight w:val="none"/>
          <w:u w:val="single"/>
          <w:lang w:eastAsia="zh-CN"/>
        </w:rPr>
        <w:t xml:space="preserve">  下浮报价 。</w:t>
      </w:r>
    </w:p>
    <w:p w14:paraId="0E4B4435">
      <w:pPr>
        <w:snapToGrid w:val="0"/>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6.评标办法：</w:t>
      </w:r>
    </w:p>
    <w:p w14:paraId="57C5AC42">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6.1本次招标评标采用</w:t>
      </w:r>
      <w:r>
        <w:rPr>
          <w:rFonts w:hint="eastAsia" w:ascii="仿宋" w:hAnsi="仿宋" w:eastAsia="仿宋" w:cs="仿宋"/>
          <w:color w:val="auto"/>
          <w:szCs w:val="21"/>
          <w:highlight w:val="none"/>
          <w:u w:val="single"/>
          <w:lang w:eastAsia="zh-CN"/>
        </w:rPr>
        <w:t xml:space="preserve">  综合评分法 </w:t>
      </w:r>
      <w:r>
        <w:rPr>
          <w:rFonts w:hint="eastAsia" w:ascii="仿宋" w:hAnsi="仿宋" w:eastAsia="仿宋" w:cs="仿宋"/>
          <w:color w:val="auto"/>
          <w:szCs w:val="21"/>
          <w:highlight w:val="none"/>
          <w:lang w:eastAsia="zh-CN"/>
        </w:rPr>
        <w:t>（详见第三章评标办法）</w:t>
      </w:r>
    </w:p>
    <w:p w14:paraId="249DA4BB">
      <w:pPr>
        <w:snapToGrid w:val="0"/>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7.供应商资格：</w:t>
      </w:r>
    </w:p>
    <w:p w14:paraId="0BCF88A5">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7.1参与采购活动的供应商必须是满足《中华人民共和国政府采购法》规定条件的法人、其他组织或者自然人：</w:t>
      </w:r>
    </w:p>
    <w:p w14:paraId="55EE6FDF">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7.2由于政府采购项目的差异性，供应商在参与具体政府采购项目活动时，应仔细阅读该项目的资质要求,具体见供应商须知前附表。</w:t>
      </w:r>
    </w:p>
    <w:p w14:paraId="252C9D9F">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7.3根据电子化政府采购的特点，各供应商在开标前应确保成为新疆维吾尔自治区政府采购网正式注册入库供应商，</w:t>
      </w:r>
      <w:r>
        <w:rPr>
          <w:rFonts w:hint="eastAsia" w:ascii="仿宋" w:hAnsi="仿宋" w:eastAsia="仿宋" w:cs="仿宋"/>
          <w:color w:val="auto"/>
          <w:kern w:val="2"/>
          <w:highlight w:val="none"/>
          <w:lang w:eastAsia="zh-CN" w:bidi="ar-SA"/>
        </w:rPr>
        <w:t>(已在政采云平台其他省份入驻的供应商无须重复注册），</w:t>
      </w:r>
      <w:r>
        <w:rPr>
          <w:rFonts w:hint="eastAsia" w:ascii="仿宋" w:hAnsi="仿宋" w:eastAsia="仿宋" w:cs="仿宋"/>
          <w:color w:val="auto"/>
          <w:szCs w:val="21"/>
          <w:highlight w:val="none"/>
          <w:lang w:eastAsia="zh-CN"/>
        </w:rPr>
        <w:t>并完成CA数字证书申领。因未注册入库、未办理CA数字证书等原因造成无法投标或投标失败等后果由供应商自行承担。</w:t>
      </w:r>
    </w:p>
    <w:p w14:paraId="731E3907">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7.4供应商必须确保自己在信息库中注册的信息真实、准确，并保证投标文件中的有关信息与库中的信息相一致。否则，供应商因此蒙受损失，招标人概不负责。</w:t>
      </w:r>
    </w:p>
    <w:p w14:paraId="307BA468">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8. 投标费用</w:t>
      </w:r>
    </w:p>
    <w:p w14:paraId="39E43EC9">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8.1供应商准备和参加投标活动发生的费用自理。</w:t>
      </w:r>
    </w:p>
    <w:p w14:paraId="71FC9D13">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9.</w:t>
      </w:r>
      <w:bookmarkStart w:id="1" w:name="_Toc144974507"/>
      <w:bookmarkStart w:id="2" w:name="_Toc152045539"/>
      <w:bookmarkStart w:id="3" w:name="_Toc247592876"/>
      <w:bookmarkStart w:id="4" w:name="_Toc152042315"/>
      <w:bookmarkStart w:id="5" w:name="_Toc296602429"/>
      <w:bookmarkStart w:id="6" w:name="_Toc247527563"/>
      <w:bookmarkStart w:id="7" w:name="_Toc247513962"/>
      <w:r>
        <w:rPr>
          <w:rFonts w:hint="eastAsia" w:ascii="仿宋" w:hAnsi="仿宋" w:eastAsia="仿宋" w:cs="仿宋"/>
          <w:b/>
          <w:color w:val="auto"/>
          <w:szCs w:val="21"/>
          <w:highlight w:val="none"/>
          <w:lang w:eastAsia="zh-CN"/>
        </w:rPr>
        <w:t xml:space="preserve"> 踏勘现场</w:t>
      </w:r>
      <w:bookmarkEnd w:id="1"/>
      <w:bookmarkEnd w:id="2"/>
      <w:bookmarkEnd w:id="3"/>
      <w:bookmarkEnd w:id="4"/>
      <w:bookmarkEnd w:id="5"/>
      <w:bookmarkEnd w:id="6"/>
      <w:bookmarkEnd w:id="7"/>
    </w:p>
    <w:p w14:paraId="193EB907">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9.1 供应商须知前附表规定组织踏勘现场的，招标人按供应商须知前附表规定的时间、地点组织供应商踏勘项目现场。如需踏勘现场，</w:t>
      </w:r>
      <w:r>
        <w:rPr>
          <w:rFonts w:hint="eastAsia" w:ascii="仿宋" w:hAnsi="仿宋" w:eastAsia="仿宋" w:cs="仿宋"/>
          <w:color w:val="auto"/>
          <w:highlight w:val="none"/>
          <w:lang w:eastAsia="zh-CN"/>
        </w:rPr>
        <w:t>供应商自行踏勘现场的，可咨询本项目采购人或采购代理机构联系人。</w:t>
      </w:r>
      <w:r>
        <w:rPr>
          <w:rFonts w:hint="eastAsia" w:ascii="仿宋" w:hAnsi="仿宋" w:eastAsia="仿宋" w:cs="仿宋"/>
          <w:b/>
          <w:bCs/>
          <w:color w:val="auto"/>
          <w:highlight w:val="none"/>
          <w:lang w:eastAsia="zh-CN"/>
        </w:rPr>
        <w:t>供应商自行踏勘现场的，可咨询本项目采购人或采购代理机构联系人。</w:t>
      </w:r>
      <w:r>
        <w:rPr>
          <w:rFonts w:hint="eastAsia" w:ascii="仿宋" w:hAnsi="仿宋" w:eastAsia="仿宋" w:cs="仿宋"/>
          <w:b/>
          <w:bCs/>
          <w:color w:val="auto"/>
          <w:szCs w:val="21"/>
          <w:highlight w:val="none"/>
          <w:lang w:eastAsia="zh-CN"/>
        </w:rPr>
        <w:t xml:space="preserve"> </w:t>
      </w:r>
    </w:p>
    <w:p w14:paraId="018DCBF6">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9.2 供应商踏勘现场发生的费用自理。</w:t>
      </w:r>
    </w:p>
    <w:p w14:paraId="3EACCDDF">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9.3 除招标人的原因外，供应商自行负责在踏勘现场中所发生的人员伤亡和财产损失。</w:t>
      </w:r>
    </w:p>
    <w:p w14:paraId="66473005">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9.4 招标人在踏勘现场中介绍的场地和相关的周边环境情况，供供应商在编制投标文件时参考，招标人不对供应商据此作出的判断和决策负责。</w:t>
      </w:r>
      <w:bookmarkStart w:id="8" w:name="_Toc247513963"/>
      <w:bookmarkStart w:id="9" w:name="_Toc152042316"/>
      <w:bookmarkStart w:id="10" w:name="_Toc247592877"/>
      <w:bookmarkStart w:id="11" w:name="_Toc144974508"/>
      <w:bookmarkStart w:id="12" w:name="_Toc247527564"/>
      <w:bookmarkStart w:id="13" w:name="_Toc152045540"/>
      <w:bookmarkStart w:id="14" w:name="_Toc296602430"/>
    </w:p>
    <w:p w14:paraId="6194C6E3">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10. 投标预备会</w:t>
      </w:r>
      <w:bookmarkEnd w:id="8"/>
      <w:bookmarkEnd w:id="9"/>
      <w:bookmarkEnd w:id="10"/>
      <w:bookmarkEnd w:id="11"/>
      <w:bookmarkEnd w:id="12"/>
      <w:bookmarkEnd w:id="13"/>
      <w:bookmarkEnd w:id="14"/>
    </w:p>
    <w:p w14:paraId="60544B62">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10.1供应商须知前附表规定召开投标预备会的，招标人按供应商须知前附表规定的时间和地点召开投标预备会，澄清供应商提出的问题。</w:t>
      </w:r>
    </w:p>
    <w:p w14:paraId="3C56FD61">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10.2供应商应在供应商须知前附表规定的时间前，将提出的问题送达招标人，以便招标人澄清。</w:t>
      </w:r>
    </w:p>
    <w:p w14:paraId="7E43E812">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10.3招标人在供应商须知前附表规定的时间，将对供应商所提的问题进行澄清。该澄清内容为采购文件的组成部分。</w:t>
      </w:r>
    </w:p>
    <w:p w14:paraId="6F39E49B">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11. 联合投标</w:t>
      </w:r>
    </w:p>
    <w:p w14:paraId="346DE012">
      <w:pPr>
        <w:spacing w:line="44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11.1 两个以上供应商可以组成一个投标联合体，以一个供应商的身份投标。以联合体形式参加投标的，联合体各方均应当符合《政府采购法》第二十二条规定的条件。招标人根据采购项目的特殊要求规定供应商特定条件的，联合体各方中至少应当有一方符合招标人规定的特定条件。</w:t>
      </w:r>
    </w:p>
    <w:p w14:paraId="155B28CF">
      <w:pPr>
        <w:spacing w:line="400" w:lineRule="exact"/>
        <w:ind w:firstLine="468"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339970E0">
      <w:pPr>
        <w:spacing w:line="400" w:lineRule="exact"/>
        <w:ind w:firstLine="470"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11.3 联合体应当确定其中一个单位为投标的全权代表，负责参加投标的一切事务，并承担投标及履约中应承担的全部责任与义务。</w:t>
      </w:r>
    </w:p>
    <w:p w14:paraId="74F7477F">
      <w:pPr>
        <w:pStyle w:val="9"/>
        <w:spacing w:after="0" w:line="400" w:lineRule="exact"/>
        <w:ind w:left="0" w:leftChars="0" w:firstLine="484" w:firstLineChars="20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11.4 联合体各方应当共同与招标人签订采购合同，就采购合同约定的事项对招标人承担连带责任。</w:t>
      </w:r>
    </w:p>
    <w:p w14:paraId="58C6766B">
      <w:pPr>
        <w:spacing w:line="440" w:lineRule="exact"/>
        <w:ind w:firstLine="472" w:firstLineChars="196"/>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12.招标代理费:</w:t>
      </w:r>
      <w:r>
        <w:rPr>
          <w:rFonts w:hint="eastAsia" w:ascii="仿宋" w:hAnsi="仿宋" w:eastAsia="仿宋" w:cs="仿宋"/>
          <w:color w:val="auto"/>
          <w:szCs w:val="21"/>
          <w:highlight w:val="none"/>
          <w:lang w:eastAsia="zh-CN"/>
        </w:rPr>
        <w:t xml:space="preserve"> 见供应商须知前附表。</w:t>
      </w:r>
    </w:p>
    <w:p w14:paraId="085962D4">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13.供应商应注意的事项</w:t>
      </w:r>
    </w:p>
    <w:p w14:paraId="42404682">
      <w:pPr>
        <w:spacing w:line="440" w:lineRule="exact"/>
        <w:ind w:firstLine="480" w:firstLineChars="200"/>
        <w:rPr>
          <w:rFonts w:ascii="仿宋" w:hAnsi="仿宋" w:eastAsia="仿宋" w:cs="仿宋"/>
          <w:bCs/>
          <w:color w:val="auto"/>
          <w:szCs w:val="21"/>
          <w:highlight w:val="none"/>
          <w:lang w:eastAsia="zh-CN"/>
        </w:rPr>
      </w:pPr>
      <w:r>
        <w:rPr>
          <w:rFonts w:hint="eastAsia" w:ascii="仿宋" w:hAnsi="仿宋" w:eastAsia="仿宋" w:cs="仿宋"/>
          <w:color w:val="auto"/>
          <w:szCs w:val="21"/>
          <w:highlight w:val="none"/>
          <w:lang w:eastAsia="zh-CN"/>
        </w:rPr>
        <w:t>13.1供应商一旦按规定缴纳了投标保证金并参加投标，即被认为接受了本采购文件中的所有条件和规定。供应商必须严格按采购文件的要求编制投标文件，投标文件宜编制页码和目录，以便评委审核。否则，由此产生的一切后果由供应商承担。</w:t>
      </w:r>
    </w:p>
    <w:p w14:paraId="426CF60B">
      <w:pPr>
        <w:spacing w:line="440" w:lineRule="exact"/>
        <w:ind w:firstLine="480"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13.2 供应商对采购内容中规定的技术参数、规格等要求必须完全响应或优于采购文件中的要求。</w:t>
      </w:r>
    </w:p>
    <w:p w14:paraId="4EBEA388">
      <w:pPr>
        <w:spacing w:line="440" w:lineRule="exact"/>
        <w:ind w:firstLine="470" w:firstLineChars="196"/>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13.3所有供应商的投标保证金都应在采购文件规定的投标保证金缴纳截止日期前缴纳。</w:t>
      </w:r>
    </w:p>
    <w:p w14:paraId="3ED161EA">
      <w:pPr>
        <w:spacing w:line="440" w:lineRule="exact"/>
        <w:ind w:firstLine="470" w:firstLineChars="196"/>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13.4单位负责人为同一人或者存在直接控股、管理关系的不同供应商，不得参加同一合同项下的政府采购活动。</w:t>
      </w:r>
      <w:r>
        <w:rPr>
          <w:rFonts w:hint="eastAsia" w:ascii="仿宋" w:hAnsi="仿宋" w:eastAsia="仿宋" w:cs="仿宋"/>
          <w:color w:val="auto"/>
          <w:szCs w:val="21"/>
          <w:highlight w:val="none"/>
          <w:lang w:eastAsia="zh-CN"/>
        </w:rPr>
        <w:t>为采购项目提供整体设计、规范编制或者项目管理、监理、检测等服务的供应商，不得再参加该采购项目的其他采购活动。</w:t>
      </w:r>
    </w:p>
    <w:p w14:paraId="55424647">
      <w:pPr>
        <w:snapToGrid w:val="0"/>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13.5本项目只接受</w:t>
      </w:r>
      <w:r>
        <w:rPr>
          <w:rFonts w:hint="eastAsia" w:ascii="仿宋" w:hAnsi="仿宋" w:eastAsia="仿宋" w:cs="仿宋"/>
          <w:color w:val="auto"/>
          <w:szCs w:val="21"/>
          <w:highlight w:val="none"/>
          <w:lang w:eastAsia="zh-CN"/>
        </w:rPr>
        <w:t>成为新疆维吾尔自治区政府采购网正式注册入库并完成CA数字证书申领供应商参与投标。因未注册入库、未办理CA数字证书等原因造成无法投标或投标失败等后果由供应商自行承担。</w:t>
      </w:r>
    </w:p>
    <w:p w14:paraId="2FE07641">
      <w:pPr>
        <w:wordWrap w:val="0"/>
        <w:spacing w:line="440" w:lineRule="exact"/>
        <w:ind w:firstLine="480"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13.6  供应商被视为充分熟悉本招标项目所在地的与履行合同有关的各种情况，包括但不限于：</w:t>
      </w:r>
    </w:p>
    <w:p w14:paraId="71F318CF">
      <w:pPr>
        <w:spacing w:line="400" w:lineRule="exact"/>
        <w:ind w:firstLine="360"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（1）国家对本次投标货物和服务的生产、安装调试、验收、维修等有关法律、法规及行业管理标准；</w:t>
      </w:r>
    </w:p>
    <w:p w14:paraId="719BF7D5">
      <w:pPr>
        <w:spacing w:line="400" w:lineRule="exact"/>
        <w:ind w:firstLine="360"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（2）本地区有关管理部门的相关规定；</w:t>
      </w:r>
    </w:p>
    <w:p w14:paraId="035EC3D3">
      <w:pPr>
        <w:spacing w:line="400" w:lineRule="exact"/>
        <w:ind w:firstLine="360"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（3）招标人的相关场地情况、基础建设、电力供应情况及相关设计标准。</w:t>
      </w:r>
    </w:p>
    <w:p w14:paraId="7CF2D708">
      <w:pPr>
        <w:spacing w:line="400" w:lineRule="exact"/>
        <w:ind w:firstLine="360"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本采购文件不再对上述情况进行描述。</w:t>
      </w:r>
      <w:bookmarkStart w:id="15" w:name="_Toc469495725"/>
    </w:p>
    <w:p w14:paraId="470F204D">
      <w:pPr>
        <w:spacing w:line="400" w:lineRule="exact"/>
        <w:ind w:firstLine="422" w:firstLineChars="150"/>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w:t>
      </w:r>
      <w:bookmarkEnd w:id="15"/>
      <w:r>
        <w:rPr>
          <w:rFonts w:hint="eastAsia" w:ascii="仿宋" w:hAnsi="仿宋" w:eastAsia="仿宋" w:cs="仿宋"/>
          <w:b/>
          <w:color w:val="auto"/>
          <w:sz w:val="28"/>
          <w:szCs w:val="28"/>
          <w:highlight w:val="none"/>
          <w:lang w:eastAsia="zh-CN"/>
        </w:rPr>
        <w:t>招标文件</w:t>
      </w:r>
    </w:p>
    <w:p w14:paraId="0E5B1061">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15. 采购文件的编制依据</w:t>
      </w:r>
    </w:p>
    <w:p w14:paraId="53DA8010">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根据《中华人民共和国政府采购法》、《政府采购货物和服务招标投标管理办法》和《中华人民共和国合同法》</w:t>
      </w:r>
      <w:r>
        <w:rPr>
          <w:rFonts w:hint="eastAsia" w:ascii="仿宋" w:hAnsi="仿宋" w:eastAsia="仿宋" w:cs="仿宋"/>
          <w:color w:val="auto"/>
          <w:spacing w:val="-2"/>
          <w:szCs w:val="21"/>
          <w:highlight w:val="none"/>
          <w:lang w:eastAsia="zh-CN"/>
        </w:rPr>
        <w:t>等相关法律法规和规章及部、省、市级规范性文件的规定，编制本采购文件。</w:t>
      </w:r>
    </w:p>
    <w:p w14:paraId="6E49B1A5">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16. 采购文件的组成</w:t>
      </w:r>
    </w:p>
    <w:p w14:paraId="76EAB96D">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16.1 采购文件包括内容：</w:t>
      </w:r>
    </w:p>
    <w:p w14:paraId="0D5D6798">
      <w:pPr>
        <w:spacing w:line="440" w:lineRule="exact"/>
        <w:ind w:firstLine="1680"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第一章  招标公告</w:t>
      </w:r>
    </w:p>
    <w:p w14:paraId="26B32FCA">
      <w:pPr>
        <w:spacing w:line="440" w:lineRule="exact"/>
        <w:ind w:firstLine="1680"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第二章  投标须知</w:t>
      </w:r>
    </w:p>
    <w:p w14:paraId="19E41D5D">
      <w:pPr>
        <w:spacing w:line="440" w:lineRule="exact"/>
        <w:ind w:firstLine="1680"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第三章  评标办法</w:t>
      </w:r>
    </w:p>
    <w:p w14:paraId="4E1B9E7A">
      <w:pPr>
        <w:spacing w:line="440" w:lineRule="exact"/>
        <w:ind w:firstLine="1680"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第四章  技术规格、数量及质量要求</w:t>
      </w:r>
    </w:p>
    <w:p w14:paraId="26C3BB00">
      <w:pPr>
        <w:spacing w:line="440" w:lineRule="exact"/>
        <w:ind w:firstLine="1680"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第五章  合同条款及格式</w:t>
      </w:r>
    </w:p>
    <w:p w14:paraId="73903D9A">
      <w:pPr>
        <w:spacing w:line="440" w:lineRule="exact"/>
        <w:ind w:firstLine="1680"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第六章  投标文件格式文本</w:t>
      </w:r>
    </w:p>
    <w:p w14:paraId="2AEB5AD3">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16.2 除16.1内容外，招标答疑亦为采购文件的组成部分，对招标人和供应商起约束作用。</w:t>
      </w:r>
    </w:p>
    <w:p w14:paraId="4D1A1673">
      <w:pPr>
        <w:pStyle w:val="11"/>
        <w:wordWrap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16.3供应商应仔细阅读和检查采购文件的全部内容。如发现缺页或附件不全，应及时向招标人提出，以便补齐。如有疑问，供应商应在以书面形式一次性向采购人和采购代理机构提出同一环节的质疑。</w:t>
      </w:r>
    </w:p>
    <w:p w14:paraId="06F2D79C">
      <w:pPr>
        <w:wordWrap w:val="0"/>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采购文件的澄清将在政采云平台“更正公告”栏目予以公告，但不指明澄清问题的来源。如果澄清内容影响投标文件编制的，将相应延长投标截止时间。</w:t>
      </w:r>
    </w:p>
    <w:p w14:paraId="7A5D5AD8">
      <w:pPr>
        <w:spacing w:line="440" w:lineRule="exact"/>
        <w:ind w:firstLine="482" w:firstLineChars="2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17. 采购文件的修改、补充、解释</w:t>
      </w:r>
    </w:p>
    <w:p w14:paraId="091E63C7">
      <w:pPr>
        <w:wordWrap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17.1采购文件发出后，招标人在规定的投标截止时间前可对采购文件进行必要的修改和补充，并以更正公告形式在政采云平台 “更正公告”栏目予以公告，请各位供应商注意查看有关澄清内容，如不及时查看造成后果由供应商自负。采购文件的修改、补充等内容作为采购文件的组成部分，具有约束作用。</w:t>
      </w:r>
    </w:p>
    <w:p w14:paraId="7D988B92">
      <w:pPr>
        <w:wordWrap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57D8A89A">
      <w:pPr>
        <w:wordWrap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 xml:space="preserve">17.3 </w:t>
      </w:r>
      <w:r>
        <w:rPr>
          <w:rFonts w:hint="eastAsia" w:ascii="仿宋" w:hAnsi="仿宋" w:eastAsia="仿宋" w:cs="仿宋"/>
          <w:color w:val="auto"/>
          <w:szCs w:val="21"/>
          <w:highlight w:val="none"/>
          <w:lang w:eastAsia="zh-CN"/>
        </w:rPr>
        <w:t>供应商在规定的时间内未对采购文件提出疑问、质疑或要求澄清的，将视其为无异议。</w:t>
      </w:r>
    </w:p>
    <w:p w14:paraId="7918FD23">
      <w:pPr>
        <w:spacing w:line="400" w:lineRule="exact"/>
        <w:ind w:firstLine="480"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17.4 采购文件的解释</w:t>
      </w:r>
    </w:p>
    <w:p w14:paraId="5483EF21">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本采购文件由招标人（或其委托的招标代理机构）负责解释。</w:t>
      </w:r>
    </w:p>
    <w:p w14:paraId="77567277">
      <w:pPr>
        <w:spacing w:line="400" w:lineRule="exact"/>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 18. 采购文件的发出</w:t>
      </w:r>
    </w:p>
    <w:p w14:paraId="03DF540D">
      <w:pPr>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18.1 采购文件、采购文件的澄清、修改、补充及招标答疑等均应报相关部门备案后，方可发出。</w:t>
      </w:r>
    </w:p>
    <w:p w14:paraId="78BC524C">
      <w:pPr>
        <w:spacing w:line="400" w:lineRule="exact"/>
        <w:ind w:firstLine="360" w:firstLineChars="150"/>
        <w:rPr>
          <w:rFonts w:hint="eastAsia" w:ascii="仿宋" w:hAnsi="仿宋" w:eastAsia="仿宋" w:cs="仿宋"/>
          <w:color w:val="auto"/>
          <w:szCs w:val="21"/>
          <w:highlight w:val="none"/>
          <w:lang w:eastAsia="zh-CN"/>
        </w:rPr>
      </w:pPr>
      <w:bookmarkStart w:id="16" w:name="_Toc469495726"/>
      <w:r>
        <w:rPr>
          <w:rFonts w:hint="eastAsia" w:ascii="仿宋" w:hAnsi="仿宋" w:eastAsia="仿宋" w:cs="仿宋"/>
          <w:color w:val="auto"/>
          <w:szCs w:val="21"/>
          <w:highlight w:val="none"/>
          <w:lang w:val="en-US" w:eastAsia="zh-CN"/>
        </w:rPr>
        <w:t>18.2</w:t>
      </w:r>
      <w:r>
        <w:rPr>
          <w:rFonts w:hint="eastAsia" w:ascii="仿宋" w:hAnsi="仿宋" w:eastAsia="仿宋" w:cs="仿宋"/>
          <w:color w:val="auto"/>
          <w:szCs w:val="21"/>
          <w:highlight w:val="none"/>
          <w:lang w:eastAsia="zh-CN"/>
        </w:rPr>
        <w:t>凡需要设置样品情形时，必须明确是否需要随样品提交检测报告，并明确检测机构的要求、检测内容、中标样品封存等事项。（评标委员会无法判断样品是否合格且样品需要提供给第三方权威检测机构检测的,在供应商提供招标人认可的第三方权威检测机构检测报告后，评标委员会推荐的中标候选人方可生效，采购人或代理机构发布中标（成交）结果公告。</w:t>
      </w:r>
    </w:p>
    <w:p w14:paraId="6159E8C0">
      <w:pPr>
        <w:spacing w:beforeLines="100" w:afterLines="100" w:line="440" w:lineRule="exact"/>
        <w:jc w:val="center"/>
        <w:outlineLvl w:val="2"/>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（三）投标文件的编制</w:t>
      </w:r>
      <w:bookmarkEnd w:id="16"/>
    </w:p>
    <w:p w14:paraId="17AEF582">
      <w:pPr>
        <w:spacing w:line="440" w:lineRule="exact"/>
        <w:ind w:firstLine="349" w:firstLineChars="145"/>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val="en-US" w:eastAsia="zh-CN"/>
        </w:rPr>
        <w:t>19</w:t>
      </w:r>
      <w:r>
        <w:rPr>
          <w:rFonts w:hint="eastAsia" w:ascii="仿宋" w:hAnsi="仿宋" w:eastAsia="仿宋" w:cs="仿宋"/>
          <w:b/>
          <w:color w:val="auto"/>
          <w:szCs w:val="21"/>
          <w:highlight w:val="none"/>
          <w:lang w:eastAsia="zh-CN"/>
        </w:rPr>
        <w:t>. 投标的语言及度量衡单位</w:t>
      </w:r>
    </w:p>
    <w:p w14:paraId="1BDA65A2">
      <w:pPr>
        <w:spacing w:line="440" w:lineRule="exact"/>
        <w:ind w:firstLine="324" w:firstLineChars="13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lang w:eastAsia="zh-CN"/>
        </w:rPr>
        <w:t>.1供应商提交的投标文件、技术文件和资料，以及供应商与招标人就有关投标的所有来往函电均应使用中文。投标文件中若有英文或其他语言文字的资料，应提供相应的中文翻译资料。对不同文本投标文件的解释发生异议的，以中文文本为准。</w:t>
      </w:r>
    </w:p>
    <w:p w14:paraId="145DD7A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lang w:eastAsia="zh-CN"/>
        </w:rPr>
        <w:t>.2除采购文件中另有规定外，投标书所使用的度量衡均须采用法定计量单位。</w:t>
      </w:r>
    </w:p>
    <w:p w14:paraId="04E671A1">
      <w:pPr>
        <w:spacing w:line="400" w:lineRule="exact"/>
        <w:ind w:firstLine="236" w:firstLineChars="98"/>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val="en-US" w:eastAsia="zh-CN"/>
        </w:rPr>
        <w:t>20</w:t>
      </w:r>
      <w:r>
        <w:rPr>
          <w:rFonts w:hint="eastAsia" w:ascii="仿宋" w:hAnsi="仿宋" w:eastAsia="仿宋" w:cs="仿宋"/>
          <w:b/>
          <w:color w:val="auto"/>
          <w:szCs w:val="21"/>
          <w:highlight w:val="none"/>
          <w:lang w:eastAsia="zh-CN"/>
        </w:rPr>
        <w:t>. 投标文件的组成</w:t>
      </w:r>
    </w:p>
    <w:p w14:paraId="7B5845BC">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资格证明文件和商务及技术文件两部分。</w:t>
      </w:r>
    </w:p>
    <w:p w14:paraId="02004FA7">
      <w:pPr>
        <w:spacing w:line="440" w:lineRule="exact"/>
        <w:ind w:firstLine="354"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val="en-US" w:eastAsia="zh-CN"/>
        </w:rPr>
        <w:t>20</w:t>
      </w:r>
      <w:r>
        <w:rPr>
          <w:rFonts w:hint="eastAsia" w:ascii="仿宋" w:hAnsi="仿宋" w:eastAsia="仿宋" w:cs="仿宋"/>
          <w:b/>
          <w:color w:val="auto"/>
          <w:szCs w:val="21"/>
          <w:highlight w:val="none"/>
          <w:lang w:eastAsia="zh-CN"/>
        </w:rPr>
        <w:t>.1资格证明文件（包括但不限于）</w:t>
      </w:r>
    </w:p>
    <w:p w14:paraId="52A65DC6">
      <w:pPr>
        <w:spacing w:line="440" w:lineRule="exact"/>
        <w:ind w:firstLine="352"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资格证明文件是证明供应商有资格参加投标和中标后有能力履行合同的文件，这些文件应能满足招标的要求，否则作无效投标处理。</w:t>
      </w:r>
    </w:p>
    <w:p w14:paraId="31592AE8">
      <w:pPr>
        <w:spacing w:line="440" w:lineRule="exact"/>
        <w:ind w:firstLine="352"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1、法人或者非法人组织的营业执照等证明文件复印件（须加盖本单位章）或自然人的身份证明复印件;</w:t>
      </w:r>
    </w:p>
    <w:p w14:paraId="4FF6668C">
      <w:pPr>
        <w:spacing w:line="440" w:lineRule="exact"/>
        <w:ind w:firstLine="352"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2、法定代表人资格证明书</w:t>
      </w:r>
    </w:p>
    <w:p w14:paraId="6B15219F">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3、法定代表人授权书</w:t>
      </w:r>
    </w:p>
    <w:p w14:paraId="6D7F6BA5">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、参加政府采购活动前3年内在经营活动中没有重大违法记录的书面声明;</w:t>
      </w:r>
    </w:p>
    <w:p w14:paraId="18DC5AB9">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、投标保证金缴纳凭证或投标担保函；</w:t>
      </w:r>
    </w:p>
    <w:p w14:paraId="45FC10F9">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6、投标企业须提供投标人（被授权在职人员）近6个月内任意一个月有效的社保证明；</w:t>
      </w:r>
    </w:p>
    <w:p w14:paraId="6A452B52">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p>
    <w:p w14:paraId="68E0687C">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hint="eastAsia" w:ascii="仿宋" w:hAnsi="仿宋" w:eastAsia="仿宋" w:cs="仿宋"/>
          <w:color w:val="auto"/>
          <w:highlight w:val="yellow"/>
          <w:lang w:eastAsia="zh-CN"/>
        </w:rPr>
      </w:pPr>
      <w:r>
        <w:rPr>
          <w:rFonts w:hint="eastAsia" w:ascii="仿宋" w:hAnsi="仿宋" w:eastAsia="仿宋" w:cs="仿宋"/>
          <w:color w:val="auto"/>
          <w:szCs w:val="21"/>
          <w:highlight w:val="none"/>
          <w:lang w:val="en-US" w:eastAsia="zh-CN"/>
        </w:rPr>
        <w:t>8、</w:t>
      </w:r>
      <w:r>
        <w:rPr>
          <w:rFonts w:hint="eastAsia" w:ascii="仿宋" w:hAnsi="仿宋" w:eastAsia="仿宋" w:cs="仿宋"/>
          <w:b w:val="0"/>
          <w:bCs w:val="0"/>
          <w:i w:val="0"/>
          <w:iCs w:val="0"/>
          <w:caps w:val="0"/>
          <w:color w:val="000000"/>
          <w:spacing w:val="0"/>
          <w:sz w:val="24"/>
          <w:szCs w:val="24"/>
          <w:lang w:val="en-US" w:eastAsia="zh-CN"/>
        </w:rPr>
        <w:t>投标企业</w:t>
      </w:r>
      <w:r>
        <w:rPr>
          <w:rFonts w:hint="eastAsia" w:ascii="仿宋" w:hAnsi="仿宋" w:eastAsia="仿宋" w:cs="仿宋"/>
          <w:b w:val="0"/>
          <w:bCs w:val="0"/>
          <w:i w:val="0"/>
          <w:iCs w:val="0"/>
          <w:caps w:val="0"/>
          <w:color w:val="000000"/>
          <w:spacing w:val="0"/>
          <w:sz w:val="24"/>
          <w:szCs w:val="24"/>
        </w:rPr>
        <w:t>须提供有效</w:t>
      </w:r>
      <w:r>
        <w:rPr>
          <w:rFonts w:hint="eastAsia" w:ascii="仿宋" w:hAnsi="仿宋" w:eastAsia="仿宋" w:cs="仿宋"/>
          <w:b w:val="0"/>
          <w:bCs w:val="0"/>
          <w:i w:val="0"/>
          <w:iCs w:val="0"/>
          <w:caps w:val="0"/>
          <w:color w:val="000000"/>
          <w:spacing w:val="0"/>
          <w:sz w:val="24"/>
          <w:szCs w:val="24"/>
          <w:lang w:eastAsia="zh-CN"/>
        </w:rPr>
        <w:t>期内</w:t>
      </w:r>
      <w:r>
        <w:rPr>
          <w:rFonts w:hint="eastAsia" w:ascii="仿宋" w:hAnsi="仿宋" w:eastAsia="仿宋" w:cs="仿宋"/>
          <w:b w:val="0"/>
          <w:bCs w:val="0"/>
          <w:i w:val="0"/>
          <w:iCs w:val="0"/>
          <w:caps w:val="0"/>
          <w:color w:val="000000"/>
          <w:spacing w:val="0"/>
          <w:sz w:val="24"/>
          <w:szCs w:val="24"/>
          <w:highlight w:val="none"/>
          <w:lang w:eastAsia="zh-CN"/>
        </w:rPr>
        <w:t>的《食品经营许可证》或《食品生产许可证》</w:t>
      </w:r>
      <w:r>
        <w:rPr>
          <w:rFonts w:hint="eastAsia" w:ascii="仿宋" w:hAnsi="仿宋" w:eastAsia="仿宋" w:cs="仿宋"/>
          <w:color w:val="auto"/>
          <w:highlight w:val="none"/>
          <w:lang w:val="en-US" w:eastAsia="zh-CN"/>
        </w:rPr>
        <w:t>；</w:t>
      </w:r>
    </w:p>
    <w:p w14:paraId="4A078EDA">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9、投标供应商需提供屠宰场、养殖场出具的《动物防疫条件合格证》；屠宰场、养殖场的销售授权书或供应商与屠宰场的合作协议。注：本条款只限定牛肉、羊肉、鸡肉类供应；</w:t>
      </w:r>
    </w:p>
    <w:p w14:paraId="49D02AC7">
      <w:pPr>
        <w:keepNext w:val="0"/>
        <w:keepLines w:val="0"/>
        <w:pageBreakBefore w:val="0"/>
        <w:widowControl w:val="0"/>
        <w:kinsoku/>
        <w:wordWrap/>
        <w:overflowPunct/>
        <w:topLinePunct w:val="0"/>
        <w:autoSpaceDE/>
        <w:autoSpaceDN/>
        <w:bidi w:val="0"/>
        <w:adjustRightInd/>
        <w:snapToGrid/>
        <w:spacing w:line="400" w:lineRule="exact"/>
        <w:ind w:firstLine="352" w:firstLineChars="147"/>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9、供应商</w:t>
      </w:r>
      <w:r>
        <w:rPr>
          <w:rFonts w:hint="eastAsia" w:ascii="仿宋" w:hAnsi="仿宋" w:eastAsia="仿宋" w:cs="仿宋"/>
          <w:color w:val="auto"/>
          <w:szCs w:val="21"/>
          <w:highlight w:val="none"/>
          <w:lang w:eastAsia="zh-CN"/>
        </w:rPr>
        <w:t xml:space="preserve">须知资料表要求的其他资格证明文件。 </w:t>
      </w:r>
    </w:p>
    <w:p w14:paraId="46F3646C">
      <w:pPr>
        <w:keepNext w:val="0"/>
        <w:keepLines w:val="0"/>
        <w:pageBreakBefore w:val="0"/>
        <w:widowControl w:val="0"/>
        <w:kinsoku/>
        <w:wordWrap/>
        <w:overflowPunct/>
        <w:topLinePunct w:val="0"/>
        <w:autoSpaceDE/>
        <w:autoSpaceDN/>
        <w:bidi w:val="0"/>
        <w:adjustRightInd/>
        <w:snapToGrid/>
        <w:spacing w:line="400" w:lineRule="exact"/>
        <w:ind w:firstLine="354" w:firstLineChars="147"/>
        <w:textAlignment w:val="auto"/>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val="en-US" w:eastAsia="zh-CN"/>
        </w:rPr>
        <w:t>20</w:t>
      </w:r>
      <w:r>
        <w:rPr>
          <w:rFonts w:hint="eastAsia" w:ascii="仿宋" w:hAnsi="仿宋" w:eastAsia="仿宋" w:cs="仿宋"/>
          <w:b/>
          <w:color w:val="auto"/>
          <w:szCs w:val="21"/>
          <w:highlight w:val="none"/>
          <w:lang w:eastAsia="zh-CN"/>
        </w:rPr>
        <w:t>.2 商务及技术文件（包括但不限于）</w:t>
      </w:r>
    </w:p>
    <w:p w14:paraId="5350BB73">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1、投标函</w:t>
      </w:r>
    </w:p>
    <w:p w14:paraId="56E28DF7">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2、开标一览表</w:t>
      </w:r>
    </w:p>
    <w:p w14:paraId="5D78AA68">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3、货物说明一览表</w:t>
      </w:r>
    </w:p>
    <w:p w14:paraId="4866D992">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4、投标分项报价表</w:t>
      </w:r>
    </w:p>
    <w:p w14:paraId="392CCF7C">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5、技术规格偏离表</w:t>
      </w:r>
    </w:p>
    <w:p w14:paraId="258D438A">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6、商务条款偏离表</w:t>
      </w:r>
    </w:p>
    <w:p w14:paraId="544F82A3">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7、供应商基本情况表</w:t>
      </w:r>
    </w:p>
    <w:p w14:paraId="130C9164">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hint="default" w:ascii="仿宋" w:hAnsi="仿宋" w:eastAsia="仿宋" w:cs="仿宋"/>
          <w:bCs/>
          <w:color w:val="auto"/>
          <w:szCs w:val="21"/>
          <w:highlight w:val="none"/>
          <w:lang w:val="en-US" w:eastAsia="zh-CN"/>
        </w:rPr>
      </w:pPr>
      <w:r>
        <w:rPr>
          <w:rFonts w:hint="eastAsia" w:ascii="仿宋" w:hAnsi="仿宋" w:eastAsia="仿宋" w:cs="仿宋"/>
          <w:color w:val="auto"/>
          <w:highlight w:val="none"/>
          <w:lang w:val="en-US" w:eastAsia="zh-CN"/>
        </w:rPr>
        <w:t>8、</w:t>
      </w:r>
      <w:r>
        <w:rPr>
          <w:rFonts w:hint="eastAsia" w:ascii="仿宋" w:hAnsi="仿宋" w:eastAsia="仿宋" w:cs="仿宋"/>
          <w:bCs/>
          <w:color w:val="auto"/>
          <w:szCs w:val="21"/>
          <w:highlight w:val="none"/>
          <w:lang w:val="en-US" w:eastAsia="zh-CN"/>
        </w:rPr>
        <w:t>中标服务费支付承诺书</w:t>
      </w:r>
    </w:p>
    <w:p w14:paraId="79E93EDB">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9、</w:t>
      </w:r>
      <w:r>
        <w:rPr>
          <w:rFonts w:hint="eastAsia" w:ascii="仿宋" w:hAnsi="仿宋" w:eastAsia="仿宋" w:cs="仿宋"/>
          <w:bCs/>
          <w:color w:val="auto"/>
          <w:szCs w:val="21"/>
          <w:highlight w:val="none"/>
          <w:lang w:eastAsia="zh-CN"/>
        </w:rPr>
        <w:t>中小企业声明函(货物)</w:t>
      </w:r>
    </w:p>
    <w:p w14:paraId="09DCFED2">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10</w:t>
      </w:r>
      <w:r>
        <w:rPr>
          <w:rFonts w:hint="eastAsia" w:ascii="仿宋" w:hAnsi="仿宋" w:eastAsia="仿宋" w:cs="仿宋"/>
          <w:bCs/>
          <w:color w:val="auto"/>
          <w:szCs w:val="21"/>
          <w:highlight w:val="none"/>
          <w:lang w:eastAsia="zh-CN"/>
        </w:rPr>
        <w:t>、《残疾人福利性单位声明函》</w:t>
      </w:r>
    </w:p>
    <w:p w14:paraId="1B084032">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11</w:t>
      </w:r>
      <w:r>
        <w:rPr>
          <w:rFonts w:hint="eastAsia" w:ascii="仿宋" w:hAnsi="仿宋" w:eastAsia="仿宋" w:cs="仿宋"/>
          <w:bCs/>
          <w:color w:val="auto"/>
          <w:szCs w:val="21"/>
          <w:highlight w:val="none"/>
          <w:lang w:eastAsia="zh-CN"/>
        </w:rPr>
        <w:t>、评分标准和细则中技术部分证明材料</w:t>
      </w:r>
    </w:p>
    <w:p w14:paraId="6AFD967F">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12</w:t>
      </w:r>
      <w:r>
        <w:rPr>
          <w:rFonts w:hint="eastAsia" w:ascii="仿宋" w:hAnsi="仿宋" w:eastAsia="仿宋" w:cs="仿宋"/>
          <w:bCs/>
          <w:color w:val="auto"/>
          <w:szCs w:val="21"/>
          <w:highlight w:val="none"/>
          <w:lang w:eastAsia="zh-CN"/>
        </w:rPr>
        <w:t>、评分标准和细则中商务部分证明材料（格式自拟）</w:t>
      </w:r>
    </w:p>
    <w:p w14:paraId="5C9AC3AC">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13</w:t>
      </w:r>
      <w:r>
        <w:rPr>
          <w:rFonts w:hint="eastAsia" w:ascii="仿宋" w:hAnsi="仿宋" w:eastAsia="仿宋" w:cs="仿宋"/>
          <w:bCs/>
          <w:color w:val="auto"/>
          <w:szCs w:val="21"/>
          <w:highlight w:val="none"/>
          <w:lang w:eastAsia="zh-CN"/>
        </w:rPr>
        <w:t>、供应商认为有必要提供的其他证明材料（格式自拟）</w:t>
      </w:r>
    </w:p>
    <w:p w14:paraId="63CCF178">
      <w:pPr>
        <w:keepNext w:val="0"/>
        <w:keepLines w:val="0"/>
        <w:pageBreakBefore w:val="0"/>
        <w:widowControl w:val="0"/>
        <w:kinsoku/>
        <w:wordWrap/>
        <w:overflowPunct/>
        <w:topLinePunct w:val="0"/>
        <w:autoSpaceDE/>
        <w:autoSpaceDN/>
        <w:bidi w:val="0"/>
        <w:adjustRightInd/>
        <w:snapToGrid/>
        <w:spacing w:line="400" w:lineRule="exact"/>
        <w:ind w:firstLine="479" w:firstLineChars="199"/>
        <w:textAlignment w:val="auto"/>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u w:val="single"/>
          <w:lang w:eastAsia="zh-CN"/>
        </w:rPr>
        <w:t>注：以上材料须逐页加盖单位公章。</w:t>
      </w:r>
    </w:p>
    <w:p w14:paraId="4CF4DB59">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lang w:eastAsia="zh-CN"/>
        </w:rPr>
        <w:t>.3投标文件的要求</w:t>
      </w:r>
    </w:p>
    <w:p w14:paraId="06083C64">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298892AB">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（2）投标文件格式应按本采购文件第六章格式要求编制，不得对采购文件格式进行增删更改，否则按无效标处理。</w:t>
      </w:r>
    </w:p>
    <w:p w14:paraId="2D8D7066">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（3）对采购文件格式可更改的例外情况：采购文件第六章附件格式要求中明确规定表格中行数不够用时可按相同格式增加行数，其他一切内容和格式不得更改。 </w:t>
      </w:r>
    </w:p>
    <w:p w14:paraId="66314DE8">
      <w:pPr>
        <w:keepNext w:val="0"/>
        <w:keepLines w:val="0"/>
        <w:pageBreakBefore w:val="0"/>
        <w:widowControl w:val="0"/>
        <w:kinsoku/>
        <w:wordWrap/>
        <w:overflowPunct/>
        <w:topLinePunct w:val="0"/>
        <w:autoSpaceDE/>
        <w:autoSpaceDN/>
        <w:bidi w:val="0"/>
        <w:adjustRightInd/>
        <w:snapToGrid/>
        <w:spacing w:line="400" w:lineRule="exact"/>
        <w:ind w:firstLine="477" w:firstLineChars="199"/>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（4）投标文件为电子投标文件，电子投标文件按“政采云供应商项目采购-电子招投标操作指南”及本采购文件要求制作、加密传输。</w:t>
      </w:r>
    </w:p>
    <w:p w14:paraId="59EF49B2">
      <w:pPr>
        <w:spacing w:line="400" w:lineRule="exact"/>
        <w:ind w:firstLine="477"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（5）投标文件未在投标截止时间前完成传输的，视为投标文件撤回；投标文件未按时解密也未提供备份投标文件的，亦视为投标文件撤回。</w:t>
      </w:r>
    </w:p>
    <w:p w14:paraId="178FAD04">
      <w:pPr>
        <w:spacing w:line="440" w:lineRule="exact"/>
        <w:ind w:firstLine="482" w:firstLineChars="200"/>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2</w:t>
      </w:r>
      <w:r>
        <w:rPr>
          <w:rFonts w:hint="eastAsia" w:ascii="仿宋" w:hAnsi="仿宋" w:eastAsia="仿宋" w:cs="仿宋"/>
          <w:b/>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b/>
          <w:color w:val="auto"/>
          <w:szCs w:val="21"/>
          <w:highlight w:val="none"/>
          <w:lang w:eastAsia="zh-CN"/>
        </w:rPr>
        <w:t>投标报价（本项目报价采用下浮率招标）</w:t>
      </w:r>
    </w:p>
    <w:p w14:paraId="339933DB">
      <w:pPr>
        <w:spacing w:line="44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.1投标报价文件中的单价和总价全部采用百分比</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表示。</w:t>
      </w:r>
    </w:p>
    <w:p w14:paraId="6998B303">
      <w:pPr>
        <w:spacing w:line="44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.2投标报价表上应清楚地标明供应商拟提供货物的名称、型号、生产厂家、数量、单价和总价。</w:t>
      </w:r>
    </w:p>
    <w:p w14:paraId="26D69BCC">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.3供应商只允许有一个方案、一个报价。</w:t>
      </w:r>
    </w:p>
    <w:p w14:paraId="62BE2558">
      <w:pPr>
        <w:spacing w:line="440" w:lineRule="exact"/>
        <w:ind w:firstLine="480" w:firstLineChars="200"/>
        <w:rPr>
          <w:rFonts w:ascii="仿宋" w:hAnsi="仿宋" w:eastAsia="仿宋" w:cs="仿宋"/>
          <w:color w:val="auto"/>
          <w:szCs w:val="21"/>
          <w:highlight w:val="yellow"/>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.4供应商应按“第四章</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技术规格、数量及质量要求”所列货物逐项进行报价，采用下浮的方式进行报价。综合单价包括：材料费、辅材费、运输费、管理费、利润、风险费用、代理费、调试、验收、培训及后期服务及国家对中标单位征收的各种税费等所有一切费用，综合单价今后将不作任何调整。</w:t>
      </w:r>
    </w:p>
    <w:p w14:paraId="203C74A9">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lang w:eastAsia="zh-CN"/>
        </w:rPr>
        <w:t>技术要求中规定的货物内容在投标价格中。</w:t>
      </w:r>
      <w:r>
        <w:rPr>
          <w:rFonts w:hint="eastAsia" w:ascii="仿宋" w:hAnsi="仿宋" w:eastAsia="仿宋" w:cs="仿宋"/>
          <w:color w:val="auto"/>
          <w:szCs w:val="21"/>
          <w:highlight w:val="none"/>
          <w:lang w:eastAsia="zh-CN"/>
        </w:rPr>
        <w:t>投标文件报价为含税价，招标人不再为此次招标支付任何费用。</w:t>
      </w:r>
    </w:p>
    <w:p w14:paraId="5CEC0305">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投标报价应由法定代表人或被授权人签署。</w:t>
      </w:r>
    </w:p>
    <w:p w14:paraId="43D3BE3E">
      <w:pPr>
        <w:spacing w:line="440" w:lineRule="exact"/>
        <w:ind w:firstLine="482" w:firstLineChars="200"/>
        <w:rPr>
          <w:rFonts w:hint="eastAsia" w:ascii="仿宋" w:hAnsi="仿宋" w:eastAsia="仿宋" w:cs="仿宋"/>
          <w:b/>
          <w:bCs w:val="0"/>
          <w:color w:val="auto"/>
          <w:szCs w:val="21"/>
          <w:highlight w:val="none"/>
          <w:lang w:val="en-US" w:eastAsia="zh-CN"/>
        </w:rPr>
      </w:pPr>
      <w:r>
        <w:rPr>
          <w:rFonts w:hint="eastAsia" w:ascii="仿宋" w:hAnsi="仿宋" w:eastAsia="仿宋" w:cs="仿宋"/>
          <w:b/>
          <w:bCs w:val="0"/>
          <w:color w:val="auto"/>
          <w:szCs w:val="21"/>
          <w:highlight w:val="none"/>
          <w:lang w:eastAsia="zh-CN"/>
        </w:rPr>
        <w:t>2</w:t>
      </w:r>
      <w:r>
        <w:rPr>
          <w:rFonts w:hint="eastAsia" w:ascii="仿宋" w:hAnsi="仿宋" w:eastAsia="仿宋" w:cs="仿宋"/>
          <w:b/>
          <w:bCs w:val="0"/>
          <w:color w:val="auto"/>
          <w:szCs w:val="21"/>
          <w:highlight w:val="none"/>
          <w:lang w:val="en-US" w:eastAsia="zh-CN"/>
        </w:rPr>
        <w:t>1</w:t>
      </w:r>
      <w:r>
        <w:rPr>
          <w:rFonts w:hint="eastAsia" w:ascii="仿宋" w:hAnsi="仿宋" w:eastAsia="仿宋" w:cs="仿宋"/>
          <w:b/>
          <w:bCs w:val="0"/>
          <w:color w:val="auto"/>
          <w:szCs w:val="21"/>
          <w:highlight w:val="none"/>
          <w:lang w:eastAsia="zh-CN"/>
        </w:rPr>
        <w:t>.</w:t>
      </w:r>
      <w:r>
        <w:rPr>
          <w:rFonts w:hint="eastAsia" w:ascii="仿宋" w:hAnsi="仿宋" w:eastAsia="仿宋" w:cs="仿宋"/>
          <w:b/>
          <w:bCs w:val="0"/>
          <w:color w:val="auto"/>
          <w:szCs w:val="21"/>
          <w:highlight w:val="none"/>
          <w:lang w:val="en-US" w:eastAsia="zh-CN"/>
        </w:rPr>
        <w:t>7供应商投标分项报价，不得低于本次采购清单中设置的下浮率，否则将作为无效投标处理。</w:t>
      </w:r>
    </w:p>
    <w:p w14:paraId="2016D991">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总投标价中不得包含采购文件要求以外的内容，否则，在评标时不予核减，但在授予合同时，招标人有权将这部分价格从其中标价格中扣除。</w:t>
      </w:r>
    </w:p>
    <w:p w14:paraId="3DCFADCA">
      <w:pPr>
        <w:spacing w:line="440" w:lineRule="exact"/>
        <w:ind w:firstLine="460"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lang w:eastAsia="zh-CN"/>
        </w:rPr>
        <w:t xml:space="preserve">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24F2CFDA">
      <w:pPr>
        <w:spacing w:line="44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w:t>
      </w:r>
      <w:r>
        <w:rPr>
          <w:rFonts w:hint="eastAsia" w:ascii="仿宋" w:hAnsi="仿宋" w:eastAsia="仿宋" w:cs="仿宋"/>
          <w:b/>
          <w:color w:val="auto"/>
          <w:szCs w:val="21"/>
          <w:highlight w:val="none"/>
          <w:lang w:val="en-US" w:eastAsia="zh-CN"/>
        </w:rPr>
        <w:t>2</w:t>
      </w:r>
      <w:r>
        <w:rPr>
          <w:rFonts w:hint="eastAsia" w:ascii="仿宋" w:hAnsi="仿宋" w:eastAsia="仿宋" w:cs="仿宋"/>
          <w:b/>
          <w:color w:val="auto"/>
          <w:szCs w:val="21"/>
          <w:highlight w:val="none"/>
          <w:lang w:eastAsia="zh-CN"/>
        </w:rPr>
        <w:t>. 投标有效期</w:t>
      </w:r>
    </w:p>
    <w:p w14:paraId="60164114">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.1 除供应商须知前附表另有规定外，投标有效期为60天。</w:t>
      </w:r>
    </w:p>
    <w:p w14:paraId="31368973">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.2在投标有效期内，供应商撤销或修改其投标文件的，应承担采购文件和法律规定的责任。</w:t>
      </w:r>
    </w:p>
    <w:p w14:paraId="70078CDD">
      <w:pPr>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3出现特殊情况需要延长投标有效期的，招标人以书面形式通知所有供应商延长投标有效期。供应商同意延长的，应相应延长其投标保证金的有效期，但不得要求或被允许修改或撤销其投标文件；供应商拒绝延长的，其投标失效，但供应商有权收回其投标保证金。</w:t>
      </w:r>
    </w:p>
    <w:p w14:paraId="5FD9E443">
      <w:pPr>
        <w:spacing w:line="440" w:lineRule="exact"/>
        <w:ind w:firstLine="463" w:firstLineChars="192"/>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w:t>
      </w:r>
      <w:r>
        <w:rPr>
          <w:rFonts w:hint="eastAsia" w:ascii="仿宋" w:hAnsi="仿宋" w:eastAsia="仿宋" w:cs="仿宋"/>
          <w:b/>
          <w:color w:val="auto"/>
          <w:szCs w:val="21"/>
          <w:highlight w:val="none"/>
          <w:lang w:val="en-US" w:eastAsia="zh-CN"/>
        </w:rPr>
        <w:t>3</w:t>
      </w:r>
      <w:r>
        <w:rPr>
          <w:rFonts w:hint="eastAsia" w:ascii="仿宋" w:hAnsi="仿宋" w:eastAsia="仿宋" w:cs="仿宋"/>
          <w:b/>
          <w:color w:val="auto"/>
          <w:szCs w:val="21"/>
          <w:highlight w:val="none"/>
          <w:lang w:eastAsia="zh-CN"/>
        </w:rPr>
        <w:t>. 投标保证金</w:t>
      </w:r>
    </w:p>
    <w:p w14:paraId="6B8D8C2A">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.1供应商须知前附表规定递交投标保证金的，供应商在递交投标文件的同时，应按供应商须知前附表规定的金额、担保形式和第六</w:t>
      </w:r>
      <w:r>
        <w:rPr>
          <w:rFonts w:hint="eastAsia" w:ascii="仿宋" w:hAnsi="仿宋" w:eastAsia="仿宋" w:cs="仿宋"/>
          <w:color w:val="auto"/>
          <w:szCs w:val="21"/>
          <w:highlight w:val="none"/>
          <w:lang w:val="en-US" w:eastAsia="zh-CN"/>
        </w:rPr>
        <w:t>章</w:t>
      </w:r>
      <w:r>
        <w:rPr>
          <w:rFonts w:hint="eastAsia" w:ascii="仿宋" w:hAnsi="仿宋" w:eastAsia="仿宋" w:cs="仿宋"/>
          <w:color w:val="auto"/>
          <w:szCs w:val="21"/>
          <w:highlight w:val="none"/>
          <w:lang w:eastAsia="zh-CN"/>
        </w:rPr>
        <w:t>“投标文件格式”规定的投标保证金格式递交投标保证金，并作为其投标文件的组成部分。供应商不按要求提交投标保证金的，评标委员会将否决其投标。</w:t>
      </w:r>
    </w:p>
    <w:p w14:paraId="191C5FEA">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.2自中标通知书发出之日起5个工作日内退还未中标供应商的投标保证金，自政府采购合同签订之日起5个工作日内退还中标人的投标保证金。</w:t>
      </w:r>
    </w:p>
    <w:p w14:paraId="183845AC">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 xml:space="preserve">.3有下列情形之一的，投标保证金将不予退还： </w:t>
      </w:r>
    </w:p>
    <w:p w14:paraId="5B3C9234">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（1）供应商在规定的投标有效期内撤回或修改其投标文件；</w:t>
      </w:r>
    </w:p>
    <w:p w14:paraId="4B7E5899">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（2）中标通知书发出后三十天内，中标人无正当理由拒签合同协议书或未按采购文件规定提交履约担保。</w:t>
      </w:r>
    </w:p>
    <w:p w14:paraId="2766D6D2">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（3）提供虚假材料谋取中标的；</w:t>
      </w:r>
    </w:p>
    <w:p w14:paraId="2FF24C92">
      <w:pPr>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（4）经查实属于陪标、串通投标的等。</w:t>
      </w:r>
    </w:p>
    <w:p w14:paraId="603BA060">
      <w:pPr>
        <w:spacing w:line="400" w:lineRule="exact"/>
        <w:ind w:firstLine="480" w:firstLineChars="200"/>
        <w:rPr>
          <w:rFonts w:ascii="仿宋" w:hAnsi="仿宋" w:eastAsia="仿宋" w:cs="仿宋"/>
          <w:color w:val="auto"/>
          <w:szCs w:val="21"/>
          <w:highlight w:val="none"/>
          <w:lang w:eastAsia="zh-CN"/>
        </w:rPr>
      </w:pPr>
      <w:bookmarkStart w:id="17" w:name="_Toc469495727"/>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.4投标保证金按供应商须知前附表第</w:t>
      </w:r>
      <w:r>
        <w:rPr>
          <w:rFonts w:hint="eastAsia" w:ascii="仿宋" w:hAnsi="仿宋" w:eastAsia="仿宋" w:cs="仿宋"/>
          <w:color w:val="auto"/>
          <w:szCs w:val="21"/>
          <w:highlight w:val="none"/>
          <w:lang w:val="en-US" w:eastAsia="zh-CN"/>
        </w:rPr>
        <w:t>13</w:t>
      </w:r>
      <w:r>
        <w:rPr>
          <w:rFonts w:hint="eastAsia" w:ascii="仿宋" w:hAnsi="仿宋" w:eastAsia="仿宋" w:cs="仿宋"/>
          <w:color w:val="auto"/>
          <w:szCs w:val="21"/>
          <w:highlight w:val="none"/>
          <w:lang w:eastAsia="zh-CN"/>
        </w:rPr>
        <w:t>条规定执行。</w:t>
      </w:r>
    </w:p>
    <w:p w14:paraId="47FBF96D">
      <w:pPr>
        <w:pStyle w:val="2"/>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（四）</w:t>
      </w:r>
      <w:bookmarkEnd w:id="17"/>
      <w:r>
        <w:rPr>
          <w:rFonts w:hint="eastAsia" w:ascii="仿宋" w:hAnsi="仿宋" w:eastAsia="仿宋" w:cs="仿宋"/>
          <w:color w:val="auto"/>
          <w:sz w:val="28"/>
          <w:szCs w:val="28"/>
          <w:highlight w:val="none"/>
          <w:lang w:eastAsia="zh-CN"/>
        </w:rPr>
        <w:t>投标文件的制作、上传及递交要求</w:t>
      </w:r>
    </w:p>
    <w:p w14:paraId="2312E19F">
      <w:pPr>
        <w:snapToGrid w:val="0"/>
        <w:spacing w:line="360" w:lineRule="auto"/>
        <w:ind w:firstLine="482"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val="en-US" w:eastAsia="zh-CN"/>
        </w:rPr>
        <w:t>24</w:t>
      </w:r>
      <w:r>
        <w:rPr>
          <w:rFonts w:hint="eastAsia" w:ascii="仿宋" w:hAnsi="仿宋" w:eastAsia="仿宋" w:cs="仿宋"/>
          <w:b/>
          <w:bCs/>
          <w:color w:val="auto"/>
          <w:highlight w:val="none"/>
          <w:lang w:eastAsia="zh-CN"/>
        </w:rPr>
        <w:t>.投标文件的制作要求</w:t>
      </w:r>
    </w:p>
    <w:p w14:paraId="496DEB71">
      <w:pPr>
        <w:pStyle w:val="5"/>
        <w:snapToGrid w:val="0"/>
        <w:spacing w:line="360" w:lineRule="auto"/>
        <w:rPr>
          <w:rFonts w:ascii="仿宋" w:hAnsi="仿宋" w:eastAsia="仿宋" w:cs="仿宋"/>
          <w:color w:val="auto"/>
          <w:szCs w:val="24"/>
          <w:highlight w:val="none"/>
          <w:lang w:eastAsia="zh-CN"/>
        </w:rPr>
      </w:pPr>
      <w:r>
        <w:rPr>
          <w:rFonts w:hint="eastAsia" w:ascii="仿宋" w:hAnsi="仿宋" w:eastAsia="仿宋" w:cs="仿宋"/>
          <w:bCs/>
          <w:color w:val="auto"/>
          <w:szCs w:val="24"/>
          <w:highlight w:val="none"/>
          <w:lang w:eastAsia="zh-CN"/>
        </w:rPr>
        <w:t>（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30500990">
      <w:pPr>
        <w:pStyle w:val="5"/>
        <w:snapToGrid w:val="0"/>
        <w:spacing w:line="360" w:lineRule="auto"/>
        <w:ind w:firstLine="480" w:firstLineChars="200"/>
        <w:rPr>
          <w:rFonts w:ascii="仿宋" w:hAnsi="仿宋" w:eastAsia="仿宋" w:cs="仿宋"/>
          <w:color w:val="auto"/>
          <w:szCs w:val="24"/>
          <w:highlight w:val="none"/>
          <w:lang w:eastAsia="zh-CN"/>
        </w:rPr>
      </w:pPr>
      <w:r>
        <w:rPr>
          <w:rFonts w:hint="eastAsia" w:ascii="仿宋" w:hAnsi="仿宋" w:eastAsia="仿宋" w:cs="仿宋"/>
          <w:bCs/>
          <w:color w:val="auto"/>
          <w:szCs w:val="24"/>
          <w:highlight w:val="none"/>
          <w:lang w:eastAsia="zh-CN"/>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3F0ED946">
      <w:pPr>
        <w:pStyle w:val="5"/>
        <w:snapToGrid w:val="0"/>
        <w:spacing w:line="360" w:lineRule="auto"/>
        <w:ind w:firstLine="480"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备份电子投标文件：通过“政采云”平台电子投标工具制作投标文件所产生的备份文件。</w:t>
      </w:r>
    </w:p>
    <w:p w14:paraId="57D8110E">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（2）供应商应对所提供的全部资料的真实性、有效性承担法律责任，电子投标文件中所须加盖公章部分均采用CA签章。</w:t>
      </w:r>
    </w:p>
    <w:p w14:paraId="2DC6861E">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（3）投标文件以及供应商与采购组织机构就有关投标事宜的所有来往函电，均应以中文汉语书写。除签章、盖章、专用名称等特殊情形外，以中文汉语以外的文字表述的投标文件视同未提供。</w:t>
      </w:r>
    </w:p>
    <w:p w14:paraId="07994F5E">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（4）投标计量单位，采购文件已有明确规定的，使用采购文件规定的计量单位；采购文件没有规定的，应采用中华人民共和国法定计量单位（货币单位：人民币元）。</w:t>
      </w:r>
    </w:p>
    <w:p w14:paraId="72ECF597">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（5）若供应商不按采购文件的要求提供资格审查材料，其风险由供应商自行承担。</w:t>
      </w:r>
    </w:p>
    <w:p w14:paraId="2BB6807C">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（6）与本次投标无关的内容请不要制作在内，确保投标文件有针对性、简洁明了。</w:t>
      </w:r>
    </w:p>
    <w:p w14:paraId="085A4BC1">
      <w:pPr>
        <w:snapToGrid w:val="0"/>
        <w:spacing w:line="360" w:lineRule="auto"/>
        <w:ind w:firstLine="482"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w:t>
      </w:r>
      <w:r>
        <w:rPr>
          <w:rFonts w:hint="eastAsia" w:ascii="仿宋" w:hAnsi="仿宋" w:eastAsia="仿宋" w:cs="仿宋"/>
          <w:b/>
          <w:bCs/>
          <w:color w:val="auto"/>
          <w:highlight w:val="none"/>
          <w:lang w:val="en-US" w:eastAsia="zh-CN"/>
        </w:rPr>
        <w:t>5</w:t>
      </w:r>
      <w:r>
        <w:rPr>
          <w:rFonts w:hint="eastAsia" w:ascii="仿宋" w:hAnsi="仿宋" w:eastAsia="仿宋" w:cs="仿宋"/>
          <w:b/>
          <w:bCs/>
          <w:color w:val="auto"/>
          <w:highlight w:val="none"/>
          <w:lang w:eastAsia="zh-CN"/>
        </w:rPr>
        <w:t>.投标文件的上传</w:t>
      </w:r>
    </w:p>
    <w:p w14:paraId="479EEDC1">
      <w:pPr>
        <w:pStyle w:val="5"/>
        <w:snapToGrid w:val="0"/>
        <w:spacing w:line="360" w:lineRule="auto"/>
        <w:rPr>
          <w:rFonts w:ascii="仿宋" w:hAnsi="仿宋" w:eastAsia="仿宋" w:cs="仿宋"/>
          <w:b/>
          <w:bCs/>
          <w:color w:val="auto"/>
          <w:szCs w:val="24"/>
          <w:highlight w:val="none"/>
          <w:lang w:eastAsia="zh-CN"/>
        </w:rPr>
      </w:pPr>
      <w:r>
        <w:rPr>
          <w:rFonts w:hint="eastAsia" w:ascii="仿宋" w:hAnsi="仿宋" w:eastAsia="仿宋" w:cs="仿宋"/>
          <w:b/>
          <w:bCs/>
          <w:color w:val="auto"/>
          <w:szCs w:val="24"/>
          <w:highlight w:val="none"/>
          <w:lang w:eastAsia="zh-CN"/>
        </w:rPr>
        <w:t>（1）</w:t>
      </w:r>
      <w:r>
        <w:rPr>
          <w:rFonts w:hint="eastAsia" w:ascii="仿宋" w:hAnsi="仿宋" w:eastAsia="仿宋" w:cs="仿宋"/>
          <w:b/>
          <w:bCs/>
          <w:color w:val="auto"/>
          <w:szCs w:val="24"/>
          <w:highlight w:val="none"/>
          <w:lang w:eastAsia="zh-CN" w:bidi="zh-CN"/>
        </w:rPr>
        <w:t>电子加密投标文件（“.jmbs”格式）</w:t>
      </w:r>
      <w:r>
        <w:rPr>
          <w:rFonts w:hint="eastAsia" w:ascii="仿宋" w:hAnsi="仿宋" w:eastAsia="仿宋" w:cs="仿宋"/>
          <w:b/>
          <w:bCs/>
          <w:color w:val="auto"/>
          <w:szCs w:val="24"/>
          <w:highlight w:val="none"/>
          <w:lang w:eastAsia="zh-CN"/>
        </w:rPr>
        <w:t>：</w:t>
      </w:r>
    </w:p>
    <w:p w14:paraId="795E2270">
      <w:pPr>
        <w:pStyle w:val="5"/>
        <w:snapToGrid w:val="0"/>
        <w:spacing w:line="360" w:lineRule="auto"/>
        <w:ind w:firstLine="600" w:firstLineChars="250"/>
        <w:rPr>
          <w:rFonts w:ascii="仿宋" w:hAnsi="仿宋" w:eastAsia="仿宋" w:cs="仿宋"/>
          <w:bCs/>
          <w:color w:val="auto"/>
          <w:szCs w:val="24"/>
          <w:highlight w:val="none"/>
          <w:lang w:eastAsia="zh-CN" w:bidi="zh-CN"/>
        </w:rPr>
      </w:pPr>
      <w:r>
        <w:rPr>
          <w:rFonts w:hint="eastAsia" w:ascii="仿宋" w:hAnsi="仿宋" w:eastAsia="仿宋" w:cs="仿宋"/>
          <w:bCs/>
          <w:color w:val="auto"/>
          <w:szCs w:val="24"/>
          <w:highlight w:val="none"/>
          <w:lang w:eastAsia="zh-CN" w:bidi="zh-CN"/>
        </w:rPr>
        <w:t>a.</w:t>
      </w:r>
      <w:r>
        <w:rPr>
          <w:rFonts w:hint="eastAsia" w:ascii="仿宋" w:hAnsi="仿宋" w:eastAsia="仿宋" w:cs="仿宋"/>
          <w:bCs/>
          <w:color w:val="auto"/>
          <w:szCs w:val="24"/>
          <w:highlight w:val="none"/>
          <w:lang w:eastAsia="zh-CN"/>
        </w:rPr>
        <w:t xml:space="preserve"> </w:t>
      </w:r>
      <w:r>
        <w:rPr>
          <w:rFonts w:hint="eastAsia" w:ascii="仿宋" w:hAnsi="仿宋" w:eastAsia="仿宋" w:cs="仿宋"/>
          <w:bCs/>
          <w:color w:val="auto"/>
          <w:szCs w:val="24"/>
          <w:highlight w:val="none"/>
          <w:lang w:eastAsia="zh-CN" w:bidi="zh-CN"/>
        </w:rPr>
        <w:t>供应商应在投标截止时间前将电子加密投标文件成功上传递交至新疆政府采购云平台，否则投标无效；</w:t>
      </w:r>
    </w:p>
    <w:p w14:paraId="4CCC7993">
      <w:pPr>
        <w:pStyle w:val="5"/>
        <w:snapToGrid w:val="0"/>
        <w:spacing w:line="360" w:lineRule="auto"/>
        <w:ind w:firstLine="600" w:firstLineChars="25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bidi="zh-CN"/>
        </w:rPr>
        <w:t>b.供应商成功上传电子加密投标文件后，可自行打印投标文件接收回执。</w:t>
      </w:r>
    </w:p>
    <w:p w14:paraId="77F65202">
      <w:pPr>
        <w:pStyle w:val="5"/>
        <w:snapToGrid w:val="0"/>
        <w:spacing w:line="360" w:lineRule="auto"/>
        <w:rPr>
          <w:rFonts w:ascii="仿宋" w:hAnsi="仿宋" w:eastAsia="仿宋" w:cs="仿宋"/>
          <w:b/>
          <w:bCs/>
          <w:color w:val="auto"/>
          <w:szCs w:val="24"/>
          <w:highlight w:val="none"/>
          <w:lang w:eastAsia="zh-CN" w:bidi="zh-CN"/>
        </w:rPr>
      </w:pPr>
      <w:r>
        <w:rPr>
          <w:rFonts w:hint="eastAsia" w:ascii="仿宋" w:hAnsi="仿宋" w:eastAsia="仿宋" w:cs="仿宋"/>
          <w:b/>
          <w:bCs/>
          <w:color w:val="auto"/>
          <w:szCs w:val="24"/>
          <w:highlight w:val="none"/>
          <w:lang w:eastAsia="zh-CN"/>
        </w:rPr>
        <w:t>（2）</w:t>
      </w:r>
      <w:r>
        <w:rPr>
          <w:rFonts w:hint="eastAsia" w:ascii="仿宋" w:hAnsi="仿宋" w:eastAsia="仿宋" w:cs="仿宋"/>
          <w:b/>
          <w:bCs/>
          <w:color w:val="auto"/>
          <w:szCs w:val="24"/>
          <w:highlight w:val="none"/>
          <w:lang w:eastAsia="zh-CN" w:bidi="zh-CN"/>
        </w:rPr>
        <w:t>备份投标文件（“.bfbs”格式）：</w:t>
      </w:r>
    </w:p>
    <w:p w14:paraId="3B648596">
      <w:pPr>
        <w:pStyle w:val="5"/>
        <w:snapToGrid w:val="0"/>
        <w:spacing w:line="360" w:lineRule="auto"/>
        <w:ind w:firstLine="600" w:firstLineChars="250"/>
        <w:rPr>
          <w:rFonts w:ascii="仿宋" w:hAnsi="仿宋" w:eastAsia="仿宋" w:cs="仿宋"/>
          <w:color w:val="auto"/>
          <w:szCs w:val="24"/>
          <w:highlight w:val="none"/>
          <w:lang w:eastAsia="zh-CN" w:bidi="zh-CN"/>
        </w:rPr>
      </w:pPr>
      <w:r>
        <w:rPr>
          <w:rFonts w:hint="eastAsia" w:ascii="仿宋" w:hAnsi="仿宋" w:eastAsia="仿宋" w:cs="仿宋"/>
          <w:bCs/>
          <w:color w:val="auto"/>
          <w:szCs w:val="24"/>
          <w:highlight w:val="none"/>
          <w:lang w:eastAsia="zh-CN" w:bidi="zh-CN"/>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auto"/>
          <w:szCs w:val="24"/>
          <w:highlight w:val="none"/>
          <w:lang w:eastAsia="zh-CN" w:bidi="zh-CN"/>
        </w:rPr>
        <w:t>“备份投标文件”以投标截止时间前指定接收邮箱最终收到的文件为准，逾期或未按要求提供的视为未提供，建议供应商提前1日办理邮件提供事宜（接收人邮箱：</w:t>
      </w:r>
      <w:r>
        <w:rPr>
          <w:color w:val="auto"/>
          <w:highlight w:val="none"/>
        </w:rPr>
        <w:fldChar w:fldCharType="begin"/>
      </w:r>
      <w:r>
        <w:rPr>
          <w:color w:val="auto"/>
          <w:highlight w:val="none"/>
        </w:rPr>
        <w:instrText xml:space="preserve"> HYPERLINK "mailto:1207446769@qq.com，接收人：陈加轲，电话：15157655122" </w:instrText>
      </w:r>
      <w:r>
        <w:rPr>
          <w:color w:val="auto"/>
          <w:highlight w:val="none"/>
        </w:rPr>
        <w:fldChar w:fldCharType="separate"/>
      </w:r>
      <w:r>
        <w:rPr>
          <w:rFonts w:hint="eastAsia" w:ascii="仿宋" w:hAnsi="仿宋" w:eastAsia="仿宋" w:cs="仿宋"/>
          <w:color w:val="auto"/>
          <w:szCs w:val="24"/>
          <w:highlight w:val="none"/>
          <w:u w:val="single"/>
          <w:lang w:eastAsia="zh-CN" w:bidi="zh-CN"/>
        </w:rPr>
        <w:t>3265613387@qq.com</w:t>
      </w:r>
      <w:r>
        <w:rPr>
          <w:rStyle w:val="24"/>
          <w:rFonts w:hint="eastAsia" w:ascii="仿宋" w:hAnsi="仿宋" w:eastAsia="仿宋" w:cs="仿宋"/>
          <w:color w:val="auto"/>
          <w:szCs w:val="24"/>
          <w:highlight w:val="none"/>
          <w:lang w:eastAsia="zh-CN" w:bidi="zh-CN"/>
        </w:rPr>
        <w:t>，接收人：</w:t>
      </w:r>
      <w:r>
        <w:rPr>
          <w:rFonts w:hint="eastAsia" w:ascii="仿宋" w:hAnsi="仿宋" w:eastAsia="仿宋" w:cs="仿宋"/>
          <w:color w:val="auto"/>
          <w:szCs w:val="24"/>
          <w:highlight w:val="none"/>
          <w:u w:val="single"/>
          <w:lang w:eastAsia="zh-CN" w:bidi="zh-CN"/>
        </w:rPr>
        <w:t>朱先生</w:t>
      </w:r>
      <w:r>
        <w:rPr>
          <w:rStyle w:val="24"/>
          <w:rFonts w:hint="eastAsia" w:ascii="仿宋" w:hAnsi="仿宋" w:eastAsia="仿宋" w:cs="仿宋"/>
          <w:color w:val="auto"/>
          <w:szCs w:val="24"/>
          <w:highlight w:val="none"/>
          <w:lang w:eastAsia="zh-CN" w:bidi="zh-CN"/>
        </w:rPr>
        <w:t>，电话：</w:t>
      </w:r>
      <w:r>
        <w:rPr>
          <w:rFonts w:hint="eastAsia" w:ascii="仿宋" w:hAnsi="仿宋" w:eastAsia="仿宋" w:cs="仿宋"/>
          <w:color w:val="auto"/>
          <w:szCs w:val="24"/>
          <w:highlight w:val="none"/>
          <w:u w:val="single"/>
          <w:lang w:eastAsia="zh-CN" w:bidi="zh-CN"/>
        </w:rPr>
        <w:t>1</w:t>
      </w:r>
      <w:r>
        <w:rPr>
          <w:rFonts w:hint="eastAsia" w:ascii="仿宋" w:hAnsi="仿宋" w:eastAsia="仿宋" w:cs="仿宋"/>
          <w:color w:val="auto"/>
          <w:szCs w:val="24"/>
          <w:highlight w:val="none"/>
          <w:u w:val="single"/>
          <w:lang w:eastAsia="zh-CN" w:bidi="zh-CN"/>
        </w:rPr>
        <w:fldChar w:fldCharType="end"/>
      </w:r>
      <w:r>
        <w:rPr>
          <w:rFonts w:hint="eastAsia" w:ascii="仿宋" w:hAnsi="仿宋" w:eastAsia="仿宋" w:cs="仿宋"/>
          <w:color w:val="auto"/>
          <w:szCs w:val="24"/>
          <w:highlight w:val="none"/>
          <w:u w:val="single"/>
          <w:lang w:eastAsia="zh-CN" w:bidi="zh-CN"/>
        </w:rPr>
        <w:t>8609088999</w:t>
      </w:r>
      <w:r>
        <w:rPr>
          <w:rFonts w:hint="eastAsia" w:ascii="仿宋" w:hAnsi="仿宋" w:eastAsia="仿宋" w:cs="仿宋"/>
          <w:color w:val="auto"/>
          <w:szCs w:val="24"/>
          <w:highlight w:val="none"/>
          <w:lang w:eastAsia="zh-CN" w:bidi="zh-CN"/>
        </w:rPr>
        <w:t>）；</w:t>
      </w:r>
    </w:p>
    <w:p w14:paraId="79DC254E">
      <w:pPr>
        <w:pStyle w:val="5"/>
        <w:snapToGrid w:val="0"/>
        <w:spacing w:line="360" w:lineRule="auto"/>
        <w:ind w:firstLine="600" w:firstLineChars="250"/>
        <w:rPr>
          <w:rFonts w:ascii="仿宋" w:hAnsi="仿宋" w:eastAsia="仿宋" w:cs="仿宋"/>
          <w:bCs/>
          <w:color w:val="auto"/>
          <w:szCs w:val="24"/>
          <w:highlight w:val="none"/>
          <w:lang w:eastAsia="zh-CN" w:bidi="zh-CN"/>
        </w:rPr>
      </w:pPr>
      <w:r>
        <w:rPr>
          <w:rFonts w:hint="eastAsia" w:ascii="仿宋" w:hAnsi="仿宋" w:eastAsia="仿宋" w:cs="仿宋"/>
          <w:bCs/>
          <w:color w:val="auto"/>
          <w:szCs w:val="24"/>
          <w:highlight w:val="none"/>
          <w:lang w:eastAsia="zh-CN"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65FDA78C">
      <w:pPr>
        <w:snapToGrid w:val="0"/>
        <w:spacing w:line="360" w:lineRule="auto"/>
        <w:ind w:firstLine="482"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w:t>
      </w:r>
      <w:r>
        <w:rPr>
          <w:rFonts w:hint="eastAsia" w:ascii="仿宋" w:hAnsi="仿宋" w:eastAsia="仿宋" w:cs="仿宋"/>
          <w:b/>
          <w:bCs/>
          <w:color w:val="auto"/>
          <w:highlight w:val="none"/>
          <w:lang w:val="en-US" w:eastAsia="zh-CN"/>
        </w:rPr>
        <w:t>6</w:t>
      </w:r>
      <w:r>
        <w:rPr>
          <w:rFonts w:hint="eastAsia" w:ascii="仿宋" w:hAnsi="仿宋" w:eastAsia="仿宋" w:cs="仿宋"/>
          <w:b/>
          <w:bCs/>
          <w:color w:val="auto"/>
          <w:highlight w:val="none"/>
          <w:lang w:eastAsia="zh-CN"/>
        </w:rPr>
        <w:t>.</w:t>
      </w:r>
      <w:r>
        <w:rPr>
          <w:rFonts w:hint="eastAsia" w:ascii="仿宋" w:hAnsi="仿宋" w:eastAsia="仿宋" w:cs="仿宋"/>
          <w:b/>
          <w:color w:val="auto"/>
          <w:highlight w:val="none"/>
          <w:lang w:eastAsia="zh-CN"/>
        </w:rPr>
        <w:t>投标文件的递交要求</w:t>
      </w:r>
    </w:p>
    <w:p w14:paraId="4C074F94">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（1）供应商须按照采购文件和政采云平台的要求编制并加密投标文件。在投标文件递交截止时间以前完成投标文件的传输递交，截止时间后递交的投标文件，将被拒收。</w:t>
      </w:r>
    </w:p>
    <w:p w14:paraId="14F93BA0">
      <w:pPr>
        <w:tabs>
          <w:tab w:val="left" w:pos="1418"/>
        </w:tabs>
        <w:autoSpaceDE w:val="0"/>
        <w:autoSpaceDN w:val="0"/>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（2）备份电子投标文件必须在投标截止时间前送达指定的投标地点。备份电子投标文件在截止时间后提交，采购组织机构将拒绝接收。</w:t>
      </w:r>
    </w:p>
    <w:p w14:paraId="4DCCEBCF">
      <w:pPr>
        <w:tabs>
          <w:tab w:val="left" w:pos="1418"/>
        </w:tabs>
        <w:autoSpaceDE w:val="0"/>
        <w:autoSpaceDN w:val="0"/>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（3）如有特殊情况，采购组织机构延长截止时间和开标时间，采购组织机构和供应商的权利和义务将受到新的截止时间和开标时间的约束。</w:t>
      </w:r>
    </w:p>
    <w:p w14:paraId="598AB3DF">
      <w:pPr>
        <w:snapToGrid w:val="0"/>
        <w:spacing w:line="360" w:lineRule="auto"/>
        <w:ind w:firstLine="482"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w:t>
      </w:r>
      <w:r>
        <w:rPr>
          <w:rFonts w:hint="eastAsia" w:ascii="仿宋" w:hAnsi="仿宋" w:eastAsia="仿宋" w:cs="仿宋"/>
          <w:b/>
          <w:bCs/>
          <w:color w:val="auto"/>
          <w:highlight w:val="none"/>
          <w:lang w:val="en-US" w:eastAsia="zh-CN"/>
        </w:rPr>
        <w:t>7</w:t>
      </w:r>
      <w:r>
        <w:rPr>
          <w:rFonts w:hint="eastAsia" w:ascii="仿宋" w:hAnsi="仿宋" w:eastAsia="仿宋" w:cs="仿宋"/>
          <w:b/>
          <w:bCs/>
          <w:color w:val="auto"/>
          <w:highlight w:val="none"/>
          <w:lang w:eastAsia="zh-CN"/>
        </w:rPr>
        <w:t>．投标文件的补充、修改与撤回</w:t>
      </w:r>
    </w:p>
    <w:p w14:paraId="122190A9">
      <w:pPr>
        <w:tabs>
          <w:tab w:val="left" w:pos="960"/>
          <w:tab w:val="left" w:pos="1418"/>
        </w:tabs>
        <w:autoSpaceDE w:val="0"/>
        <w:autoSpaceDN w:val="0"/>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bookmarkStart w:id="18" w:name="_Toc469495728"/>
    </w:p>
    <w:p w14:paraId="0A9F205E">
      <w:pPr>
        <w:tabs>
          <w:tab w:val="left" w:pos="960"/>
          <w:tab w:val="left" w:pos="1418"/>
        </w:tabs>
        <w:autoSpaceDE w:val="0"/>
        <w:autoSpaceDN w:val="0"/>
        <w:adjustRightInd w:val="0"/>
        <w:snapToGrid w:val="0"/>
        <w:spacing w:line="360" w:lineRule="auto"/>
        <w:ind w:firstLine="562" w:firstLineChars="200"/>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（五）开标、评标和定标</w:t>
      </w:r>
      <w:bookmarkEnd w:id="18"/>
    </w:p>
    <w:p w14:paraId="78629CDF">
      <w:pPr>
        <w:snapToGrid w:val="0"/>
        <w:spacing w:line="360" w:lineRule="auto"/>
        <w:ind w:firstLine="482"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w:t>
      </w:r>
      <w:r>
        <w:rPr>
          <w:rFonts w:hint="eastAsia" w:ascii="仿宋" w:hAnsi="仿宋" w:eastAsia="仿宋" w:cs="仿宋"/>
          <w:b/>
          <w:bCs/>
          <w:color w:val="auto"/>
          <w:highlight w:val="none"/>
          <w:lang w:val="en-US" w:eastAsia="zh-CN"/>
        </w:rPr>
        <w:t>8</w:t>
      </w:r>
      <w:r>
        <w:rPr>
          <w:rFonts w:hint="eastAsia" w:ascii="仿宋" w:hAnsi="仿宋" w:eastAsia="仿宋" w:cs="仿宋"/>
          <w:b/>
          <w:bCs/>
          <w:color w:val="auto"/>
          <w:highlight w:val="none"/>
          <w:lang w:eastAsia="zh-CN"/>
        </w:rPr>
        <w:t>. 开标</w:t>
      </w:r>
    </w:p>
    <w:p w14:paraId="52417919">
      <w:pPr>
        <w:snapToGrid w:val="0"/>
        <w:spacing w:line="360" w:lineRule="auto"/>
        <w:ind w:firstLine="482" w:firstLineChars="200"/>
        <w:rPr>
          <w:rFonts w:ascii="仿宋" w:hAnsi="仿宋" w:eastAsia="仿宋" w:cs="仿宋"/>
          <w:b/>
          <w:bCs/>
          <w:color w:val="auto"/>
          <w:highlight w:val="none"/>
          <w:lang w:eastAsia="zh-CN"/>
        </w:rPr>
      </w:pPr>
      <w:bookmarkStart w:id="19" w:name="_Toc73975822"/>
      <w:r>
        <w:rPr>
          <w:rFonts w:hint="eastAsia" w:ascii="仿宋" w:hAnsi="仿宋" w:eastAsia="仿宋" w:cs="仿宋"/>
          <w:b/>
          <w:bCs/>
          <w:color w:val="auto"/>
          <w:highlight w:val="none"/>
          <w:lang w:eastAsia="zh-CN"/>
        </w:rPr>
        <w:t>2</w:t>
      </w:r>
      <w:r>
        <w:rPr>
          <w:rFonts w:hint="eastAsia" w:ascii="仿宋" w:hAnsi="仿宋" w:eastAsia="仿宋" w:cs="仿宋"/>
          <w:b/>
          <w:bCs/>
          <w:color w:val="auto"/>
          <w:highlight w:val="none"/>
          <w:lang w:val="en-US" w:eastAsia="zh-CN"/>
        </w:rPr>
        <w:t>8</w:t>
      </w:r>
      <w:r>
        <w:rPr>
          <w:rFonts w:hint="eastAsia" w:ascii="仿宋" w:hAnsi="仿宋" w:eastAsia="仿宋" w:cs="仿宋"/>
          <w:b/>
          <w:bCs/>
          <w:color w:val="auto"/>
          <w:highlight w:val="none"/>
          <w:lang w:eastAsia="zh-CN"/>
        </w:rPr>
        <w:t>.1开标邀请</w:t>
      </w:r>
      <w:bookmarkEnd w:id="19"/>
    </w:p>
    <w:p w14:paraId="41A09560">
      <w:pPr>
        <w:pStyle w:val="11"/>
        <w:snapToGrid w:val="0"/>
        <w:spacing w:line="360" w:lineRule="auto"/>
        <w:ind w:firstLine="480"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（1）开标准备：本项目开标的准备工作由采购组织机构负责落实，开标过程由采购组织机构负责记录；</w:t>
      </w:r>
    </w:p>
    <w:p w14:paraId="65AE2C4A">
      <w:pPr>
        <w:pStyle w:val="11"/>
        <w:snapToGrid w:val="0"/>
        <w:spacing w:line="360" w:lineRule="auto"/>
        <w:ind w:firstLine="480"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（2）开标主持:本项目开标由采购人或者采购代理机构主持；</w:t>
      </w:r>
    </w:p>
    <w:p w14:paraId="35DF9FE3">
      <w:pPr>
        <w:pStyle w:val="11"/>
        <w:snapToGrid w:val="0"/>
        <w:spacing w:line="360" w:lineRule="auto"/>
        <w:ind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lang w:eastAsia="zh-CN"/>
        </w:rPr>
        <w:t>（3）</w:t>
      </w:r>
      <w:r>
        <w:rPr>
          <w:rFonts w:hint="eastAsia" w:ascii="仿宋" w:hAnsi="仿宋" w:eastAsia="仿宋" w:cs="仿宋"/>
          <w:color w:val="auto"/>
          <w:szCs w:val="24"/>
          <w:highlight w:val="none"/>
        </w:rPr>
        <w:t>开标邀请：本项目采用电子交易，采购组织机构将按照采购文件规定的时间通过“</w:t>
      </w:r>
      <w:r>
        <w:rPr>
          <w:rFonts w:hint="eastAsia" w:ascii="仿宋" w:hAnsi="仿宋" w:eastAsia="仿宋" w:cs="仿宋"/>
          <w:color w:val="auto"/>
          <w:szCs w:val="24"/>
          <w:highlight w:val="none"/>
          <w:lang w:eastAsia="zh-CN"/>
        </w:rPr>
        <w:t>新疆</w:t>
      </w:r>
      <w:r>
        <w:rPr>
          <w:rFonts w:hint="eastAsia" w:ascii="仿宋" w:hAnsi="仿宋" w:eastAsia="仿宋" w:cs="仿宋"/>
          <w:color w:val="auto"/>
          <w:szCs w:val="24"/>
          <w:highlight w:val="none"/>
        </w:rPr>
        <w:t>政府采购云平台，网址：</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Style w:val="24"/>
          <w:rFonts w:hint="eastAsia" w:ascii="仿宋" w:hAnsi="仿宋" w:eastAsia="仿宋" w:cs="仿宋"/>
          <w:color w:val="auto"/>
          <w:szCs w:val="24"/>
          <w:highlight w:val="none"/>
          <w:u w:val="none"/>
        </w:rPr>
        <w:t>www.zcygov.cn</w:t>
      </w:r>
      <w:r>
        <w:rPr>
          <w:rStyle w:val="24"/>
          <w:rFonts w:hint="eastAsia" w:ascii="仿宋" w:hAnsi="仿宋" w:eastAsia="仿宋" w:cs="仿宋"/>
          <w:color w:val="auto"/>
          <w:szCs w:val="24"/>
          <w:highlight w:val="none"/>
          <w:u w:val="none"/>
        </w:rPr>
        <w:fldChar w:fldCharType="end"/>
      </w:r>
      <w:r>
        <w:rPr>
          <w:rFonts w:hint="eastAsia" w:ascii="仿宋" w:hAnsi="仿宋" w:eastAsia="仿宋" w:cs="仿宋"/>
          <w:color w:val="auto"/>
          <w:szCs w:val="24"/>
          <w:highlight w:val="none"/>
        </w:rPr>
        <w:t>”组织开标、开启投标响应文件，所有供应商均应当准时在线参加。</w:t>
      </w:r>
    </w:p>
    <w:p w14:paraId="7098691D">
      <w:pPr>
        <w:pStyle w:val="11"/>
        <w:snapToGrid w:val="0"/>
        <w:spacing w:line="360" w:lineRule="auto"/>
        <w:ind w:firstLine="480" w:firstLineChars="200"/>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0E63D78D">
      <w:pPr>
        <w:snapToGrid w:val="0"/>
        <w:spacing w:line="360" w:lineRule="auto"/>
        <w:ind w:firstLine="482" w:firstLineChars="200"/>
        <w:outlineLvl w:val="2"/>
        <w:rPr>
          <w:rFonts w:ascii="仿宋" w:hAnsi="仿宋" w:eastAsia="仿宋" w:cs="仿宋"/>
          <w:b/>
          <w:color w:val="auto"/>
          <w:highlight w:val="none"/>
          <w:lang w:eastAsia="zh-CN"/>
        </w:rPr>
      </w:pPr>
      <w:bookmarkStart w:id="20" w:name="_Toc73975823"/>
      <w:r>
        <w:rPr>
          <w:rFonts w:hint="eastAsia" w:ascii="仿宋" w:hAnsi="仿宋" w:eastAsia="仿宋" w:cs="仿宋"/>
          <w:b/>
          <w:color w:val="auto"/>
          <w:highlight w:val="none"/>
          <w:lang w:eastAsia="zh-CN"/>
        </w:rPr>
        <w:t>2</w:t>
      </w:r>
      <w:r>
        <w:rPr>
          <w:rFonts w:hint="eastAsia" w:ascii="仿宋" w:hAnsi="仿宋" w:eastAsia="仿宋" w:cs="仿宋"/>
          <w:b/>
          <w:color w:val="auto"/>
          <w:highlight w:val="none"/>
          <w:lang w:val="en-US" w:eastAsia="zh-CN"/>
        </w:rPr>
        <w:t>8</w:t>
      </w:r>
      <w:r>
        <w:rPr>
          <w:rFonts w:hint="eastAsia" w:ascii="仿宋" w:hAnsi="仿宋" w:eastAsia="仿宋" w:cs="仿宋"/>
          <w:b/>
          <w:color w:val="auto"/>
          <w:highlight w:val="none"/>
          <w:lang w:eastAsia="zh-CN"/>
        </w:rPr>
        <w:t>.2</w:t>
      </w:r>
      <w:r>
        <w:rPr>
          <w:rFonts w:hint="eastAsia" w:ascii="仿宋" w:hAnsi="仿宋" w:eastAsia="仿宋" w:cs="仿宋"/>
          <w:b/>
          <w:bCs/>
          <w:color w:val="auto"/>
          <w:highlight w:val="none"/>
          <w:lang w:eastAsia="zh-CN"/>
        </w:rPr>
        <w:t>开标程序（先资格、商务技术后报价）</w:t>
      </w:r>
      <w:bookmarkEnd w:id="20"/>
    </w:p>
    <w:p w14:paraId="1E779D04">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（1）开标时间到后，主持人宣布开标会议开始。</w:t>
      </w:r>
    </w:p>
    <w:p w14:paraId="56ADA90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（2）投标文件解密（</w:t>
      </w:r>
      <w:r>
        <w:rPr>
          <w:rFonts w:hint="eastAsia" w:ascii="仿宋" w:hAnsi="仿宋" w:eastAsia="仿宋" w:cs="仿宋"/>
          <w:b/>
          <w:color w:val="auto"/>
          <w:highlight w:val="none"/>
          <w:lang w:eastAsia="zh-CN"/>
        </w:rPr>
        <w:t>解密规定见《供应商须知前附表》</w:t>
      </w:r>
      <w:r>
        <w:rPr>
          <w:rFonts w:hint="eastAsia" w:ascii="仿宋" w:hAnsi="仿宋" w:eastAsia="仿宋" w:cs="仿宋"/>
          <w:color w:val="auto"/>
          <w:highlight w:val="none"/>
          <w:lang w:eastAsia="zh-CN"/>
        </w:rPr>
        <w:t>）。</w:t>
      </w:r>
    </w:p>
    <w:p w14:paraId="22D55C7C">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（3）投标文件解密异常情况处理（</w:t>
      </w:r>
      <w:r>
        <w:rPr>
          <w:rFonts w:hint="eastAsia" w:ascii="仿宋" w:hAnsi="仿宋" w:eastAsia="仿宋" w:cs="仿宋"/>
          <w:b/>
          <w:color w:val="auto"/>
          <w:highlight w:val="none"/>
          <w:lang w:eastAsia="zh-CN"/>
        </w:rPr>
        <w:t>处理办法见《供应商须知前附表》</w:t>
      </w:r>
      <w:r>
        <w:rPr>
          <w:rFonts w:hint="eastAsia" w:ascii="仿宋" w:hAnsi="仿宋" w:eastAsia="仿宋" w:cs="仿宋"/>
          <w:color w:val="auto"/>
          <w:highlight w:val="none"/>
          <w:lang w:eastAsia="zh-CN"/>
        </w:rPr>
        <w:t>）。</w:t>
      </w:r>
    </w:p>
    <w:p w14:paraId="0A0D1EC4">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（4）公布投标文件解密情况（投标文件成功解密的供应商名单等信息），组织签署</w:t>
      </w:r>
      <w:r>
        <w:rPr>
          <w:rFonts w:hint="eastAsia" w:ascii="仿宋" w:hAnsi="仿宋" w:eastAsia="仿宋" w:cs="仿宋"/>
          <w:b/>
          <w:bCs/>
          <w:color w:val="auto"/>
          <w:highlight w:val="none"/>
          <w:lang w:eastAsia="zh-CN"/>
        </w:rPr>
        <w:t>《政府采购活动现场确认声明书》，供应商应在20分钟内通过邮件形式将经签署的《政府采购活动现场确认声明书》发送至采购代理机构指定邮箱3265613387@qq.com ，逾期发送或未发送的视为无异议</w:t>
      </w:r>
      <w:r>
        <w:rPr>
          <w:rFonts w:hint="eastAsia" w:ascii="仿宋" w:hAnsi="仿宋" w:eastAsia="仿宋" w:cs="仿宋"/>
          <w:color w:val="auto"/>
          <w:highlight w:val="none"/>
          <w:lang w:eastAsia="zh-CN"/>
        </w:rPr>
        <w:t>。</w:t>
      </w:r>
    </w:p>
    <w:p w14:paraId="55F94FE0">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3CAADCBD">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（6）商务技术评审结束后，主持人公布商务技术评审无效投标供应商名单和商务技术评审有效投标供应商名单及其商务技术得分情况。商务技术评审无效的供应商，其报价不再进入评审。</w:t>
      </w:r>
    </w:p>
    <w:p w14:paraId="17B3B68C">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（7）开启有效投标供应商的报价，公布开标一览表有关内容，</w:t>
      </w:r>
      <w:r>
        <w:rPr>
          <w:rFonts w:hint="eastAsia" w:ascii="仿宋" w:hAnsi="仿宋" w:eastAsia="仿宋" w:cs="仿宋"/>
          <w:color w:val="auto"/>
          <w:highlight w:val="none"/>
          <w:lang w:eastAsia="zh-CN" w:bidi="zh-CN"/>
        </w:rPr>
        <w:t>并【开启签章时段】，供应商对开标记录进行在线签章确认（不予确认的应说明理由，否则视为无异议）</w:t>
      </w:r>
      <w:r>
        <w:rPr>
          <w:rFonts w:hint="eastAsia" w:ascii="仿宋" w:hAnsi="仿宋" w:eastAsia="仿宋" w:cs="仿宋"/>
          <w:color w:val="auto"/>
          <w:highlight w:val="none"/>
          <w:lang w:eastAsia="zh-CN"/>
        </w:rPr>
        <w:t>。开标结束后，由评标委员会对报价的合理性、准确性等进行审查核实。</w:t>
      </w:r>
    </w:p>
    <w:p w14:paraId="7C042778">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（8）评审结束后，采购代理机构在系统上公布评审结果。</w:t>
      </w:r>
    </w:p>
    <w:p w14:paraId="2B36A381">
      <w:pPr>
        <w:snapToGrid w:val="0"/>
        <w:spacing w:line="360" w:lineRule="auto"/>
        <w:ind w:left="480"/>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特别情况说明：</w:t>
      </w:r>
    </w:p>
    <w:p w14:paraId="6A4073A2">
      <w:pPr>
        <w:snapToGrid w:val="0"/>
        <w:spacing w:line="360" w:lineRule="auto"/>
        <w:ind w:firstLine="426"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（1）本项目采用电子交易，如遇“新疆政府采购云平台”电子化开标或评审程序调整的，按调整后程序执行。</w:t>
      </w:r>
    </w:p>
    <w:p w14:paraId="27EEB656">
      <w:pPr>
        <w:snapToGrid w:val="0"/>
        <w:spacing w:line="360" w:lineRule="auto"/>
        <w:ind w:firstLine="426"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auto"/>
          <w:highlight w:val="none"/>
          <w:u w:val="single"/>
          <w:lang w:eastAsia="zh-CN"/>
        </w:rPr>
        <w:t>请供应商保证办理投标事宜人员电话畅通、网络在线，签章或盖章确认的时间为20分钟。如未及时签章或盖章确认的，视为无异议</w:t>
      </w:r>
      <w:r>
        <w:rPr>
          <w:rFonts w:hint="eastAsia" w:ascii="仿宋" w:hAnsi="仿宋" w:eastAsia="仿宋" w:cs="仿宋"/>
          <w:b/>
          <w:color w:val="auto"/>
          <w:highlight w:val="none"/>
          <w:lang w:eastAsia="zh-CN"/>
        </w:rPr>
        <w:t>。</w:t>
      </w:r>
    </w:p>
    <w:p w14:paraId="299E7A54">
      <w:pPr>
        <w:snapToGrid w:val="0"/>
        <w:spacing w:line="360" w:lineRule="auto"/>
        <w:ind w:firstLine="482" w:firstLineChars="200"/>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w:t>
      </w:r>
      <w:r>
        <w:rPr>
          <w:rFonts w:hint="eastAsia" w:ascii="仿宋" w:hAnsi="仿宋" w:eastAsia="仿宋" w:cs="仿宋"/>
          <w:b/>
          <w:color w:val="auto"/>
          <w:highlight w:val="none"/>
          <w:lang w:val="en-US" w:eastAsia="zh-CN"/>
        </w:rPr>
        <w:t>8</w:t>
      </w:r>
      <w:r>
        <w:rPr>
          <w:rFonts w:hint="eastAsia" w:ascii="仿宋" w:hAnsi="仿宋" w:eastAsia="仿宋" w:cs="仿宋"/>
          <w:b/>
          <w:color w:val="auto"/>
          <w:highlight w:val="none"/>
          <w:lang w:eastAsia="zh-CN"/>
        </w:rPr>
        <w:t>.3 投标供应商资格审查：</w:t>
      </w:r>
    </w:p>
    <w:p w14:paraId="00151920">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bCs/>
          <w:color w:val="auto"/>
          <w:highlight w:val="none"/>
          <w:lang w:eastAsia="zh-CN"/>
        </w:rPr>
        <w:t>开标（标书信息开启）后，采购人或采购代理机构或</w:t>
      </w:r>
      <w:r>
        <w:rPr>
          <w:rFonts w:hint="eastAsia" w:ascii="仿宋" w:hAnsi="仿宋" w:eastAsia="仿宋" w:cs="仿宋"/>
          <w:color w:val="auto"/>
          <w:highlight w:val="none"/>
          <w:lang w:eastAsia="zh-CN"/>
        </w:rPr>
        <w:t>评审小组</w:t>
      </w:r>
      <w:r>
        <w:rPr>
          <w:rFonts w:hint="eastAsia" w:ascii="仿宋" w:hAnsi="仿宋" w:eastAsia="仿宋" w:cs="仿宋"/>
          <w:bCs/>
          <w:color w:val="auto"/>
          <w:highlight w:val="none"/>
          <w:lang w:eastAsia="zh-CN"/>
        </w:rPr>
        <w:t>首先依法对投标供应商的资格文件进行审查，审查各投标供应商的资格符合情况。</w:t>
      </w:r>
      <w:r>
        <w:rPr>
          <w:rFonts w:hint="eastAsia" w:ascii="仿宋" w:hAnsi="仿宋" w:eastAsia="仿宋" w:cs="仿宋"/>
          <w:color w:val="auto"/>
          <w:highlight w:val="none"/>
          <w:lang w:eastAsia="zh-CN"/>
        </w:rPr>
        <w:t>采购人或采购代理机构</w:t>
      </w:r>
      <w:r>
        <w:rPr>
          <w:rFonts w:hint="eastAsia" w:ascii="仿宋" w:hAnsi="仿宋" w:eastAsia="仿宋" w:cs="仿宋"/>
          <w:bCs/>
          <w:color w:val="auto"/>
          <w:highlight w:val="none"/>
          <w:lang w:eastAsia="zh-CN"/>
        </w:rPr>
        <w:t>或</w:t>
      </w:r>
      <w:r>
        <w:rPr>
          <w:rFonts w:hint="eastAsia" w:ascii="仿宋" w:hAnsi="仿宋" w:eastAsia="仿宋" w:cs="仿宋"/>
          <w:color w:val="auto"/>
          <w:highlight w:val="none"/>
          <w:lang w:eastAsia="zh-CN"/>
        </w:rPr>
        <w:t>评审小组对投标供应商所提交的资格证明材料仅负审核的责任。如发现投标供应商所提交的资格证明材料不合法或与事实不符，采购人可取消其中标资格并追究投标供应商的法律责任。</w:t>
      </w:r>
    </w:p>
    <w:p w14:paraId="1B533455">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41741113">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（3）供应商信用记录查询与使用：见《供应商须知前附表》。</w:t>
      </w:r>
    </w:p>
    <w:p w14:paraId="3B4FA6D4">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29</w:t>
      </w:r>
      <w:r>
        <w:rPr>
          <w:rFonts w:hint="eastAsia" w:ascii="仿宋" w:hAnsi="仿宋" w:eastAsia="仿宋" w:cs="仿宋"/>
          <w:color w:val="auto"/>
          <w:szCs w:val="21"/>
          <w:highlight w:val="none"/>
          <w:lang w:eastAsia="zh-CN"/>
        </w:rPr>
        <w:t>.评审工作的组织</w:t>
      </w:r>
    </w:p>
    <w:p w14:paraId="4CA2EF5C">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采购人或采购代理机构负责组织本项目的评审工作，并依据《政府采购货物和服务招标投标管理办法（财政部第87号令）》第四十五条的相关规定履行职责。</w:t>
      </w:r>
    </w:p>
    <w:p w14:paraId="1EE5C2C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lang w:eastAsia="zh-CN"/>
        </w:rPr>
        <w:t>. 评标委员会的组建</w:t>
      </w:r>
    </w:p>
    <w:p w14:paraId="0780DB7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lang w:eastAsia="zh-CN"/>
        </w:rPr>
        <w:t>.1评标委员会由采购人或采购代理机构依法组建，成员由采购人代表</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人和评审专家</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人，成员人数为</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人，其中评审专家不少于成员总数的三分之二。</w:t>
      </w:r>
    </w:p>
    <w:p w14:paraId="0772005C">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lang w:eastAsia="zh-CN"/>
        </w:rPr>
        <w:t>.2评审专家从新疆政府采购云平台专家库中通过随机方式抽取产生。评标委员会成员名单在采购结果公告前保密。</w:t>
      </w:r>
    </w:p>
    <w:p w14:paraId="002C6365">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.评标委员会的职责</w:t>
      </w:r>
    </w:p>
    <w:p w14:paraId="4BC0F683">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.1审查、评价投标文件是否符合采购文件的商务、技术等实质性要求。</w:t>
      </w:r>
    </w:p>
    <w:p w14:paraId="69311B39">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.2要求供应商对投标文件有关事项作出澄清或者说明。</w:t>
      </w:r>
    </w:p>
    <w:p w14:paraId="58B4DAF6">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.3对投标文件进行比较和评价。</w:t>
      </w:r>
    </w:p>
    <w:p w14:paraId="1DFA6F4C">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.4确定中标候选人名单，以及根据采购人委托直接确定中标人。</w:t>
      </w:r>
    </w:p>
    <w:p w14:paraId="48029508">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.5向采购人、采购代理机构或者有关部门报告评审中发现的违法行为。</w:t>
      </w:r>
    </w:p>
    <w:p w14:paraId="492AA06B">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 评标原则</w:t>
      </w:r>
    </w:p>
    <w:p w14:paraId="1E38403C">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.1评标委员会将遵循公平、公正、科学的原则，对供应商提交的投标文件进行综合评审，评标委员会按照采购文件规定的评标细则进行评分。</w:t>
      </w:r>
    </w:p>
    <w:p w14:paraId="59DE7F3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 xml:space="preserve">.2客观公正对待所有供应商，对所有投标评价均采用相同的程序和标准。 </w:t>
      </w:r>
    </w:p>
    <w:p w14:paraId="695262B6">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.3评标委员会成员对需要共同认定的事项存在争议的，按照少数服从多数的原则作出结论。持不同意见的评标委员会成员应当在评审报告上签署不同意见及理由，否则视为同意评审报告。</w:t>
      </w:r>
    </w:p>
    <w:p w14:paraId="6116AD0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 评委纪律</w:t>
      </w:r>
    </w:p>
    <w:p w14:paraId="78153514">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委员会成员必须严格遵守保密规定，不得泄露评审的有关情况，任何单位和个人不得干扰、影响评标的正常进行，评标委员会成员不得私下与投标供应商接触，不得出现政府采购活动现场组织管理办法中规定的其他禁止行为。</w:t>
      </w:r>
    </w:p>
    <w:p w14:paraId="718FC213">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.评标程序</w:t>
      </w:r>
    </w:p>
    <w:p w14:paraId="18BCA8B2">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.1 在评审专家中推选评标委员会组长，采购人代表不得担任评标委员会组长。</w:t>
      </w:r>
    </w:p>
    <w:p w14:paraId="1B087FF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1B4E2D4E">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.3 评审人员对符合资格的供应商的投标文件的有效性、符合性、完整性和响应程度进行审查，确定是否对采购文件作出实质性响应。</w:t>
      </w:r>
    </w:p>
    <w:p w14:paraId="4F9A525D">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.4 评审人员按采购文件规定的评审方法和评审标准，依法独立对供应商投标文件进行评估、比较，并给予评价或打分，不受任何单位和个人的干预。</w:t>
      </w:r>
    </w:p>
    <w:p w14:paraId="35F30647">
      <w:pPr>
        <w:widowControl/>
        <w:spacing w:line="44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综合评分法货物项目的价格分值占总分值的比重(即权值)为</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lang w:eastAsia="zh-CN"/>
        </w:rPr>
        <w:t>％，采购项目中含不同采购对象的，以占项目资金比例最高的采购对象确定其项目属性。其价格不列为评分因素，有特殊情况需要在上述规定范围外设定价格分权重的。</w:t>
      </w:r>
    </w:p>
    <w:p w14:paraId="342FD9CD">
      <w:pPr>
        <w:spacing w:line="44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综合评分法中的价格分统一采用低价优先法计算，即满足招标文件技术要求且</w:t>
      </w:r>
      <w:r>
        <w:rPr>
          <w:rFonts w:hint="eastAsia" w:ascii="仿宋" w:hAnsi="仿宋" w:eastAsia="仿宋" w:cs="仿宋"/>
          <w:color w:val="auto"/>
          <w:szCs w:val="21"/>
          <w:highlight w:val="none"/>
          <w:lang w:val="en-US" w:eastAsia="zh-CN"/>
        </w:rPr>
        <w:t>投标下浮率总和平均值最高</w:t>
      </w:r>
      <w:r>
        <w:rPr>
          <w:rFonts w:hint="eastAsia" w:ascii="仿宋" w:hAnsi="仿宋" w:eastAsia="仿宋" w:cs="仿宋"/>
          <w:color w:val="auto"/>
          <w:szCs w:val="21"/>
          <w:highlight w:val="none"/>
          <w:lang w:eastAsia="zh-CN"/>
        </w:rPr>
        <w:t>的为评标基准价，其价格分为满分。其他投标人的</w:t>
      </w:r>
      <w:r>
        <w:rPr>
          <w:rFonts w:hint="eastAsia" w:ascii="仿宋" w:hAnsi="仿宋" w:eastAsia="仿宋" w:cs="仿宋"/>
          <w:color w:val="auto"/>
          <w:szCs w:val="21"/>
          <w:highlight w:val="none"/>
          <w:lang w:val="en-US" w:eastAsia="zh-CN"/>
        </w:rPr>
        <w:t>投标报价得分</w:t>
      </w:r>
      <w:r>
        <w:rPr>
          <w:rFonts w:hint="eastAsia" w:ascii="仿宋" w:hAnsi="仿宋" w:eastAsia="仿宋" w:cs="仿宋"/>
          <w:color w:val="auto"/>
          <w:szCs w:val="21"/>
          <w:highlight w:val="none"/>
          <w:lang w:eastAsia="zh-CN"/>
        </w:rPr>
        <w:t>按照下列公式计算:</w:t>
      </w:r>
    </w:p>
    <w:p w14:paraId="4DF8E54A">
      <w:pPr>
        <w:spacing w:line="440" w:lineRule="exact"/>
        <w:ind w:firstLine="480" w:firstLineChars="200"/>
        <w:rPr>
          <w:rFonts w:hint="default" w:ascii="仿宋" w:hAnsi="仿宋" w:eastAsia="仿宋" w:cs="仿宋"/>
          <w:color w:val="auto"/>
          <w:sz w:val="24"/>
          <w:szCs w:val="24"/>
          <w:highlight w:val="none"/>
          <w:lang w:val="en-US" w:eastAsia="zh-CN" w:bidi="ar-SA"/>
        </w:rPr>
      </w:pPr>
      <w:r>
        <w:rPr>
          <w:rFonts w:hint="default" w:ascii="仿宋" w:hAnsi="仿宋" w:eastAsia="仿宋" w:cs="仿宋"/>
          <w:color w:val="auto"/>
          <w:sz w:val="24"/>
          <w:szCs w:val="24"/>
          <w:highlight w:val="none"/>
          <w:lang w:val="en-US" w:eastAsia="zh-CN" w:bidi="ar-SA"/>
        </w:rPr>
        <w:t>投标报价得分=【(1-评标基准价)/(1-投标下浮率平均值)】X分值权重X100</w:t>
      </w:r>
    </w:p>
    <w:p w14:paraId="10BA2515">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项目评审过程中，不得去掉最后报价中的最高报价和最低报价。</w:t>
      </w:r>
    </w:p>
    <w:p w14:paraId="6A0970F9">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527E80E4">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lang w:eastAsia="zh-CN"/>
        </w:rPr>
        <w:t>%以上的）情形的，应由相关人员当场改正或作出书面说明；拒不改正又不作书面说明的，由现场监督员如实记载后存入项目档案资料。</w:t>
      </w:r>
    </w:p>
    <w:p w14:paraId="419A97C7">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.7 评标委员会根据评审汇总情况和采购文件规定确定中标候选供应商排序名单。</w:t>
      </w:r>
    </w:p>
    <w:p w14:paraId="57EA0DFD">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 xml:space="preserve">.8 起草评审报告，所有评审人员须在评审报告上签章确认，对自己的评审意见承担法律责任。 </w:t>
      </w:r>
    </w:p>
    <w:p w14:paraId="31CAF4D9">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.9 采购组织机构对评标委员会评审专家进行评价。</w:t>
      </w:r>
    </w:p>
    <w:p w14:paraId="44A38169">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.10 修改评审结果</w:t>
      </w:r>
    </w:p>
    <w:p w14:paraId="63EB1C5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评标结果汇总完成后，除下列情形外，任何人不得修改评标结果：</w:t>
      </w:r>
    </w:p>
    <w:p w14:paraId="37C899ED">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（1）分值汇总计算错误的；</w:t>
      </w:r>
    </w:p>
    <w:p w14:paraId="7780D991">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（2）分项评分超出评分标准范围的；</w:t>
      </w:r>
    </w:p>
    <w:p w14:paraId="127FD30B">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（3）评标委员会成员对客观评审因素评分不一致的；</w:t>
      </w:r>
    </w:p>
    <w:p w14:paraId="7037F17E">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（4）经评标委员会认定评分畸高、畸低的。</w:t>
      </w:r>
    </w:p>
    <w:p w14:paraId="49B622AA">
      <w:pPr>
        <w:widowControl/>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ABEBE49">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．澄清、说明或补正的形式</w:t>
      </w:r>
    </w:p>
    <w:p w14:paraId="121B275C">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Cs w:val="21"/>
          <w:highlight w:val="none"/>
          <w:lang w:eastAsia="zh-CN"/>
        </w:rPr>
        <w:t>投标供应商澄清、说明或补正时间为20分钟</w:t>
      </w:r>
      <w:r>
        <w:rPr>
          <w:rFonts w:hint="eastAsia" w:ascii="仿宋" w:hAnsi="仿宋" w:eastAsia="仿宋" w:cs="仿宋"/>
          <w:color w:val="auto"/>
          <w:szCs w:val="21"/>
          <w:highlight w:val="none"/>
          <w:lang w:eastAsia="zh-CN"/>
        </w:rPr>
        <w:t>。</w:t>
      </w:r>
    </w:p>
    <w:p w14:paraId="07AEEA0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27134C2">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208F44D9">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．错误修正的原则</w:t>
      </w:r>
    </w:p>
    <w:p w14:paraId="693D61F8">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电子交易平台客户端里开标一览表录入的投标报价或优惠率与扫描上传的报价文件信息不一致的，以扫描上传的报价文件信息为准进行修正。</w:t>
      </w:r>
    </w:p>
    <w:p w14:paraId="7F86FB7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投标文件报价出现前后不一致的，除采购文件另有规定外，按照下列规定修正：</w:t>
      </w:r>
    </w:p>
    <w:p w14:paraId="1A54505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.1投标文件中的大写金额和小写金额不一致的，以大写金额为准；</w:t>
      </w:r>
    </w:p>
    <w:p w14:paraId="674C4627">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单价金额小数点或者百分比有明显错位的，以开标一览表的总价为准，并修改单价；</w:t>
      </w:r>
    </w:p>
    <w:p w14:paraId="4ACAC012">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总价金额与按单价汇总金额不一致的，以单价金额计算结果为准；</w:t>
      </w:r>
    </w:p>
    <w:p w14:paraId="6DCB3F4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 xml:space="preserve"> 若用文字表示的数值与用数字表示的数值不一致，以文字表示的数值为准；</w:t>
      </w:r>
    </w:p>
    <w:p w14:paraId="3332628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 xml:space="preserve"> 如有多报（指数量超出采购文件需求）、重报（指同一货物重复报价），其投标总价在评标过程中不予调整，如其中标，其合同价按其投标单价予以调整；</w:t>
      </w:r>
    </w:p>
    <w:p w14:paraId="0746C7BA">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对不同文字文本投标文件的解释发生异议的，以中文文本为准；</w:t>
      </w:r>
    </w:p>
    <w:p w14:paraId="7137E21E">
      <w:pPr>
        <w:spacing w:line="440" w:lineRule="exact"/>
        <w:ind w:firstLine="240" w:firstLineChars="100"/>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Cs w:val="21"/>
          <w:highlight w:val="none"/>
          <w:lang w:eastAsia="zh-CN"/>
        </w:rPr>
        <w:t>修正应当采用电子询标的形式，并加盖公章（电子印章）。</w:t>
      </w:r>
    </w:p>
    <w:p w14:paraId="42771957">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．无效投标文件</w:t>
      </w:r>
    </w:p>
    <w:p w14:paraId="5605D307">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有下列情形之一的，投标文件按无效标处理：</w:t>
      </w:r>
    </w:p>
    <w:p w14:paraId="177E9BA1">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 报名的供应商与参加投标的供应商发生实质性变更的且未提供有效证明的；</w:t>
      </w:r>
    </w:p>
    <w:p w14:paraId="3266D1EA">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.2 供应商提交两份或两份以上内容不同的投标文件，未声明哪一份有效的；</w:t>
      </w:r>
    </w:p>
    <w:p w14:paraId="65918032">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.3 投标文件非供应商法定代表人签署的，未提供或提供无效的法定代表人授权书；</w:t>
      </w:r>
    </w:p>
    <w:p w14:paraId="4140CF22">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.4 未按招标文件规定装订；</w:t>
      </w:r>
    </w:p>
    <w:p w14:paraId="71CEB8EE">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.5 投标文件内容未按招标文件规定签章或盖章的；</w:t>
      </w:r>
    </w:p>
    <w:p w14:paraId="73DBA3E5">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.6 投标文件组成漏项或未按规定的格式编制或投标文件正、副本份数不足或内容不全或内容字迹模糊辨认不清的等而导致评标活动无法正常进行；</w:t>
      </w:r>
    </w:p>
    <w:p w14:paraId="0A3B7B8E">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.7 供应商未按招标文件变更通知更改投标文件的；</w:t>
      </w:r>
    </w:p>
    <w:p w14:paraId="7C5314E1">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.8 《开标一览表》和《投标分项报价表》内容不完整且不接受修正意见或字迹不能辨认的或未提供；</w:t>
      </w:r>
    </w:p>
    <w:p w14:paraId="37AA1FA5">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.9 标项投标报价超过招标文件规定的预算金额或最高限价</w:t>
      </w:r>
    </w:p>
    <w:p w14:paraId="414A1F5E">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.10 因供应商原因编制错误造成经评标委员会修正后的报价达到或超过投标报价的0.5%；</w:t>
      </w:r>
    </w:p>
    <w:p w14:paraId="613C7B91">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.11 供应商的报价明显低于其他通过符合性审查供应商的报价，有可能影响产品质量或者不能诚信履约的，且在规定时间内不能合理说明原因并提供证明材料的；</w:t>
      </w:r>
    </w:p>
    <w:p w14:paraId="08A76242">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.12 未实质性响应招标文件中条款要求的投标文件；</w:t>
      </w:r>
    </w:p>
    <w:p w14:paraId="286F8B2F">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.13 不符合招标范围、技术规格、技术标准的要求无法满足采购人使用要求；</w:t>
      </w:r>
    </w:p>
    <w:p w14:paraId="5333FB54">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.14 投标文件附有采购人不能接受的条款；</w:t>
      </w:r>
    </w:p>
    <w:p w14:paraId="2ECE6FDE">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.15 投标文件中提供了赠品或者与本项目采购无关的其他商品、服务；</w:t>
      </w:r>
    </w:p>
    <w:p w14:paraId="439F5B94">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.16 投标文件中承诺的投标有效期少于招标文件中载明的投标有效期；</w:t>
      </w:r>
    </w:p>
    <w:p w14:paraId="1514BEB9">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.17供应商串通投标，妨碍其他供应商的竞争行为，损害采购人或者其他供应商的合法权益；</w:t>
      </w:r>
    </w:p>
    <w:p w14:paraId="08499A9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.18违反国家及政府部门相关法律、法规、文件规定或经评标委员会认定的其他属于重大偏离；</w:t>
      </w:r>
    </w:p>
    <w:p w14:paraId="20361BB1">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．废标</w:t>
      </w:r>
    </w:p>
    <w:p w14:paraId="31606EBE">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.1 符合招标文件规定废标情形的；</w:t>
      </w:r>
    </w:p>
    <w:p w14:paraId="42DD9F99">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.2 出现影响采购公正的违法、违规行为的；</w:t>
      </w:r>
    </w:p>
    <w:p w14:paraId="73E6F8D7">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.3 供应商的报价均超过了采购预算（或最高限价），采购人不能支付的;</w:t>
      </w:r>
    </w:p>
    <w:p w14:paraId="5E528020">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.4 因重大变故，采购任务取消的。</w:t>
      </w:r>
    </w:p>
    <w:p w14:paraId="55DD66DF">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39</w:t>
      </w:r>
      <w:r>
        <w:rPr>
          <w:rFonts w:hint="eastAsia" w:ascii="仿宋" w:hAnsi="仿宋" w:eastAsia="仿宋" w:cs="仿宋"/>
          <w:color w:val="auto"/>
          <w:szCs w:val="21"/>
          <w:highlight w:val="none"/>
          <w:lang w:eastAsia="zh-CN"/>
        </w:rPr>
        <w:t>．突发情况处理</w:t>
      </w:r>
    </w:p>
    <w:p w14:paraId="5E251B8D">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39</w:t>
      </w:r>
      <w:r>
        <w:rPr>
          <w:rFonts w:hint="eastAsia" w:ascii="仿宋" w:hAnsi="仿宋" w:eastAsia="仿宋" w:cs="仿宋"/>
          <w:color w:val="auto"/>
          <w:szCs w:val="21"/>
          <w:highlight w:val="none"/>
          <w:lang w:eastAsia="zh-CN"/>
        </w:rPr>
        <w:t>.1 采购过程中出现以下情形，导致电子交易平台无法正常运行，或者无法保证电子交易的公平、公正和安全时，采购组织机构可中止电子交易活动：</w:t>
      </w:r>
    </w:p>
    <w:p w14:paraId="57854CE8">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（1）电子交易平台发生故障而无法登录访问的； </w:t>
      </w:r>
    </w:p>
    <w:p w14:paraId="25648797">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（2）电子交易平台应用或数据库出现错误，不能进行正常操作的；</w:t>
      </w:r>
    </w:p>
    <w:p w14:paraId="70F03040">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（3）电子交易平台发现严重安全漏洞，有潜在泄密危险的；</w:t>
      </w:r>
    </w:p>
    <w:p w14:paraId="303F50DE">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（4）病毒发作导致不能进行正常操作的； </w:t>
      </w:r>
    </w:p>
    <w:p w14:paraId="1B585770">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（5）其他无法保证电子交易的公平、公正和安全的情况。</w:t>
      </w:r>
    </w:p>
    <w:p w14:paraId="43F787D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7C61E31">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39</w:t>
      </w:r>
      <w:r>
        <w:rPr>
          <w:rFonts w:hint="eastAsia" w:ascii="仿宋" w:hAnsi="仿宋" w:eastAsia="仿宋" w:cs="仿宋"/>
          <w:color w:val="auto"/>
          <w:szCs w:val="21"/>
          <w:highlight w:val="none"/>
          <w:lang w:eastAsia="zh-CN"/>
        </w:rPr>
        <w:t>.2 采购代理机构或评审小组因不可抗力（不可抗力包括但不限于自然灾害、断电、传播疫病等）原因造成电子交易活动无法正常运行的，将采取以下措施：</w:t>
      </w:r>
    </w:p>
    <w:p w14:paraId="124B7B4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（1）短时间内能消除不可抗力因素的，采购代理机构或评审小组在消除不可抗力因素后继续组织电子交易活动； </w:t>
      </w:r>
    </w:p>
    <w:p w14:paraId="50D95DCC">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（2）长时间内无法消除不可抗力因素的，采购代理机构或评审小组将中止电子交易活动。中止电子交易活动的，采购人应当重新组织政府采购活动。</w:t>
      </w:r>
    </w:p>
    <w:p w14:paraId="30786F7E">
      <w:pPr>
        <w:snapToGrid w:val="0"/>
        <w:spacing w:line="360" w:lineRule="exact"/>
        <w:ind w:firstLine="421"/>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w:t>
      </w:r>
      <w:r>
        <w:rPr>
          <w:rFonts w:hint="eastAsia" w:ascii="仿宋" w:hAnsi="仿宋" w:eastAsia="仿宋" w:cs="仿宋"/>
          <w:b/>
          <w:color w:val="auto"/>
          <w:szCs w:val="21"/>
          <w:highlight w:val="none"/>
          <w:lang w:val="en-US" w:eastAsia="zh-CN"/>
        </w:rPr>
        <w:t>0</w:t>
      </w:r>
      <w:r>
        <w:rPr>
          <w:rFonts w:hint="eastAsia" w:ascii="仿宋" w:hAnsi="仿宋" w:eastAsia="仿宋" w:cs="仿宋"/>
          <w:b/>
          <w:color w:val="auto"/>
          <w:szCs w:val="21"/>
          <w:highlight w:val="none"/>
          <w:lang w:eastAsia="zh-CN"/>
        </w:rPr>
        <w:t>. 定标</w:t>
      </w:r>
    </w:p>
    <w:p w14:paraId="0AEC7D4C">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w:t>
      </w:r>
      <w:bookmarkStart w:id="21" w:name="_Toc469495729"/>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lang w:eastAsia="zh-CN"/>
        </w:rPr>
        <w:t>.1采购结果确认（确定中标供应商）</w:t>
      </w:r>
    </w:p>
    <w:p w14:paraId="0592754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采购结果确认（确定中标供应商）：本项目由采购人根据评标委员会提交的《评审报告》，通过“政府采购云平台”依法确认采购结果、确定中标供应商。具体流程如下：</w:t>
      </w:r>
    </w:p>
    <w:p w14:paraId="1F16DA3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（1）采购代理机构将在评审结束后2个工作日内将评审报告送采购人。</w:t>
      </w:r>
    </w:p>
    <w:p w14:paraId="524D6DAD">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（2）采购人将在收到评审报告之日起5个工作日内，在评审报告推荐的中标候选供应商名单中按顺序确定中标供应商，并将确认意见以书面形式回复采购代理机构。 </w:t>
      </w:r>
    </w:p>
    <w:p w14:paraId="099C2160">
      <w:pPr>
        <w:spacing w:line="440" w:lineRule="exact"/>
        <w:ind w:firstLine="240" w:firstLineChars="100"/>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lang w:eastAsia="zh-CN"/>
        </w:rPr>
        <w:t>.2采购结果经采购人确认后2个工作日内，采购代理机构将在</w:t>
      </w:r>
      <w:r>
        <w:rPr>
          <w:rFonts w:hint="eastAsia" w:ascii="仿宋" w:hAnsi="仿宋" w:eastAsia="仿宋" w:cs="仿宋"/>
          <w:b/>
          <w:bCs/>
          <w:color w:val="auto"/>
          <w:szCs w:val="21"/>
          <w:highlight w:val="none"/>
          <w:lang w:eastAsia="zh-CN"/>
        </w:rPr>
        <w:t>克州公共资源交易中心网、新疆政府采购网（www.</w:t>
      </w:r>
      <w:r>
        <w:rPr>
          <w:rFonts w:hint="eastAsia" w:ascii="仿宋" w:hAnsi="仿宋" w:eastAsia="仿宋" w:cs="仿宋"/>
          <w:b/>
          <w:bCs/>
          <w:color w:val="auto"/>
          <w:szCs w:val="21"/>
          <w:highlight w:val="none"/>
          <w:lang w:val="en-US" w:eastAsia="zh-CN"/>
        </w:rPr>
        <w:t>z</w:t>
      </w:r>
      <w:r>
        <w:rPr>
          <w:rFonts w:hint="eastAsia" w:ascii="仿宋" w:hAnsi="仿宋" w:eastAsia="仿宋" w:cs="仿宋"/>
          <w:b/>
          <w:bCs/>
          <w:color w:val="auto"/>
          <w:szCs w:val="21"/>
          <w:highlight w:val="none"/>
          <w:lang w:eastAsia="zh-CN"/>
        </w:rPr>
        <w:t>jzfcg.gov.cn）上公告采购结果，中标公告期限为1个工作日。</w:t>
      </w:r>
    </w:p>
    <w:p w14:paraId="6C8B71D8">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 中标通知书</w:t>
      </w:r>
    </w:p>
    <w:p w14:paraId="0B05A95D">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.1在中标通知书发出前，招标人将中标侯选人的情况在克州公共资源交易中心网、新疆政府采购网予以公示，</w:t>
      </w:r>
      <w:r>
        <w:rPr>
          <w:rFonts w:hint="eastAsia" w:ascii="仿宋" w:hAnsi="仿宋" w:eastAsia="仿宋" w:cs="仿宋"/>
          <w:b/>
          <w:bCs/>
          <w:color w:val="auto"/>
          <w:szCs w:val="21"/>
          <w:highlight w:val="none"/>
          <w:lang w:eastAsia="zh-CN"/>
        </w:rPr>
        <w:t>公示期为一个工作日。待公示期结束后，</w:t>
      </w:r>
      <w:r>
        <w:rPr>
          <w:rFonts w:hint="eastAsia" w:ascii="仿宋" w:hAnsi="仿宋" w:eastAsia="仿宋" w:cs="仿宋"/>
          <w:color w:val="auto"/>
          <w:szCs w:val="21"/>
          <w:highlight w:val="none"/>
          <w:lang w:eastAsia="zh-CN"/>
        </w:rPr>
        <w:t>采购组织机构向中标人发出中标通知书。</w:t>
      </w:r>
    </w:p>
    <w:p w14:paraId="2C244630">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5C50F736">
      <w:pPr>
        <w:spacing w:beforeLines="50" w:line="440" w:lineRule="exact"/>
        <w:jc w:val="center"/>
        <w:outlineLvl w:val="2"/>
        <w:rPr>
          <w:rFonts w:ascii="仿宋" w:hAnsi="仿宋" w:eastAsia="仿宋" w:cs="仿宋"/>
          <w:b/>
          <w:bCs/>
          <w:color w:val="auto"/>
          <w:highlight w:val="none"/>
          <w:lang w:eastAsia="zh-CN"/>
        </w:rPr>
      </w:pPr>
      <w:r>
        <w:rPr>
          <w:rFonts w:hint="eastAsia" w:ascii="仿宋" w:hAnsi="仿宋" w:eastAsia="仿宋" w:cs="仿宋"/>
          <w:b/>
          <w:bCs/>
          <w:color w:val="auto"/>
          <w:sz w:val="28"/>
          <w:szCs w:val="28"/>
          <w:highlight w:val="none"/>
          <w:lang w:eastAsia="zh-CN"/>
        </w:rPr>
        <w:t>（六）合同的授予</w:t>
      </w:r>
      <w:bookmarkEnd w:id="21"/>
    </w:p>
    <w:p w14:paraId="21777549">
      <w:pPr>
        <w:spacing w:line="440" w:lineRule="exact"/>
        <w:ind w:firstLine="240" w:firstLineChars="100"/>
        <w:rPr>
          <w:rFonts w:ascii="仿宋" w:hAnsi="仿宋" w:eastAsia="仿宋" w:cs="仿宋"/>
          <w:color w:val="auto"/>
          <w:szCs w:val="21"/>
          <w:highlight w:val="none"/>
          <w:lang w:eastAsia="zh-CN"/>
        </w:rPr>
      </w:pPr>
      <w:bookmarkStart w:id="22" w:name="_Toc73975842"/>
      <w:bookmarkStart w:id="23" w:name="_Toc469495730"/>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．履约保证金</w:t>
      </w:r>
      <w:bookmarkEnd w:id="22"/>
    </w:p>
    <w:p w14:paraId="5DC405DC">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.1 中标供应商在签订合同后10个工作日内向采购人缴纳不超过</w:t>
      </w:r>
      <w:r>
        <w:rPr>
          <w:rFonts w:hint="eastAsia" w:ascii="仿宋" w:hAnsi="仿宋" w:eastAsia="仿宋" w:cs="仿宋"/>
          <w:color w:val="auto"/>
          <w:szCs w:val="21"/>
          <w:highlight w:val="none"/>
          <w:u w:val="single"/>
          <w:lang w:eastAsia="zh-CN"/>
        </w:rPr>
        <w:t>中标价</w:t>
      </w:r>
      <w:r>
        <w:rPr>
          <w:rFonts w:hint="eastAsia" w:ascii="仿宋" w:hAnsi="仿宋" w:eastAsia="仿宋" w:cs="仿宋"/>
          <w:color w:val="auto"/>
          <w:szCs w:val="21"/>
          <w:highlight w:val="none"/>
          <w:u w:val="single"/>
          <w:lang w:val="en-US" w:eastAsia="zh-CN"/>
        </w:rPr>
        <w:t>10</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lang w:eastAsia="zh-CN"/>
        </w:rPr>
        <w:t>的履约保证金（鼓励以银行、保险公司出具的履约保函形式提交；若以电汇、银行转账方式提交的，必须转到采购人的指定账户）。</w:t>
      </w:r>
    </w:p>
    <w:p w14:paraId="5DB3D344">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.2 签订合同后，如中标供应商不按合同约定履约的，履约保证金不予退还，履约保证金不足以赔偿损失的，按实际损失赔偿。</w:t>
      </w:r>
    </w:p>
    <w:p w14:paraId="31A2543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.3 如果中标供应商在建设期内没有涉及采购人的应付而未付金额或违约行为，采购人在项目验收合格后或提前终止合同后全额无息退还履约保证金。</w:t>
      </w:r>
    </w:p>
    <w:p w14:paraId="62C0E1E7">
      <w:pPr>
        <w:spacing w:line="440" w:lineRule="exact"/>
        <w:ind w:firstLine="240" w:firstLineChars="100"/>
        <w:rPr>
          <w:rFonts w:ascii="仿宋" w:hAnsi="仿宋" w:eastAsia="仿宋" w:cs="仿宋"/>
          <w:color w:val="auto"/>
          <w:szCs w:val="21"/>
          <w:highlight w:val="none"/>
          <w:lang w:eastAsia="zh-CN"/>
        </w:rPr>
      </w:pPr>
      <w:bookmarkStart w:id="24" w:name="_Toc73975843"/>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．签订合同及公告</w:t>
      </w:r>
      <w:bookmarkEnd w:id="24"/>
    </w:p>
    <w:p w14:paraId="4C3131A0">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.1采购人在中标通知书发出之日起30日内与中标供应商签订合同。</w:t>
      </w:r>
    </w:p>
    <w:p w14:paraId="0DBF78E0">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.2中标供应商拖延、拒签合同的,取消中标资格。</w:t>
      </w:r>
    </w:p>
    <w:p w14:paraId="7C087C52">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.3 采购文件、中标供应商的投标文件及评标过程中有关澄清文件等均作为签订合同的依据。所签订的合同不得对采购文件和中标供应商的投标文件的内容作实质性修改。</w:t>
      </w:r>
    </w:p>
    <w:p w14:paraId="1BB9DFE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.4采购人应当自政府采购合同签订之日起2个工作日内，在省级以上财政部门指定的政府采购信息发布媒体及相关网站上公告。</w:t>
      </w:r>
    </w:p>
    <w:p w14:paraId="7FCB169D">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.5采购人应当自政府采购合同签订之日起7个工作日内，将政府采购合同副本报同级人民政府财政部门备案以及采购代理机构存档。</w:t>
      </w:r>
    </w:p>
    <w:p w14:paraId="3A7E08A8">
      <w:pPr>
        <w:adjustRightInd w:val="0"/>
        <w:snapToGrid w:val="0"/>
        <w:spacing w:line="440" w:lineRule="exact"/>
        <w:jc w:val="center"/>
        <w:outlineLvl w:val="2"/>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（七）纪律和监督</w:t>
      </w:r>
      <w:bookmarkEnd w:id="23"/>
    </w:p>
    <w:p w14:paraId="096E667E">
      <w:pPr>
        <w:spacing w:line="440" w:lineRule="exact"/>
        <w:ind w:firstLine="354"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w:t>
      </w:r>
      <w:r>
        <w:rPr>
          <w:rFonts w:hint="eastAsia" w:ascii="仿宋" w:hAnsi="仿宋" w:eastAsia="仿宋" w:cs="仿宋"/>
          <w:b/>
          <w:color w:val="auto"/>
          <w:szCs w:val="21"/>
          <w:highlight w:val="none"/>
          <w:lang w:val="en-US" w:eastAsia="zh-CN"/>
        </w:rPr>
        <w:t>4</w:t>
      </w:r>
      <w:r>
        <w:rPr>
          <w:rFonts w:hint="eastAsia" w:ascii="仿宋" w:hAnsi="仿宋" w:eastAsia="仿宋" w:cs="仿宋"/>
          <w:b/>
          <w:color w:val="auto"/>
          <w:szCs w:val="21"/>
          <w:highlight w:val="none"/>
          <w:lang w:eastAsia="zh-CN"/>
        </w:rPr>
        <w:t xml:space="preserve">. 对招标人的纪律要求 </w:t>
      </w:r>
    </w:p>
    <w:p w14:paraId="6BD13CC7">
      <w:pPr>
        <w:adjustRightInd w:val="0"/>
        <w:snapToGrid w:val="0"/>
        <w:spacing w:line="440" w:lineRule="exact"/>
        <w:ind w:firstLine="360"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w:t>
      </w:r>
      <w:r>
        <w:rPr>
          <w:rFonts w:hint="eastAsia" w:ascii="仿宋" w:hAnsi="仿宋" w:eastAsia="仿宋" w:cs="仿宋"/>
          <w:color w:val="auto"/>
          <w:kern w:val="10"/>
          <w:szCs w:val="21"/>
          <w:highlight w:val="none"/>
          <w:lang w:val="en-US" w:eastAsia="zh-CN"/>
        </w:rPr>
        <w:t>4</w:t>
      </w:r>
      <w:r>
        <w:rPr>
          <w:rFonts w:hint="eastAsia" w:ascii="仿宋" w:hAnsi="仿宋" w:eastAsia="仿宋" w:cs="仿宋"/>
          <w:color w:val="auto"/>
          <w:kern w:val="10"/>
          <w:szCs w:val="21"/>
          <w:highlight w:val="none"/>
          <w:lang w:eastAsia="zh-CN"/>
        </w:rPr>
        <w:t xml:space="preserve">.1招标人不得泄漏招标投标活动中应当保密的情况和资料，不得与供应商串通损害国家利益，社会公共利益或者他人合法权益。 </w:t>
      </w:r>
    </w:p>
    <w:p w14:paraId="1C61D05C">
      <w:pPr>
        <w:spacing w:line="440" w:lineRule="exact"/>
        <w:ind w:firstLine="354"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w:t>
      </w:r>
      <w:r>
        <w:rPr>
          <w:rFonts w:hint="eastAsia" w:ascii="仿宋" w:hAnsi="仿宋" w:eastAsia="仿宋" w:cs="仿宋"/>
          <w:b/>
          <w:color w:val="auto"/>
          <w:szCs w:val="21"/>
          <w:highlight w:val="none"/>
          <w:lang w:val="en-US" w:eastAsia="zh-CN"/>
        </w:rPr>
        <w:t>5</w:t>
      </w:r>
      <w:r>
        <w:rPr>
          <w:rFonts w:hint="eastAsia" w:ascii="仿宋" w:hAnsi="仿宋" w:eastAsia="仿宋" w:cs="仿宋"/>
          <w:b/>
          <w:color w:val="auto"/>
          <w:szCs w:val="21"/>
          <w:highlight w:val="none"/>
          <w:lang w:eastAsia="zh-CN"/>
        </w:rPr>
        <w:t xml:space="preserve">. 对供应商的纪律要求 </w:t>
      </w:r>
    </w:p>
    <w:p w14:paraId="484D9A7C">
      <w:pPr>
        <w:adjustRightInd w:val="0"/>
        <w:snapToGrid w:val="0"/>
        <w:spacing w:line="440" w:lineRule="exact"/>
        <w:ind w:firstLine="360"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w:t>
      </w:r>
      <w:r>
        <w:rPr>
          <w:rFonts w:hint="eastAsia" w:ascii="仿宋" w:hAnsi="仿宋" w:eastAsia="仿宋" w:cs="仿宋"/>
          <w:color w:val="auto"/>
          <w:kern w:val="10"/>
          <w:szCs w:val="21"/>
          <w:highlight w:val="none"/>
          <w:lang w:val="en-US" w:eastAsia="zh-CN"/>
        </w:rPr>
        <w:t>5</w:t>
      </w:r>
      <w:r>
        <w:rPr>
          <w:rFonts w:hint="eastAsia" w:ascii="仿宋" w:hAnsi="仿宋" w:eastAsia="仿宋" w:cs="仿宋"/>
          <w:color w:val="auto"/>
          <w:kern w:val="10"/>
          <w:szCs w:val="21"/>
          <w:highlight w:val="none"/>
          <w:lang w:eastAsia="zh-CN"/>
        </w:rPr>
        <w:t>.1供应商不得相互串通投标或者与招标人串通投标，不得向招标人或者评标委员会成员行贿谋取中标，不得以他人名义投标或者以其他方式弄虚作假骗取中标；供应商不得以任何方式干扰、影响评标工作。</w:t>
      </w:r>
    </w:p>
    <w:p w14:paraId="786A9BA3">
      <w:pPr>
        <w:spacing w:line="440" w:lineRule="exact"/>
        <w:ind w:firstLine="354"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w:t>
      </w:r>
      <w:r>
        <w:rPr>
          <w:rFonts w:hint="eastAsia" w:ascii="仿宋" w:hAnsi="仿宋" w:eastAsia="仿宋" w:cs="仿宋"/>
          <w:b/>
          <w:color w:val="auto"/>
          <w:szCs w:val="21"/>
          <w:highlight w:val="none"/>
          <w:lang w:val="en-US" w:eastAsia="zh-CN"/>
        </w:rPr>
        <w:t>6</w:t>
      </w:r>
      <w:r>
        <w:rPr>
          <w:rFonts w:hint="eastAsia" w:ascii="仿宋" w:hAnsi="仿宋" w:eastAsia="仿宋" w:cs="仿宋"/>
          <w:b/>
          <w:color w:val="auto"/>
          <w:szCs w:val="21"/>
          <w:highlight w:val="none"/>
          <w:lang w:eastAsia="zh-CN"/>
        </w:rPr>
        <w:t xml:space="preserve">. 对评标委员会成员的纪律要求 </w:t>
      </w:r>
    </w:p>
    <w:p w14:paraId="12D1C7BA">
      <w:pPr>
        <w:adjustRightInd w:val="0"/>
        <w:snapToGrid w:val="0"/>
        <w:spacing w:line="440" w:lineRule="exact"/>
        <w:ind w:firstLine="360"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w:t>
      </w:r>
      <w:r>
        <w:rPr>
          <w:rFonts w:hint="eastAsia" w:ascii="仿宋" w:hAnsi="仿宋" w:eastAsia="仿宋" w:cs="仿宋"/>
          <w:color w:val="auto"/>
          <w:kern w:val="10"/>
          <w:szCs w:val="21"/>
          <w:highlight w:val="none"/>
          <w:lang w:val="en-US" w:eastAsia="zh-CN"/>
        </w:rPr>
        <w:t>6</w:t>
      </w:r>
      <w:r>
        <w:rPr>
          <w:rFonts w:hint="eastAsia" w:ascii="仿宋" w:hAnsi="仿宋" w:eastAsia="仿宋" w:cs="仿宋"/>
          <w:color w:val="auto"/>
          <w:kern w:val="10"/>
          <w:szCs w:val="21"/>
          <w:highlight w:val="none"/>
          <w:lang w:eastAsia="zh-CN"/>
        </w:rPr>
        <w:t>.1评标委员会成员不得收受他人的财物或者其他好处，不得向他人透漏对投标文件的评审和比较、中标候选人的推荐情况以及评标有关的其他情况。</w:t>
      </w:r>
    </w:p>
    <w:p w14:paraId="52696AA4">
      <w:pPr>
        <w:adjustRightInd w:val="0"/>
        <w:snapToGrid w:val="0"/>
        <w:spacing w:line="440" w:lineRule="exact"/>
        <w:ind w:firstLine="360"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w:t>
      </w:r>
      <w:r>
        <w:rPr>
          <w:rFonts w:hint="eastAsia" w:ascii="仿宋" w:hAnsi="仿宋" w:eastAsia="仿宋" w:cs="仿宋"/>
          <w:color w:val="auto"/>
          <w:kern w:val="10"/>
          <w:szCs w:val="21"/>
          <w:highlight w:val="none"/>
          <w:lang w:val="en-US" w:eastAsia="zh-CN"/>
        </w:rPr>
        <w:t>6</w:t>
      </w:r>
      <w:r>
        <w:rPr>
          <w:rFonts w:hint="eastAsia" w:ascii="仿宋" w:hAnsi="仿宋" w:eastAsia="仿宋" w:cs="仿宋"/>
          <w:color w:val="auto"/>
          <w:kern w:val="10"/>
          <w:szCs w:val="21"/>
          <w:highlight w:val="none"/>
          <w:lang w:eastAsia="zh-CN"/>
        </w:rPr>
        <w:t xml:space="preserve">.2在评标活动中，评标委员会成员不得擅离职守，影响评标程序正常进行，不得使用第三章“评标办法”没有规定的评审因素和标准进行评标。 </w:t>
      </w:r>
    </w:p>
    <w:p w14:paraId="3C7921D9">
      <w:pPr>
        <w:spacing w:line="440" w:lineRule="exact"/>
        <w:ind w:firstLine="354"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w:t>
      </w:r>
      <w:r>
        <w:rPr>
          <w:rFonts w:hint="eastAsia" w:ascii="仿宋" w:hAnsi="仿宋" w:eastAsia="仿宋" w:cs="仿宋"/>
          <w:b/>
          <w:color w:val="auto"/>
          <w:szCs w:val="21"/>
          <w:highlight w:val="none"/>
          <w:lang w:val="en-US" w:eastAsia="zh-CN"/>
        </w:rPr>
        <w:t>7</w:t>
      </w:r>
      <w:r>
        <w:rPr>
          <w:rFonts w:hint="eastAsia" w:ascii="仿宋" w:hAnsi="仿宋" w:eastAsia="仿宋" w:cs="仿宋"/>
          <w:b/>
          <w:color w:val="auto"/>
          <w:szCs w:val="21"/>
          <w:highlight w:val="none"/>
          <w:lang w:eastAsia="zh-CN"/>
        </w:rPr>
        <w:t xml:space="preserve">. 对与评标活动有关的工作人员的纪律要求 </w:t>
      </w:r>
    </w:p>
    <w:p w14:paraId="7A40E2F0">
      <w:pPr>
        <w:adjustRightInd w:val="0"/>
        <w:snapToGrid w:val="0"/>
        <w:spacing w:line="440" w:lineRule="exact"/>
        <w:ind w:firstLine="360"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w:t>
      </w:r>
      <w:r>
        <w:rPr>
          <w:rFonts w:hint="eastAsia" w:ascii="仿宋" w:hAnsi="仿宋" w:eastAsia="仿宋" w:cs="仿宋"/>
          <w:color w:val="auto"/>
          <w:kern w:val="10"/>
          <w:szCs w:val="21"/>
          <w:highlight w:val="none"/>
          <w:lang w:val="en-US" w:eastAsia="zh-CN"/>
        </w:rPr>
        <w:t>7</w:t>
      </w:r>
      <w:r>
        <w:rPr>
          <w:rFonts w:hint="eastAsia" w:ascii="仿宋" w:hAnsi="仿宋" w:eastAsia="仿宋" w:cs="仿宋"/>
          <w:color w:val="auto"/>
          <w:kern w:val="10"/>
          <w:szCs w:val="21"/>
          <w:highlight w:val="none"/>
          <w:lang w:eastAsia="zh-CN"/>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326024A3">
      <w:pPr>
        <w:spacing w:beforeLines="50" w:afterLines="50" w:line="320" w:lineRule="exact"/>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（八）质疑与投诉</w:t>
      </w:r>
    </w:p>
    <w:p w14:paraId="16B31C45">
      <w:pPr>
        <w:spacing w:line="36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．质疑和投诉</w:t>
      </w:r>
    </w:p>
    <w:p w14:paraId="2623919B">
      <w:pPr>
        <w:spacing w:line="36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38954816">
      <w:pPr>
        <w:spacing w:line="36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（一）对可以质疑的采购文件提出质疑的，为收到采购文件之日或者采购文件公告期限届满之日；</w:t>
      </w:r>
    </w:p>
    <w:p w14:paraId="462E1DD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（二）对采购过程提出质疑的，为各采购程序环节结束之日；</w:t>
      </w:r>
    </w:p>
    <w:p w14:paraId="5AC5BBF1">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（三）对中标或者成交结果提出质疑的，为中标或者成交结果公告期限届满之日。</w:t>
      </w:r>
    </w:p>
    <w:p w14:paraId="0B02E38B">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7C4CDCBF">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供应商为自然人的，应当由本人签章；供应商为法人或者其他组织的，应当由法定代表人、主要负责人，或者其授权代表签章或者盖章，并加盖公章。</w:t>
      </w:r>
    </w:p>
    <w:p w14:paraId="706E0AB9">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.3供应商质疑、投诉应当有明确的请求和必要的证明材料。供应商投诉的事项不得超出已质疑事项的范围。采购人及采购代理机构按《政府采购质疑和投诉办法》进行处理供应商质疑事项。</w:t>
      </w:r>
    </w:p>
    <w:p w14:paraId="0FB5CAA8">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.4质疑供应商对采购人、采购代理机构的质疑答复不满意，或者采购人、采购代理机构未在规定期限内作出答复的，供应商可以在答复期满后15个工作日内向同级财政部门提起投诉。</w:t>
      </w:r>
    </w:p>
    <w:p w14:paraId="330E5C5A">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.5供应商有下列情形之一的，采购代理机构将报告阿图什市财政局，将其列入不良行为记录名单：</w:t>
      </w:r>
    </w:p>
    <w:p w14:paraId="583B88A5">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（一）一年内三次以上质疑均查无实据的；</w:t>
      </w:r>
    </w:p>
    <w:p w14:paraId="63C74056">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（二）捏造事实或者提供虚假质疑材料的。</w:t>
      </w:r>
    </w:p>
    <w:p w14:paraId="48990ECC">
      <w:pPr>
        <w:spacing w:line="440" w:lineRule="exact"/>
        <w:ind w:firstLine="240"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（三）以非法手段取得证明材料。证据来源的合法性存在明显疑问，质疑人无法证明其取得方式合法的，视为以非法手段取得证明材料。</w:t>
      </w:r>
    </w:p>
    <w:p w14:paraId="2889D156">
      <w:pPr>
        <w:spacing w:line="360" w:lineRule="exact"/>
        <w:jc w:val="center"/>
        <w:rPr>
          <w:rFonts w:ascii="仿宋" w:hAnsi="仿宋" w:eastAsia="仿宋" w:cs="仿宋"/>
          <w:color w:val="auto"/>
          <w:sz w:val="30"/>
          <w:szCs w:val="30"/>
          <w:highlight w:val="none"/>
          <w:lang w:eastAsia="zh-CN"/>
        </w:rPr>
      </w:pPr>
    </w:p>
    <w:p w14:paraId="39300B79">
      <w:pPr>
        <w:pStyle w:val="26"/>
        <w:rPr>
          <w:rFonts w:ascii="仿宋" w:hAnsi="仿宋" w:eastAsia="仿宋" w:cs="仿宋"/>
          <w:color w:val="auto"/>
          <w:sz w:val="30"/>
          <w:szCs w:val="30"/>
          <w:highlight w:val="none"/>
          <w:lang w:eastAsia="zh-CN"/>
        </w:rPr>
      </w:pPr>
    </w:p>
    <w:p w14:paraId="4309F62B">
      <w:pPr>
        <w:pStyle w:val="26"/>
        <w:rPr>
          <w:rFonts w:ascii="仿宋" w:hAnsi="仿宋" w:eastAsia="仿宋" w:cs="仿宋"/>
          <w:color w:val="auto"/>
          <w:sz w:val="30"/>
          <w:szCs w:val="30"/>
          <w:highlight w:val="none"/>
          <w:lang w:eastAsia="zh-CN"/>
        </w:rPr>
      </w:pPr>
    </w:p>
    <w:p w14:paraId="59C93D52">
      <w:pPr>
        <w:rPr>
          <w:rFonts w:hint="eastAsia" w:ascii="仿宋" w:hAnsi="仿宋" w:eastAsia="仿宋" w:cs="仿宋"/>
          <w:b/>
          <w:bCs/>
          <w:color w:val="auto"/>
          <w:highlight w:val="none"/>
          <w:lang w:eastAsia="zh-CN"/>
        </w:rPr>
      </w:pPr>
    </w:p>
    <w:p w14:paraId="2ABE3F55">
      <w:pPr>
        <w:rPr>
          <w:rFonts w:hint="eastAsia" w:ascii="仿宋" w:hAnsi="仿宋" w:eastAsia="仿宋" w:cs="仿宋"/>
          <w:b/>
          <w:bCs/>
          <w:color w:val="auto"/>
          <w:highlight w:val="none"/>
          <w:lang w:eastAsia="zh-CN"/>
        </w:rPr>
      </w:pPr>
    </w:p>
    <w:p w14:paraId="1743E65C">
      <w:pPr>
        <w:rPr>
          <w:rFonts w:hint="eastAsia" w:ascii="仿宋" w:hAnsi="仿宋" w:eastAsia="仿宋" w:cs="仿宋"/>
          <w:b/>
          <w:bCs/>
          <w:color w:val="auto"/>
          <w:highlight w:val="none"/>
          <w:lang w:eastAsia="zh-CN"/>
        </w:rPr>
      </w:pPr>
    </w:p>
    <w:p w14:paraId="35F69A6D">
      <w:pPr>
        <w:rPr>
          <w:rFonts w:hint="eastAsia" w:ascii="仿宋" w:hAnsi="仿宋" w:eastAsia="仿宋" w:cs="仿宋"/>
          <w:b/>
          <w:bCs/>
          <w:color w:val="auto"/>
          <w:highlight w:val="none"/>
          <w:lang w:eastAsia="zh-CN"/>
        </w:rPr>
      </w:pPr>
    </w:p>
    <w:p w14:paraId="0D000FC0">
      <w:pPr>
        <w:rPr>
          <w:rFonts w:hint="eastAsia" w:ascii="仿宋" w:hAnsi="仿宋" w:eastAsia="仿宋" w:cs="仿宋"/>
          <w:b/>
          <w:bCs/>
          <w:color w:val="auto"/>
          <w:highlight w:val="none"/>
          <w:lang w:eastAsia="zh-CN"/>
        </w:rPr>
      </w:pPr>
    </w:p>
    <w:p w14:paraId="6C17AA74">
      <w:pP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附件：</w:t>
      </w:r>
    </w:p>
    <w:p w14:paraId="01D5A7EB">
      <w:pPr>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32"/>
          <w:szCs w:val="32"/>
          <w:highlight w:val="none"/>
          <w:lang w:eastAsia="zh-CN"/>
        </w:rPr>
        <w:t>政府采购投诉书（范本）、质疑函范本</w:t>
      </w:r>
    </w:p>
    <w:p w14:paraId="37700192">
      <w:pPr>
        <w:spacing w:line="400" w:lineRule="exact"/>
        <w:jc w:val="center"/>
        <w:rPr>
          <w:rFonts w:ascii="仿宋" w:hAnsi="仿宋" w:eastAsia="仿宋" w:cs="仿宋"/>
          <w:color w:val="auto"/>
          <w:highlight w:val="none"/>
          <w:u w:val="single"/>
          <w:lang w:eastAsia="zh-CN"/>
        </w:rPr>
      </w:pPr>
      <w:r>
        <w:rPr>
          <w:rFonts w:hint="eastAsia" w:ascii="仿宋" w:hAnsi="仿宋" w:eastAsia="仿宋" w:cs="仿宋"/>
          <w:b/>
          <w:bCs/>
          <w:color w:val="auto"/>
          <w:sz w:val="28"/>
          <w:szCs w:val="28"/>
          <w:highlight w:val="none"/>
          <w:lang w:eastAsia="zh-CN"/>
        </w:rPr>
        <w:t>政府采购投诉书（范本）</w:t>
      </w:r>
    </w:p>
    <w:p w14:paraId="28FA0501">
      <w:pPr>
        <w:spacing w:line="400" w:lineRule="exact"/>
        <w:rPr>
          <w:rFonts w:ascii="仿宋" w:hAnsi="仿宋" w:eastAsia="仿宋" w:cs="仿宋"/>
          <w:color w:val="auto"/>
          <w:highlight w:val="none"/>
          <w:lang w:eastAsia="zh-CN"/>
        </w:rPr>
      </w:pPr>
    </w:p>
    <w:p w14:paraId="47C26A92">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法定代表人：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2AD157C0">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电话：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EE4463B">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委托代理人姓名：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p>
    <w:p w14:paraId="60342BC9">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住址：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联系电话：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66B79A15">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被投诉人：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法定代表人：</w:t>
      </w:r>
      <w:r>
        <w:rPr>
          <w:rFonts w:hint="eastAsia" w:ascii="仿宋" w:hAnsi="仿宋" w:eastAsia="仿宋" w:cs="仿宋"/>
          <w:color w:val="auto"/>
          <w:highlight w:val="none"/>
          <w:u w:val="single"/>
          <w:lang w:eastAsia="zh-CN"/>
        </w:rPr>
        <w:t xml:space="preserve">         </w:t>
      </w:r>
    </w:p>
    <w:p w14:paraId="443288AC">
      <w:pPr>
        <w:spacing w:line="400" w:lineRule="exact"/>
        <w:ind w:firstLine="480"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电话：</w:t>
      </w:r>
      <w:r>
        <w:rPr>
          <w:rFonts w:hint="eastAsia" w:ascii="仿宋" w:hAnsi="仿宋" w:eastAsia="仿宋" w:cs="仿宋"/>
          <w:color w:val="auto"/>
          <w:highlight w:val="none"/>
          <w:u w:val="single"/>
          <w:lang w:eastAsia="zh-CN"/>
        </w:rPr>
        <w:t xml:space="preserve">               </w:t>
      </w:r>
    </w:p>
    <w:p w14:paraId="5E36573E">
      <w:pPr>
        <w:spacing w:line="400" w:lineRule="exact"/>
        <w:ind w:firstLine="480" w:firstLineChars="200"/>
        <w:rPr>
          <w:rFonts w:ascii="仿宋" w:hAnsi="仿宋" w:eastAsia="仿宋" w:cs="仿宋"/>
          <w:color w:val="auto"/>
          <w:highlight w:val="none"/>
          <w:lang w:eastAsia="zh-CN"/>
        </w:rPr>
      </w:pPr>
    </w:p>
    <w:p w14:paraId="48D90A6E">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我公司参加了</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年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日被投诉人组织的</w:t>
      </w:r>
      <w:r>
        <w:rPr>
          <w:rFonts w:hint="eastAsia" w:ascii="仿宋" w:hAnsi="仿宋" w:eastAsia="仿宋" w:cs="仿宋"/>
          <w:color w:val="auto"/>
          <w:highlight w:val="none"/>
          <w:u w:val="single"/>
          <w:lang w:eastAsia="zh-CN"/>
        </w:rPr>
        <w:t>（采购人）（项目名称）（项目编号）</w:t>
      </w:r>
      <w:r>
        <w:rPr>
          <w:rFonts w:hint="eastAsia" w:ascii="仿宋" w:hAnsi="仿宋" w:eastAsia="仿宋" w:cs="仿宋"/>
          <w:color w:val="auto"/>
          <w:highlight w:val="none"/>
          <w:lang w:eastAsia="zh-CN"/>
        </w:rPr>
        <w:t>的采购活动，我公司认为该项目的</w:t>
      </w:r>
      <w:r>
        <w:rPr>
          <w:rFonts w:hint="eastAsia" w:ascii="仿宋" w:hAnsi="仿宋" w:eastAsia="仿宋" w:cs="仿宋"/>
          <w:color w:val="auto"/>
          <w:highlight w:val="none"/>
          <w:u w:val="single"/>
          <w:lang w:eastAsia="zh-CN"/>
        </w:rPr>
        <w:t>（采购文件/采购过程/中标（中标）结果）</w:t>
      </w:r>
      <w:r>
        <w:rPr>
          <w:rFonts w:hint="eastAsia" w:ascii="仿宋" w:hAnsi="仿宋" w:eastAsia="仿宋" w:cs="仿宋"/>
          <w:color w:val="auto"/>
          <w:highlight w:val="none"/>
          <w:lang w:eastAsia="zh-CN"/>
        </w:rPr>
        <w:t>损害了我公司权益，对此，我公司于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日向</w:t>
      </w:r>
      <w:r>
        <w:rPr>
          <w:rFonts w:hint="eastAsia" w:ascii="仿宋" w:hAnsi="仿宋" w:eastAsia="仿宋" w:cs="仿宋"/>
          <w:color w:val="auto"/>
          <w:highlight w:val="none"/>
          <w:u w:val="single"/>
          <w:lang w:eastAsia="zh-CN"/>
        </w:rPr>
        <w:t>（采购人或者政府采购代理机构）</w:t>
      </w:r>
      <w:r>
        <w:rPr>
          <w:rFonts w:hint="eastAsia" w:ascii="仿宋" w:hAnsi="仿宋" w:eastAsia="仿宋" w:cs="仿宋"/>
          <w:color w:val="auto"/>
          <w:highlight w:val="none"/>
          <w:lang w:eastAsia="zh-CN"/>
        </w:rPr>
        <w:t>提出了质疑，</w:t>
      </w:r>
      <w:r>
        <w:rPr>
          <w:rFonts w:hint="eastAsia" w:ascii="仿宋" w:hAnsi="仿宋" w:eastAsia="仿宋" w:cs="仿宋"/>
          <w:color w:val="auto"/>
          <w:highlight w:val="none"/>
          <w:u w:val="single"/>
          <w:lang w:eastAsia="zh-CN"/>
        </w:rPr>
        <w:t>（其于    年  月  日作出书面答复，因对其作出的答复不满意）/（被质疑人未在法定期内予以答复，按照政府采购有关规定）</w:t>
      </w:r>
      <w:r>
        <w:rPr>
          <w:rFonts w:hint="eastAsia" w:ascii="仿宋" w:hAnsi="仿宋" w:eastAsia="仿宋" w:cs="仿宋"/>
          <w:color w:val="auto"/>
          <w:highlight w:val="none"/>
          <w:lang w:eastAsia="zh-CN"/>
        </w:rPr>
        <w:t>，现向贵机关提起投诉：</w:t>
      </w:r>
    </w:p>
    <w:p w14:paraId="6B5D513B">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color w:val="auto"/>
          <w:highlight w:val="none"/>
          <w:u w:val="single"/>
          <w:lang w:eastAsia="zh-CN"/>
        </w:rPr>
        <w:t>具体的投诉事项及事实依据；</w:t>
      </w:r>
    </w:p>
    <w:p w14:paraId="56C110CF">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r>
        <w:rPr>
          <w:rFonts w:hint="eastAsia" w:ascii="仿宋" w:hAnsi="仿宋" w:eastAsia="仿宋" w:cs="仿宋"/>
          <w:color w:val="auto"/>
          <w:highlight w:val="none"/>
          <w:u w:val="single"/>
          <w:lang w:eastAsia="zh-CN"/>
        </w:rPr>
        <w:t>质疑和质疑答复情况简要描述；</w:t>
      </w:r>
    </w:p>
    <w:p w14:paraId="3FCB4FE1">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u w:val="single"/>
          <w:lang w:eastAsia="zh-CN"/>
        </w:rPr>
        <w:t>投诉请求。</w:t>
      </w:r>
    </w:p>
    <w:p w14:paraId="0EFDE8C9">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附件：</w:t>
      </w:r>
    </w:p>
    <w:p w14:paraId="6BF1B892">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1.质疑书和质疑答复书；</w:t>
      </w:r>
    </w:p>
    <w:p w14:paraId="4EBE81D1">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2.证据材料（需注明证据来源），证人的姓名、住址和联系方式等；</w:t>
      </w:r>
    </w:p>
    <w:p w14:paraId="3FAD4CD5">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3.营业执照；</w:t>
      </w:r>
    </w:p>
    <w:p w14:paraId="2EC546BC">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4.法定代表人身份证明函</w:t>
      </w:r>
    </w:p>
    <w:p w14:paraId="167F4E3F">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5.法定代表人授权委托书（包含法定代表人和委托代理人的身份证复印件）；</w:t>
      </w:r>
    </w:p>
    <w:p w14:paraId="2D22ACD8">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6.政府采购监管部门认为应当提供的其它材料。</w:t>
      </w:r>
    </w:p>
    <w:p w14:paraId="08844747">
      <w:pPr>
        <w:spacing w:line="400" w:lineRule="exact"/>
        <w:jc w:val="center"/>
        <w:rPr>
          <w:rFonts w:ascii="仿宋" w:hAnsi="仿宋" w:eastAsia="仿宋" w:cs="仿宋"/>
          <w:color w:val="auto"/>
          <w:highlight w:val="none"/>
          <w:lang w:eastAsia="zh-CN"/>
        </w:rPr>
      </w:pPr>
    </w:p>
    <w:p w14:paraId="3EA1D87E">
      <w:pPr>
        <w:spacing w:line="400" w:lineRule="exact"/>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投诉供应商：（盖章）</w:t>
      </w:r>
    </w:p>
    <w:p w14:paraId="51A57D95">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法定代表人（或主要负责人）：（签章）</w:t>
      </w:r>
    </w:p>
    <w:p w14:paraId="16131973">
      <w:pPr>
        <w:spacing w:line="400" w:lineRule="exact"/>
        <w:ind w:firstLine="3840" w:firstLineChars="16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4CBA7943">
      <w:pPr>
        <w:spacing w:line="400" w:lineRule="exact"/>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本投诉书正本叁份，副本</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份并附电子文档。</w:t>
      </w:r>
    </w:p>
    <w:p w14:paraId="26384907">
      <w:pPr>
        <w:ind w:left="5783" w:hanging="5783" w:hangingChars="1800"/>
        <w:jc w:val="center"/>
        <w:outlineLvl w:val="0"/>
        <w:rPr>
          <w:rFonts w:ascii="仿宋" w:hAnsi="仿宋" w:eastAsia="仿宋" w:cs="仿宋"/>
          <w:color w:val="auto"/>
          <w:sz w:val="32"/>
          <w:szCs w:val="32"/>
          <w:highlight w:val="none"/>
          <w:lang w:eastAsia="zh-CN"/>
        </w:rPr>
      </w:pPr>
      <w:bookmarkStart w:id="25" w:name="_Toc17515"/>
      <w:r>
        <w:rPr>
          <w:rFonts w:hint="eastAsia" w:ascii="仿宋" w:hAnsi="仿宋" w:eastAsia="仿宋" w:cs="仿宋"/>
          <w:b/>
          <w:bCs/>
          <w:color w:val="auto"/>
          <w:sz w:val="32"/>
          <w:szCs w:val="32"/>
          <w:highlight w:val="none"/>
          <w:lang w:eastAsia="zh-CN"/>
        </w:rPr>
        <w:t>投诉相关说明</w:t>
      </w:r>
      <w:bookmarkEnd w:id="25"/>
    </w:p>
    <w:p w14:paraId="40A97C68">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投诉人应当满足《政府采购法》、《政府采购法实施条例》和《政府采购供应商投诉处理办法》的相关规定。</w:t>
      </w:r>
    </w:p>
    <w:p w14:paraId="37807A92">
      <w:pPr>
        <w:numPr>
          <w:ilvl w:val="0"/>
          <w:numId w:val="3"/>
        </w:numPr>
        <w:spacing w:line="400" w:lineRule="exact"/>
        <w:ind w:left="4585" w:leftChars="304" w:hanging="3855" w:hangingChars="1600"/>
        <w:outlineLvl w:val="0"/>
        <w:rPr>
          <w:rFonts w:ascii="仿宋" w:hAnsi="仿宋" w:eastAsia="仿宋" w:cs="仿宋"/>
          <w:b/>
          <w:bCs/>
          <w:color w:val="auto"/>
          <w:sz w:val="24"/>
          <w:szCs w:val="24"/>
          <w:highlight w:val="none"/>
        </w:rPr>
      </w:pPr>
      <w:bookmarkStart w:id="26" w:name="_Toc11499"/>
      <w:r>
        <w:rPr>
          <w:rFonts w:hint="eastAsia" w:ascii="仿宋" w:hAnsi="仿宋" w:eastAsia="仿宋" w:cs="仿宋"/>
          <w:b/>
          <w:bCs/>
          <w:color w:val="auto"/>
          <w:sz w:val="24"/>
          <w:szCs w:val="24"/>
          <w:highlight w:val="none"/>
        </w:rPr>
        <w:t>质疑前置及时间要求</w:t>
      </w:r>
      <w:bookmarkEnd w:id="26"/>
    </w:p>
    <w:p w14:paraId="13B646D1">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lang w:eastAsia="zh-CN"/>
        </w:rPr>
        <w:t>《中华人民共和国政府采购法》</w:t>
      </w:r>
      <w:r>
        <w:rPr>
          <w:rFonts w:hint="eastAsia" w:ascii="仿宋" w:hAnsi="仿宋" w:eastAsia="仿宋" w:cs="仿宋"/>
          <w:color w:val="auto"/>
          <w:highlight w:val="none"/>
          <w:shd w:val="clear" w:color="auto" w:fill="FFFFFF"/>
          <w:lang w:eastAsia="zh-CN"/>
        </w:rPr>
        <w:t>第五十一条：供应商对政府采购活动事项有疑问的，可以向采购人提出询问，采购人应当及时作出答复，但答复的内容不得涉及商业秘密。</w:t>
      </w:r>
    </w:p>
    <w:p w14:paraId="26526D93">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第五十二条：供应商认为采购文件、采购过程和中标、中标结果使自己的权益受到损害的，可以在知道或者应知其权益受到损害之日起七个工作日内，以书面形式向采购人提出质疑。</w:t>
      </w:r>
    </w:p>
    <w:p w14:paraId="52CB9BA1">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第五十三条：采购人应当在收到供应商的书面质疑后七个工作日内作出答复，并以书面形式通知质疑供应商和其他有关供应商，但答复的内容不得涉及商业秘密。</w:t>
      </w:r>
    </w:p>
    <w:p w14:paraId="7F1A9D5A">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729CC05C">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《政府采购实施条例》第五十五条：供应商质疑、投诉应当有明确的请求和必要的证明材料。供应商投诉的事项不得超出质疑事项的范围。</w:t>
      </w:r>
    </w:p>
    <w:p w14:paraId="1F09663C">
      <w:pPr>
        <w:spacing w:line="400" w:lineRule="exact"/>
        <w:ind w:left="3780" w:hanging="3780" w:hangingChars="1800"/>
        <w:outlineLvl w:val="0"/>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b/>
          <w:bCs/>
          <w:color w:val="auto"/>
          <w:sz w:val="21"/>
          <w:szCs w:val="21"/>
          <w:highlight w:val="none"/>
          <w:lang w:eastAsia="zh-CN"/>
        </w:rPr>
        <w:t xml:space="preserve">   </w:t>
      </w:r>
      <w:bookmarkStart w:id="27" w:name="_Toc13508"/>
      <w:r>
        <w:rPr>
          <w:rFonts w:hint="eastAsia" w:ascii="仿宋" w:hAnsi="仿宋" w:eastAsia="仿宋" w:cs="仿宋"/>
          <w:b/>
          <w:bCs/>
          <w:color w:val="auto"/>
          <w:sz w:val="21"/>
          <w:szCs w:val="21"/>
          <w:highlight w:val="none"/>
          <w:lang w:eastAsia="zh-CN"/>
        </w:rPr>
        <w:t>二、书面方式</w:t>
      </w:r>
      <w:bookmarkEnd w:id="27"/>
    </w:p>
    <w:p w14:paraId="3CB430F6">
      <w:pPr>
        <w:spacing w:line="400" w:lineRule="exact"/>
        <w:ind w:left="3780" w:hanging="3780" w:hangingChars="1800"/>
        <w:rPr>
          <w:rFonts w:ascii="仿宋" w:hAnsi="仿宋" w:eastAsia="仿宋" w:cs="仿宋"/>
          <w:color w:val="auto"/>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color w:val="auto"/>
          <w:highlight w:val="none"/>
          <w:lang w:eastAsia="zh-CN"/>
        </w:rPr>
        <w:t>政府采购供应商投诉处理办法》第八条：投诉人投诉</w:t>
      </w:r>
    </w:p>
    <w:p w14:paraId="3D023738">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时，应当提交投诉书，并按照被投诉人以及与投诉事项有关的供应商数量提供投诉书的副本。</w:t>
      </w:r>
    </w:p>
    <w:p w14:paraId="1CB9F967">
      <w:pPr>
        <w:spacing w:line="400" w:lineRule="exact"/>
        <w:ind w:left="4320" w:hanging="4320"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投诉书应当包括下列主要内容：</w:t>
      </w:r>
    </w:p>
    <w:p w14:paraId="221323B8">
      <w:pPr>
        <w:numPr>
          <w:ilvl w:val="0"/>
          <w:numId w:val="4"/>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投诉人和被投诉人的名称、地址、电话等；</w:t>
      </w:r>
    </w:p>
    <w:p w14:paraId="5B327D0E">
      <w:pPr>
        <w:numPr>
          <w:ilvl w:val="0"/>
          <w:numId w:val="4"/>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具体的投诉事项及事实依据；</w:t>
      </w:r>
    </w:p>
    <w:p w14:paraId="74A340D2">
      <w:pPr>
        <w:numPr>
          <w:ilvl w:val="0"/>
          <w:numId w:val="4"/>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质疑和质疑答复情况及相关证明材料；</w:t>
      </w:r>
    </w:p>
    <w:p w14:paraId="6E3D20EE">
      <w:pPr>
        <w:numPr>
          <w:ilvl w:val="0"/>
          <w:numId w:val="4"/>
        </w:numPr>
        <w:spacing w:line="400" w:lineRule="exact"/>
        <w:rPr>
          <w:rFonts w:ascii="仿宋" w:hAnsi="仿宋" w:eastAsia="仿宋" w:cs="仿宋"/>
          <w:color w:val="auto"/>
          <w:highlight w:val="none"/>
        </w:rPr>
      </w:pPr>
      <w:r>
        <w:rPr>
          <w:rFonts w:hint="eastAsia" w:ascii="仿宋" w:hAnsi="仿宋" w:eastAsia="仿宋" w:cs="仿宋"/>
          <w:color w:val="auto"/>
          <w:highlight w:val="none"/>
        </w:rPr>
        <w:t>提起投诉的日期。</w:t>
      </w:r>
    </w:p>
    <w:p w14:paraId="7F34680C">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投诉书应当署名。投诉人为自然人，应当由本人签章；投诉人为法人或者其他组织的，应当由法定代表人或者主要负责人签章并加盖公章。</w:t>
      </w:r>
    </w:p>
    <w:p w14:paraId="18C76E20">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0952B3B3">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《政府采购供应商投诉处理办法》第十条：投诉人提起投诉应当符合下列条件：</w:t>
      </w:r>
    </w:p>
    <w:p w14:paraId="416ECEB6">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投诉人是参与所投诉政府采购活动的供应商；</w:t>
      </w:r>
    </w:p>
    <w:p w14:paraId="0DC1F700">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提起投诉前已依法进行质疑；</w:t>
      </w:r>
    </w:p>
    <w:p w14:paraId="0320D43D">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投诉书内容符合本办法的规定；</w:t>
      </w:r>
    </w:p>
    <w:p w14:paraId="6ABA28EE">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在投诉有效期内提起投诉；</w:t>
      </w:r>
    </w:p>
    <w:p w14:paraId="39E0180A">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属于本级财政部门管辖；</w:t>
      </w:r>
    </w:p>
    <w:p w14:paraId="6EF2B91F">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同一投诉事项未经财政部门投诉处理；</w:t>
      </w:r>
    </w:p>
    <w:p w14:paraId="20E5B890">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国务院财政部门规定的其他条件。</w:t>
      </w:r>
    </w:p>
    <w:p w14:paraId="4EE59511">
      <w:pPr>
        <w:spacing w:line="400" w:lineRule="exact"/>
        <w:ind w:left="4320" w:hanging="4320"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2441A873">
      <w:pPr>
        <w:outlineLvl w:val="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b/>
          <w:bCs/>
          <w:color w:val="auto"/>
          <w:highlight w:val="none"/>
          <w:lang w:eastAsia="zh-CN"/>
        </w:rPr>
        <w:t xml:space="preserve">   </w:t>
      </w:r>
      <w:bookmarkStart w:id="28" w:name="_Toc5978"/>
      <w:r>
        <w:rPr>
          <w:rFonts w:hint="eastAsia" w:ascii="仿宋" w:hAnsi="仿宋" w:eastAsia="仿宋" w:cs="仿宋"/>
          <w:b/>
          <w:bCs/>
          <w:color w:val="auto"/>
          <w:highlight w:val="none"/>
          <w:lang w:eastAsia="zh-CN"/>
        </w:rPr>
        <w:t>三、虚假、恶意投诉法律责任</w:t>
      </w:r>
      <w:bookmarkEnd w:id="28"/>
    </w:p>
    <w:p w14:paraId="541ED358">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第七十三条：供应商捏造实施、提供虚假材料或者以非法手段取得证明材料进行投诉的，由财政部门列入不良行为记录名单，禁止其1至3年内参加政府采购活动。</w:t>
      </w:r>
    </w:p>
    <w:p w14:paraId="3A259BBC">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《政府采购供应商投诉处理办法》第二十六条：投诉人有下列情形之一的，属于虚假、恶意投诉，财政部门应当驳回投诉，将其列入不良行为记录名单，并依法予以处罚：</w:t>
      </w:r>
    </w:p>
    <w:p w14:paraId="69B8AC80">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（一）1年内3次以上投诉均查无实据的；</w:t>
      </w:r>
    </w:p>
    <w:p w14:paraId="633FDE70">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（二）捏造事实或者提供虚假投诉材料的。</w:t>
      </w:r>
    </w:p>
    <w:p w14:paraId="216F1A26">
      <w:pPr>
        <w:spacing w:line="400" w:lineRule="exact"/>
        <w:rPr>
          <w:rFonts w:ascii="仿宋" w:hAnsi="仿宋" w:eastAsia="仿宋" w:cs="仿宋"/>
          <w:color w:val="auto"/>
          <w:sz w:val="21"/>
          <w:szCs w:val="21"/>
          <w:highlight w:val="none"/>
          <w:lang w:eastAsia="zh-CN"/>
        </w:rPr>
      </w:pPr>
    </w:p>
    <w:p w14:paraId="6C465F0A">
      <w:pPr>
        <w:spacing w:line="400" w:lineRule="exact"/>
        <w:rPr>
          <w:rFonts w:ascii="仿宋" w:hAnsi="仿宋" w:eastAsia="仿宋" w:cs="仿宋"/>
          <w:color w:val="auto"/>
          <w:sz w:val="21"/>
          <w:szCs w:val="21"/>
          <w:highlight w:val="none"/>
          <w:lang w:eastAsia="zh-CN"/>
        </w:rPr>
      </w:pPr>
    </w:p>
    <w:p w14:paraId="59D48453">
      <w:pPr>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递交投诉书地址：阿图什市政府采购办监管办公室</w:t>
      </w:r>
    </w:p>
    <w:p w14:paraId="6AC19328">
      <w:pPr>
        <w:jc w:val="right"/>
        <w:rPr>
          <w:rFonts w:ascii="仿宋" w:hAnsi="仿宋" w:eastAsia="仿宋" w:cs="仿宋"/>
          <w:color w:val="auto"/>
          <w:sz w:val="32"/>
          <w:szCs w:val="32"/>
          <w:highlight w:val="none"/>
          <w:lang w:eastAsia="zh-CN"/>
        </w:rPr>
      </w:pPr>
    </w:p>
    <w:p w14:paraId="4DFC26CA">
      <w:pPr>
        <w:spacing w:line="540" w:lineRule="exact"/>
        <w:jc w:val="center"/>
        <w:rPr>
          <w:rFonts w:ascii="仿宋" w:hAnsi="仿宋" w:eastAsia="仿宋" w:cs="仿宋"/>
          <w:b/>
          <w:bCs/>
          <w:color w:val="auto"/>
          <w:sz w:val="44"/>
          <w:szCs w:val="44"/>
          <w:highlight w:val="none"/>
          <w:lang w:eastAsia="zh-CN"/>
        </w:rPr>
      </w:pPr>
    </w:p>
    <w:p w14:paraId="7764B5DC">
      <w:pPr>
        <w:spacing w:line="540" w:lineRule="exact"/>
        <w:jc w:val="center"/>
        <w:rPr>
          <w:rFonts w:ascii="仿宋" w:hAnsi="仿宋" w:eastAsia="仿宋" w:cs="仿宋"/>
          <w:b/>
          <w:bCs/>
          <w:color w:val="auto"/>
          <w:sz w:val="44"/>
          <w:szCs w:val="44"/>
          <w:highlight w:val="none"/>
          <w:lang w:eastAsia="zh-CN"/>
        </w:rPr>
      </w:pPr>
    </w:p>
    <w:p w14:paraId="7BB793CE">
      <w:pPr>
        <w:spacing w:line="540" w:lineRule="exact"/>
        <w:jc w:val="center"/>
        <w:rPr>
          <w:rFonts w:ascii="仿宋" w:hAnsi="仿宋" w:eastAsia="仿宋" w:cs="仿宋"/>
          <w:b/>
          <w:bCs/>
          <w:color w:val="auto"/>
          <w:sz w:val="44"/>
          <w:szCs w:val="44"/>
          <w:highlight w:val="none"/>
          <w:lang w:eastAsia="zh-CN"/>
        </w:rPr>
      </w:pPr>
    </w:p>
    <w:p w14:paraId="2965ED24">
      <w:pPr>
        <w:spacing w:line="540" w:lineRule="exact"/>
        <w:jc w:val="center"/>
        <w:rPr>
          <w:rFonts w:ascii="仿宋" w:hAnsi="仿宋" w:eastAsia="仿宋" w:cs="仿宋"/>
          <w:b/>
          <w:bCs/>
          <w:color w:val="auto"/>
          <w:sz w:val="44"/>
          <w:szCs w:val="44"/>
          <w:highlight w:val="none"/>
          <w:lang w:eastAsia="zh-CN"/>
        </w:rPr>
      </w:pPr>
    </w:p>
    <w:p w14:paraId="2E69D30D">
      <w:pPr>
        <w:spacing w:line="540" w:lineRule="exact"/>
        <w:jc w:val="center"/>
        <w:rPr>
          <w:rFonts w:ascii="仿宋" w:hAnsi="仿宋" w:eastAsia="仿宋" w:cs="仿宋"/>
          <w:b/>
          <w:bCs/>
          <w:color w:val="auto"/>
          <w:sz w:val="44"/>
          <w:szCs w:val="44"/>
          <w:highlight w:val="none"/>
          <w:lang w:eastAsia="zh-CN"/>
        </w:rPr>
      </w:pPr>
    </w:p>
    <w:p w14:paraId="5FB158FE">
      <w:pPr>
        <w:spacing w:line="540" w:lineRule="exact"/>
        <w:jc w:val="center"/>
        <w:rPr>
          <w:rFonts w:ascii="仿宋" w:hAnsi="仿宋" w:eastAsia="仿宋" w:cs="仿宋"/>
          <w:b/>
          <w:bCs/>
          <w:color w:val="auto"/>
          <w:sz w:val="44"/>
          <w:szCs w:val="44"/>
          <w:highlight w:val="none"/>
          <w:lang w:eastAsia="zh-CN"/>
        </w:rPr>
      </w:pPr>
    </w:p>
    <w:p w14:paraId="3ADF1BB9">
      <w:pPr>
        <w:spacing w:line="540" w:lineRule="exact"/>
        <w:jc w:val="center"/>
        <w:outlineLvl w:val="0"/>
        <w:rPr>
          <w:rFonts w:hint="eastAsia" w:ascii="仿宋" w:hAnsi="仿宋" w:eastAsia="仿宋" w:cs="仿宋"/>
          <w:b/>
          <w:bCs/>
          <w:color w:val="auto"/>
          <w:sz w:val="32"/>
          <w:szCs w:val="32"/>
          <w:highlight w:val="none"/>
          <w:lang w:eastAsia="zh-CN"/>
        </w:rPr>
      </w:pPr>
      <w:bookmarkStart w:id="29" w:name="_Toc1697"/>
    </w:p>
    <w:p w14:paraId="43B5E0D6">
      <w:pPr>
        <w:spacing w:line="540" w:lineRule="exact"/>
        <w:jc w:val="center"/>
        <w:outlineLvl w:val="0"/>
        <w:rPr>
          <w:rFonts w:hint="eastAsia" w:ascii="仿宋" w:hAnsi="仿宋" w:eastAsia="仿宋" w:cs="仿宋"/>
          <w:b/>
          <w:bCs/>
          <w:color w:val="auto"/>
          <w:sz w:val="32"/>
          <w:szCs w:val="32"/>
          <w:highlight w:val="none"/>
          <w:lang w:eastAsia="zh-CN"/>
        </w:rPr>
      </w:pPr>
    </w:p>
    <w:p w14:paraId="3BEA57A7">
      <w:pPr>
        <w:spacing w:line="540" w:lineRule="exact"/>
        <w:jc w:val="center"/>
        <w:outlineLvl w:val="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质疑函范本</w:t>
      </w:r>
      <w:bookmarkEnd w:id="29"/>
    </w:p>
    <w:p w14:paraId="55815246">
      <w:pPr>
        <w:adjustRightInd w:val="0"/>
        <w:snapToGrid w:val="0"/>
        <w:spacing w:beforeLines="100" w:line="540" w:lineRule="exact"/>
        <w:ind w:firstLine="480" w:firstLineChars="200"/>
        <w:outlineLvl w:val="0"/>
        <w:rPr>
          <w:rFonts w:ascii="仿宋" w:hAnsi="仿宋" w:eastAsia="仿宋" w:cs="仿宋"/>
          <w:bCs/>
          <w:color w:val="auto"/>
          <w:highlight w:val="none"/>
          <w:lang w:eastAsia="zh-CN"/>
        </w:rPr>
      </w:pPr>
      <w:bookmarkStart w:id="30" w:name="_Toc9061"/>
      <w:r>
        <w:rPr>
          <w:rFonts w:hint="eastAsia" w:ascii="仿宋" w:hAnsi="仿宋" w:eastAsia="仿宋" w:cs="仿宋"/>
          <w:bCs/>
          <w:color w:val="auto"/>
          <w:highlight w:val="none"/>
          <w:lang w:eastAsia="zh-CN"/>
        </w:rPr>
        <w:t>一、质疑供应商基本信息</w:t>
      </w:r>
      <w:bookmarkEnd w:id="30"/>
    </w:p>
    <w:p w14:paraId="03102035">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质疑供应商：</w:t>
      </w:r>
      <w:r>
        <w:rPr>
          <w:rFonts w:hint="eastAsia" w:ascii="仿宋" w:hAnsi="仿宋" w:eastAsia="仿宋" w:cs="仿宋"/>
          <w:color w:val="auto"/>
          <w:highlight w:val="none"/>
          <w:u w:val="dotted"/>
          <w:lang w:eastAsia="zh-CN"/>
        </w:rPr>
        <w:t xml:space="preserve">                         </w:t>
      </w:r>
    </w:p>
    <w:p w14:paraId="28F808C5">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52370FD8">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联系人：</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4C23B7F2">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授权代表：</w:t>
      </w:r>
      <w:r>
        <w:rPr>
          <w:rFonts w:hint="eastAsia" w:ascii="仿宋" w:hAnsi="仿宋" w:eastAsia="仿宋" w:cs="仿宋"/>
          <w:color w:val="auto"/>
          <w:highlight w:val="none"/>
          <w:u w:val="dotted"/>
          <w:lang w:eastAsia="zh-CN"/>
        </w:rPr>
        <w:t xml:space="preserve">                                          </w:t>
      </w:r>
    </w:p>
    <w:p w14:paraId="5596F229">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0C61ED00">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地址： </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3E290D34">
      <w:pPr>
        <w:adjustRightInd w:val="0"/>
        <w:snapToGrid w:val="0"/>
        <w:spacing w:line="540" w:lineRule="exact"/>
        <w:ind w:firstLine="480" w:firstLineChars="200"/>
        <w:outlineLvl w:val="0"/>
        <w:rPr>
          <w:rFonts w:ascii="仿宋" w:hAnsi="仿宋" w:eastAsia="仿宋" w:cs="仿宋"/>
          <w:bCs/>
          <w:color w:val="auto"/>
          <w:highlight w:val="none"/>
          <w:lang w:eastAsia="zh-CN"/>
        </w:rPr>
      </w:pPr>
      <w:bookmarkStart w:id="31" w:name="_Toc15938"/>
      <w:r>
        <w:rPr>
          <w:rFonts w:hint="eastAsia" w:ascii="仿宋" w:hAnsi="仿宋" w:eastAsia="仿宋" w:cs="仿宋"/>
          <w:bCs/>
          <w:color w:val="auto"/>
          <w:highlight w:val="none"/>
          <w:lang w:eastAsia="zh-CN"/>
        </w:rPr>
        <w:t>二、质疑项目基本情况</w:t>
      </w:r>
      <w:bookmarkEnd w:id="31"/>
    </w:p>
    <w:p w14:paraId="301E6C8D">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质疑项目的名称：</w:t>
      </w:r>
      <w:r>
        <w:rPr>
          <w:rFonts w:hint="eastAsia" w:ascii="仿宋" w:hAnsi="仿宋" w:eastAsia="仿宋" w:cs="仿宋"/>
          <w:color w:val="auto"/>
          <w:highlight w:val="none"/>
          <w:u w:val="dotted"/>
          <w:lang w:eastAsia="zh-CN"/>
        </w:rPr>
        <w:t xml:space="preserve">                                     </w:t>
      </w:r>
    </w:p>
    <w:p w14:paraId="739A8B47">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质疑项目的编号：</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包号：</w:t>
      </w:r>
      <w:r>
        <w:rPr>
          <w:rFonts w:hint="eastAsia" w:ascii="仿宋" w:hAnsi="仿宋" w:eastAsia="仿宋" w:cs="仿宋"/>
          <w:color w:val="auto"/>
          <w:highlight w:val="none"/>
          <w:u w:val="dotted"/>
          <w:lang w:eastAsia="zh-CN"/>
        </w:rPr>
        <w:t xml:space="preserve">                </w:t>
      </w:r>
    </w:p>
    <w:p w14:paraId="3FE4A87D">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采购人名称：</w:t>
      </w:r>
      <w:r>
        <w:rPr>
          <w:rFonts w:hint="eastAsia" w:ascii="仿宋" w:hAnsi="仿宋" w:eastAsia="仿宋" w:cs="仿宋"/>
          <w:color w:val="auto"/>
          <w:highlight w:val="none"/>
          <w:u w:val="dotted"/>
          <w:lang w:eastAsia="zh-CN"/>
        </w:rPr>
        <w:t xml:space="preserve">                                         </w:t>
      </w:r>
    </w:p>
    <w:p w14:paraId="79ED6A22">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采购文件获取日期：</w:t>
      </w:r>
      <w:r>
        <w:rPr>
          <w:rFonts w:hint="eastAsia" w:ascii="仿宋" w:hAnsi="仿宋" w:eastAsia="仿宋" w:cs="仿宋"/>
          <w:color w:val="auto"/>
          <w:highlight w:val="none"/>
          <w:u w:val="dotted"/>
          <w:lang w:eastAsia="zh-CN"/>
        </w:rPr>
        <w:t xml:space="preserve">                                   </w:t>
      </w:r>
    </w:p>
    <w:p w14:paraId="49E81876">
      <w:pPr>
        <w:adjustRightInd w:val="0"/>
        <w:snapToGrid w:val="0"/>
        <w:spacing w:line="540" w:lineRule="exact"/>
        <w:ind w:firstLine="480" w:firstLineChars="200"/>
        <w:outlineLvl w:val="0"/>
        <w:rPr>
          <w:rFonts w:ascii="仿宋" w:hAnsi="仿宋" w:eastAsia="仿宋" w:cs="仿宋"/>
          <w:bCs/>
          <w:color w:val="auto"/>
          <w:highlight w:val="none"/>
          <w:lang w:eastAsia="zh-CN"/>
        </w:rPr>
      </w:pPr>
      <w:bookmarkStart w:id="32" w:name="_Toc18271"/>
      <w:r>
        <w:rPr>
          <w:rFonts w:hint="eastAsia" w:ascii="仿宋" w:hAnsi="仿宋" w:eastAsia="仿宋" w:cs="仿宋"/>
          <w:bCs/>
          <w:color w:val="auto"/>
          <w:highlight w:val="none"/>
          <w:lang w:eastAsia="zh-CN"/>
        </w:rPr>
        <w:t>三、质疑事项具体内容</w:t>
      </w:r>
      <w:bookmarkEnd w:id="32"/>
    </w:p>
    <w:p w14:paraId="5FA6842C">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质疑事项1：</w:t>
      </w:r>
      <w:r>
        <w:rPr>
          <w:rFonts w:hint="eastAsia" w:ascii="仿宋" w:hAnsi="仿宋" w:eastAsia="仿宋" w:cs="仿宋"/>
          <w:color w:val="auto"/>
          <w:highlight w:val="none"/>
          <w:u w:val="dotted"/>
          <w:lang w:eastAsia="zh-CN"/>
        </w:rPr>
        <w:t xml:space="preserve">                                         </w:t>
      </w:r>
    </w:p>
    <w:p w14:paraId="0C3C6387">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事实依据：</w:t>
      </w:r>
      <w:r>
        <w:rPr>
          <w:rFonts w:hint="eastAsia" w:ascii="仿宋" w:hAnsi="仿宋" w:eastAsia="仿宋" w:cs="仿宋"/>
          <w:color w:val="auto"/>
          <w:highlight w:val="none"/>
          <w:u w:val="dotted"/>
          <w:lang w:eastAsia="zh-CN"/>
        </w:rPr>
        <w:t xml:space="preserve">                                           </w:t>
      </w:r>
    </w:p>
    <w:p w14:paraId="395D3F91">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法律依据：</w:t>
      </w:r>
      <w:r>
        <w:rPr>
          <w:rFonts w:hint="eastAsia" w:ascii="仿宋" w:hAnsi="仿宋" w:eastAsia="仿宋" w:cs="仿宋"/>
          <w:color w:val="auto"/>
          <w:highlight w:val="none"/>
          <w:u w:val="dotted"/>
          <w:lang w:eastAsia="zh-CN"/>
        </w:rPr>
        <w:t xml:space="preserve">                                           </w:t>
      </w:r>
    </w:p>
    <w:p w14:paraId="19B3020A">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质疑事项2</w:t>
      </w:r>
    </w:p>
    <w:p w14:paraId="70891EEA">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7340404E">
      <w:pPr>
        <w:adjustRightInd w:val="0"/>
        <w:snapToGrid w:val="0"/>
        <w:spacing w:line="540" w:lineRule="exact"/>
        <w:ind w:firstLine="480" w:firstLineChars="200"/>
        <w:outlineLvl w:val="0"/>
        <w:rPr>
          <w:rFonts w:ascii="仿宋" w:hAnsi="仿宋" w:eastAsia="仿宋" w:cs="仿宋"/>
          <w:bCs/>
          <w:color w:val="auto"/>
          <w:highlight w:val="none"/>
          <w:lang w:eastAsia="zh-CN"/>
        </w:rPr>
      </w:pPr>
      <w:bookmarkStart w:id="33" w:name="_Toc22365"/>
      <w:r>
        <w:rPr>
          <w:rFonts w:hint="eastAsia" w:ascii="仿宋" w:hAnsi="仿宋" w:eastAsia="仿宋" w:cs="仿宋"/>
          <w:bCs/>
          <w:color w:val="auto"/>
          <w:highlight w:val="none"/>
          <w:lang w:eastAsia="zh-CN"/>
        </w:rPr>
        <w:t>四、与质疑事项相关的质疑请求</w:t>
      </w:r>
      <w:bookmarkEnd w:id="33"/>
    </w:p>
    <w:p w14:paraId="15BDA165">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请求：</w:t>
      </w:r>
      <w:r>
        <w:rPr>
          <w:rFonts w:hint="eastAsia" w:ascii="仿宋" w:hAnsi="仿宋" w:eastAsia="仿宋" w:cs="仿宋"/>
          <w:color w:val="auto"/>
          <w:highlight w:val="none"/>
          <w:u w:val="dotted"/>
          <w:lang w:eastAsia="zh-CN"/>
        </w:rPr>
        <w:t xml:space="preserve">                                               </w:t>
      </w:r>
    </w:p>
    <w:p w14:paraId="08F7F706">
      <w:pPr>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签章(签章)：                   公章：                      </w:t>
      </w:r>
    </w:p>
    <w:p w14:paraId="27381013">
      <w:pPr>
        <w:spacing w:line="540" w:lineRule="exact"/>
        <w:ind w:firstLine="480" w:firstLineChars="200"/>
        <w:rPr>
          <w:rFonts w:ascii="仿宋" w:hAnsi="仿宋" w:eastAsia="仿宋" w:cs="仿宋"/>
          <w:b/>
          <w:bCs/>
          <w:color w:val="auto"/>
          <w:sz w:val="21"/>
          <w:szCs w:val="21"/>
          <w:highlight w:val="none"/>
          <w:lang w:eastAsia="zh-CN"/>
        </w:rPr>
      </w:pPr>
      <w:r>
        <w:rPr>
          <w:rFonts w:hint="eastAsia" w:ascii="仿宋" w:hAnsi="仿宋" w:eastAsia="仿宋" w:cs="仿宋"/>
          <w:color w:val="auto"/>
          <w:highlight w:val="none"/>
          <w:lang w:eastAsia="zh-CN"/>
        </w:rPr>
        <w:t xml:space="preserve">日期：    </w:t>
      </w:r>
    </w:p>
    <w:p w14:paraId="590E6E16">
      <w:pPr>
        <w:pageBreakBefore/>
        <w:spacing w:line="440" w:lineRule="exact"/>
        <w:jc w:val="center"/>
        <w:outlineLvl w:val="0"/>
        <w:rPr>
          <w:rFonts w:ascii="仿宋" w:hAnsi="仿宋" w:eastAsia="仿宋" w:cs="仿宋"/>
          <w:b/>
          <w:bCs/>
          <w:color w:val="auto"/>
          <w:sz w:val="30"/>
          <w:szCs w:val="30"/>
          <w:highlight w:val="none"/>
          <w:lang w:eastAsia="zh-CN"/>
        </w:rPr>
      </w:pPr>
      <w:bookmarkStart w:id="34" w:name="_Toc469495731"/>
      <w:r>
        <w:rPr>
          <w:rFonts w:hint="eastAsia" w:ascii="仿宋" w:hAnsi="仿宋" w:eastAsia="仿宋" w:cs="仿宋"/>
          <w:b/>
          <w:bCs/>
          <w:color w:val="auto"/>
          <w:sz w:val="30"/>
          <w:szCs w:val="30"/>
          <w:highlight w:val="none"/>
          <w:lang w:eastAsia="zh-CN"/>
        </w:rPr>
        <w:t>第三章  评标办法</w:t>
      </w:r>
      <w:bookmarkEnd w:id="34"/>
    </w:p>
    <w:p w14:paraId="02F5F485">
      <w:pPr>
        <w:jc w:val="center"/>
        <w:outlineLvl w:val="1"/>
        <w:rPr>
          <w:rFonts w:ascii="仿宋" w:hAnsi="仿宋" w:eastAsia="仿宋" w:cs="仿宋"/>
          <w:b/>
          <w:color w:val="auto"/>
          <w:sz w:val="28"/>
          <w:szCs w:val="28"/>
          <w:highlight w:val="none"/>
          <w:lang w:eastAsia="zh-CN"/>
        </w:rPr>
      </w:pPr>
      <w:bookmarkStart w:id="35" w:name="_Toc469495733"/>
      <w:bookmarkStart w:id="36" w:name="_Toc362983802"/>
      <w:bookmarkStart w:id="37" w:name="_Toc267320058"/>
      <w:bookmarkStart w:id="38" w:name="_Toc363135205"/>
      <w:r>
        <w:rPr>
          <w:rFonts w:hint="eastAsia" w:ascii="仿宋" w:hAnsi="仿宋" w:eastAsia="仿宋" w:cs="仿宋"/>
          <w:b/>
          <w:color w:val="auto"/>
          <w:sz w:val="28"/>
          <w:szCs w:val="28"/>
          <w:highlight w:val="none"/>
          <w:lang w:eastAsia="zh-CN"/>
        </w:rPr>
        <w:t>一  总  则</w:t>
      </w:r>
    </w:p>
    <w:p w14:paraId="3ECDEC8C">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1、一般规定</w:t>
      </w:r>
    </w:p>
    <w:p w14:paraId="0425A2B9">
      <w:pPr>
        <w:keepNext w:val="0"/>
        <w:keepLines w:val="0"/>
        <w:pageBreakBefore w:val="0"/>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1.1本项目的招标按照《中华人民共和国政府采购法》、《政府采购货物和服务招标投标管理办法》及政府采购的有关规定进行。</w:t>
      </w:r>
    </w:p>
    <w:p w14:paraId="4088CE76">
      <w:pPr>
        <w:keepNext w:val="0"/>
        <w:keepLines w:val="0"/>
        <w:pageBreakBefore w:val="0"/>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1.2评标必须遵循邀请、公平、公正、诚实信用的原则。</w:t>
      </w:r>
    </w:p>
    <w:p w14:paraId="662A0F44">
      <w:pPr>
        <w:keepNext w:val="0"/>
        <w:keepLines w:val="0"/>
        <w:pageBreakBefore w:val="0"/>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1.3招标代理机构组织招标、开标、评标工作，全过程接受政府采购有关部门的监督、管理和指导。</w:t>
      </w:r>
    </w:p>
    <w:p w14:paraId="25273B28">
      <w:pPr>
        <w:keepNext w:val="0"/>
        <w:keepLines w:val="0"/>
        <w:pageBreakBefore w:val="0"/>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1.4评标按照招标文件规定的内容进行，采取符合招标文件要求的综合评分法；</w:t>
      </w:r>
    </w:p>
    <w:p w14:paraId="0B5A3C57">
      <w:pPr>
        <w:keepNext w:val="0"/>
        <w:keepLines w:val="0"/>
        <w:pageBreakBefore w:val="0"/>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1.5本办法的评标对象是指供应商按照招标文件要求提供的有效投标文件，包括供应商应评标委员会要求对原投标文件作出的正式书面澄清文件。</w:t>
      </w:r>
    </w:p>
    <w:p w14:paraId="6529F6BB">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2、评标组织机构的组成</w:t>
      </w:r>
    </w:p>
    <w:p w14:paraId="74A96A2F">
      <w:pPr>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2.1</w:t>
      </w:r>
      <w:r>
        <w:rPr>
          <w:rFonts w:hint="eastAsia" w:ascii="仿宋" w:hAnsi="仿宋" w:eastAsia="仿宋" w:cs="仿宋"/>
          <w:color w:val="auto"/>
          <w:spacing w:val="-2"/>
          <w:highlight w:val="none"/>
          <w:lang w:eastAsia="zh-CN"/>
        </w:rPr>
        <w:t xml:space="preserve"> 评标委员会由采购人代表</w:t>
      </w:r>
      <w:r>
        <w:rPr>
          <w:rFonts w:hint="eastAsia" w:ascii="仿宋" w:hAnsi="仿宋" w:eastAsia="仿宋" w:cs="仿宋"/>
          <w:color w:val="auto"/>
          <w:spacing w:val="-2"/>
          <w:highlight w:val="none"/>
          <w:lang w:val="en-US" w:eastAsia="zh-CN"/>
        </w:rPr>
        <w:t>1</w:t>
      </w:r>
      <w:r>
        <w:rPr>
          <w:rFonts w:hint="eastAsia" w:ascii="仿宋" w:hAnsi="仿宋" w:eastAsia="仿宋" w:cs="仿宋"/>
          <w:color w:val="auto"/>
          <w:spacing w:val="-2"/>
          <w:highlight w:val="none"/>
          <w:lang w:eastAsia="zh-CN"/>
        </w:rPr>
        <w:t>人和有关技术、经济等方面的专家</w:t>
      </w:r>
      <w:r>
        <w:rPr>
          <w:rFonts w:hint="eastAsia" w:ascii="仿宋" w:hAnsi="仿宋" w:eastAsia="仿宋" w:cs="仿宋"/>
          <w:color w:val="auto"/>
          <w:spacing w:val="-2"/>
          <w:highlight w:val="none"/>
          <w:lang w:val="en-US" w:eastAsia="zh-CN"/>
        </w:rPr>
        <w:t>6</w:t>
      </w:r>
      <w:r>
        <w:rPr>
          <w:rFonts w:hint="eastAsia" w:ascii="仿宋" w:hAnsi="仿宋" w:eastAsia="仿宋" w:cs="仿宋"/>
          <w:color w:val="auto"/>
          <w:spacing w:val="-2"/>
          <w:highlight w:val="none"/>
          <w:lang w:eastAsia="zh-CN"/>
        </w:rPr>
        <w:t>人组成，成员人数为</w:t>
      </w:r>
      <w:r>
        <w:rPr>
          <w:rFonts w:hint="eastAsia" w:ascii="仿宋" w:hAnsi="仿宋" w:eastAsia="仿宋" w:cs="仿宋"/>
          <w:color w:val="auto"/>
          <w:spacing w:val="-2"/>
          <w:highlight w:val="none"/>
          <w:lang w:val="en-US" w:eastAsia="zh-CN"/>
        </w:rPr>
        <w:t>7</w:t>
      </w:r>
      <w:r>
        <w:rPr>
          <w:rFonts w:hint="eastAsia" w:ascii="仿宋" w:hAnsi="仿宋" w:eastAsia="仿宋" w:cs="仿宋"/>
          <w:color w:val="auto"/>
          <w:spacing w:val="-2"/>
          <w:highlight w:val="none"/>
          <w:lang w:eastAsia="zh-CN"/>
        </w:rPr>
        <w:t>人。</w:t>
      </w:r>
      <w:r>
        <w:rPr>
          <w:rFonts w:hint="eastAsia" w:ascii="仿宋" w:hAnsi="仿宋" w:eastAsia="仿宋" w:cs="仿宋"/>
          <w:color w:val="auto"/>
          <w:szCs w:val="21"/>
          <w:highlight w:val="none"/>
          <w:lang w:eastAsia="zh-CN" w:bidi="ar-SA"/>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28B4C155">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2.2评标工作组由招标人及有关专家组成，由评标委员会确认，并接受其领导。</w:t>
      </w:r>
    </w:p>
    <w:p w14:paraId="6B39DA44">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2.3评标委员会应相对独立工作，负责评标、撰写技术、商务评标报告。采购代理机构负责评标过程中资料的保管、发放、回收，整理、汇总评标资料。</w:t>
      </w:r>
    </w:p>
    <w:p w14:paraId="6E393617">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3、评标委员会职责</w:t>
      </w:r>
    </w:p>
    <w:p w14:paraId="40D714BD">
      <w:pPr>
        <w:pStyle w:val="33"/>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2"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3.1审查投标文件是否符合招标文件要求，并作出评价；</w:t>
      </w:r>
    </w:p>
    <w:p w14:paraId="6B880FFE">
      <w:pPr>
        <w:pStyle w:val="33"/>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2"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3.2要求供应商对投标文件有关事项作出解释或者澄清；</w:t>
      </w:r>
    </w:p>
    <w:p w14:paraId="1F483638">
      <w:pPr>
        <w:pStyle w:val="33"/>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2"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3.3推荐中标候选人名单；</w:t>
      </w:r>
    </w:p>
    <w:p w14:paraId="4C068C69">
      <w:pPr>
        <w:pStyle w:val="33"/>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2"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3.4向招标人、招标代理机构或者有关部门报告非法干预评标工作的行为。</w:t>
      </w:r>
    </w:p>
    <w:p w14:paraId="3341091C">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4、评标委员会义务</w:t>
      </w:r>
    </w:p>
    <w:p w14:paraId="4DAD59A5">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4.1遵纪守法，客观、公正、廉洁地履行职责；</w:t>
      </w:r>
    </w:p>
    <w:p w14:paraId="147B8F2C">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4.2按照招标文件规定的评标方法和评标标准进行评标，对评审意见承担个人责任；</w:t>
      </w:r>
    </w:p>
    <w:p w14:paraId="1BC87EEA">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4.3对评标过程和结果，以及供应商的商业秘密保密；</w:t>
      </w:r>
    </w:p>
    <w:p w14:paraId="6AEEA47A">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4.4参与评标报告的起草；</w:t>
      </w:r>
    </w:p>
    <w:p w14:paraId="06C9826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4.5配合有关部门的投诉处理工作；</w:t>
      </w:r>
    </w:p>
    <w:p w14:paraId="69F970E6">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4.6配合招标人、招标代理机构答复投标供应商提出的质疑。</w:t>
      </w:r>
    </w:p>
    <w:p w14:paraId="5AB0612C">
      <w:pPr>
        <w:keepNext w:val="0"/>
        <w:keepLines w:val="0"/>
        <w:pageBreakBefore w:val="0"/>
        <w:tabs>
          <w:tab w:val="left" w:pos="1547"/>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 评标程序</w:t>
      </w:r>
    </w:p>
    <w:p w14:paraId="77A37D57">
      <w:pPr>
        <w:pStyle w:val="17"/>
        <w:keepNext w:val="0"/>
        <w:keepLines w:val="0"/>
        <w:pageBreakBefore w:val="0"/>
        <w:tabs>
          <w:tab w:val="left" w:pos="720"/>
          <w:tab w:val="clear" w:pos="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bCs/>
          <w:color w:val="auto"/>
          <w:szCs w:val="21"/>
          <w:highlight w:val="none"/>
          <w:lang w:eastAsia="zh-CN" w:bidi="ar-SA"/>
        </w:rPr>
      </w:pPr>
      <w:r>
        <w:rPr>
          <w:rFonts w:hint="eastAsia" w:ascii="仿宋" w:hAnsi="仿宋" w:eastAsia="仿宋" w:cs="仿宋"/>
          <w:bCs/>
          <w:color w:val="auto"/>
          <w:szCs w:val="21"/>
          <w:highlight w:val="none"/>
          <w:lang w:eastAsia="zh-CN" w:bidi="ar-SA"/>
        </w:rPr>
        <w:t>5.1本次评标首先由评标委员会对供应商的投标文件进行初审，对未能通过初审的投标文件作无效标处理；</w:t>
      </w:r>
    </w:p>
    <w:p w14:paraId="30642A81">
      <w:pPr>
        <w:keepNext w:val="0"/>
        <w:keepLines w:val="0"/>
        <w:pageBreakBefore w:val="0"/>
        <w:tabs>
          <w:tab w:val="left" w:pos="720"/>
        </w:tabs>
        <w:kinsoku/>
        <w:wordWrap/>
        <w:overflowPunct/>
        <w:topLinePunct w:val="0"/>
        <w:autoSpaceDE/>
        <w:autoSpaceDN/>
        <w:bidi w:val="0"/>
        <w:adjustRightInd/>
        <w:snapToGrid/>
        <w:spacing w:line="420" w:lineRule="exact"/>
        <w:ind w:firstLine="612" w:firstLineChars="255"/>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5.2对通过初审的供应商的投标文件进行详细的比较和评价。如需要，进行必要的澄清工作；</w:t>
      </w:r>
    </w:p>
    <w:p w14:paraId="27E82197">
      <w:pPr>
        <w:keepNext w:val="0"/>
        <w:keepLines w:val="0"/>
        <w:pageBreakBefore w:val="0"/>
        <w:widowControl/>
        <w:kinsoku/>
        <w:wordWrap/>
        <w:overflowPunct/>
        <w:topLinePunct w:val="0"/>
        <w:autoSpaceDE/>
        <w:autoSpaceDN/>
        <w:bidi w:val="0"/>
        <w:adjustRightInd/>
        <w:snapToGrid/>
        <w:spacing w:line="420" w:lineRule="exact"/>
        <w:ind w:firstLine="482"/>
        <w:textAlignment w:val="auto"/>
        <w:rPr>
          <w:rFonts w:ascii="仿宋" w:hAnsi="仿宋" w:eastAsia="仿宋" w:cs="仿宋"/>
          <w:b/>
          <w:bCs/>
          <w:color w:val="auto"/>
          <w:sz w:val="36"/>
          <w:szCs w:val="36"/>
          <w:highlight w:val="none"/>
          <w:lang w:eastAsia="zh-CN" w:bidi="ar-SA"/>
        </w:rPr>
      </w:pPr>
      <w:r>
        <w:rPr>
          <w:rFonts w:hint="eastAsia" w:ascii="仿宋" w:hAnsi="仿宋" w:eastAsia="仿宋" w:cs="仿宋"/>
          <w:color w:val="auto"/>
          <w:szCs w:val="21"/>
          <w:highlight w:val="none"/>
          <w:lang w:eastAsia="zh-CN" w:bidi="ar-SA"/>
        </w:rPr>
        <w:t>5.3依据评分标准以及各项权值，各位评委单独就每个供应商的投标文件进行价格、</w:t>
      </w:r>
      <w:r>
        <w:rPr>
          <w:rFonts w:hint="eastAsia" w:ascii="仿宋" w:hAnsi="仿宋" w:eastAsia="仿宋" w:cs="仿宋"/>
          <w:color w:val="auto"/>
          <w:szCs w:val="21"/>
          <w:highlight w:val="none"/>
          <w:lang w:val="en-US" w:eastAsia="zh-CN" w:bidi="ar-SA"/>
        </w:rPr>
        <w:t>服务方案</w:t>
      </w:r>
      <w:r>
        <w:rPr>
          <w:rFonts w:hint="eastAsia" w:ascii="仿宋" w:hAnsi="仿宋" w:eastAsia="仿宋" w:cs="仿宋"/>
          <w:color w:val="auto"/>
          <w:szCs w:val="21"/>
          <w:highlight w:val="none"/>
          <w:lang w:eastAsia="zh-CN" w:bidi="ar-SA"/>
        </w:rPr>
        <w:t>、应急预案、</w:t>
      </w:r>
      <w:r>
        <w:rPr>
          <w:rFonts w:hint="eastAsia" w:ascii="仿宋" w:hAnsi="仿宋" w:eastAsia="仿宋" w:cs="仿宋"/>
          <w:color w:val="auto"/>
          <w:szCs w:val="21"/>
          <w:highlight w:val="none"/>
          <w:lang w:val="en-US" w:eastAsia="zh-CN" w:bidi="ar-SA"/>
        </w:rPr>
        <w:t>培训方案</w:t>
      </w:r>
      <w:r>
        <w:rPr>
          <w:rFonts w:hint="eastAsia" w:ascii="仿宋" w:hAnsi="仿宋" w:eastAsia="仿宋" w:cs="仿宋"/>
          <w:color w:val="auto"/>
          <w:szCs w:val="21"/>
          <w:highlight w:val="none"/>
          <w:lang w:eastAsia="zh-CN" w:bidi="ar-SA"/>
        </w:rPr>
        <w:t>、</w:t>
      </w:r>
      <w:r>
        <w:rPr>
          <w:rFonts w:hint="eastAsia" w:ascii="仿宋" w:hAnsi="仿宋" w:eastAsia="仿宋" w:cs="仿宋"/>
          <w:color w:val="auto"/>
          <w:szCs w:val="21"/>
          <w:highlight w:val="none"/>
          <w:lang w:val="en-US" w:eastAsia="zh-CN" w:bidi="ar-SA"/>
        </w:rPr>
        <w:t>服务计划及保障措施</w:t>
      </w:r>
      <w:r>
        <w:rPr>
          <w:rFonts w:hint="eastAsia" w:ascii="仿宋" w:hAnsi="仿宋" w:eastAsia="仿宋" w:cs="仿宋"/>
          <w:color w:val="auto"/>
          <w:szCs w:val="21"/>
          <w:highlight w:val="none"/>
          <w:lang w:eastAsia="zh-CN" w:bidi="ar-SA"/>
        </w:rPr>
        <w:t>、</w:t>
      </w:r>
      <w:r>
        <w:rPr>
          <w:rFonts w:hint="eastAsia" w:ascii="仿宋" w:hAnsi="仿宋" w:eastAsia="仿宋" w:cs="仿宋"/>
          <w:color w:val="auto"/>
          <w:szCs w:val="21"/>
          <w:highlight w:val="none"/>
          <w:lang w:val="en-US" w:eastAsia="zh-CN" w:bidi="ar-SA"/>
        </w:rPr>
        <w:t>管理规章制度等</w:t>
      </w:r>
      <w:r>
        <w:rPr>
          <w:rFonts w:hint="eastAsia" w:ascii="仿宋" w:hAnsi="仿宋" w:eastAsia="仿宋" w:cs="仿宋"/>
          <w:color w:val="auto"/>
          <w:szCs w:val="21"/>
          <w:highlight w:val="none"/>
          <w:lang w:eastAsia="zh-CN" w:bidi="ar-SA"/>
        </w:rPr>
        <w:t>对招标文件的响应程度，以及相应的比重或者权值等各项因素进行综合评审后，按最终综合得分由高向低排序，由评标委员会推荐综合得分最高的供应商为第一中标候选人，综合得分第二名的供应商为第二中标候选人，综合得分第三名的供应商为第三中标候选人。</w:t>
      </w:r>
    </w:p>
    <w:p w14:paraId="2682ABF8">
      <w:pPr>
        <w:jc w:val="center"/>
        <w:outlineLvl w:val="1"/>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  投标文件初审</w:t>
      </w:r>
      <w:bookmarkEnd w:id="35"/>
      <w:bookmarkEnd w:id="36"/>
    </w:p>
    <w:p w14:paraId="24A7F215">
      <w:pPr>
        <w:spacing w:line="400" w:lineRule="exact"/>
        <w:ind w:firstLine="354"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6.资格性审查:</w:t>
      </w:r>
    </w:p>
    <w:p w14:paraId="75EA9E1B">
      <w:pPr>
        <w:spacing w:line="400" w:lineRule="exact"/>
        <w:ind w:firstLine="352" w:firstLineChars="147"/>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.1评审细则</w:t>
      </w:r>
    </w:p>
    <w:tbl>
      <w:tblPr>
        <w:tblStyle w:val="19"/>
        <w:tblW w:w="96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
        <w:gridCol w:w="495"/>
        <w:gridCol w:w="7662"/>
        <w:gridCol w:w="525"/>
        <w:gridCol w:w="568"/>
      </w:tblGrid>
      <w:tr w14:paraId="1898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357" w:type="dxa"/>
            <w:vMerge w:val="restart"/>
            <w:vAlign w:val="center"/>
          </w:tcPr>
          <w:p w14:paraId="6BFD2FD5">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w:t>
            </w:r>
          </w:p>
        </w:tc>
        <w:tc>
          <w:tcPr>
            <w:tcW w:w="8157" w:type="dxa"/>
            <w:gridSpan w:val="2"/>
            <w:vMerge w:val="restart"/>
            <w:vAlign w:val="center"/>
          </w:tcPr>
          <w:p w14:paraId="50D07FC4">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评审内容</w:t>
            </w:r>
          </w:p>
        </w:tc>
        <w:tc>
          <w:tcPr>
            <w:tcW w:w="1093" w:type="dxa"/>
            <w:gridSpan w:val="2"/>
            <w:vAlign w:val="center"/>
          </w:tcPr>
          <w:p w14:paraId="535A795B">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评审意见</w:t>
            </w:r>
          </w:p>
        </w:tc>
      </w:tr>
      <w:tr w14:paraId="6372D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 w:hRule="atLeast"/>
          <w:jc w:val="center"/>
        </w:trPr>
        <w:tc>
          <w:tcPr>
            <w:tcW w:w="357" w:type="dxa"/>
            <w:vMerge w:val="continue"/>
            <w:vAlign w:val="center"/>
          </w:tcPr>
          <w:p w14:paraId="0903341E">
            <w:pPr>
              <w:rPr>
                <w:rFonts w:ascii="仿宋" w:hAnsi="仿宋" w:eastAsia="仿宋" w:cs="仿宋"/>
                <w:color w:val="auto"/>
                <w:sz w:val="18"/>
                <w:szCs w:val="21"/>
                <w:highlight w:val="none"/>
              </w:rPr>
            </w:pPr>
          </w:p>
        </w:tc>
        <w:tc>
          <w:tcPr>
            <w:tcW w:w="8157" w:type="dxa"/>
            <w:gridSpan w:val="2"/>
            <w:vMerge w:val="continue"/>
          </w:tcPr>
          <w:p w14:paraId="3206B69E">
            <w:pPr>
              <w:rPr>
                <w:rFonts w:ascii="仿宋" w:hAnsi="仿宋" w:eastAsia="仿宋" w:cs="仿宋"/>
                <w:color w:val="auto"/>
                <w:sz w:val="18"/>
                <w:szCs w:val="21"/>
                <w:highlight w:val="none"/>
              </w:rPr>
            </w:pPr>
          </w:p>
        </w:tc>
        <w:tc>
          <w:tcPr>
            <w:tcW w:w="525" w:type="dxa"/>
            <w:vAlign w:val="center"/>
          </w:tcPr>
          <w:p w14:paraId="7187CD91">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是</w:t>
            </w:r>
          </w:p>
        </w:tc>
        <w:tc>
          <w:tcPr>
            <w:tcW w:w="568" w:type="dxa"/>
            <w:vAlign w:val="center"/>
          </w:tcPr>
          <w:p w14:paraId="1334DD66">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否</w:t>
            </w:r>
          </w:p>
        </w:tc>
      </w:tr>
      <w:tr w14:paraId="03FA8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357" w:type="dxa"/>
            <w:vMerge w:val="continue"/>
            <w:vAlign w:val="center"/>
          </w:tcPr>
          <w:p w14:paraId="66886E34">
            <w:pPr>
              <w:jc w:val="center"/>
              <w:rPr>
                <w:rFonts w:ascii="仿宋" w:hAnsi="仿宋" w:eastAsia="仿宋" w:cs="仿宋"/>
                <w:color w:val="auto"/>
                <w:szCs w:val="21"/>
                <w:highlight w:val="none"/>
                <w:lang w:eastAsia="zh-CN"/>
              </w:rPr>
            </w:pPr>
          </w:p>
        </w:tc>
        <w:tc>
          <w:tcPr>
            <w:tcW w:w="495" w:type="dxa"/>
            <w:vAlign w:val="center"/>
          </w:tcPr>
          <w:p w14:paraId="670273E0">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w:t>
            </w:r>
          </w:p>
        </w:tc>
        <w:tc>
          <w:tcPr>
            <w:tcW w:w="7662" w:type="dxa"/>
            <w:vAlign w:val="center"/>
          </w:tcPr>
          <w:p w14:paraId="11D34969">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（三证合一）营业执照</w:t>
            </w:r>
          </w:p>
        </w:tc>
        <w:tc>
          <w:tcPr>
            <w:tcW w:w="525" w:type="dxa"/>
          </w:tcPr>
          <w:p w14:paraId="716DC563">
            <w:pPr>
              <w:rPr>
                <w:rFonts w:ascii="仿宋" w:hAnsi="仿宋" w:eastAsia="仿宋" w:cs="仿宋"/>
                <w:color w:val="auto"/>
                <w:szCs w:val="21"/>
                <w:highlight w:val="none"/>
                <w:lang w:eastAsia="zh-CN"/>
              </w:rPr>
            </w:pPr>
          </w:p>
        </w:tc>
        <w:tc>
          <w:tcPr>
            <w:tcW w:w="568" w:type="dxa"/>
          </w:tcPr>
          <w:p w14:paraId="13A6EA04">
            <w:pPr>
              <w:rPr>
                <w:rFonts w:ascii="仿宋" w:hAnsi="仿宋" w:eastAsia="仿宋" w:cs="仿宋"/>
                <w:color w:val="auto"/>
                <w:szCs w:val="21"/>
                <w:highlight w:val="none"/>
                <w:lang w:eastAsia="zh-CN"/>
              </w:rPr>
            </w:pPr>
          </w:p>
        </w:tc>
      </w:tr>
      <w:tr w14:paraId="38808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357" w:type="dxa"/>
            <w:vMerge w:val="continue"/>
            <w:vAlign w:val="center"/>
          </w:tcPr>
          <w:p w14:paraId="412F9C1F">
            <w:pPr>
              <w:rPr>
                <w:rFonts w:ascii="仿宋" w:hAnsi="仿宋" w:eastAsia="仿宋" w:cs="仿宋"/>
                <w:color w:val="auto"/>
                <w:highlight w:val="none"/>
                <w:lang w:eastAsia="zh-CN"/>
              </w:rPr>
            </w:pPr>
          </w:p>
        </w:tc>
        <w:tc>
          <w:tcPr>
            <w:tcW w:w="495" w:type="dxa"/>
            <w:vAlign w:val="center"/>
          </w:tcPr>
          <w:p w14:paraId="2AC08D92">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w:t>
            </w:r>
          </w:p>
        </w:tc>
        <w:tc>
          <w:tcPr>
            <w:tcW w:w="7662" w:type="dxa"/>
            <w:vAlign w:val="center"/>
          </w:tcPr>
          <w:p w14:paraId="3D201DE1">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法定代表人投标需提供法定代表人资格证明书，委托代理人投标需提供法定代表人授权委托书</w:t>
            </w:r>
          </w:p>
        </w:tc>
        <w:tc>
          <w:tcPr>
            <w:tcW w:w="525" w:type="dxa"/>
          </w:tcPr>
          <w:p w14:paraId="3CB7CEEC">
            <w:pPr>
              <w:rPr>
                <w:rFonts w:ascii="仿宋" w:hAnsi="仿宋" w:eastAsia="仿宋" w:cs="仿宋"/>
                <w:color w:val="auto"/>
                <w:szCs w:val="21"/>
                <w:highlight w:val="none"/>
                <w:lang w:eastAsia="zh-CN"/>
              </w:rPr>
            </w:pPr>
          </w:p>
        </w:tc>
        <w:tc>
          <w:tcPr>
            <w:tcW w:w="568" w:type="dxa"/>
          </w:tcPr>
          <w:p w14:paraId="5B119680">
            <w:pPr>
              <w:rPr>
                <w:rFonts w:ascii="仿宋" w:hAnsi="仿宋" w:eastAsia="仿宋" w:cs="仿宋"/>
                <w:color w:val="auto"/>
                <w:szCs w:val="21"/>
                <w:highlight w:val="none"/>
                <w:lang w:eastAsia="zh-CN"/>
              </w:rPr>
            </w:pPr>
          </w:p>
        </w:tc>
      </w:tr>
      <w:tr w14:paraId="5977C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7" w:type="dxa"/>
            <w:vMerge w:val="continue"/>
            <w:vAlign w:val="center"/>
          </w:tcPr>
          <w:p w14:paraId="308B06F1">
            <w:pPr>
              <w:rPr>
                <w:rFonts w:ascii="仿宋" w:hAnsi="仿宋" w:eastAsia="仿宋" w:cs="仿宋"/>
                <w:color w:val="auto"/>
                <w:highlight w:val="none"/>
                <w:lang w:eastAsia="zh-CN"/>
              </w:rPr>
            </w:pPr>
          </w:p>
        </w:tc>
        <w:tc>
          <w:tcPr>
            <w:tcW w:w="495" w:type="dxa"/>
            <w:vAlign w:val="center"/>
          </w:tcPr>
          <w:p w14:paraId="0C7CB885">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c>
          <w:tcPr>
            <w:tcW w:w="7662" w:type="dxa"/>
            <w:vAlign w:val="center"/>
          </w:tcPr>
          <w:p w14:paraId="1639D5F0">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参加政府采购活动前三年内，在经营活动中没有重大违法记录；未被“信用中国”（www.creditchina.gov.cn）、中国政府采购网（www.ccgp.gov.cn）列入失信被执行人、税收违法黑名单、政府采购严重违法失信行为记录名单。</w:t>
            </w:r>
          </w:p>
        </w:tc>
        <w:tc>
          <w:tcPr>
            <w:tcW w:w="525" w:type="dxa"/>
          </w:tcPr>
          <w:p w14:paraId="07675A64">
            <w:pPr>
              <w:rPr>
                <w:rFonts w:ascii="仿宋" w:hAnsi="仿宋" w:eastAsia="仿宋" w:cs="仿宋"/>
                <w:color w:val="auto"/>
                <w:szCs w:val="21"/>
                <w:highlight w:val="none"/>
                <w:lang w:eastAsia="zh-CN"/>
              </w:rPr>
            </w:pPr>
          </w:p>
        </w:tc>
        <w:tc>
          <w:tcPr>
            <w:tcW w:w="568" w:type="dxa"/>
          </w:tcPr>
          <w:p w14:paraId="467B964E">
            <w:pPr>
              <w:rPr>
                <w:rFonts w:ascii="仿宋" w:hAnsi="仿宋" w:eastAsia="仿宋" w:cs="仿宋"/>
                <w:color w:val="auto"/>
                <w:szCs w:val="21"/>
                <w:highlight w:val="none"/>
                <w:lang w:eastAsia="zh-CN"/>
              </w:rPr>
            </w:pPr>
          </w:p>
        </w:tc>
      </w:tr>
      <w:tr w14:paraId="3E2BF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357" w:type="dxa"/>
            <w:vMerge w:val="continue"/>
            <w:vAlign w:val="center"/>
          </w:tcPr>
          <w:p w14:paraId="410FAAAC">
            <w:pPr>
              <w:rPr>
                <w:rFonts w:ascii="仿宋" w:hAnsi="仿宋" w:eastAsia="仿宋" w:cs="仿宋"/>
                <w:color w:val="auto"/>
                <w:highlight w:val="none"/>
                <w:lang w:eastAsia="zh-CN"/>
              </w:rPr>
            </w:pPr>
          </w:p>
        </w:tc>
        <w:tc>
          <w:tcPr>
            <w:tcW w:w="495" w:type="dxa"/>
            <w:vAlign w:val="center"/>
          </w:tcPr>
          <w:p w14:paraId="23CF24F6">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p>
        </w:tc>
        <w:tc>
          <w:tcPr>
            <w:tcW w:w="7662" w:type="dxa"/>
            <w:vAlign w:val="center"/>
          </w:tcPr>
          <w:p w14:paraId="158F47E8">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投标保证金缴纳凭证或投标担保函</w:t>
            </w:r>
          </w:p>
        </w:tc>
        <w:tc>
          <w:tcPr>
            <w:tcW w:w="525" w:type="dxa"/>
          </w:tcPr>
          <w:p w14:paraId="19BE9C3D">
            <w:pPr>
              <w:rPr>
                <w:rFonts w:ascii="仿宋" w:hAnsi="仿宋" w:eastAsia="仿宋" w:cs="仿宋"/>
                <w:color w:val="auto"/>
                <w:szCs w:val="21"/>
                <w:highlight w:val="none"/>
                <w:lang w:eastAsia="zh-CN"/>
              </w:rPr>
            </w:pPr>
          </w:p>
        </w:tc>
        <w:tc>
          <w:tcPr>
            <w:tcW w:w="568" w:type="dxa"/>
          </w:tcPr>
          <w:p w14:paraId="4D1B00C2">
            <w:pPr>
              <w:rPr>
                <w:rFonts w:ascii="仿宋" w:hAnsi="仿宋" w:eastAsia="仿宋" w:cs="仿宋"/>
                <w:color w:val="auto"/>
                <w:szCs w:val="21"/>
                <w:highlight w:val="none"/>
                <w:lang w:eastAsia="zh-CN"/>
              </w:rPr>
            </w:pPr>
          </w:p>
        </w:tc>
      </w:tr>
      <w:tr w14:paraId="767AC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57" w:type="dxa"/>
            <w:vMerge w:val="continue"/>
            <w:vAlign w:val="center"/>
          </w:tcPr>
          <w:p w14:paraId="7B62CF0F">
            <w:pPr>
              <w:rPr>
                <w:rFonts w:ascii="仿宋" w:hAnsi="仿宋" w:eastAsia="仿宋" w:cs="仿宋"/>
                <w:color w:val="auto"/>
                <w:highlight w:val="none"/>
                <w:lang w:eastAsia="zh-CN"/>
              </w:rPr>
            </w:pPr>
          </w:p>
        </w:tc>
        <w:tc>
          <w:tcPr>
            <w:tcW w:w="495" w:type="dxa"/>
            <w:vAlign w:val="center"/>
          </w:tcPr>
          <w:p w14:paraId="3A39E4A6">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7662" w:type="dxa"/>
            <w:vAlign w:val="center"/>
          </w:tcPr>
          <w:p w14:paraId="54FCD903">
            <w:pPr>
              <w:widowControl/>
              <w:textAlignment w:val="center"/>
              <w:rPr>
                <w:rFonts w:ascii="仿宋" w:hAnsi="仿宋" w:eastAsia="仿宋" w:cs="仿宋"/>
                <w:color w:val="auto"/>
                <w:highlight w:val="none"/>
                <w:lang w:eastAsia="zh-CN"/>
              </w:rPr>
            </w:pPr>
            <w:r>
              <w:rPr>
                <w:rFonts w:ascii="仿宋" w:hAnsi="仿宋" w:eastAsia="仿宋" w:cs="仿宋"/>
                <w:color w:val="auto"/>
                <w:highlight w:val="none"/>
                <w:lang w:eastAsia="zh-CN"/>
              </w:rPr>
              <w:t>投标企业须提供投标人（被授权在职人员）近6个月内任意一个月有效的社保证明；</w:t>
            </w:r>
          </w:p>
        </w:tc>
        <w:tc>
          <w:tcPr>
            <w:tcW w:w="525" w:type="dxa"/>
          </w:tcPr>
          <w:p w14:paraId="561AB2CE">
            <w:pPr>
              <w:rPr>
                <w:rFonts w:ascii="仿宋" w:hAnsi="仿宋" w:eastAsia="仿宋" w:cs="仿宋"/>
                <w:color w:val="auto"/>
                <w:szCs w:val="21"/>
                <w:highlight w:val="none"/>
                <w:lang w:eastAsia="zh-CN"/>
              </w:rPr>
            </w:pPr>
          </w:p>
        </w:tc>
        <w:tc>
          <w:tcPr>
            <w:tcW w:w="568" w:type="dxa"/>
          </w:tcPr>
          <w:p w14:paraId="3125E5C4">
            <w:pPr>
              <w:rPr>
                <w:rFonts w:ascii="仿宋" w:hAnsi="仿宋" w:eastAsia="仿宋" w:cs="仿宋"/>
                <w:color w:val="auto"/>
                <w:szCs w:val="21"/>
                <w:highlight w:val="none"/>
                <w:lang w:eastAsia="zh-CN"/>
              </w:rPr>
            </w:pPr>
          </w:p>
        </w:tc>
      </w:tr>
      <w:tr w14:paraId="19EB1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57" w:type="dxa"/>
            <w:vMerge w:val="continue"/>
            <w:vAlign w:val="center"/>
          </w:tcPr>
          <w:p w14:paraId="60843758">
            <w:pPr>
              <w:rPr>
                <w:rFonts w:ascii="仿宋" w:hAnsi="仿宋" w:eastAsia="仿宋" w:cs="仿宋"/>
                <w:color w:val="auto"/>
                <w:highlight w:val="none"/>
                <w:lang w:eastAsia="zh-CN"/>
              </w:rPr>
            </w:pPr>
          </w:p>
        </w:tc>
        <w:tc>
          <w:tcPr>
            <w:tcW w:w="495" w:type="dxa"/>
            <w:vAlign w:val="top"/>
          </w:tcPr>
          <w:p w14:paraId="04327345">
            <w:pPr>
              <w:spacing w:line="440" w:lineRule="exact"/>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7662" w:type="dxa"/>
            <w:vAlign w:val="top"/>
          </w:tcPr>
          <w:p w14:paraId="0FBCD056">
            <w:pPr>
              <w:rPr>
                <w:rFonts w:ascii="仿宋" w:hAnsi="仿宋" w:eastAsia="仿宋" w:cs="仿宋"/>
                <w:color w:val="auto"/>
                <w:highlight w:val="none"/>
                <w:lang w:eastAsia="zh-CN"/>
              </w:rPr>
            </w:pPr>
            <w:r>
              <w:rPr>
                <w:rFonts w:hint="eastAsia" w:ascii="仿宋" w:hAnsi="仿宋" w:eastAsia="仿宋" w:cs="仿宋"/>
                <w:b w:val="0"/>
                <w:bCs w:val="0"/>
                <w:i w:val="0"/>
                <w:iCs w:val="0"/>
                <w:caps w:val="0"/>
                <w:color w:val="000000"/>
                <w:spacing w:val="0"/>
                <w:sz w:val="24"/>
                <w:szCs w:val="24"/>
                <w:lang w:val="en-US" w:eastAsia="zh-CN"/>
              </w:rPr>
              <w:t>投标企业</w:t>
            </w:r>
            <w:r>
              <w:rPr>
                <w:rFonts w:hint="eastAsia" w:ascii="仿宋" w:hAnsi="仿宋" w:eastAsia="仿宋" w:cs="仿宋"/>
                <w:b w:val="0"/>
                <w:bCs w:val="0"/>
                <w:i w:val="0"/>
                <w:iCs w:val="0"/>
                <w:caps w:val="0"/>
                <w:color w:val="000000"/>
                <w:spacing w:val="0"/>
                <w:sz w:val="24"/>
                <w:szCs w:val="24"/>
              </w:rPr>
              <w:t>须提供有效</w:t>
            </w:r>
            <w:r>
              <w:rPr>
                <w:rFonts w:hint="eastAsia" w:ascii="仿宋" w:hAnsi="仿宋" w:eastAsia="仿宋" w:cs="仿宋"/>
                <w:b w:val="0"/>
                <w:bCs w:val="0"/>
                <w:i w:val="0"/>
                <w:iCs w:val="0"/>
                <w:caps w:val="0"/>
                <w:color w:val="000000"/>
                <w:spacing w:val="0"/>
                <w:sz w:val="24"/>
                <w:szCs w:val="24"/>
                <w:lang w:eastAsia="zh-CN"/>
              </w:rPr>
              <w:t>期内</w:t>
            </w:r>
            <w:r>
              <w:rPr>
                <w:rFonts w:hint="eastAsia" w:ascii="仿宋" w:hAnsi="仿宋" w:eastAsia="仿宋" w:cs="仿宋"/>
                <w:b w:val="0"/>
                <w:bCs w:val="0"/>
                <w:i w:val="0"/>
                <w:iCs w:val="0"/>
                <w:caps w:val="0"/>
                <w:color w:val="000000"/>
                <w:spacing w:val="0"/>
                <w:sz w:val="24"/>
                <w:szCs w:val="24"/>
                <w:highlight w:val="none"/>
                <w:lang w:eastAsia="zh-CN"/>
              </w:rPr>
              <w:t>的《食品经营许可证》或《食品生产许可证》</w:t>
            </w:r>
            <w:r>
              <w:rPr>
                <w:rFonts w:hint="eastAsia" w:ascii="仿宋" w:hAnsi="仿宋" w:eastAsia="仿宋" w:cs="仿宋"/>
                <w:b w:val="0"/>
                <w:bCs w:val="0"/>
                <w:i w:val="0"/>
                <w:iCs w:val="0"/>
                <w:caps w:val="0"/>
                <w:color w:val="000000"/>
                <w:spacing w:val="0"/>
                <w:sz w:val="24"/>
                <w:szCs w:val="24"/>
                <w:highlight w:val="none"/>
                <w:lang w:val="en-US" w:eastAsia="zh-CN"/>
              </w:rPr>
              <w:t>；</w:t>
            </w:r>
          </w:p>
        </w:tc>
        <w:tc>
          <w:tcPr>
            <w:tcW w:w="525" w:type="dxa"/>
          </w:tcPr>
          <w:p w14:paraId="272D97CD">
            <w:pPr>
              <w:rPr>
                <w:rFonts w:ascii="仿宋" w:hAnsi="仿宋" w:eastAsia="仿宋" w:cs="仿宋"/>
                <w:color w:val="auto"/>
                <w:szCs w:val="21"/>
                <w:highlight w:val="none"/>
                <w:lang w:eastAsia="zh-CN"/>
              </w:rPr>
            </w:pPr>
          </w:p>
        </w:tc>
        <w:tc>
          <w:tcPr>
            <w:tcW w:w="568" w:type="dxa"/>
          </w:tcPr>
          <w:p w14:paraId="00095147">
            <w:pPr>
              <w:rPr>
                <w:rFonts w:ascii="仿宋" w:hAnsi="仿宋" w:eastAsia="仿宋" w:cs="仿宋"/>
                <w:color w:val="auto"/>
                <w:szCs w:val="21"/>
                <w:highlight w:val="none"/>
                <w:lang w:eastAsia="zh-CN"/>
              </w:rPr>
            </w:pPr>
          </w:p>
        </w:tc>
      </w:tr>
      <w:tr w14:paraId="3D2A4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57" w:type="dxa"/>
            <w:vMerge w:val="continue"/>
            <w:vAlign w:val="center"/>
          </w:tcPr>
          <w:p w14:paraId="3C7D276B">
            <w:pPr>
              <w:rPr>
                <w:rFonts w:ascii="仿宋" w:hAnsi="仿宋" w:eastAsia="仿宋" w:cs="仿宋"/>
                <w:color w:val="auto"/>
                <w:highlight w:val="none"/>
                <w:lang w:eastAsia="zh-CN"/>
              </w:rPr>
            </w:pPr>
          </w:p>
        </w:tc>
        <w:tc>
          <w:tcPr>
            <w:tcW w:w="495" w:type="dxa"/>
            <w:vAlign w:val="top"/>
          </w:tcPr>
          <w:p w14:paraId="73B43BD8">
            <w:pPr>
              <w:spacing w:line="44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7662" w:type="dxa"/>
            <w:vAlign w:val="top"/>
          </w:tcPr>
          <w:p w14:paraId="4CAF6FE7">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投标供应商需提供屠宰场、养殖场出具的《动物防疫条件合格证》；屠宰场、养殖场的销售授权书或供应商与屠宰场的合作协议。注：本条款只限定牛肉、羊肉、鸡肉类供应。</w:t>
            </w:r>
          </w:p>
        </w:tc>
        <w:tc>
          <w:tcPr>
            <w:tcW w:w="525" w:type="dxa"/>
          </w:tcPr>
          <w:p w14:paraId="487A808A">
            <w:pPr>
              <w:rPr>
                <w:rFonts w:ascii="仿宋" w:hAnsi="仿宋" w:eastAsia="仿宋" w:cs="仿宋"/>
                <w:color w:val="auto"/>
                <w:szCs w:val="21"/>
                <w:highlight w:val="none"/>
                <w:lang w:eastAsia="zh-CN"/>
              </w:rPr>
            </w:pPr>
          </w:p>
        </w:tc>
        <w:tc>
          <w:tcPr>
            <w:tcW w:w="568" w:type="dxa"/>
          </w:tcPr>
          <w:p w14:paraId="11700069">
            <w:pPr>
              <w:rPr>
                <w:rFonts w:ascii="仿宋" w:hAnsi="仿宋" w:eastAsia="仿宋" w:cs="仿宋"/>
                <w:color w:val="auto"/>
                <w:szCs w:val="21"/>
                <w:highlight w:val="none"/>
                <w:lang w:eastAsia="zh-CN"/>
              </w:rPr>
            </w:pPr>
          </w:p>
        </w:tc>
      </w:tr>
      <w:tr w14:paraId="5655E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357" w:type="dxa"/>
            <w:vMerge w:val="continue"/>
            <w:vAlign w:val="center"/>
          </w:tcPr>
          <w:p w14:paraId="7DF2C07D">
            <w:pPr>
              <w:jc w:val="center"/>
              <w:rPr>
                <w:rFonts w:ascii="仿宋" w:hAnsi="仿宋" w:eastAsia="仿宋" w:cs="仿宋"/>
                <w:color w:val="auto"/>
                <w:szCs w:val="21"/>
                <w:highlight w:val="none"/>
                <w:lang w:eastAsia="zh-CN"/>
              </w:rPr>
            </w:pPr>
          </w:p>
        </w:tc>
        <w:tc>
          <w:tcPr>
            <w:tcW w:w="495" w:type="dxa"/>
          </w:tcPr>
          <w:p w14:paraId="06E7DEF0">
            <w:pPr>
              <w:spacing w:line="440" w:lineRule="exact"/>
              <w:rPr>
                <w:rFonts w:ascii="仿宋" w:hAnsi="仿宋" w:eastAsia="仿宋" w:cs="仿宋"/>
                <w:color w:val="auto"/>
                <w:szCs w:val="21"/>
                <w:highlight w:val="none"/>
                <w:lang w:eastAsia="zh-CN"/>
              </w:rPr>
            </w:pPr>
          </w:p>
        </w:tc>
        <w:tc>
          <w:tcPr>
            <w:tcW w:w="7662" w:type="dxa"/>
          </w:tcPr>
          <w:p w14:paraId="205B98C5">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结论：是否通过评审（须填写通过或不通过）</w:t>
            </w:r>
          </w:p>
          <w:p w14:paraId="43B65277">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注：如有一项不合格，作废标处理。</w:t>
            </w:r>
          </w:p>
        </w:tc>
        <w:tc>
          <w:tcPr>
            <w:tcW w:w="1093" w:type="dxa"/>
            <w:gridSpan w:val="2"/>
          </w:tcPr>
          <w:p w14:paraId="3A694035">
            <w:pPr>
              <w:rPr>
                <w:rFonts w:ascii="仿宋" w:hAnsi="仿宋" w:eastAsia="仿宋" w:cs="仿宋"/>
                <w:color w:val="auto"/>
                <w:szCs w:val="21"/>
                <w:highlight w:val="none"/>
                <w:lang w:eastAsia="zh-CN"/>
              </w:rPr>
            </w:pPr>
          </w:p>
        </w:tc>
      </w:tr>
    </w:tbl>
    <w:p w14:paraId="0EABAADC">
      <w:pPr>
        <w:spacing w:line="400" w:lineRule="exact"/>
        <w:ind w:firstLine="581" w:firstLineChars="241"/>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6.2如评标专家在检验电子标书过程中，如果由于供应商自身原因导致评标专家无法查看并检验电子标书中以上相关资料的，否决其投标。即使投标单位将原件携带至现场的，同样按无效投标处理。</w:t>
      </w:r>
    </w:p>
    <w:p w14:paraId="31CBCA32">
      <w:pPr>
        <w:spacing w:beforeLines="50" w:line="440" w:lineRule="exact"/>
        <w:ind w:firstLine="354" w:firstLineChars="147"/>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7</w:t>
      </w:r>
      <w:r>
        <w:rPr>
          <w:rFonts w:hint="eastAsia" w:ascii="仿宋" w:hAnsi="仿宋" w:eastAsia="仿宋" w:cs="仿宋"/>
          <w:b/>
          <w:color w:val="auto"/>
          <w:szCs w:val="21"/>
          <w:highlight w:val="none"/>
        </w:rPr>
        <w:t>.符合性审查</w:t>
      </w:r>
    </w:p>
    <w:p w14:paraId="2754B5CA">
      <w:pPr>
        <w:spacing w:line="440" w:lineRule="exact"/>
        <w:ind w:firstLine="360" w:firstLineChars="150"/>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．1评审细则</w:t>
      </w:r>
    </w:p>
    <w:tbl>
      <w:tblPr>
        <w:tblStyle w:val="19"/>
        <w:tblpPr w:leftFromText="180" w:rightFromText="180" w:vertAnchor="text" w:horzAnchor="page" w:tblpX="1937" w:tblpY="544"/>
        <w:tblW w:w="8791"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50"/>
        <w:gridCol w:w="597"/>
        <w:gridCol w:w="6378"/>
        <w:gridCol w:w="749"/>
        <w:gridCol w:w="617"/>
      </w:tblGrid>
      <w:tr w14:paraId="202D9E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450" w:type="dxa"/>
            <w:vMerge w:val="restart"/>
            <w:tcBorders>
              <w:top w:val="single" w:color="auto" w:sz="4" w:space="0"/>
              <w:left w:val="single" w:color="auto" w:sz="4" w:space="0"/>
            </w:tcBorders>
            <w:vAlign w:val="center"/>
          </w:tcPr>
          <w:p w14:paraId="4AC0113C">
            <w:pPr>
              <w:jc w:val="center"/>
              <w:rPr>
                <w:rFonts w:ascii="仿宋" w:hAnsi="仿宋" w:eastAsia="仿宋" w:cs="仿宋"/>
                <w:b/>
                <w:color w:val="auto"/>
                <w:highlight w:val="none"/>
              </w:rPr>
            </w:pPr>
            <w:r>
              <w:rPr>
                <w:rFonts w:hint="eastAsia" w:ascii="仿宋" w:hAnsi="仿宋" w:eastAsia="仿宋" w:cs="仿宋"/>
                <w:b/>
                <w:color w:val="auto"/>
                <w:highlight w:val="none"/>
              </w:rPr>
              <w:t>项目</w:t>
            </w:r>
          </w:p>
        </w:tc>
        <w:tc>
          <w:tcPr>
            <w:tcW w:w="6975" w:type="dxa"/>
            <w:gridSpan w:val="2"/>
            <w:vMerge w:val="restart"/>
            <w:tcBorders>
              <w:top w:val="single" w:color="auto" w:sz="4" w:space="0"/>
            </w:tcBorders>
            <w:vAlign w:val="center"/>
          </w:tcPr>
          <w:p w14:paraId="4D7D9707">
            <w:pPr>
              <w:jc w:val="center"/>
              <w:rPr>
                <w:rFonts w:ascii="仿宋" w:hAnsi="仿宋" w:eastAsia="仿宋" w:cs="仿宋"/>
                <w:b/>
                <w:color w:val="auto"/>
                <w:highlight w:val="none"/>
              </w:rPr>
            </w:pPr>
            <w:r>
              <w:rPr>
                <w:rFonts w:hint="eastAsia" w:ascii="仿宋" w:hAnsi="仿宋" w:eastAsia="仿宋" w:cs="仿宋"/>
                <w:b/>
                <w:color w:val="auto"/>
                <w:highlight w:val="none"/>
              </w:rPr>
              <w:t>评审内容</w:t>
            </w:r>
          </w:p>
        </w:tc>
        <w:tc>
          <w:tcPr>
            <w:tcW w:w="1366" w:type="dxa"/>
            <w:gridSpan w:val="2"/>
            <w:tcBorders>
              <w:top w:val="single" w:color="auto" w:sz="4" w:space="0"/>
              <w:right w:val="single" w:color="auto" w:sz="4" w:space="0"/>
            </w:tcBorders>
            <w:vAlign w:val="center"/>
          </w:tcPr>
          <w:p w14:paraId="7591F8FF">
            <w:pPr>
              <w:jc w:val="center"/>
              <w:rPr>
                <w:rFonts w:ascii="仿宋" w:hAnsi="仿宋" w:eastAsia="仿宋" w:cs="仿宋"/>
                <w:b/>
                <w:color w:val="auto"/>
                <w:highlight w:val="none"/>
              </w:rPr>
            </w:pPr>
            <w:r>
              <w:rPr>
                <w:rFonts w:hint="eastAsia" w:ascii="仿宋" w:hAnsi="仿宋" w:eastAsia="仿宋" w:cs="仿宋"/>
                <w:b/>
                <w:color w:val="auto"/>
                <w:highlight w:val="none"/>
              </w:rPr>
              <w:t>评审意见</w:t>
            </w:r>
          </w:p>
        </w:tc>
      </w:tr>
      <w:tr w14:paraId="260160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450" w:type="dxa"/>
            <w:vMerge w:val="continue"/>
            <w:tcBorders>
              <w:left w:val="single" w:color="auto" w:sz="4" w:space="0"/>
              <w:bottom w:val="single" w:color="auto" w:sz="4" w:space="0"/>
            </w:tcBorders>
            <w:vAlign w:val="center"/>
          </w:tcPr>
          <w:p w14:paraId="73265649">
            <w:pPr>
              <w:rPr>
                <w:rFonts w:ascii="仿宋" w:hAnsi="仿宋" w:eastAsia="仿宋" w:cs="仿宋"/>
                <w:color w:val="auto"/>
                <w:highlight w:val="none"/>
              </w:rPr>
            </w:pPr>
          </w:p>
        </w:tc>
        <w:tc>
          <w:tcPr>
            <w:tcW w:w="6975" w:type="dxa"/>
            <w:gridSpan w:val="2"/>
            <w:vMerge w:val="continue"/>
            <w:tcBorders>
              <w:bottom w:val="single" w:color="auto" w:sz="4" w:space="0"/>
            </w:tcBorders>
          </w:tcPr>
          <w:p w14:paraId="619FF826">
            <w:pPr>
              <w:rPr>
                <w:rFonts w:ascii="仿宋" w:hAnsi="仿宋" w:eastAsia="仿宋" w:cs="仿宋"/>
                <w:color w:val="auto"/>
                <w:highlight w:val="none"/>
              </w:rPr>
            </w:pPr>
          </w:p>
        </w:tc>
        <w:tc>
          <w:tcPr>
            <w:tcW w:w="749" w:type="dxa"/>
            <w:vAlign w:val="center"/>
          </w:tcPr>
          <w:p w14:paraId="3E68F079">
            <w:pPr>
              <w:jc w:val="center"/>
              <w:rPr>
                <w:rFonts w:ascii="仿宋" w:hAnsi="仿宋" w:eastAsia="仿宋" w:cs="仿宋"/>
                <w:b/>
                <w:color w:val="auto"/>
                <w:highlight w:val="none"/>
              </w:rPr>
            </w:pPr>
            <w:r>
              <w:rPr>
                <w:rFonts w:hint="eastAsia" w:ascii="仿宋" w:hAnsi="仿宋" w:eastAsia="仿宋" w:cs="仿宋"/>
                <w:b/>
                <w:color w:val="auto"/>
                <w:highlight w:val="none"/>
              </w:rPr>
              <w:t>是</w:t>
            </w:r>
          </w:p>
        </w:tc>
        <w:tc>
          <w:tcPr>
            <w:tcW w:w="617" w:type="dxa"/>
            <w:tcBorders>
              <w:right w:val="single" w:color="auto" w:sz="4" w:space="0"/>
            </w:tcBorders>
            <w:vAlign w:val="center"/>
          </w:tcPr>
          <w:p w14:paraId="70ACFEC5">
            <w:pPr>
              <w:jc w:val="center"/>
              <w:rPr>
                <w:rFonts w:ascii="仿宋" w:hAnsi="仿宋" w:eastAsia="仿宋" w:cs="仿宋"/>
                <w:b/>
                <w:color w:val="auto"/>
                <w:highlight w:val="none"/>
              </w:rPr>
            </w:pPr>
            <w:r>
              <w:rPr>
                <w:rFonts w:hint="eastAsia" w:ascii="仿宋" w:hAnsi="仿宋" w:eastAsia="仿宋" w:cs="仿宋"/>
                <w:b/>
                <w:color w:val="auto"/>
                <w:highlight w:val="none"/>
              </w:rPr>
              <w:t>否</w:t>
            </w:r>
          </w:p>
        </w:tc>
      </w:tr>
      <w:tr w14:paraId="35A8F7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0" w:hRule="atLeast"/>
        </w:trPr>
        <w:tc>
          <w:tcPr>
            <w:tcW w:w="450" w:type="dxa"/>
            <w:vMerge w:val="restart"/>
            <w:tcBorders>
              <w:top w:val="single" w:color="auto" w:sz="4" w:space="0"/>
              <w:left w:val="single" w:color="auto" w:sz="4" w:space="0"/>
              <w:right w:val="single" w:color="auto" w:sz="4" w:space="0"/>
            </w:tcBorders>
            <w:vAlign w:val="center"/>
          </w:tcPr>
          <w:p w14:paraId="5A71F0A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审</w:t>
            </w:r>
          </w:p>
          <w:p w14:paraId="1C2AC8D2">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查</w:t>
            </w:r>
          </w:p>
          <w:p w14:paraId="2DFCC552">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标</w:t>
            </w:r>
          </w:p>
          <w:p w14:paraId="2F110B4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准</w:t>
            </w:r>
          </w:p>
        </w:tc>
        <w:tc>
          <w:tcPr>
            <w:tcW w:w="597" w:type="dxa"/>
            <w:tcBorders>
              <w:top w:val="single" w:color="auto" w:sz="4" w:space="0"/>
              <w:left w:val="single" w:color="auto" w:sz="4" w:space="0"/>
              <w:right w:val="single" w:color="auto" w:sz="4" w:space="0"/>
            </w:tcBorders>
            <w:vAlign w:val="center"/>
          </w:tcPr>
          <w:p w14:paraId="02243718">
            <w:pPr>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6378" w:type="dxa"/>
            <w:tcBorders>
              <w:top w:val="single" w:color="auto" w:sz="4" w:space="0"/>
              <w:left w:val="single" w:color="auto" w:sz="4" w:space="0"/>
              <w:right w:val="single" w:color="auto" w:sz="4" w:space="0"/>
            </w:tcBorders>
            <w:vAlign w:val="center"/>
          </w:tcPr>
          <w:p w14:paraId="309C7594">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由政府立项核准、审批的采购项目, 分项报价下浮低于采购清单中标明的；</w:t>
            </w:r>
          </w:p>
        </w:tc>
        <w:tc>
          <w:tcPr>
            <w:tcW w:w="749" w:type="dxa"/>
            <w:tcBorders>
              <w:left w:val="single" w:color="auto" w:sz="4" w:space="0"/>
              <w:right w:val="single" w:color="auto" w:sz="4" w:space="0"/>
            </w:tcBorders>
          </w:tcPr>
          <w:p w14:paraId="47057C47">
            <w:pPr>
              <w:jc w:val="center"/>
              <w:rPr>
                <w:rFonts w:ascii="仿宋" w:hAnsi="仿宋" w:eastAsia="仿宋" w:cs="仿宋"/>
                <w:b/>
                <w:color w:val="auto"/>
                <w:szCs w:val="21"/>
                <w:highlight w:val="none"/>
                <w:lang w:eastAsia="zh-CN"/>
              </w:rPr>
            </w:pPr>
          </w:p>
        </w:tc>
        <w:tc>
          <w:tcPr>
            <w:tcW w:w="617" w:type="dxa"/>
            <w:tcBorders>
              <w:left w:val="single" w:color="auto" w:sz="4" w:space="0"/>
              <w:right w:val="single" w:color="auto" w:sz="4" w:space="0"/>
            </w:tcBorders>
          </w:tcPr>
          <w:p w14:paraId="39777BA6">
            <w:pPr>
              <w:jc w:val="center"/>
              <w:rPr>
                <w:rFonts w:ascii="仿宋" w:hAnsi="仿宋" w:eastAsia="仿宋" w:cs="仿宋"/>
                <w:b/>
                <w:color w:val="auto"/>
                <w:szCs w:val="21"/>
                <w:highlight w:val="none"/>
                <w:lang w:eastAsia="zh-CN"/>
              </w:rPr>
            </w:pPr>
          </w:p>
        </w:tc>
      </w:tr>
      <w:tr w14:paraId="5C37D8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trPr>
        <w:tc>
          <w:tcPr>
            <w:tcW w:w="450" w:type="dxa"/>
            <w:vMerge w:val="continue"/>
            <w:tcBorders>
              <w:left w:val="single" w:color="auto" w:sz="4" w:space="0"/>
              <w:right w:val="single" w:color="auto" w:sz="4" w:space="0"/>
            </w:tcBorders>
            <w:vAlign w:val="center"/>
          </w:tcPr>
          <w:p w14:paraId="699D22B3">
            <w:pPr>
              <w:rPr>
                <w:rFonts w:ascii="仿宋" w:hAnsi="仿宋" w:eastAsia="仿宋" w:cs="仿宋"/>
                <w:color w:val="auto"/>
                <w:highlight w:val="none"/>
                <w:lang w:eastAsia="zh-CN"/>
              </w:rPr>
            </w:pPr>
          </w:p>
        </w:tc>
        <w:tc>
          <w:tcPr>
            <w:tcW w:w="597" w:type="dxa"/>
            <w:tcBorders>
              <w:top w:val="single" w:color="auto" w:sz="4" w:space="0"/>
              <w:left w:val="single" w:color="auto" w:sz="4" w:space="0"/>
              <w:bottom w:val="single" w:color="auto" w:sz="4" w:space="0"/>
              <w:right w:val="single" w:color="auto" w:sz="4" w:space="0"/>
            </w:tcBorders>
            <w:vAlign w:val="center"/>
          </w:tcPr>
          <w:p w14:paraId="5E0BDCF8">
            <w:pPr>
              <w:jc w:val="center"/>
              <w:rPr>
                <w:rFonts w:ascii="仿宋" w:hAnsi="仿宋" w:eastAsia="仿宋" w:cs="仿宋"/>
                <w:color w:val="auto"/>
                <w:highlight w:val="none"/>
              </w:rPr>
            </w:pPr>
            <w:r>
              <w:rPr>
                <w:rFonts w:hint="eastAsia" w:ascii="仿宋" w:hAnsi="仿宋" w:eastAsia="仿宋" w:cs="仿宋"/>
                <w:color w:val="auto"/>
                <w:highlight w:val="none"/>
              </w:rPr>
              <w:t>2</w:t>
            </w:r>
          </w:p>
        </w:tc>
        <w:tc>
          <w:tcPr>
            <w:tcW w:w="6378" w:type="dxa"/>
            <w:tcBorders>
              <w:top w:val="single" w:color="auto" w:sz="4" w:space="0"/>
              <w:left w:val="single" w:color="auto" w:sz="4" w:space="0"/>
              <w:bottom w:val="single" w:color="auto" w:sz="4" w:space="0"/>
              <w:right w:val="single" w:color="auto" w:sz="4" w:space="0"/>
            </w:tcBorders>
            <w:vAlign w:val="center"/>
          </w:tcPr>
          <w:p w14:paraId="22763A1A">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法定代表人身份证明及授权委托书有效，且符合招标文件规定的格式。</w:t>
            </w:r>
          </w:p>
        </w:tc>
        <w:tc>
          <w:tcPr>
            <w:tcW w:w="749" w:type="dxa"/>
            <w:tcBorders>
              <w:left w:val="single" w:color="auto" w:sz="4" w:space="0"/>
            </w:tcBorders>
          </w:tcPr>
          <w:p w14:paraId="523368DA">
            <w:pPr>
              <w:rPr>
                <w:rFonts w:ascii="仿宋" w:hAnsi="仿宋" w:eastAsia="仿宋" w:cs="仿宋"/>
                <w:color w:val="auto"/>
                <w:szCs w:val="21"/>
                <w:highlight w:val="none"/>
                <w:lang w:eastAsia="zh-CN"/>
              </w:rPr>
            </w:pPr>
          </w:p>
        </w:tc>
        <w:tc>
          <w:tcPr>
            <w:tcW w:w="617" w:type="dxa"/>
            <w:tcBorders>
              <w:right w:val="single" w:color="auto" w:sz="4" w:space="0"/>
            </w:tcBorders>
          </w:tcPr>
          <w:p w14:paraId="2EB5C64E">
            <w:pPr>
              <w:rPr>
                <w:rFonts w:ascii="仿宋" w:hAnsi="仿宋" w:eastAsia="仿宋" w:cs="仿宋"/>
                <w:color w:val="auto"/>
                <w:szCs w:val="21"/>
                <w:highlight w:val="none"/>
                <w:lang w:eastAsia="zh-CN"/>
              </w:rPr>
            </w:pPr>
          </w:p>
        </w:tc>
      </w:tr>
      <w:tr w14:paraId="3A1EBB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9" w:hRule="atLeast"/>
        </w:trPr>
        <w:tc>
          <w:tcPr>
            <w:tcW w:w="450" w:type="dxa"/>
            <w:vMerge w:val="continue"/>
            <w:tcBorders>
              <w:left w:val="single" w:color="auto" w:sz="4" w:space="0"/>
              <w:right w:val="single" w:color="auto" w:sz="4" w:space="0"/>
            </w:tcBorders>
            <w:vAlign w:val="center"/>
          </w:tcPr>
          <w:p w14:paraId="524EBA0A">
            <w:pPr>
              <w:rPr>
                <w:rFonts w:ascii="仿宋" w:hAnsi="仿宋" w:eastAsia="仿宋" w:cs="仿宋"/>
                <w:color w:val="auto"/>
                <w:highlight w:val="none"/>
                <w:lang w:eastAsia="zh-CN"/>
              </w:rPr>
            </w:pPr>
          </w:p>
        </w:tc>
        <w:tc>
          <w:tcPr>
            <w:tcW w:w="597" w:type="dxa"/>
            <w:tcBorders>
              <w:top w:val="single" w:color="auto" w:sz="4" w:space="0"/>
              <w:left w:val="single" w:color="auto" w:sz="4" w:space="0"/>
              <w:right w:val="single" w:color="auto" w:sz="4" w:space="0"/>
            </w:tcBorders>
            <w:vAlign w:val="center"/>
          </w:tcPr>
          <w:p w14:paraId="6CC06C6B">
            <w:pPr>
              <w:jc w:val="center"/>
              <w:rPr>
                <w:rFonts w:ascii="仿宋" w:hAnsi="仿宋" w:eastAsia="仿宋" w:cs="仿宋"/>
                <w:color w:val="auto"/>
                <w:highlight w:val="none"/>
              </w:rPr>
            </w:pPr>
            <w:r>
              <w:rPr>
                <w:rFonts w:hint="eastAsia" w:ascii="仿宋" w:hAnsi="仿宋" w:eastAsia="仿宋" w:cs="仿宋"/>
                <w:color w:val="auto"/>
                <w:highlight w:val="none"/>
              </w:rPr>
              <w:t>3</w:t>
            </w:r>
          </w:p>
        </w:tc>
        <w:tc>
          <w:tcPr>
            <w:tcW w:w="6378" w:type="dxa"/>
            <w:tcBorders>
              <w:top w:val="single" w:color="auto" w:sz="4" w:space="0"/>
              <w:left w:val="single" w:color="auto" w:sz="4" w:space="0"/>
              <w:right w:val="single" w:color="auto" w:sz="4" w:space="0"/>
            </w:tcBorders>
            <w:vAlign w:val="center"/>
          </w:tcPr>
          <w:p w14:paraId="553EE74E">
            <w:pPr>
              <w:widowControl/>
              <w:textAlignment w:val="center"/>
              <w:rPr>
                <w:rFonts w:ascii="仿宋" w:hAnsi="仿宋" w:eastAsia="仿宋" w:cs="仿宋"/>
                <w:color w:val="auto"/>
                <w:highlight w:val="none"/>
              </w:rPr>
            </w:pPr>
            <w:r>
              <w:rPr>
                <w:rFonts w:hint="eastAsia" w:ascii="仿宋" w:hAnsi="仿宋" w:eastAsia="仿宋" w:cs="仿宋"/>
                <w:color w:val="auto"/>
                <w:highlight w:val="none"/>
              </w:rPr>
              <w:t>只有一个方案投标。</w:t>
            </w:r>
          </w:p>
        </w:tc>
        <w:tc>
          <w:tcPr>
            <w:tcW w:w="749" w:type="dxa"/>
            <w:tcBorders>
              <w:left w:val="single" w:color="auto" w:sz="4" w:space="0"/>
            </w:tcBorders>
          </w:tcPr>
          <w:p w14:paraId="07037A20">
            <w:pPr>
              <w:rPr>
                <w:rFonts w:ascii="仿宋" w:hAnsi="仿宋" w:eastAsia="仿宋" w:cs="仿宋"/>
                <w:color w:val="auto"/>
                <w:szCs w:val="21"/>
                <w:highlight w:val="none"/>
              </w:rPr>
            </w:pPr>
          </w:p>
        </w:tc>
        <w:tc>
          <w:tcPr>
            <w:tcW w:w="617" w:type="dxa"/>
            <w:tcBorders>
              <w:right w:val="single" w:color="auto" w:sz="4" w:space="0"/>
            </w:tcBorders>
          </w:tcPr>
          <w:p w14:paraId="6F44285C">
            <w:pPr>
              <w:rPr>
                <w:rFonts w:ascii="仿宋" w:hAnsi="仿宋" w:eastAsia="仿宋" w:cs="仿宋"/>
                <w:color w:val="auto"/>
                <w:szCs w:val="21"/>
                <w:highlight w:val="none"/>
              </w:rPr>
            </w:pPr>
          </w:p>
        </w:tc>
      </w:tr>
      <w:tr w14:paraId="50FDCF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8" w:hRule="atLeast"/>
        </w:trPr>
        <w:tc>
          <w:tcPr>
            <w:tcW w:w="450" w:type="dxa"/>
            <w:vMerge w:val="continue"/>
            <w:tcBorders>
              <w:left w:val="single" w:color="auto" w:sz="4" w:space="0"/>
              <w:right w:val="single" w:color="auto" w:sz="4" w:space="0"/>
            </w:tcBorders>
            <w:vAlign w:val="center"/>
          </w:tcPr>
          <w:p w14:paraId="1427774A">
            <w:pPr>
              <w:rPr>
                <w:rFonts w:ascii="仿宋" w:hAnsi="仿宋" w:eastAsia="仿宋" w:cs="仿宋"/>
                <w:color w:val="auto"/>
                <w:highlight w:val="none"/>
              </w:rPr>
            </w:pPr>
          </w:p>
        </w:tc>
        <w:tc>
          <w:tcPr>
            <w:tcW w:w="597" w:type="dxa"/>
            <w:tcBorders>
              <w:left w:val="single" w:color="auto" w:sz="4" w:space="0"/>
            </w:tcBorders>
            <w:vAlign w:val="center"/>
          </w:tcPr>
          <w:p w14:paraId="077361F4">
            <w:pPr>
              <w:jc w:val="center"/>
              <w:rPr>
                <w:rFonts w:ascii="仿宋" w:hAnsi="仿宋" w:eastAsia="仿宋" w:cs="仿宋"/>
                <w:color w:val="auto"/>
                <w:highlight w:val="none"/>
              </w:rPr>
            </w:pPr>
            <w:r>
              <w:rPr>
                <w:rFonts w:hint="eastAsia" w:ascii="仿宋" w:hAnsi="仿宋" w:eastAsia="仿宋" w:cs="仿宋"/>
                <w:color w:val="auto"/>
                <w:highlight w:val="none"/>
                <w:lang w:eastAsia="zh-CN"/>
              </w:rPr>
              <w:t>4</w:t>
            </w:r>
          </w:p>
        </w:tc>
        <w:tc>
          <w:tcPr>
            <w:tcW w:w="6378" w:type="dxa"/>
            <w:tcBorders>
              <w:right w:val="single" w:color="auto" w:sz="4" w:space="0"/>
            </w:tcBorders>
            <w:vAlign w:val="center"/>
          </w:tcPr>
          <w:p w14:paraId="0DB527F9">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投标文件内容齐全、无遗漏。</w:t>
            </w:r>
          </w:p>
        </w:tc>
        <w:tc>
          <w:tcPr>
            <w:tcW w:w="749" w:type="dxa"/>
            <w:tcBorders>
              <w:left w:val="single" w:color="auto" w:sz="4" w:space="0"/>
            </w:tcBorders>
          </w:tcPr>
          <w:p w14:paraId="6F6011A8">
            <w:pPr>
              <w:rPr>
                <w:rFonts w:ascii="仿宋" w:hAnsi="仿宋" w:eastAsia="仿宋" w:cs="仿宋"/>
                <w:color w:val="auto"/>
                <w:szCs w:val="21"/>
                <w:highlight w:val="none"/>
                <w:lang w:eastAsia="zh-CN"/>
              </w:rPr>
            </w:pPr>
          </w:p>
        </w:tc>
        <w:tc>
          <w:tcPr>
            <w:tcW w:w="617" w:type="dxa"/>
            <w:tcBorders>
              <w:right w:val="single" w:color="auto" w:sz="4" w:space="0"/>
            </w:tcBorders>
          </w:tcPr>
          <w:p w14:paraId="33A9AF77">
            <w:pPr>
              <w:rPr>
                <w:rFonts w:ascii="仿宋" w:hAnsi="仿宋" w:eastAsia="仿宋" w:cs="仿宋"/>
                <w:color w:val="auto"/>
                <w:szCs w:val="21"/>
                <w:highlight w:val="none"/>
                <w:lang w:eastAsia="zh-CN"/>
              </w:rPr>
            </w:pPr>
          </w:p>
        </w:tc>
      </w:tr>
      <w:tr w14:paraId="1F6F7D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450" w:type="dxa"/>
            <w:vMerge w:val="continue"/>
            <w:tcBorders>
              <w:left w:val="single" w:color="auto" w:sz="4" w:space="0"/>
              <w:right w:val="single" w:color="auto" w:sz="4" w:space="0"/>
            </w:tcBorders>
            <w:vAlign w:val="center"/>
          </w:tcPr>
          <w:p w14:paraId="7D8A33F2">
            <w:pPr>
              <w:rPr>
                <w:rFonts w:ascii="仿宋" w:hAnsi="仿宋" w:eastAsia="仿宋" w:cs="仿宋"/>
                <w:color w:val="auto"/>
                <w:highlight w:val="none"/>
                <w:lang w:eastAsia="zh-CN"/>
              </w:rPr>
            </w:pPr>
          </w:p>
        </w:tc>
        <w:tc>
          <w:tcPr>
            <w:tcW w:w="597" w:type="dxa"/>
            <w:tcBorders>
              <w:left w:val="single" w:color="auto" w:sz="4" w:space="0"/>
              <w:bottom w:val="single" w:color="auto" w:sz="4" w:space="0"/>
            </w:tcBorders>
            <w:vAlign w:val="center"/>
          </w:tcPr>
          <w:p w14:paraId="390F3D31">
            <w:pPr>
              <w:jc w:val="center"/>
              <w:rPr>
                <w:rFonts w:ascii="仿宋" w:hAnsi="仿宋" w:eastAsia="仿宋" w:cs="仿宋"/>
                <w:color w:val="auto"/>
                <w:highlight w:val="none"/>
              </w:rPr>
            </w:pPr>
            <w:r>
              <w:rPr>
                <w:rFonts w:hint="eastAsia" w:ascii="仿宋" w:hAnsi="仿宋" w:eastAsia="仿宋" w:cs="仿宋"/>
                <w:color w:val="auto"/>
                <w:highlight w:val="none"/>
              </w:rPr>
              <w:t>5</w:t>
            </w:r>
          </w:p>
        </w:tc>
        <w:tc>
          <w:tcPr>
            <w:tcW w:w="6378" w:type="dxa"/>
            <w:tcBorders>
              <w:bottom w:val="single" w:color="auto" w:sz="4" w:space="0"/>
              <w:right w:val="single" w:color="auto" w:sz="4" w:space="0"/>
            </w:tcBorders>
            <w:vAlign w:val="center"/>
          </w:tcPr>
          <w:p w14:paraId="6BB8D942">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对招标文件规定的招标内容全部作出响应。</w:t>
            </w:r>
          </w:p>
        </w:tc>
        <w:tc>
          <w:tcPr>
            <w:tcW w:w="749" w:type="dxa"/>
            <w:tcBorders>
              <w:left w:val="single" w:color="auto" w:sz="4" w:space="0"/>
              <w:bottom w:val="single" w:color="auto" w:sz="4" w:space="0"/>
            </w:tcBorders>
          </w:tcPr>
          <w:p w14:paraId="3761E021">
            <w:pPr>
              <w:rPr>
                <w:rFonts w:ascii="仿宋" w:hAnsi="仿宋" w:eastAsia="仿宋" w:cs="仿宋"/>
                <w:color w:val="auto"/>
                <w:szCs w:val="21"/>
                <w:highlight w:val="none"/>
                <w:lang w:eastAsia="zh-CN"/>
              </w:rPr>
            </w:pPr>
          </w:p>
        </w:tc>
        <w:tc>
          <w:tcPr>
            <w:tcW w:w="617" w:type="dxa"/>
            <w:tcBorders>
              <w:bottom w:val="single" w:color="auto" w:sz="4" w:space="0"/>
              <w:right w:val="single" w:color="auto" w:sz="4" w:space="0"/>
            </w:tcBorders>
          </w:tcPr>
          <w:p w14:paraId="3C946D7B">
            <w:pPr>
              <w:rPr>
                <w:rFonts w:ascii="仿宋" w:hAnsi="仿宋" w:eastAsia="仿宋" w:cs="仿宋"/>
                <w:color w:val="auto"/>
                <w:szCs w:val="21"/>
                <w:highlight w:val="none"/>
                <w:lang w:eastAsia="zh-CN"/>
              </w:rPr>
            </w:pPr>
          </w:p>
        </w:tc>
      </w:tr>
      <w:tr w14:paraId="48F34F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3" w:hRule="atLeast"/>
        </w:trPr>
        <w:tc>
          <w:tcPr>
            <w:tcW w:w="450" w:type="dxa"/>
            <w:vMerge w:val="continue"/>
            <w:tcBorders>
              <w:left w:val="single" w:color="auto" w:sz="4" w:space="0"/>
              <w:right w:val="single" w:color="auto" w:sz="4" w:space="0"/>
            </w:tcBorders>
            <w:vAlign w:val="center"/>
          </w:tcPr>
          <w:p w14:paraId="4854759A">
            <w:pPr>
              <w:rPr>
                <w:rFonts w:ascii="仿宋" w:hAnsi="仿宋" w:eastAsia="仿宋" w:cs="仿宋"/>
                <w:color w:val="auto"/>
                <w:highlight w:val="none"/>
                <w:lang w:eastAsia="zh-CN"/>
              </w:rPr>
            </w:pPr>
          </w:p>
        </w:tc>
        <w:tc>
          <w:tcPr>
            <w:tcW w:w="597" w:type="dxa"/>
            <w:tcBorders>
              <w:top w:val="single" w:color="auto" w:sz="4" w:space="0"/>
              <w:left w:val="single" w:color="auto" w:sz="4" w:space="0"/>
              <w:bottom w:val="single" w:color="auto" w:sz="4" w:space="0"/>
              <w:right w:val="single" w:color="auto" w:sz="4" w:space="0"/>
            </w:tcBorders>
            <w:vAlign w:val="center"/>
          </w:tcPr>
          <w:p w14:paraId="687C337C">
            <w:pPr>
              <w:jc w:val="center"/>
              <w:rPr>
                <w:rFonts w:ascii="仿宋" w:hAnsi="仿宋" w:eastAsia="仿宋" w:cs="仿宋"/>
                <w:color w:val="auto"/>
                <w:highlight w:val="none"/>
              </w:rPr>
            </w:pPr>
            <w:r>
              <w:rPr>
                <w:rFonts w:hint="eastAsia" w:ascii="仿宋" w:hAnsi="仿宋" w:eastAsia="仿宋" w:cs="仿宋"/>
                <w:color w:val="auto"/>
                <w:highlight w:val="none"/>
              </w:rPr>
              <w:t>6</w:t>
            </w:r>
          </w:p>
        </w:tc>
        <w:tc>
          <w:tcPr>
            <w:tcW w:w="6378" w:type="dxa"/>
            <w:tcBorders>
              <w:top w:val="single" w:color="auto" w:sz="4" w:space="0"/>
              <w:left w:val="single" w:color="auto" w:sz="4" w:space="0"/>
              <w:bottom w:val="single" w:color="auto" w:sz="4" w:space="0"/>
              <w:right w:val="single" w:color="auto" w:sz="4" w:space="0"/>
            </w:tcBorders>
            <w:vAlign w:val="center"/>
          </w:tcPr>
          <w:p w14:paraId="6CE5B25D">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满足招标文件提出的技术和质量要求。</w:t>
            </w:r>
          </w:p>
        </w:tc>
        <w:tc>
          <w:tcPr>
            <w:tcW w:w="749" w:type="dxa"/>
            <w:tcBorders>
              <w:top w:val="single" w:color="auto" w:sz="4" w:space="0"/>
              <w:left w:val="single" w:color="auto" w:sz="4" w:space="0"/>
              <w:bottom w:val="single" w:color="auto" w:sz="4" w:space="0"/>
              <w:right w:val="single" w:color="auto" w:sz="4" w:space="0"/>
            </w:tcBorders>
          </w:tcPr>
          <w:p w14:paraId="0DB6E85B">
            <w:pPr>
              <w:rPr>
                <w:rFonts w:ascii="仿宋" w:hAnsi="仿宋" w:eastAsia="仿宋" w:cs="仿宋"/>
                <w:color w:val="auto"/>
                <w:szCs w:val="21"/>
                <w:highlight w:val="none"/>
                <w:lang w:eastAsia="zh-CN"/>
              </w:rPr>
            </w:pPr>
          </w:p>
        </w:tc>
        <w:tc>
          <w:tcPr>
            <w:tcW w:w="617" w:type="dxa"/>
            <w:tcBorders>
              <w:top w:val="single" w:color="auto" w:sz="4" w:space="0"/>
              <w:left w:val="single" w:color="auto" w:sz="4" w:space="0"/>
              <w:bottom w:val="single" w:color="auto" w:sz="4" w:space="0"/>
              <w:right w:val="single" w:color="auto" w:sz="4" w:space="0"/>
            </w:tcBorders>
          </w:tcPr>
          <w:p w14:paraId="41E212A4">
            <w:pPr>
              <w:rPr>
                <w:rFonts w:ascii="仿宋" w:hAnsi="仿宋" w:eastAsia="仿宋" w:cs="仿宋"/>
                <w:color w:val="auto"/>
                <w:szCs w:val="21"/>
                <w:highlight w:val="none"/>
                <w:lang w:eastAsia="zh-CN"/>
              </w:rPr>
            </w:pPr>
          </w:p>
        </w:tc>
      </w:tr>
      <w:tr w14:paraId="3434B3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450" w:type="dxa"/>
            <w:vMerge w:val="continue"/>
            <w:tcBorders>
              <w:left w:val="single" w:color="auto" w:sz="4" w:space="0"/>
              <w:right w:val="single" w:color="auto" w:sz="4" w:space="0"/>
            </w:tcBorders>
            <w:vAlign w:val="center"/>
          </w:tcPr>
          <w:p w14:paraId="3F2E8730">
            <w:pPr>
              <w:rPr>
                <w:rFonts w:ascii="仿宋" w:hAnsi="仿宋" w:eastAsia="仿宋" w:cs="仿宋"/>
                <w:color w:val="auto"/>
                <w:highlight w:val="none"/>
                <w:lang w:eastAsia="zh-CN"/>
              </w:rPr>
            </w:pPr>
          </w:p>
        </w:tc>
        <w:tc>
          <w:tcPr>
            <w:tcW w:w="597" w:type="dxa"/>
            <w:tcBorders>
              <w:top w:val="single" w:color="auto" w:sz="4" w:space="0"/>
              <w:left w:val="single" w:color="auto" w:sz="4" w:space="0"/>
            </w:tcBorders>
            <w:vAlign w:val="center"/>
          </w:tcPr>
          <w:p w14:paraId="47CE5026">
            <w:pPr>
              <w:jc w:val="center"/>
              <w:rPr>
                <w:rFonts w:ascii="仿宋" w:hAnsi="仿宋" w:eastAsia="仿宋" w:cs="仿宋"/>
                <w:color w:val="auto"/>
                <w:highlight w:val="none"/>
              </w:rPr>
            </w:pPr>
            <w:r>
              <w:rPr>
                <w:rFonts w:hint="eastAsia" w:ascii="仿宋" w:hAnsi="仿宋" w:eastAsia="仿宋" w:cs="仿宋"/>
                <w:color w:val="auto"/>
                <w:highlight w:val="none"/>
              </w:rPr>
              <w:t>7</w:t>
            </w:r>
          </w:p>
        </w:tc>
        <w:tc>
          <w:tcPr>
            <w:tcW w:w="6378" w:type="dxa"/>
            <w:tcBorders>
              <w:top w:val="single" w:color="auto" w:sz="4" w:space="0"/>
              <w:right w:val="single" w:color="auto" w:sz="4" w:space="0"/>
            </w:tcBorders>
            <w:vAlign w:val="center"/>
          </w:tcPr>
          <w:p w14:paraId="44BED5A1">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完成期限满足招标文件要求。</w:t>
            </w:r>
          </w:p>
        </w:tc>
        <w:tc>
          <w:tcPr>
            <w:tcW w:w="749" w:type="dxa"/>
            <w:tcBorders>
              <w:top w:val="single" w:color="auto" w:sz="4" w:space="0"/>
              <w:left w:val="single" w:color="auto" w:sz="4" w:space="0"/>
            </w:tcBorders>
          </w:tcPr>
          <w:p w14:paraId="75F51C11">
            <w:pPr>
              <w:rPr>
                <w:rFonts w:ascii="仿宋" w:hAnsi="仿宋" w:eastAsia="仿宋" w:cs="仿宋"/>
                <w:color w:val="auto"/>
                <w:szCs w:val="21"/>
                <w:highlight w:val="none"/>
                <w:lang w:eastAsia="zh-CN"/>
              </w:rPr>
            </w:pPr>
          </w:p>
        </w:tc>
        <w:tc>
          <w:tcPr>
            <w:tcW w:w="617" w:type="dxa"/>
            <w:tcBorders>
              <w:top w:val="single" w:color="auto" w:sz="4" w:space="0"/>
              <w:right w:val="single" w:color="auto" w:sz="4" w:space="0"/>
            </w:tcBorders>
          </w:tcPr>
          <w:p w14:paraId="559EDBF6">
            <w:pPr>
              <w:rPr>
                <w:rFonts w:ascii="仿宋" w:hAnsi="仿宋" w:eastAsia="仿宋" w:cs="仿宋"/>
                <w:color w:val="auto"/>
                <w:szCs w:val="21"/>
                <w:highlight w:val="none"/>
                <w:lang w:eastAsia="zh-CN"/>
              </w:rPr>
            </w:pPr>
          </w:p>
        </w:tc>
      </w:tr>
      <w:tr w14:paraId="15CACD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5" w:hRule="atLeast"/>
        </w:trPr>
        <w:tc>
          <w:tcPr>
            <w:tcW w:w="450" w:type="dxa"/>
            <w:vMerge w:val="continue"/>
            <w:tcBorders>
              <w:left w:val="single" w:color="auto" w:sz="4" w:space="0"/>
              <w:right w:val="single" w:color="auto" w:sz="4" w:space="0"/>
            </w:tcBorders>
            <w:vAlign w:val="center"/>
          </w:tcPr>
          <w:p w14:paraId="4B0ABCB8">
            <w:pPr>
              <w:rPr>
                <w:rFonts w:ascii="仿宋" w:hAnsi="仿宋" w:eastAsia="仿宋" w:cs="仿宋"/>
                <w:color w:val="auto"/>
                <w:highlight w:val="none"/>
                <w:lang w:eastAsia="zh-CN"/>
              </w:rPr>
            </w:pPr>
          </w:p>
        </w:tc>
        <w:tc>
          <w:tcPr>
            <w:tcW w:w="597" w:type="dxa"/>
            <w:tcBorders>
              <w:left w:val="single" w:color="auto" w:sz="4" w:space="0"/>
            </w:tcBorders>
            <w:vAlign w:val="center"/>
          </w:tcPr>
          <w:p w14:paraId="5350184F">
            <w:pPr>
              <w:jc w:val="center"/>
              <w:rPr>
                <w:rFonts w:ascii="仿宋" w:hAnsi="仿宋" w:eastAsia="仿宋" w:cs="仿宋"/>
                <w:color w:val="auto"/>
                <w:highlight w:val="none"/>
              </w:rPr>
            </w:pPr>
            <w:r>
              <w:rPr>
                <w:rFonts w:hint="eastAsia" w:ascii="仿宋" w:hAnsi="仿宋" w:eastAsia="仿宋" w:cs="仿宋"/>
                <w:color w:val="auto"/>
                <w:highlight w:val="none"/>
              </w:rPr>
              <w:t>8</w:t>
            </w:r>
          </w:p>
        </w:tc>
        <w:tc>
          <w:tcPr>
            <w:tcW w:w="6378" w:type="dxa"/>
            <w:tcBorders>
              <w:right w:val="single" w:color="auto" w:sz="4" w:space="0"/>
            </w:tcBorders>
            <w:vAlign w:val="center"/>
          </w:tcPr>
          <w:p w14:paraId="5791F8CB">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售后服务满足招标文件要求。</w:t>
            </w:r>
          </w:p>
        </w:tc>
        <w:tc>
          <w:tcPr>
            <w:tcW w:w="749" w:type="dxa"/>
            <w:tcBorders>
              <w:left w:val="single" w:color="auto" w:sz="4" w:space="0"/>
            </w:tcBorders>
          </w:tcPr>
          <w:p w14:paraId="20D5F02D">
            <w:pPr>
              <w:rPr>
                <w:rFonts w:ascii="仿宋" w:hAnsi="仿宋" w:eastAsia="仿宋" w:cs="仿宋"/>
                <w:color w:val="auto"/>
                <w:szCs w:val="21"/>
                <w:highlight w:val="none"/>
                <w:lang w:eastAsia="zh-CN"/>
              </w:rPr>
            </w:pPr>
          </w:p>
        </w:tc>
        <w:tc>
          <w:tcPr>
            <w:tcW w:w="617" w:type="dxa"/>
            <w:tcBorders>
              <w:right w:val="single" w:color="auto" w:sz="4" w:space="0"/>
            </w:tcBorders>
          </w:tcPr>
          <w:p w14:paraId="663ED5AF">
            <w:pPr>
              <w:rPr>
                <w:rFonts w:ascii="仿宋" w:hAnsi="仿宋" w:eastAsia="仿宋" w:cs="仿宋"/>
                <w:color w:val="auto"/>
                <w:szCs w:val="21"/>
                <w:highlight w:val="none"/>
                <w:lang w:eastAsia="zh-CN"/>
              </w:rPr>
            </w:pPr>
          </w:p>
        </w:tc>
      </w:tr>
      <w:tr w14:paraId="440A46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5" w:hRule="atLeast"/>
        </w:trPr>
        <w:tc>
          <w:tcPr>
            <w:tcW w:w="450" w:type="dxa"/>
            <w:vMerge w:val="continue"/>
            <w:tcBorders>
              <w:left w:val="single" w:color="auto" w:sz="4" w:space="0"/>
              <w:right w:val="single" w:color="auto" w:sz="4" w:space="0"/>
            </w:tcBorders>
            <w:vAlign w:val="center"/>
          </w:tcPr>
          <w:p w14:paraId="35A00B48">
            <w:pPr>
              <w:rPr>
                <w:rFonts w:ascii="仿宋" w:hAnsi="仿宋" w:eastAsia="仿宋" w:cs="仿宋"/>
                <w:color w:val="auto"/>
                <w:highlight w:val="none"/>
                <w:lang w:eastAsia="zh-CN"/>
              </w:rPr>
            </w:pPr>
          </w:p>
        </w:tc>
        <w:tc>
          <w:tcPr>
            <w:tcW w:w="597" w:type="dxa"/>
            <w:tcBorders>
              <w:left w:val="single" w:color="auto" w:sz="4" w:space="0"/>
            </w:tcBorders>
            <w:vAlign w:val="center"/>
          </w:tcPr>
          <w:p w14:paraId="7CCD3689">
            <w:pPr>
              <w:jc w:val="center"/>
              <w:rPr>
                <w:rFonts w:ascii="仿宋" w:hAnsi="仿宋" w:eastAsia="仿宋" w:cs="仿宋"/>
                <w:color w:val="auto"/>
                <w:highlight w:val="none"/>
              </w:rPr>
            </w:pPr>
            <w:r>
              <w:rPr>
                <w:rFonts w:hint="eastAsia" w:ascii="仿宋" w:hAnsi="仿宋" w:eastAsia="仿宋" w:cs="仿宋"/>
                <w:color w:val="auto"/>
                <w:highlight w:val="none"/>
              </w:rPr>
              <w:t>9</w:t>
            </w:r>
          </w:p>
        </w:tc>
        <w:tc>
          <w:tcPr>
            <w:tcW w:w="6378" w:type="dxa"/>
            <w:tcBorders>
              <w:right w:val="single" w:color="auto" w:sz="4" w:space="0"/>
            </w:tcBorders>
            <w:vAlign w:val="center"/>
          </w:tcPr>
          <w:p w14:paraId="44B28B22">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投标有效期满足招标文件要求。</w:t>
            </w:r>
          </w:p>
        </w:tc>
        <w:tc>
          <w:tcPr>
            <w:tcW w:w="749" w:type="dxa"/>
            <w:tcBorders>
              <w:left w:val="single" w:color="auto" w:sz="4" w:space="0"/>
            </w:tcBorders>
          </w:tcPr>
          <w:p w14:paraId="460B72FB">
            <w:pPr>
              <w:rPr>
                <w:rFonts w:ascii="仿宋" w:hAnsi="仿宋" w:eastAsia="仿宋" w:cs="仿宋"/>
                <w:color w:val="auto"/>
                <w:szCs w:val="21"/>
                <w:highlight w:val="none"/>
                <w:lang w:eastAsia="zh-CN"/>
              </w:rPr>
            </w:pPr>
          </w:p>
        </w:tc>
        <w:tc>
          <w:tcPr>
            <w:tcW w:w="617" w:type="dxa"/>
            <w:tcBorders>
              <w:right w:val="single" w:color="auto" w:sz="4" w:space="0"/>
            </w:tcBorders>
          </w:tcPr>
          <w:p w14:paraId="1C792F15">
            <w:pPr>
              <w:rPr>
                <w:rFonts w:ascii="仿宋" w:hAnsi="仿宋" w:eastAsia="仿宋" w:cs="仿宋"/>
                <w:color w:val="auto"/>
                <w:szCs w:val="21"/>
                <w:highlight w:val="none"/>
                <w:lang w:eastAsia="zh-CN"/>
              </w:rPr>
            </w:pPr>
          </w:p>
        </w:tc>
      </w:tr>
      <w:tr w14:paraId="79BA90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0" w:hRule="atLeast"/>
        </w:trPr>
        <w:tc>
          <w:tcPr>
            <w:tcW w:w="450" w:type="dxa"/>
            <w:vMerge w:val="continue"/>
            <w:tcBorders>
              <w:left w:val="single" w:color="auto" w:sz="4" w:space="0"/>
              <w:right w:val="single" w:color="auto" w:sz="4" w:space="0"/>
            </w:tcBorders>
            <w:vAlign w:val="center"/>
          </w:tcPr>
          <w:p w14:paraId="25ED40C7">
            <w:pPr>
              <w:rPr>
                <w:rFonts w:ascii="仿宋" w:hAnsi="仿宋" w:eastAsia="仿宋" w:cs="仿宋"/>
                <w:color w:val="auto"/>
                <w:highlight w:val="none"/>
                <w:lang w:eastAsia="zh-CN"/>
              </w:rPr>
            </w:pPr>
          </w:p>
        </w:tc>
        <w:tc>
          <w:tcPr>
            <w:tcW w:w="597" w:type="dxa"/>
            <w:tcBorders>
              <w:left w:val="single" w:color="auto" w:sz="4" w:space="0"/>
            </w:tcBorders>
            <w:vAlign w:val="center"/>
          </w:tcPr>
          <w:p w14:paraId="2F964835">
            <w:pPr>
              <w:jc w:val="center"/>
              <w:rPr>
                <w:rFonts w:ascii="仿宋" w:hAnsi="仿宋" w:eastAsia="仿宋" w:cs="仿宋"/>
                <w:color w:val="auto"/>
                <w:highlight w:val="none"/>
              </w:rPr>
            </w:pPr>
            <w:r>
              <w:rPr>
                <w:rFonts w:hint="eastAsia" w:ascii="仿宋" w:hAnsi="仿宋" w:eastAsia="仿宋" w:cs="仿宋"/>
                <w:color w:val="auto"/>
                <w:highlight w:val="none"/>
              </w:rPr>
              <w:t>10</w:t>
            </w:r>
          </w:p>
        </w:tc>
        <w:tc>
          <w:tcPr>
            <w:tcW w:w="6378" w:type="dxa"/>
            <w:tcBorders>
              <w:right w:val="single" w:color="auto" w:sz="4" w:space="0"/>
            </w:tcBorders>
            <w:vAlign w:val="center"/>
          </w:tcPr>
          <w:p w14:paraId="0B0C3520">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供应商详细地址、联系人、电话。</w:t>
            </w:r>
          </w:p>
        </w:tc>
        <w:tc>
          <w:tcPr>
            <w:tcW w:w="749" w:type="dxa"/>
            <w:tcBorders>
              <w:left w:val="single" w:color="auto" w:sz="4" w:space="0"/>
            </w:tcBorders>
          </w:tcPr>
          <w:p w14:paraId="6E609E8F">
            <w:pPr>
              <w:rPr>
                <w:rFonts w:ascii="仿宋" w:hAnsi="仿宋" w:eastAsia="仿宋" w:cs="仿宋"/>
                <w:color w:val="auto"/>
                <w:szCs w:val="21"/>
                <w:highlight w:val="none"/>
                <w:lang w:eastAsia="zh-CN"/>
              </w:rPr>
            </w:pPr>
          </w:p>
        </w:tc>
        <w:tc>
          <w:tcPr>
            <w:tcW w:w="617" w:type="dxa"/>
            <w:tcBorders>
              <w:right w:val="single" w:color="auto" w:sz="4" w:space="0"/>
            </w:tcBorders>
          </w:tcPr>
          <w:p w14:paraId="20282BF4">
            <w:pPr>
              <w:rPr>
                <w:rFonts w:ascii="仿宋" w:hAnsi="仿宋" w:eastAsia="仿宋" w:cs="仿宋"/>
                <w:color w:val="auto"/>
                <w:szCs w:val="21"/>
                <w:highlight w:val="none"/>
                <w:lang w:eastAsia="zh-CN"/>
              </w:rPr>
            </w:pPr>
          </w:p>
        </w:tc>
      </w:tr>
      <w:tr w14:paraId="7E8860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450" w:type="dxa"/>
            <w:tcBorders>
              <w:left w:val="single" w:color="auto" w:sz="4" w:space="0"/>
              <w:bottom w:val="single" w:color="auto" w:sz="4" w:space="0"/>
              <w:right w:val="single" w:color="auto" w:sz="4" w:space="0"/>
            </w:tcBorders>
            <w:vAlign w:val="center"/>
          </w:tcPr>
          <w:p w14:paraId="65AB48F5">
            <w:pPr>
              <w:jc w:val="center"/>
              <w:rPr>
                <w:rFonts w:ascii="仿宋" w:hAnsi="仿宋" w:eastAsia="仿宋" w:cs="仿宋"/>
                <w:color w:val="auto"/>
                <w:szCs w:val="21"/>
                <w:highlight w:val="none"/>
                <w:lang w:eastAsia="zh-CN"/>
              </w:rPr>
            </w:pPr>
          </w:p>
        </w:tc>
        <w:tc>
          <w:tcPr>
            <w:tcW w:w="6975" w:type="dxa"/>
            <w:gridSpan w:val="2"/>
            <w:tcBorders>
              <w:left w:val="single" w:color="auto" w:sz="4" w:space="0"/>
              <w:bottom w:val="single" w:color="auto" w:sz="4" w:space="0"/>
              <w:right w:val="single" w:color="auto" w:sz="4" w:space="0"/>
            </w:tcBorders>
          </w:tcPr>
          <w:p w14:paraId="4B5046F0">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结论：是否通过评审（须填写通过或不通过）</w:t>
            </w:r>
          </w:p>
          <w:p w14:paraId="2AE87731">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注：如有一项不合格，作废标处理。</w:t>
            </w:r>
          </w:p>
        </w:tc>
        <w:tc>
          <w:tcPr>
            <w:tcW w:w="1366" w:type="dxa"/>
            <w:gridSpan w:val="2"/>
            <w:tcBorders>
              <w:left w:val="single" w:color="auto" w:sz="4" w:space="0"/>
              <w:bottom w:val="single" w:color="auto" w:sz="4" w:space="0"/>
              <w:right w:val="single" w:color="auto" w:sz="4" w:space="0"/>
            </w:tcBorders>
          </w:tcPr>
          <w:p w14:paraId="321F5225">
            <w:pPr>
              <w:rPr>
                <w:rFonts w:ascii="仿宋" w:hAnsi="仿宋" w:eastAsia="仿宋" w:cs="仿宋"/>
                <w:color w:val="auto"/>
                <w:szCs w:val="21"/>
                <w:highlight w:val="none"/>
                <w:lang w:eastAsia="zh-CN"/>
              </w:rPr>
            </w:pPr>
          </w:p>
        </w:tc>
      </w:tr>
    </w:tbl>
    <w:p w14:paraId="5EF2B101">
      <w:pPr>
        <w:rPr>
          <w:rFonts w:ascii="仿宋" w:hAnsi="仿宋" w:eastAsia="仿宋" w:cs="仿宋"/>
          <w:color w:val="auto"/>
          <w:highlight w:val="none"/>
          <w:lang w:eastAsia="zh-CN"/>
        </w:rPr>
      </w:pPr>
    </w:p>
    <w:p w14:paraId="6CCB6A69">
      <w:pPr>
        <w:keepNext w:val="0"/>
        <w:keepLines w:val="0"/>
        <w:pageBreakBefore w:val="0"/>
        <w:widowControl w:val="0"/>
        <w:kinsoku/>
        <w:wordWrap/>
        <w:overflowPunct/>
        <w:topLinePunct w:val="0"/>
        <w:bidi w:val="0"/>
        <w:snapToGrid/>
        <w:spacing w:line="360" w:lineRule="auto"/>
        <w:ind w:firstLine="578" w:firstLineChars="241"/>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7.2评委会判定投标文件的响应性只根据投标文件本身的内容，而不寻求外部的证据，但投标有不真实不正确的内容时除外。</w:t>
      </w:r>
    </w:p>
    <w:p w14:paraId="07278F2D">
      <w:pPr>
        <w:keepNext w:val="0"/>
        <w:keepLines w:val="0"/>
        <w:pageBreakBefore w:val="0"/>
        <w:widowControl w:val="0"/>
        <w:kinsoku/>
        <w:wordWrap/>
        <w:overflowPunct/>
        <w:topLinePunct w:val="0"/>
        <w:bidi w:val="0"/>
        <w:snapToGrid/>
        <w:spacing w:line="360" w:lineRule="auto"/>
        <w:ind w:firstLine="578" w:firstLineChars="241"/>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7.3如果投标文件实质上没有响应采购文件的要求，评委会将予以拒绝，供应商不得通过修正或撤销不符合要求的偏离或保留，而使其投标成为实质上响应的投标。</w:t>
      </w:r>
    </w:p>
    <w:p w14:paraId="32C972D4">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7.4供应商可在现场20分钟内对评标委员会的评审结论提出异议，评标委员会根据采购文件及有关规定对供应商的异议进行复议</w:t>
      </w:r>
    </w:p>
    <w:p w14:paraId="197A5B37">
      <w:pPr>
        <w:keepNext w:val="0"/>
        <w:keepLines w:val="0"/>
        <w:pageBreakBefore w:val="0"/>
        <w:widowControl w:val="0"/>
        <w:kinsoku/>
        <w:wordWrap/>
        <w:overflowPunct/>
        <w:topLinePunct w:val="0"/>
        <w:bidi w:val="0"/>
        <w:snapToGrid/>
        <w:spacing w:line="360" w:lineRule="auto"/>
        <w:ind w:firstLine="600" w:firstLineChars="2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7.5只有通过初审的供应商才能进入下一步评标程序。</w:t>
      </w:r>
    </w:p>
    <w:p w14:paraId="3112076A">
      <w:pPr>
        <w:keepNext w:val="0"/>
        <w:keepLines w:val="0"/>
        <w:pageBreakBefore w:val="0"/>
        <w:widowControl w:val="0"/>
        <w:kinsoku/>
        <w:wordWrap/>
        <w:overflowPunct/>
        <w:topLinePunct w:val="0"/>
        <w:bidi w:val="0"/>
        <w:snapToGrid/>
        <w:spacing w:line="360" w:lineRule="auto"/>
        <w:ind w:firstLine="482" w:firstLineChars="200"/>
        <w:textAlignment w:val="auto"/>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温馨提示：投标文件资格审查资料请精心准备,如评标专家在检验电子标书过程中，如果由于供应商自身原因导致评标专家无法查看并检验电子标书中以上相关资料的，按无效投标处理。即使投标单位将原件携带至现场的，同样按无效投标处理。</w:t>
      </w:r>
    </w:p>
    <w:p w14:paraId="4506499F">
      <w:pPr>
        <w:keepNext w:val="0"/>
        <w:keepLines w:val="0"/>
        <w:pageBreakBefore w:val="0"/>
        <w:widowControl w:val="0"/>
        <w:kinsoku/>
        <w:wordWrap/>
        <w:overflowPunct/>
        <w:topLinePunct w:val="0"/>
        <w:bidi w:val="0"/>
        <w:snapToGrid/>
        <w:spacing w:beforeLines="50" w:line="360" w:lineRule="auto"/>
        <w:jc w:val="center"/>
        <w:textAlignment w:val="auto"/>
        <w:outlineLvl w:val="1"/>
        <w:rPr>
          <w:rFonts w:hint="eastAsia" w:ascii="仿宋" w:hAnsi="仿宋" w:eastAsia="仿宋" w:cs="仿宋"/>
          <w:b/>
          <w:color w:val="auto"/>
          <w:highlight w:val="none"/>
          <w:lang w:eastAsia="zh-CN"/>
        </w:rPr>
      </w:pPr>
      <w:bookmarkStart w:id="39" w:name="_Toc469495734"/>
      <w:bookmarkStart w:id="40" w:name="_Toc362983803"/>
    </w:p>
    <w:p w14:paraId="5B6F6F82">
      <w:pPr>
        <w:keepNext w:val="0"/>
        <w:keepLines w:val="0"/>
        <w:pageBreakBefore w:val="0"/>
        <w:widowControl w:val="0"/>
        <w:kinsoku/>
        <w:wordWrap/>
        <w:overflowPunct/>
        <w:topLinePunct w:val="0"/>
        <w:bidi w:val="0"/>
        <w:snapToGrid/>
        <w:spacing w:beforeLines="50" w:line="360" w:lineRule="auto"/>
        <w:jc w:val="center"/>
        <w:textAlignment w:val="auto"/>
        <w:outlineLvl w:val="1"/>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 xml:space="preserve">三 </w:t>
      </w:r>
      <w:r>
        <w:rPr>
          <w:rFonts w:hint="eastAsia" w:ascii="仿宋" w:hAnsi="仿宋" w:eastAsia="仿宋" w:cs="仿宋"/>
          <w:b/>
          <w:color w:val="auto"/>
          <w:sz w:val="28"/>
          <w:szCs w:val="28"/>
          <w:highlight w:val="none"/>
          <w:lang w:eastAsia="zh-CN"/>
        </w:rPr>
        <w:t xml:space="preserve"> </w:t>
      </w:r>
      <w:r>
        <w:rPr>
          <w:rFonts w:hint="eastAsia" w:ascii="仿宋" w:hAnsi="仿宋" w:eastAsia="仿宋" w:cs="仿宋"/>
          <w:b/>
          <w:color w:val="auto"/>
          <w:highlight w:val="none"/>
          <w:lang w:eastAsia="zh-CN"/>
        </w:rPr>
        <w:t>投标文件的澄清和补正</w:t>
      </w:r>
      <w:bookmarkEnd w:id="39"/>
      <w:bookmarkEnd w:id="40"/>
    </w:p>
    <w:p w14:paraId="1BE05051">
      <w:pPr>
        <w:keepNext w:val="0"/>
        <w:keepLines w:val="0"/>
        <w:pageBreakBefore w:val="0"/>
        <w:widowControl w:val="0"/>
        <w:kinsoku/>
        <w:wordWrap/>
        <w:overflowPunct/>
        <w:topLinePunct w:val="0"/>
        <w:bidi w:val="0"/>
        <w:snapToGrid/>
        <w:spacing w:line="360" w:lineRule="auto"/>
        <w:ind w:firstLine="240"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8．澄清、说明或补正的形式</w:t>
      </w:r>
    </w:p>
    <w:p w14:paraId="3F32156E">
      <w:pPr>
        <w:keepNext w:val="0"/>
        <w:keepLines w:val="0"/>
        <w:pageBreakBefore w:val="0"/>
        <w:widowControl w:val="0"/>
        <w:kinsoku/>
        <w:wordWrap/>
        <w:overflowPunct/>
        <w:topLinePunct w:val="0"/>
        <w:bidi w:val="0"/>
        <w:snapToGrid/>
        <w:spacing w:line="360" w:lineRule="auto"/>
        <w:ind w:firstLine="240"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2434830F">
      <w:pPr>
        <w:keepNext w:val="0"/>
        <w:keepLines w:val="0"/>
        <w:pageBreakBefore w:val="0"/>
        <w:widowControl w:val="0"/>
        <w:kinsoku/>
        <w:wordWrap/>
        <w:overflowPunct/>
        <w:topLinePunct w:val="0"/>
        <w:bidi w:val="0"/>
        <w:snapToGrid/>
        <w:spacing w:line="360" w:lineRule="auto"/>
        <w:ind w:firstLine="240"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1F042C28">
      <w:pPr>
        <w:keepNext w:val="0"/>
        <w:keepLines w:val="0"/>
        <w:pageBreakBefore w:val="0"/>
        <w:widowControl w:val="0"/>
        <w:kinsoku/>
        <w:wordWrap/>
        <w:overflowPunct/>
        <w:topLinePunct w:val="0"/>
        <w:bidi w:val="0"/>
        <w:snapToGrid/>
        <w:spacing w:line="360" w:lineRule="auto"/>
        <w:ind w:firstLine="240"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18A27EE7">
      <w:pPr>
        <w:keepNext w:val="0"/>
        <w:keepLines w:val="0"/>
        <w:pageBreakBefore w:val="0"/>
        <w:widowControl w:val="0"/>
        <w:kinsoku/>
        <w:wordWrap/>
        <w:overflowPunct/>
        <w:topLinePunct w:val="0"/>
        <w:bidi w:val="0"/>
        <w:snapToGrid/>
        <w:spacing w:line="360" w:lineRule="auto"/>
        <w:ind w:firstLine="240"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9．错误修正的原则</w:t>
      </w:r>
    </w:p>
    <w:p w14:paraId="3EA0C7AE">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电子交易平台客户端里开标一览表录入的投标报价或优惠率与扫描上传的报价文件信息不一致的，以扫描上传的报价文件信息为准进行修正。</w:t>
      </w:r>
    </w:p>
    <w:p w14:paraId="1D468FDE">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投标文件报价出现前后不一致的，除采购文件另有规定外，按照下列规定修正：</w:t>
      </w:r>
    </w:p>
    <w:p w14:paraId="2C0D0A35">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9.1 投标函中表述的内容与报价表中不一致的，以报价表为准；报价表中的内容与报价明细表不一致的，以报价表为准；</w:t>
      </w:r>
    </w:p>
    <w:p w14:paraId="5740BCBA">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9.2 投标文件中的大写金额和小写金额不一致的，以大写金额为准；</w:t>
      </w:r>
    </w:p>
    <w:p w14:paraId="5BD94997">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9.3 单价金额小数点或者百分比有明显错位的，以开标一览表的总价为准，并修改单价；</w:t>
      </w:r>
    </w:p>
    <w:p w14:paraId="1D117FDB">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9.4 总价金额与按单价汇总金额不一致的，以单价金额计算结果为准；</w:t>
      </w:r>
    </w:p>
    <w:p w14:paraId="497996ED">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9.5 若用文字表示的数值与用数字表示的数值不一致，以文字表示的数值为准；</w:t>
      </w:r>
    </w:p>
    <w:p w14:paraId="5FD98A1A">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9.6 如有多报（指数量超出采购文件需求）、重报（指同一货物重复报价），其投标总价在评标过程中不予调整，如其中标，其合同价按其投标单价予以调整；</w:t>
      </w:r>
    </w:p>
    <w:p w14:paraId="48567669">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9.7 对不同文字文本投标文件的解释发生异议的，以中文文本为准；</w:t>
      </w:r>
    </w:p>
    <w:p w14:paraId="1CBE393D">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6DD26833">
      <w:pPr>
        <w:keepNext w:val="0"/>
        <w:keepLines w:val="0"/>
        <w:pageBreakBefore w:val="0"/>
        <w:widowControl w:val="0"/>
        <w:kinsoku/>
        <w:wordWrap/>
        <w:overflowPunct/>
        <w:topLinePunct w:val="0"/>
        <w:bidi w:val="0"/>
        <w:snapToGrid/>
        <w:spacing w:line="360" w:lineRule="auto"/>
        <w:jc w:val="center"/>
        <w:textAlignment w:val="auto"/>
        <w:outlineLvl w:val="1"/>
        <w:rPr>
          <w:rFonts w:ascii="仿宋" w:hAnsi="仿宋" w:eastAsia="仿宋" w:cs="仿宋"/>
          <w:b/>
          <w:color w:val="auto"/>
          <w:highlight w:val="none"/>
          <w:lang w:eastAsia="zh-CN"/>
        </w:rPr>
      </w:pPr>
      <w:bookmarkStart w:id="41" w:name="_Toc469495735"/>
      <w:r>
        <w:rPr>
          <w:rFonts w:hint="eastAsia" w:ascii="仿宋" w:hAnsi="仿宋" w:eastAsia="仿宋" w:cs="仿宋"/>
          <w:b/>
          <w:color w:val="auto"/>
          <w:highlight w:val="none"/>
          <w:lang w:eastAsia="zh-CN"/>
        </w:rPr>
        <w:t>四 比较与评价</w:t>
      </w:r>
      <w:bookmarkEnd w:id="41"/>
    </w:p>
    <w:p w14:paraId="687EE667">
      <w:pPr>
        <w:keepNext w:val="0"/>
        <w:keepLines w:val="0"/>
        <w:pageBreakBefore w:val="0"/>
        <w:widowControl w:val="0"/>
        <w:tabs>
          <w:tab w:val="left" w:pos="720"/>
        </w:tabs>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bookmarkStart w:id="42" w:name="_Toc469495736"/>
      <w:bookmarkStart w:id="43" w:name="_Toc362983805"/>
      <w:r>
        <w:rPr>
          <w:rFonts w:hint="eastAsia" w:ascii="仿宋" w:hAnsi="仿宋" w:eastAsia="仿宋" w:cs="仿宋"/>
          <w:color w:val="auto"/>
          <w:szCs w:val="21"/>
          <w:highlight w:val="none"/>
          <w:lang w:eastAsia="zh-CN" w:bidi="ar-SA"/>
        </w:rPr>
        <w:t>10.1评标委员会按招标文件中规定的评标方法和标准，对资格性检查和符合性检查合格的投标文件进行商务和技术评估、综合比较与评价。</w:t>
      </w:r>
    </w:p>
    <w:p w14:paraId="1E09AA3B">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10.2评标委员会根据商务和技术评估的结果，采用综合评分法，分别对投标文件的商务、技术、价格等内容进行打分。其中，商务评估、技术评估、价格评估的评分权值（评分标准和细则）。</w:t>
      </w:r>
    </w:p>
    <w:p w14:paraId="4722E339">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bCs/>
          <w:color w:val="auto"/>
          <w:szCs w:val="21"/>
          <w:highlight w:val="none"/>
          <w:lang w:eastAsia="zh-CN" w:bidi="ar-SA"/>
        </w:rPr>
      </w:pPr>
      <w:r>
        <w:rPr>
          <w:rFonts w:hint="eastAsia" w:ascii="仿宋" w:hAnsi="仿宋" w:eastAsia="仿宋" w:cs="仿宋"/>
          <w:color w:val="auto"/>
          <w:szCs w:val="21"/>
          <w:highlight w:val="none"/>
          <w:lang w:eastAsia="zh-CN" w:bidi="ar-SA"/>
        </w:rPr>
        <w:t>10.</w:t>
      </w:r>
      <w:r>
        <w:rPr>
          <w:rFonts w:hint="eastAsia" w:ascii="仿宋" w:hAnsi="仿宋" w:eastAsia="仿宋" w:cs="仿宋"/>
          <w:bCs/>
          <w:color w:val="auto"/>
          <w:szCs w:val="21"/>
          <w:highlight w:val="none"/>
          <w:lang w:eastAsia="zh-CN" w:bidi="ar-SA"/>
        </w:rPr>
        <w:t>2.1评委打分办法</w:t>
      </w:r>
    </w:p>
    <w:p w14:paraId="253C9484">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bCs/>
          <w:color w:val="auto"/>
          <w:szCs w:val="21"/>
          <w:highlight w:val="none"/>
          <w:lang w:eastAsia="zh-CN" w:bidi="ar-SA"/>
        </w:rPr>
        <w:t>（1）</w:t>
      </w:r>
      <w:r>
        <w:rPr>
          <w:rFonts w:hint="eastAsia" w:ascii="仿宋" w:hAnsi="仿宋" w:eastAsia="仿宋" w:cs="仿宋"/>
          <w:color w:val="auto"/>
          <w:szCs w:val="21"/>
          <w:highlight w:val="none"/>
          <w:lang w:eastAsia="zh-CN" w:bidi="ar-SA"/>
        </w:rPr>
        <w:t>参加评分的评委应尽力体现客观、实事求是，避免学派偏见和个人偏好。</w:t>
      </w:r>
    </w:p>
    <w:p w14:paraId="63E7F223">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（2）衡量、对比的依据，应以招标文件、投标文件、提供的正式试验数据、质询澄清中的文字为准，口头回答和收集的资料只作为参考。</w:t>
      </w:r>
    </w:p>
    <w:p w14:paraId="247F5AE3">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（3）评分主要是为比较各供应商的价格、商务和技术综合排序。</w:t>
      </w:r>
    </w:p>
    <w:p w14:paraId="13E890B9">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（4）评委打分采取记名形式。</w:t>
      </w:r>
    </w:p>
    <w:p w14:paraId="41D8E747">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（5）各评委根据提供的技术打分表独立自主打分，任何人不得要求评委统一打分或统一确定等次顺序。</w:t>
      </w:r>
    </w:p>
    <w:p w14:paraId="55CE2FE3">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（6）对打分表中的每项条款，各评委应根据投标文件、澄清材料、招标文件要求，按满足的程度给供应商打分。</w:t>
      </w:r>
    </w:p>
    <w:p w14:paraId="2202476E">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（7）评分程序</w:t>
      </w:r>
    </w:p>
    <w:p w14:paraId="441F3003">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1)就供应商的投标文件对照整理出商务、技术评标因素对比表、偏差表，并在经过校核的基础上逐项打分。</w:t>
      </w:r>
    </w:p>
    <w:p w14:paraId="3B7835A5">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2)各评委独立完成打分后，将评分表交给代理机构，由代理机构组织进行分数统计。</w:t>
      </w:r>
    </w:p>
    <w:p w14:paraId="3474F4C6">
      <w:pPr>
        <w:keepNext w:val="0"/>
        <w:keepLines w:val="0"/>
        <w:pageBreakBefore w:val="0"/>
        <w:widowControl w:val="0"/>
        <w:kinsoku/>
        <w:wordWrap/>
        <w:overflowPunct/>
        <w:topLinePunct w:val="0"/>
        <w:bidi w:val="0"/>
        <w:snapToGrid/>
        <w:spacing w:line="360" w:lineRule="auto"/>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3)最终汇总表中各供应商得分应为评委打分的算术平均值。</w:t>
      </w:r>
    </w:p>
    <w:p w14:paraId="3D1C51DB">
      <w:pPr>
        <w:pStyle w:val="5"/>
        <w:keepNext w:val="0"/>
        <w:keepLines w:val="0"/>
        <w:pageBreakBefore w:val="0"/>
        <w:widowControl w:val="0"/>
        <w:kinsoku/>
        <w:wordWrap/>
        <w:overflowPunct/>
        <w:topLinePunct w:val="0"/>
        <w:bidi w:val="0"/>
        <w:snapToGrid/>
        <w:spacing w:line="360" w:lineRule="auto"/>
        <w:jc w:val="left"/>
        <w:textAlignment w:val="auto"/>
        <w:rPr>
          <w:rFonts w:hint="eastAsia"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（8）评分标准和细则（综合评分法评分标准）</w:t>
      </w:r>
    </w:p>
    <w:p w14:paraId="462166D6">
      <w:pPr>
        <w:pStyle w:val="5"/>
        <w:jc w:val="center"/>
        <w:rPr>
          <w:rFonts w:hint="eastAsia" w:ascii="仿宋" w:hAnsi="仿宋" w:eastAsia="仿宋" w:cs="仿宋"/>
          <w:b/>
          <w:bCs/>
          <w:color w:val="auto"/>
          <w:sz w:val="28"/>
          <w:szCs w:val="21"/>
          <w:highlight w:val="none"/>
          <w:lang w:val="en-US" w:eastAsia="zh-CN"/>
        </w:rPr>
      </w:pPr>
      <w:r>
        <w:rPr>
          <w:rFonts w:hint="eastAsia" w:ascii="仿宋" w:hAnsi="仿宋" w:eastAsia="仿宋" w:cs="仿宋"/>
          <w:b/>
          <w:bCs/>
          <w:color w:val="auto"/>
          <w:sz w:val="28"/>
          <w:szCs w:val="21"/>
          <w:highlight w:val="none"/>
          <w:lang w:val="en-US" w:eastAsia="zh-CN"/>
        </w:rPr>
        <w:t>评分标准</w:t>
      </w:r>
    </w:p>
    <w:tbl>
      <w:tblPr>
        <w:tblStyle w:val="20"/>
        <w:tblW w:w="102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78"/>
        <w:gridCol w:w="1000"/>
        <w:gridCol w:w="6643"/>
        <w:gridCol w:w="591"/>
      </w:tblGrid>
      <w:tr w14:paraId="211F7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14:paraId="03AE6329">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278" w:type="dxa"/>
            <w:tcBorders>
              <w:top w:val="single" w:color="auto" w:sz="4" w:space="0"/>
              <w:left w:val="single" w:color="auto" w:sz="4" w:space="0"/>
              <w:bottom w:val="single" w:color="auto" w:sz="4" w:space="0"/>
              <w:right w:val="single" w:color="auto" w:sz="4" w:space="0"/>
            </w:tcBorders>
            <w:noWrap w:val="0"/>
            <w:vAlign w:val="center"/>
          </w:tcPr>
          <w:p w14:paraId="61A6FD3D">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评审项目</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53191C83">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标准分</w:t>
            </w:r>
          </w:p>
        </w:tc>
        <w:tc>
          <w:tcPr>
            <w:tcW w:w="6643" w:type="dxa"/>
            <w:tcBorders>
              <w:top w:val="single" w:color="auto" w:sz="4" w:space="0"/>
              <w:left w:val="single" w:color="auto" w:sz="4" w:space="0"/>
              <w:bottom w:val="single" w:color="auto" w:sz="4" w:space="0"/>
              <w:right w:val="single" w:color="auto" w:sz="4" w:space="0"/>
            </w:tcBorders>
            <w:noWrap w:val="0"/>
            <w:vAlign w:val="center"/>
          </w:tcPr>
          <w:p w14:paraId="3EE21301">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评分标准</w:t>
            </w:r>
          </w:p>
        </w:tc>
        <w:tc>
          <w:tcPr>
            <w:tcW w:w="591" w:type="dxa"/>
            <w:tcBorders>
              <w:top w:val="single" w:color="auto" w:sz="4" w:space="0"/>
              <w:left w:val="single" w:color="auto" w:sz="4" w:space="0"/>
              <w:bottom w:val="single" w:color="auto" w:sz="4" w:space="0"/>
              <w:right w:val="single" w:color="auto" w:sz="4" w:space="0"/>
            </w:tcBorders>
            <w:noWrap w:val="0"/>
            <w:vAlign w:val="center"/>
          </w:tcPr>
          <w:p w14:paraId="65B82179">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35472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9"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center"/>
          </w:tcPr>
          <w:p w14:paraId="2042CC0C">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278" w:type="dxa"/>
            <w:tcBorders>
              <w:top w:val="single" w:color="auto" w:sz="4" w:space="0"/>
              <w:left w:val="single" w:color="auto" w:sz="4" w:space="0"/>
              <w:bottom w:val="single" w:color="auto" w:sz="4" w:space="0"/>
              <w:right w:val="single" w:color="auto" w:sz="4" w:space="0"/>
            </w:tcBorders>
            <w:noWrap w:val="0"/>
            <w:vAlign w:val="center"/>
          </w:tcPr>
          <w:p w14:paraId="000F970A">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价格部分</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10FFA959">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30</w:t>
            </w:r>
            <w:r>
              <w:rPr>
                <w:rFonts w:hint="eastAsia" w:ascii="仿宋" w:hAnsi="仿宋" w:eastAsia="仿宋" w:cs="仿宋"/>
                <w:color w:val="auto"/>
                <w:sz w:val="24"/>
                <w:szCs w:val="24"/>
              </w:rPr>
              <w:t>分</w:t>
            </w:r>
          </w:p>
        </w:tc>
        <w:tc>
          <w:tcPr>
            <w:tcW w:w="6643" w:type="dxa"/>
            <w:tcBorders>
              <w:top w:val="single" w:color="auto" w:sz="4" w:space="0"/>
              <w:left w:val="single" w:color="auto" w:sz="4" w:space="0"/>
              <w:bottom w:val="single" w:color="auto" w:sz="4" w:space="0"/>
              <w:right w:val="single" w:color="auto" w:sz="4" w:space="0"/>
            </w:tcBorders>
            <w:noWrap w:val="0"/>
            <w:vAlign w:val="center"/>
          </w:tcPr>
          <w:p w14:paraId="5C6F9AA8">
            <w:pPr>
              <w:spacing w:line="24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满足招标文件技术要求且</w:t>
            </w:r>
            <w:r>
              <w:rPr>
                <w:rFonts w:hint="eastAsia" w:ascii="仿宋" w:hAnsi="仿宋" w:eastAsia="仿宋" w:cs="仿宋"/>
                <w:color w:val="auto"/>
                <w:sz w:val="24"/>
                <w:szCs w:val="24"/>
                <w:lang w:val="en-US" w:eastAsia="zh-CN"/>
              </w:rPr>
              <w:t>投标下浮率总和平均值最高</w:t>
            </w:r>
            <w:r>
              <w:rPr>
                <w:rFonts w:hint="eastAsia" w:ascii="仿宋" w:hAnsi="仿宋" w:eastAsia="仿宋" w:cs="仿宋"/>
                <w:color w:val="auto"/>
                <w:sz w:val="24"/>
                <w:szCs w:val="24"/>
              </w:rPr>
              <w:t>的为评标基准价，其价格分为满分。其他投标人的</w:t>
            </w:r>
            <w:r>
              <w:rPr>
                <w:rFonts w:hint="eastAsia" w:ascii="仿宋" w:hAnsi="仿宋" w:eastAsia="仿宋" w:cs="仿宋"/>
                <w:color w:val="auto"/>
                <w:sz w:val="24"/>
                <w:szCs w:val="24"/>
                <w:lang w:val="en-US" w:eastAsia="zh-CN"/>
              </w:rPr>
              <w:t>投标报价得分</w:t>
            </w:r>
            <w:r>
              <w:rPr>
                <w:rFonts w:hint="eastAsia" w:ascii="仿宋" w:hAnsi="仿宋" w:eastAsia="仿宋" w:cs="仿宋"/>
                <w:color w:val="auto"/>
                <w:sz w:val="24"/>
                <w:szCs w:val="24"/>
              </w:rPr>
              <w:t>按照下列公式计算:</w:t>
            </w:r>
          </w:p>
          <w:p w14:paraId="6B4E46DF">
            <w:pPr>
              <w:spacing w:line="240" w:lineRule="auto"/>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投标报价得分</w:t>
            </w: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评标基准价</w:t>
            </w:r>
            <w:r>
              <w:rPr>
                <w:rFonts w:hint="eastAsia" w:ascii="仿宋" w:hAnsi="仿宋" w:eastAsia="仿宋" w:cs="仿宋"/>
                <w:color w:val="auto"/>
                <w:sz w:val="24"/>
                <w:szCs w:val="24"/>
              </w:rPr>
              <w:t>)/(1-投标下浮率</w:t>
            </w:r>
            <w:r>
              <w:rPr>
                <w:rFonts w:hint="eastAsia" w:ascii="仿宋" w:hAnsi="仿宋" w:eastAsia="仿宋" w:cs="仿宋"/>
                <w:color w:val="auto"/>
                <w:sz w:val="24"/>
                <w:szCs w:val="24"/>
                <w:lang w:eastAsia="zh-CN"/>
              </w:rPr>
              <w:t>平均值</w:t>
            </w:r>
            <w:r>
              <w:rPr>
                <w:rFonts w:hint="eastAsia" w:ascii="仿宋" w:hAnsi="仿宋" w:eastAsia="仿宋" w:cs="仿宋"/>
                <w:color w:val="auto"/>
                <w:sz w:val="24"/>
                <w:szCs w:val="24"/>
              </w:rPr>
              <w:t>)】X分值权重X</w:t>
            </w:r>
            <w:r>
              <w:rPr>
                <w:rFonts w:hint="eastAsia" w:ascii="仿宋" w:hAnsi="仿宋" w:eastAsia="仿宋" w:cs="仿宋"/>
                <w:color w:val="auto"/>
                <w:sz w:val="24"/>
                <w:szCs w:val="24"/>
                <w:lang w:val="en-US" w:eastAsia="zh-CN"/>
              </w:rPr>
              <w:t>100</w:t>
            </w:r>
          </w:p>
          <w:p w14:paraId="5F1812F9">
            <w:pPr>
              <w:spacing w:line="240" w:lineRule="auto"/>
              <w:jc w:val="left"/>
              <w:rPr>
                <w:rFonts w:hint="eastAsia" w:ascii="仿宋" w:hAnsi="仿宋" w:eastAsia="仿宋" w:cs="仿宋"/>
                <w:color w:val="auto"/>
                <w:sz w:val="24"/>
                <w:szCs w:val="24"/>
              </w:rPr>
            </w:pPr>
            <w:r>
              <w:rPr>
                <w:rFonts w:hint="eastAsia" w:ascii="仿宋" w:hAnsi="仿宋" w:eastAsia="仿宋" w:cs="仿宋"/>
                <w:b/>
                <w:bCs/>
                <w:color w:val="auto"/>
                <w:sz w:val="24"/>
                <w:szCs w:val="24"/>
                <w:highlight w:val="none"/>
                <w:lang w:val="en-US" w:eastAsia="zh-CN" w:bidi="ar-SA"/>
              </w:rPr>
              <w:t>注：本项目投标报价为下浮报价，低于采购清单中分项下浮率的报价为无效报价；</w:t>
            </w:r>
            <w:r>
              <w:rPr>
                <w:rFonts w:hint="eastAsia" w:ascii="仿宋" w:hAnsi="仿宋" w:eastAsia="仿宋" w:cs="仿宋"/>
                <w:b/>
                <w:bCs/>
                <w:color w:val="auto"/>
                <w:highlight w:val="none"/>
                <w:lang w:val="en-US" w:eastAsia="zh-CN"/>
              </w:rPr>
              <w:t>以各分项报价下浮率总和的平均值计算其价格得分。</w:t>
            </w:r>
          </w:p>
        </w:tc>
        <w:tc>
          <w:tcPr>
            <w:tcW w:w="591" w:type="dxa"/>
            <w:vMerge w:val="restart"/>
            <w:tcBorders>
              <w:top w:val="single" w:color="auto" w:sz="4" w:space="0"/>
              <w:left w:val="single" w:color="auto" w:sz="4" w:space="0"/>
              <w:right w:val="single" w:color="auto" w:sz="4" w:space="0"/>
            </w:tcBorders>
            <w:noWrap w:val="0"/>
            <w:vAlign w:val="center"/>
          </w:tcPr>
          <w:p w14:paraId="377B05CD">
            <w:pPr>
              <w:spacing w:line="240" w:lineRule="auto"/>
              <w:jc w:val="center"/>
              <w:rPr>
                <w:rFonts w:hint="eastAsia" w:ascii="仿宋" w:hAnsi="仿宋" w:eastAsia="仿宋" w:cs="仿宋"/>
                <w:color w:val="auto"/>
                <w:sz w:val="24"/>
                <w:szCs w:val="24"/>
                <w:lang w:val="en-US" w:eastAsia="zh-CN"/>
              </w:rPr>
            </w:pPr>
          </w:p>
        </w:tc>
      </w:tr>
      <w:tr w14:paraId="6A31E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629" w:type="dxa"/>
            <w:gridSpan w:val="4"/>
            <w:tcBorders>
              <w:top w:val="single" w:color="auto" w:sz="4" w:space="0"/>
              <w:left w:val="single" w:color="auto" w:sz="4" w:space="0"/>
              <w:bottom w:val="single" w:color="auto" w:sz="4" w:space="0"/>
              <w:right w:val="single" w:color="auto" w:sz="4" w:space="0"/>
            </w:tcBorders>
            <w:noWrap w:val="0"/>
            <w:vAlign w:val="center"/>
          </w:tcPr>
          <w:p w14:paraId="31E63032">
            <w:pPr>
              <w:spacing w:line="240" w:lineRule="auto"/>
              <w:jc w:val="center"/>
              <w:rPr>
                <w:rFonts w:hint="default"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技术商务（70分）</w:t>
            </w:r>
          </w:p>
        </w:tc>
        <w:tc>
          <w:tcPr>
            <w:tcW w:w="591" w:type="dxa"/>
            <w:vMerge w:val="continue"/>
            <w:tcBorders>
              <w:left w:val="single" w:color="auto" w:sz="4" w:space="0"/>
              <w:right w:val="single" w:color="auto" w:sz="4" w:space="0"/>
            </w:tcBorders>
            <w:noWrap w:val="0"/>
            <w:vAlign w:val="center"/>
          </w:tcPr>
          <w:p w14:paraId="7742A529">
            <w:pPr>
              <w:spacing w:line="240" w:lineRule="auto"/>
              <w:jc w:val="center"/>
              <w:rPr>
                <w:rFonts w:hint="eastAsia" w:ascii="仿宋" w:hAnsi="仿宋" w:eastAsia="仿宋" w:cs="仿宋"/>
                <w:color w:val="auto"/>
                <w:sz w:val="24"/>
                <w:szCs w:val="24"/>
                <w:lang w:val="en-US" w:eastAsia="zh-CN"/>
              </w:rPr>
            </w:pPr>
          </w:p>
        </w:tc>
      </w:tr>
      <w:tr w14:paraId="6156A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8" w:type="dxa"/>
            <w:tcBorders>
              <w:top w:val="single" w:color="auto" w:sz="4" w:space="0"/>
              <w:left w:val="single" w:color="auto" w:sz="4" w:space="0"/>
              <w:right w:val="single" w:color="auto" w:sz="4" w:space="0"/>
            </w:tcBorders>
            <w:noWrap w:val="0"/>
            <w:vAlign w:val="center"/>
          </w:tcPr>
          <w:p w14:paraId="39274AD6">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278" w:type="dxa"/>
            <w:tcBorders>
              <w:top w:val="single" w:color="auto" w:sz="4" w:space="0"/>
              <w:left w:val="single" w:color="auto" w:sz="4" w:space="0"/>
              <w:right w:val="single" w:color="auto" w:sz="4" w:space="0"/>
            </w:tcBorders>
            <w:noWrap w:val="0"/>
            <w:vAlign w:val="center"/>
          </w:tcPr>
          <w:p w14:paraId="4C0744B2">
            <w:pPr>
              <w:pStyle w:val="6"/>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技术部分</w:t>
            </w:r>
          </w:p>
          <w:p w14:paraId="1F220E15">
            <w:pPr>
              <w:pStyle w:val="6"/>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（20分）</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0B61CE72">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lang w:val="en-US" w:eastAsia="zh-CN"/>
              </w:rPr>
              <w:t>20分</w:t>
            </w:r>
          </w:p>
        </w:tc>
        <w:tc>
          <w:tcPr>
            <w:tcW w:w="6643" w:type="dxa"/>
            <w:tcBorders>
              <w:top w:val="single" w:color="auto" w:sz="4" w:space="0"/>
              <w:left w:val="single" w:color="auto" w:sz="4" w:space="0"/>
              <w:bottom w:val="single" w:color="auto" w:sz="4" w:space="0"/>
              <w:right w:val="single" w:color="auto" w:sz="4" w:space="0"/>
            </w:tcBorders>
            <w:noWrap w:val="0"/>
            <w:vAlign w:val="center"/>
          </w:tcPr>
          <w:p w14:paraId="7EC9E3B8">
            <w:pPr>
              <w:numPr>
                <w:ilvl w:val="0"/>
                <w:numId w:val="0"/>
              </w:numPr>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1.完全满足招标文件技术指标、参数要求的5分，以此为基础，经专家组认定投标人技术指标、参数高于招标文件规定的相应技术指标、参数的，并实质性体现出产品质量和性能更优的每有一项加1分，最高加5分。</w:t>
            </w:r>
          </w:p>
          <w:p w14:paraId="4BDA6756">
            <w:pPr>
              <w:numPr>
                <w:ilvl w:val="0"/>
                <w:numId w:val="0"/>
              </w:numPr>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2.供应商负责食品卫生安全，保证供应的食品材料数量、质量符合采购人及国家规定的相关标准。(提供书面承诺书)得4分。                            3.投标人提供近三年具有同类项目业绩(以中标通知书或甲乙双方签订合同为准)每项加1分，最多得3分，无证明材料得0分。</w:t>
            </w:r>
          </w:p>
          <w:p w14:paraId="4E37CA1B">
            <w:pPr>
              <w:numPr>
                <w:ilvl w:val="0"/>
                <w:numId w:val="0"/>
              </w:numPr>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4.企业信誉度较高，服务反馈意见良好。投标人提供近三年服务反馈意见，每有一项反馈意见得1分，最多得3分，无证明材料不得分(附相关证明材料加盖公章)。</w:t>
            </w:r>
          </w:p>
        </w:tc>
        <w:tc>
          <w:tcPr>
            <w:tcW w:w="591" w:type="dxa"/>
            <w:vMerge w:val="continue"/>
            <w:tcBorders>
              <w:left w:val="single" w:color="auto" w:sz="4" w:space="0"/>
              <w:right w:val="single" w:color="auto" w:sz="4" w:space="0"/>
            </w:tcBorders>
            <w:noWrap w:val="0"/>
            <w:vAlign w:val="center"/>
          </w:tcPr>
          <w:p w14:paraId="6977ABF8">
            <w:pPr>
              <w:numPr>
                <w:ilvl w:val="0"/>
                <w:numId w:val="0"/>
              </w:numPr>
              <w:spacing w:line="240" w:lineRule="auto"/>
              <w:jc w:val="center"/>
              <w:rPr>
                <w:rFonts w:hint="eastAsia" w:ascii="仿宋" w:hAnsi="仿宋" w:eastAsia="仿宋" w:cs="仿宋"/>
                <w:color w:val="auto"/>
                <w:sz w:val="24"/>
                <w:szCs w:val="24"/>
                <w:lang w:val="en-US" w:eastAsia="zh-CN"/>
              </w:rPr>
            </w:pPr>
          </w:p>
        </w:tc>
      </w:tr>
      <w:tr w14:paraId="119A7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2" w:hRule="atLeast"/>
          <w:jc w:val="center"/>
        </w:trPr>
        <w:tc>
          <w:tcPr>
            <w:tcW w:w="708" w:type="dxa"/>
            <w:tcBorders>
              <w:top w:val="single" w:color="auto" w:sz="4" w:space="0"/>
              <w:left w:val="single" w:color="auto" w:sz="4" w:space="0"/>
              <w:right w:val="single" w:color="auto" w:sz="4" w:space="0"/>
            </w:tcBorders>
            <w:noWrap w:val="0"/>
            <w:vAlign w:val="center"/>
          </w:tcPr>
          <w:p w14:paraId="0F5035A3">
            <w:pPr>
              <w:spacing w:line="240" w:lineRule="auto"/>
              <w:jc w:val="center"/>
              <w:rPr>
                <w:rFonts w:hint="eastAsia" w:ascii="仿宋" w:hAnsi="仿宋" w:eastAsia="仿宋" w:cs="仿宋"/>
                <w:color w:val="auto"/>
                <w:sz w:val="24"/>
                <w:szCs w:val="24"/>
                <w:lang w:val="en-US" w:eastAsia="zh-CN"/>
              </w:rPr>
            </w:pPr>
          </w:p>
          <w:p w14:paraId="07C65019">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p w14:paraId="78B8819E">
            <w:pPr>
              <w:spacing w:line="240" w:lineRule="auto"/>
              <w:jc w:val="center"/>
              <w:rPr>
                <w:rFonts w:hint="eastAsia" w:ascii="仿宋" w:hAnsi="仿宋" w:eastAsia="仿宋" w:cs="仿宋"/>
                <w:color w:val="auto"/>
                <w:sz w:val="24"/>
                <w:szCs w:val="24"/>
                <w:lang w:eastAsia="zh-CN"/>
              </w:rPr>
            </w:pPr>
          </w:p>
        </w:tc>
        <w:tc>
          <w:tcPr>
            <w:tcW w:w="1278" w:type="dxa"/>
            <w:tcBorders>
              <w:top w:val="single" w:color="auto" w:sz="4" w:space="0"/>
              <w:left w:val="single" w:color="auto" w:sz="4" w:space="0"/>
              <w:right w:val="single" w:color="auto" w:sz="4" w:space="0"/>
            </w:tcBorders>
            <w:noWrap w:val="0"/>
            <w:vAlign w:val="center"/>
          </w:tcPr>
          <w:p w14:paraId="16F96041">
            <w:pPr>
              <w:pStyle w:val="6"/>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公司实力</w:t>
            </w:r>
          </w:p>
          <w:p w14:paraId="503E79B2">
            <w:pPr>
              <w:pStyle w:val="6"/>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（30分）</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58306D4F">
            <w:pPr>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30分</w:t>
            </w:r>
          </w:p>
        </w:tc>
        <w:tc>
          <w:tcPr>
            <w:tcW w:w="6643" w:type="dxa"/>
            <w:tcBorders>
              <w:top w:val="single" w:color="auto" w:sz="4" w:space="0"/>
              <w:left w:val="single" w:color="auto" w:sz="4" w:space="0"/>
              <w:bottom w:val="single" w:color="auto" w:sz="4" w:space="0"/>
              <w:right w:val="single" w:color="auto" w:sz="4" w:space="0"/>
            </w:tcBorders>
            <w:noWrap w:val="0"/>
            <w:vAlign w:val="center"/>
          </w:tcPr>
          <w:p w14:paraId="4E8724A9">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一、有仓储设施：6分</w:t>
            </w:r>
          </w:p>
          <w:p w14:paraId="753DFA0A">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仓储设施在800平方及以上   得6分</w:t>
            </w:r>
          </w:p>
          <w:p w14:paraId="3B926FD3">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仓储设施在500平方及以上   得3分</w:t>
            </w:r>
          </w:p>
          <w:p w14:paraId="67204AF8">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仓储设施在100平方及以上   得1分</w:t>
            </w:r>
          </w:p>
          <w:p w14:paraId="0EFC4A80">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（要求投标人提供房屋产权证或房屋租赁合同、实景彩色照片证明材料，未提供不得分。）</w:t>
            </w:r>
          </w:p>
          <w:p w14:paraId="421F5B77">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二、有固定营业场所 ：6分</w:t>
            </w:r>
          </w:p>
          <w:p w14:paraId="50FEA439">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在招标项目地有固定场所的                     得6分</w:t>
            </w:r>
          </w:p>
          <w:p w14:paraId="7FD31F5D">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距离招标项目地50公里以内有固定场所的        得3分</w:t>
            </w:r>
          </w:p>
          <w:p w14:paraId="4BCC6872">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距离招标项目地50公里及以上有固定场所的      得1分</w:t>
            </w:r>
          </w:p>
          <w:p w14:paraId="650D6519">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（要求投标人提供房屋产权证或房屋租赁合同、实景彩色照片等证明材料，未提供不得分。）</w:t>
            </w:r>
          </w:p>
          <w:p w14:paraId="3AB08F2F">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三、配送情况：10分</w:t>
            </w:r>
          </w:p>
          <w:p w14:paraId="2D27B56B">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1、阿扎克乡、阿湖乡、松他克乡、城市40分钟内可将货物运送至招标人指定地点的            得5分</w:t>
            </w:r>
          </w:p>
          <w:p w14:paraId="3A425E1F">
            <w:pPr>
              <w:numPr>
                <w:ilvl w:val="0"/>
                <w:numId w:val="0"/>
              </w:numPr>
              <w:shd w:val="clear" w:color="auto" w:fill="auto"/>
              <w:spacing w:line="240" w:lineRule="auto"/>
              <w:ind w:firstLine="240" w:firstLineChars="100"/>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阿扎克乡、阿湖乡、松他克乡、城市2小时内可将货物运送至招标人指定地点的              得2分</w:t>
            </w:r>
          </w:p>
          <w:p w14:paraId="79AED3E6">
            <w:pPr>
              <w:numPr>
                <w:ilvl w:val="0"/>
                <w:numId w:val="0"/>
              </w:numPr>
              <w:shd w:val="clear" w:color="auto" w:fill="auto"/>
              <w:spacing w:line="240" w:lineRule="auto"/>
              <w:ind w:firstLine="240" w:firstLineChars="100"/>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阿扎克乡、阿湖乡、松他克乡、城市4小时内可将货物运送至招标人指定地点的              得1分</w:t>
            </w:r>
          </w:p>
          <w:p w14:paraId="384BFCA2">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(提供有效证明（要求投标人提供房屋产权证或房屋租赁合同，评审专家根据实际距离客观判断是否符合)</w:t>
            </w:r>
          </w:p>
          <w:p w14:paraId="29C7F5C4">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2、上阿图什镇、吐古买提、格达良乡、哈拉峻乡2小时内可将货物运送至招标人指定地点的      得5分</w:t>
            </w:r>
          </w:p>
          <w:p w14:paraId="7D9699DF">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上阿图什镇、吐古买提、格达良乡、哈拉峻乡4小时内可将货物运送至招标人指定地点的          得2分</w:t>
            </w:r>
          </w:p>
          <w:p w14:paraId="4B156659">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上阿图什镇、吐古买提、格达良乡、哈拉峻乡6小时内可将货物运送至招标人指定地点的          得1分</w:t>
            </w:r>
          </w:p>
          <w:p w14:paraId="3D03DA07">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(提供有效证明（要求投标人提供房屋产权证或房屋租赁合同，评审专家根据实际距离客观判断是否符合)</w:t>
            </w:r>
          </w:p>
          <w:p w14:paraId="6D7310BB">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3、未提供房屋产权证或房屋租赁合同不得分。</w:t>
            </w:r>
          </w:p>
          <w:p w14:paraId="280B2129">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四、车辆配备情况：8分</w:t>
            </w:r>
          </w:p>
          <w:p w14:paraId="42239A4F">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自有车辆有3-5（含）辆得3分、有5-7（含）辆得5分、7辆以上得8分</w:t>
            </w:r>
          </w:p>
          <w:p w14:paraId="0B6A6975">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（须是企业自有车辆，且每辆配送车均须安装视频监控系统，提供相关证明，未提供相关证明不得分）</w:t>
            </w:r>
          </w:p>
        </w:tc>
        <w:tc>
          <w:tcPr>
            <w:tcW w:w="591" w:type="dxa"/>
            <w:vMerge w:val="continue"/>
            <w:tcBorders>
              <w:left w:val="single" w:color="auto" w:sz="4" w:space="0"/>
              <w:right w:val="single" w:color="auto" w:sz="4" w:space="0"/>
            </w:tcBorders>
            <w:noWrap w:val="0"/>
            <w:vAlign w:val="center"/>
          </w:tcPr>
          <w:p w14:paraId="0D1D58B9">
            <w:pPr>
              <w:spacing w:line="240" w:lineRule="auto"/>
              <w:jc w:val="center"/>
              <w:rPr>
                <w:rFonts w:hint="eastAsia" w:ascii="仿宋" w:hAnsi="仿宋" w:eastAsia="仿宋" w:cs="仿宋"/>
                <w:color w:val="auto"/>
                <w:sz w:val="24"/>
                <w:szCs w:val="24"/>
                <w:highlight w:val="none"/>
                <w:lang w:eastAsia="zh-CN"/>
              </w:rPr>
            </w:pPr>
          </w:p>
        </w:tc>
      </w:tr>
      <w:tr w14:paraId="32DC7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708" w:type="dxa"/>
            <w:tcBorders>
              <w:left w:val="single" w:color="auto" w:sz="4" w:space="0"/>
              <w:right w:val="single" w:color="auto" w:sz="4" w:space="0"/>
            </w:tcBorders>
            <w:noWrap w:val="0"/>
            <w:vAlign w:val="center"/>
          </w:tcPr>
          <w:p w14:paraId="4D88753E">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278" w:type="dxa"/>
            <w:tcBorders>
              <w:left w:val="single" w:color="auto" w:sz="4" w:space="0"/>
              <w:right w:val="single" w:color="auto" w:sz="4" w:space="0"/>
            </w:tcBorders>
            <w:noWrap w:val="0"/>
            <w:vAlign w:val="center"/>
          </w:tcPr>
          <w:p w14:paraId="10CEF193">
            <w:pPr>
              <w:spacing w:line="240"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eastAsia="zh-CN"/>
              </w:rPr>
              <w:t>实施方案及售后服务</w:t>
            </w:r>
            <w:r>
              <w:rPr>
                <w:rFonts w:hint="eastAsia" w:ascii="仿宋" w:hAnsi="仿宋" w:eastAsia="仿宋" w:cs="仿宋"/>
                <w:color w:val="auto"/>
                <w:sz w:val="24"/>
                <w:szCs w:val="24"/>
                <w:highlight w:val="none"/>
                <w:lang w:val="en-US" w:eastAsia="zh-CN"/>
              </w:rPr>
              <w:t>（15分）</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03185268">
            <w:pPr>
              <w:spacing w:line="240"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15</w:t>
            </w:r>
            <w:r>
              <w:rPr>
                <w:rFonts w:hint="eastAsia" w:ascii="仿宋" w:hAnsi="仿宋" w:eastAsia="仿宋" w:cs="仿宋"/>
                <w:color w:val="auto"/>
                <w:sz w:val="24"/>
                <w:szCs w:val="24"/>
                <w:highlight w:val="none"/>
                <w:lang w:val="en-US" w:eastAsia="zh-CN"/>
              </w:rPr>
              <w:t>分</w:t>
            </w:r>
          </w:p>
        </w:tc>
        <w:tc>
          <w:tcPr>
            <w:tcW w:w="6643" w:type="dxa"/>
            <w:tcBorders>
              <w:top w:val="single" w:color="auto" w:sz="4" w:space="0"/>
              <w:left w:val="single" w:color="auto" w:sz="4" w:space="0"/>
              <w:bottom w:val="single" w:color="auto" w:sz="4" w:space="0"/>
              <w:right w:val="single" w:color="auto" w:sz="4" w:space="0"/>
            </w:tcBorders>
            <w:noWrap w:val="0"/>
            <w:vAlign w:val="center"/>
          </w:tcPr>
          <w:p w14:paraId="4CF50B80">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项目组织实施方案：（5分）</w:t>
            </w:r>
          </w:p>
          <w:p w14:paraId="54A135B3">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项目实施方案描述的清楚性、完整性、可行性得5分；</w:t>
            </w:r>
          </w:p>
          <w:p w14:paraId="184DAD04">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项目实施方案描述的不清楚、不完全的；得3分；</w:t>
            </w:r>
          </w:p>
          <w:p w14:paraId="1489EF30">
            <w:pPr>
              <w:pStyle w:val="4"/>
              <w:spacing w:before="0" w:after="0" w:line="240" w:lineRule="auto"/>
              <w:jc w:val="left"/>
              <w:rPr>
                <w:rFonts w:hint="eastAsia" w:ascii="仿宋" w:hAnsi="仿宋" w:eastAsia="仿宋" w:cs="仿宋"/>
                <w:b w:val="0"/>
                <w:bCs w:val="0"/>
                <w:color w:val="auto"/>
                <w:spacing w:val="0"/>
                <w:w w:val="100"/>
                <w:position w:val="0"/>
                <w:sz w:val="24"/>
                <w:szCs w:val="24"/>
                <w:highlight w:val="none"/>
                <w:shd w:val="clear" w:color="auto" w:fill="auto"/>
                <w:lang w:val="en-US" w:eastAsia="zh-CN" w:bidi="ar-SA"/>
              </w:rPr>
            </w:pPr>
            <w:r>
              <w:rPr>
                <w:rFonts w:hint="eastAsia" w:ascii="仿宋" w:hAnsi="仿宋" w:eastAsia="仿宋" w:cs="仿宋"/>
                <w:b w:val="0"/>
                <w:bCs w:val="0"/>
                <w:color w:val="auto"/>
                <w:spacing w:val="0"/>
                <w:w w:val="100"/>
                <w:position w:val="0"/>
                <w:sz w:val="24"/>
                <w:szCs w:val="24"/>
                <w:highlight w:val="none"/>
                <w:shd w:val="clear" w:color="auto" w:fill="auto"/>
                <w:lang w:val="en-US" w:eastAsia="zh-CN" w:bidi="ar-SA"/>
              </w:rPr>
              <w:t>未提供方案不得分</w:t>
            </w:r>
          </w:p>
          <w:p w14:paraId="4E1C82C6">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售后服务响应时间：（4分）</w:t>
            </w:r>
          </w:p>
          <w:p w14:paraId="4FFDE182">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售后服务承诺满足招标文件要求得2分；</w:t>
            </w:r>
          </w:p>
          <w:p w14:paraId="703D0E0E">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售后服务承诺响应时间高于招标文件要求，每减少30分钟加1分，最高得分不得超过2分。</w:t>
            </w:r>
          </w:p>
          <w:p w14:paraId="49280786">
            <w:pPr>
              <w:numPr>
                <w:ilvl w:val="0"/>
                <w:numId w:val="0"/>
              </w:numPr>
              <w:shd w:val="clear" w:color="auto" w:fill="auto"/>
              <w:spacing w:line="240" w:lineRule="auto"/>
              <w:jc w:val="left"/>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应急预案措施（6分）</w:t>
            </w:r>
          </w:p>
          <w:p w14:paraId="160BB0C0">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应急预案措施合理、完善可靠、有针对性、详细得 6分；</w:t>
            </w:r>
          </w:p>
          <w:p w14:paraId="2384FCD6">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有应急预案措施合理、完善可靠得3 分；</w:t>
            </w:r>
          </w:p>
          <w:p w14:paraId="403A420B">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应急预案措施不完善得1分</w:t>
            </w:r>
          </w:p>
          <w:p w14:paraId="43E2387D">
            <w:pPr>
              <w:numPr>
                <w:ilvl w:val="0"/>
                <w:numId w:val="0"/>
              </w:numPr>
              <w:shd w:val="clear" w:color="auto" w:fill="auto"/>
              <w:spacing w:line="240" w:lineRule="auto"/>
              <w:jc w:val="left"/>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（未提供应急预案不得分）</w:t>
            </w:r>
          </w:p>
        </w:tc>
        <w:tc>
          <w:tcPr>
            <w:tcW w:w="591" w:type="dxa"/>
            <w:vMerge w:val="continue"/>
            <w:tcBorders>
              <w:left w:val="single" w:color="auto" w:sz="4" w:space="0"/>
              <w:right w:val="single" w:color="auto" w:sz="4" w:space="0"/>
            </w:tcBorders>
            <w:noWrap w:val="0"/>
            <w:vAlign w:val="center"/>
          </w:tcPr>
          <w:p w14:paraId="07D388C0">
            <w:pPr>
              <w:spacing w:line="240" w:lineRule="auto"/>
              <w:jc w:val="center"/>
              <w:rPr>
                <w:rFonts w:hint="eastAsia" w:ascii="仿宋" w:hAnsi="仿宋" w:eastAsia="仿宋" w:cs="仿宋"/>
                <w:color w:val="auto"/>
                <w:sz w:val="24"/>
                <w:szCs w:val="24"/>
                <w:lang w:val="en-US" w:eastAsia="zh-CN"/>
              </w:rPr>
            </w:pPr>
          </w:p>
        </w:tc>
      </w:tr>
      <w:tr w14:paraId="65B0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jc w:val="center"/>
        </w:trPr>
        <w:tc>
          <w:tcPr>
            <w:tcW w:w="708" w:type="dxa"/>
            <w:tcBorders>
              <w:left w:val="single" w:color="auto" w:sz="4" w:space="0"/>
              <w:right w:val="single" w:color="auto" w:sz="4" w:space="0"/>
            </w:tcBorders>
            <w:noWrap w:val="0"/>
            <w:vAlign w:val="center"/>
          </w:tcPr>
          <w:p w14:paraId="2EFF3A47">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278" w:type="dxa"/>
            <w:tcBorders>
              <w:left w:val="single" w:color="auto" w:sz="4" w:space="0"/>
              <w:right w:val="single" w:color="auto" w:sz="4" w:space="0"/>
            </w:tcBorders>
            <w:noWrap w:val="0"/>
            <w:vAlign w:val="center"/>
          </w:tcPr>
          <w:p w14:paraId="7D1AFDA4">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配送人员</w:t>
            </w:r>
          </w:p>
          <w:p w14:paraId="7332D10E">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（5分）</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0F366D58">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5分</w:t>
            </w:r>
          </w:p>
        </w:tc>
        <w:tc>
          <w:tcPr>
            <w:tcW w:w="6643" w:type="dxa"/>
            <w:tcBorders>
              <w:top w:val="single" w:color="auto" w:sz="4" w:space="0"/>
              <w:left w:val="single" w:color="auto" w:sz="4" w:space="0"/>
              <w:bottom w:val="single" w:color="auto" w:sz="4" w:space="0"/>
              <w:right w:val="single" w:color="auto" w:sz="4" w:space="0"/>
            </w:tcBorders>
            <w:noWrap w:val="0"/>
            <w:vAlign w:val="center"/>
          </w:tcPr>
          <w:p w14:paraId="5EAE97EB">
            <w:pPr>
              <w:numPr>
                <w:ilvl w:val="0"/>
                <w:numId w:val="0"/>
              </w:numPr>
              <w:spacing w:line="240" w:lineRule="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bidi="ar-SA"/>
              </w:rPr>
              <w:t>投标人具有本地化服务能力，在项目属地范围内有常驻的售后服务机构，或在项目属地有分公司或办事处等作为常驻服务和技术支持，配送服务人员大于 20人得5分，配送服务人员10-20（含）人得3分，10（含）人以内得1分。(以投标人常驻服务机构地址、人员名单、联系方式和持有健康证的人员社保证明为准)</w:t>
            </w:r>
          </w:p>
        </w:tc>
        <w:tc>
          <w:tcPr>
            <w:tcW w:w="591" w:type="dxa"/>
            <w:tcBorders>
              <w:left w:val="single" w:color="auto" w:sz="4" w:space="0"/>
              <w:right w:val="single" w:color="auto" w:sz="4" w:space="0"/>
            </w:tcBorders>
            <w:noWrap w:val="0"/>
            <w:vAlign w:val="center"/>
          </w:tcPr>
          <w:p w14:paraId="2739BC57">
            <w:pPr>
              <w:spacing w:line="240" w:lineRule="auto"/>
              <w:jc w:val="center"/>
              <w:rPr>
                <w:rFonts w:hint="eastAsia" w:ascii="仿宋" w:hAnsi="仿宋" w:eastAsia="仿宋" w:cs="仿宋"/>
                <w:color w:val="auto"/>
                <w:sz w:val="24"/>
                <w:szCs w:val="24"/>
                <w:lang w:val="en-US" w:eastAsia="zh-CN"/>
              </w:rPr>
            </w:pPr>
          </w:p>
        </w:tc>
      </w:tr>
    </w:tbl>
    <w:p w14:paraId="2B4B2EE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Cs w:val="21"/>
          <w:highlight w:val="none"/>
          <w:lang w:eastAsia="zh-CN" w:bidi="ar-SA"/>
        </w:rPr>
      </w:pPr>
    </w:p>
    <w:p w14:paraId="70741DF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Cs w:val="21"/>
          <w:highlight w:val="none"/>
          <w:lang w:eastAsia="zh-CN" w:bidi="ar-SA"/>
        </w:rPr>
      </w:pPr>
    </w:p>
    <w:p w14:paraId="08A5477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如评标专家在检验电子标书过程中，如果由于供应商自身原因导致评标专家无法查看并检验电子标书中以上相关资料的，否决其投标。即使投标单位将原件携带至现场的，同样按无效投标处理。</w:t>
      </w:r>
    </w:p>
    <w:p w14:paraId="6EF1F32B">
      <w:pPr>
        <w:pStyle w:val="34"/>
        <w:keepNext w:val="0"/>
        <w:keepLines w:val="0"/>
        <w:pageBreakBefore w:val="0"/>
        <w:widowControl w:val="0"/>
        <w:tabs>
          <w:tab w:val="left" w:pos="1701"/>
        </w:tabs>
        <w:kinsoku/>
        <w:wordWrap/>
        <w:overflowPunct/>
        <w:topLinePunct w:val="0"/>
        <w:autoSpaceDE/>
        <w:autoSpaceDN/>
        <w:bidi w:val="0"/>
        <w:adjustRightInd/>
        <w:snapToGrid/>
        <w:spacing w:line="400" w:lineRule="exact"/>
        <w:ind w:left="0" w:firstLine="480"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10.2.2价格评分方法</w:t>
      </w:r>
    </w:p>
    <w:p w14:paraId="337B8CBF">
      <w:pPr>
        <w:spacing w:beforeLines="50" w:line="400" w:lineRule="exact"/>
        <w:jc w:val="left"/>
        <w:outlineLvl w:val="1"/>
        <w:rPr>
          <w:rFonts w:hint="eastAsia" w:ascii="仿宋" w:hAnsi="仿宋" w:eastAsia="仿宋" w:cs="仿宋"/>
          <w:color w:val="auto"/>
          <w:szCs w:val="21"/>
          <w:highlight w:val="none"/>
          <w:lang w:val="en-US" w:eastAsia="zh-CN" w:bidi="ar-SA"/>
        </w:rPr>
      </w:pPr>
      <w:bookmarkStart w:id="67" w:name="_GoBack"/>
      <w:bookmarkEnd w:id="67"/>
      <w:r>
        <w:rPr>
          <w:rFonts w:hint="eastAsia" w:ascii="仿宋" w:hAnsi="仿宋" w:eastAsia="仿宋" w:cs="仿宋"/>
          <w:color w:val="auto"/>
          <w:szCs w:val="21"/>
          <w:highlight w:val="none"/>
          <w:lang w:eastAsia="zh-CN" w:bidi="ar-SA"/>
        </w:rPr>
        <w:t>满足招标文件技术要求且</w:t>
      </w:r>
      <w:r>
        <w:rPr>
          <w:rFonts w:hint="eastAsia" w:ascii="仿宋" w:hAnsi="仿宋" w:eastAsia="仿宋" w:cs="仿宋"/>
          <w:color w:val="auto"/>
          <w:szCs w:val="21"/>
          <w:highlight w:val="none"/>
          <w:lang w:val="en-US" w:eastAsia="zh-CN" w:bidi="ar-SA"/>
        </w:rPr>
        <w:t>投标下浮率总和平均值最高</w:t>
      </w:r>
      <w:r>
        <w:rPr>
          <w:rFonts w:hint="eastAsia" w:ascii="仿宋" w:hAnsi="仿宋" w:eastAsia="仿宋" w:cs="仿宋"/>
          <w:color w:val="auto"/>
          <w:szCs w:val="21"/>
          <w:highlight w:val="none"/>
          <w:lang w:eastAsia="zh-CN" w:bidi="ar-SA"/>
        </w:rPr>
        <w:t>的为评标基准价，其价格分为满分。。其他投标人的</w:t>
      </w:r>
      <w:r>
        <w:rPr>
          <w:rFonts w:hint="eastAsia" w:ascii="仿宋" w:hAnsi="仿宋" w:eastAsia="仿宋" w:cs="仿宋"/>
          <w:color w:val="auto"/>
          <w:szCs w:val="21"/>
          <w:highlight w:val="none"/>
          <w:lang w:val="en-US" w:eastAsia="zh-CN" w:bidi="ar-SA"/>
        </w:rPr>
        <w:t>投标报价得分</w:t>
      </w:r>
      <w:r>
        <w:rPr>
          <w:rFonts w:hint="eastAsia" w:ascii="仿宋" w:hAnsi="仿宋" w:eastAsia="仿宋" w:cs="仿宋"/>
          <w:color w:val="auto"/>
          <w:szCs w:val="21"/>
          <w:highlight w:val="none"/>
          <w:lang w:eastAsia="zh-CN" w:bidi="ar-SA"/>
        </w:rPr>
        <w:t>按照下列公式计算:【(1-评标基准价)/(1-投标下浮率平均值)】X分值权重X</w:t>
      </w:r>
      <w:r>
        <w:rPr>
          <w:rFonts w:hint="eastAsia" w:ascii="仿宋" w:hAnsi="仿宋" w:eastAsia="仿宋" w:cs="仿宋"/>
          <w:color w:val="auto"/>
          <w:szCs w:val="21"/>
          <w:highlight w:val="none"/>
          <w:lang w:val="en-US" w:eastAsia="zh-CN" w:bidi="ar-SA"/>
        </w:rPr>
        <w:t>100</w:t>
      </w:r>
    </w:p>
    <w:p w14:paraId="6FC4D933">
      <w:pPr>
        <w:spacing w:beforeLines="50" w:line="400" w:lineRule="exact"/>
        <w:jc w:val="center"/>
        <w:outlineLvl w:val="1"/>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五  推荐中标候选人</w:t>
      </w:r>
      <w:bookmarkEnd w:id="42"/>
      <w:bookmarkEnd w:id="43"/>
    </w:p>
    <w:p w14:paraId="774F56D4">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11.1评标委员会推荐3名中标候选人，并标明排序。</w:t>
      </w:r>
    </w:p>
    <w:p w14:paraId="2AFBBA87">
      <w:pPr>
        <w:spacing w:line="400" w:lineRule="exact"/>
        <w:ind w:firstLine="470"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11.2如出现报价相同情况，则由招标人现场抽签确定中标候选人排名顺序。</w:t>
      </w:r>
    </w:p>
    <w:bookmarkEnd w:id="37"/>
    <w:p w14:paraId="1BBFD7BE">
      <w:pPr>
        <w:snapToGrid w:val="0"/>
        <w:spacing w:line="400" w:lineRule="exact"/>
        <w:ind w:firstLine="482"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12.无效投标条款</w:t>
      </w:r>
    </w:p>
    <w:p w14:paraId="51B879F5">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12.1投标文件有下列情形之一的,其投标文件拒收:</w:t>
      </w:r>
    </w:p>
    <w:p w14:paraId="686B98B8">
      <w:pPr>
        <w:snapToGrid w:val="0"/>
        <w:spacing w:line="400" w:lineRule="exact"/>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 xml:space="preserve">   </w:t>
      </w:r>
      <w:r>
        <w:rPr>
          <w:rFonts w:hint="eastAsia" w:ascii="仿宋" w:hAnsi="仿宋" w:eastAsia="仿宋" w:cs="仿宋"/>
          <w:b/>
          <w:bCs/>
          <w:color w:val="auto"/>
          <w:szCs w:val="21"/>
          <w:highlight w:val="none"/>
          <w:lang w:eastAsia="zh-CN"/>
        </w:rPr>
        <w:t xml:space="preserve"> (1) 未在开标截止时间前通过网上招标投标系统递交有效电子投标文件的，开标系统不予接收。</w:t>
      </w:r>
    </w:p>
    <w:p w14:paraId="67928467">
      <w:pPr>
        <w:snapToGrid w:val="0"/>
        <w:spacing w:line="400" w:lineRule="exact"/>
        <w:ind w:firstLine="482" w:firstLineChars="2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（2）</w:t>
      </w:r>
      <w:r>
        <w:rPr>
          <w:rFonts w:hint="eastAsia" w:ascii="仿宋" w:hAnsi="仿宋" w:eastAsia="仿宋" w:cs="仿宋"/>
          <w:b/>
          <w:color w:val="auto"/>
          <w:szCs w:val="21"/>
          <w:highlight w:val="none"/>
          <w:lang w:eastAsia="zh-CN"/>
        </w:rPr>
        <w:t>所有供应商应在规定时间里完成投标文件的解密工作</w:t>
      </w:r>
      <w:r>
        <w:rPr>
          <w:rFonts w:hint="eastAsia" w:ascii="仿宋" w:hAnsi="仿宋" w:eastAsia="仿宋" w:cs="仿宋"/>
          <w:b/>
          <w:bCs/>
          <w:color w:val="auto"/>
          <w:szCs w:val="21"/>
          <w:highlight w:val="none"/>
          <w:lang w:eastAsia="zh-CN"/>
        </w:rPr>
        <w:t>【供应商使用其有效加密锁（CA锁）进行解密（因供应商原因未能提供有效CA锁对其投标文件进行解密的，其投标文件按无效标处理），以网上招投标系统解密倒计时为准】</w:t>
      </w:r>
      <w:r>
        <w:rPr>
          <w:rFonts w:hint="eastAsia" w:ascii="仿宋" w:hAnsi="仿宋" w:eastAsia="仿宋" w:cs="仿宋"/>
          <w:b/>
          <w:color w:val="auto"/>
          <w:szCs w:val="21"/>
          <w:highlight w:val="none"/>
          <w:lang w:eastAsia="zh-CN"/>
        </w:rPr>
        <w:t>，因系统原因未能成功解密的投标文件，可导入备份投标文件。备份投标文件也无法导入的，则投标文件被否决。</w:t>
      </w:r>
    </w:p>
    <w:p w14:paraId="7C97B90A">
      <w:pPr>
        <w:snapToGrid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12.2供应商有下列情形之一的,资格审查后其投标作无效投标处理：</w:t>
      </w:r>
    </w:p>
    <w:p w14:paraId="62928AE4">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(1)法定代表人参加开标会议未携带有效的法定代表人身份证明原件和本人身份证的；委托代理人参加开标会议未携带有效的法定代表人授权书和本人身份证；</w:t>
      </w:r>
    </w:p>
    <w:p w14:paraId="5689CFE7">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(2)供应商为本项目提供招标代理服务的；</w:t>
      </w:r>
    </w:p>
    <w:p w14:paraId="354F55F8">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(3)供应商与在本项目代理机构存在相互任职或工作的；</w:t>
      </w:r>
    </w:p>
    <w:p w14:paraId="2345BA55">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(4)投标保证金未按规定要求缴纳的；</w:t>
      </w:r>
    </w:p>
    <w:p w14:paraId="50466776">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(5)评标专家无法查看并检验电子标书中相关资料的；</w:t>
      </w:r>
    </w:p>
    <w:p w14:paraId="1F216D99">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(6)供应商超出营业范围投标的；</w:t>
      </w:r>
    </w:p>
    <w:p w14:paraId="78890CFB">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(7)联合体投标未提交联合体协议的；</w:t>
      </w:r>
    </w:p>
    <w:p w14:paraId="2C56BEDA">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(8)被暂停营业的；</w:t>
      </w:r>
    </w:p>
    <w:p w14:paraId="6866359F">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(9)被暂停或取消投标资格的；</w:t>
      </w:r>
    </w:p>
    <w:p w14:paraId="42707A33">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(10)财产被接管或冻结的；</w:t>
      </w:r>
    </w:p>
    <w:p w14:paraId="19B3E778">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(11)供应商单位负责人为同一人或者存在控股、管理关系的不同单位的；</w:t>
      </w:r>
    </w:p>
    <w:p w14:paraId="7A5BC225">
      <w:pPr>
        <w:snapToGrid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（12）供应商基本资格条件和特定资格条件中有一项及以上不符合要求的；</w:t>
      </w:r>
    </w:p>
    <w:p w14:paraId="5AF6ECFD">
      <w:pPr>
        <w:snapToGrid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（13）供应商使用相同的MAC地址进行报名的；</w:t>
      </w:r>
    </w:p>
    <w:p w14:paraId="5312A3D8">
      <w:pPr>
        <w:snapToGrid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（14）其它情形，经评标委员会委提出按无效投标处理，并经公共资源交易监督部门核准的；</w:t>
      </w:r>
    </w:p>
    <w:p w14:paraId="4303C206">
      <w:pPr>
        <w:snapToGrid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（15）供应商使用相同IP地址报名的，一经发现，监管部门将进一步核实，查实后按串通投标处理；</w:t>
      </w:r>
    </w:p>
    <w:p w14:paraId="28BA3830">
      <w:pPr>
        <w:snapToGrid w:val="0"/>
        <w:spacing w:line="400" w:lineRule="exact"/>
        <w:ind w:firstLine="360"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（16）采购文件规定的其它无效投标情形。</w:t>
      </w:r>
    </w:p>
    <w:p w14:paraId="4EAD2D1E">
      <w:pPr>
        <w:snapToGrid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12.3 供应商有下列情形之一的,符合性审查后其投标按无效投标处理：</w:t>
      </w:r>
    </w:p>
    <w:p w14:paraId="64B4B5D8">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 投标文件签章、盖章不全，经评标委员会一致认定对开评标内容有实质性影响并经监督部门核准的；</w:t>
      </w:r>
    </w:p>
    <w:p w14:paraId="782210D4">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(2)未按规定的格式填写，实质性内容不全或关键字迹模糊、无法辨认; 经监督部门核准的；</w:t>
      </w:r>
    </w:p>
    <w:p w14:paraId="17B47A4C">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(4)同一供应商提交两个以上不同的投标文件或者投标报价，但采购文件规定提交备选方案的除外；</w:t>
      </w:r>
    </w:p>
    <w:p w14:paraId="2B9CFF90">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(3)投标文件没有对采购文件的实质性要求和条件作出响应;</w:t>
      </w:r>
    </w:p>
    <w:p w14:paraId="5C674FD9">
      <w:pPr>
        <w:snapToGrid w:val="0"/>
        <w:spacing w:line="4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(4)投标报价超出规定的投标限价或公布的采购预算的；</w:t>
      </w:r>
    </w:p>
    <w:p w14:paraId="6251B924">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(5)不按评标委员会要求澄清、说明或补正的，或者评标委员会根据采购文件的规定对采购文件的计算错误进行修正后，供应商不接受修正的投标报价的。</w:t>
      </w:r>
    </w:p>
    <w:p w14:paraId="0D3F03C0">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（6）其它情形，经评标委员会委提出按无效投标处理，并经公共资源交易监督部门核准的；</w:t>
      </w:r>
    </w:p>
    <w:p w14:paraId="7B71F4BB">
      <w:pPr>
        <w:widowControl/>
        <w:spacing w:line="5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shd w:val="clear" w:color="auto" w:fill="FFFFFF"/>
          <w:lang w:eastAsia="zh-CN"/>
        </w:rPr>
        <w:t>未按照招标文件的规定提交投标保证金的；</w:t>
      </w:r>
    </w:p>
    <w:p w14:paraId="01C144CB">
      <w:pPr>
        <w:widowControl/>
        <w:spacing w:line="5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shd w:val="clear" w:color="auto" w:fill="FFFFFF"/>
          <w:lang w:eastAsia="zh-CN"/>
        </w:rPr>
        <w:t>投标文件含有采购人不能接受的附加条件的;</w:t>
      </w:r>
    </w:p>
    <w:p w14:paraId="62009371">
      <w:pPr>
        <w:tabs>
          <w:tab w:val="left" w:pos="1123"/>
        </w:tabs>
        <w:snapToGrid w:val="0"/>
        <w:spacing w:line="5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（9）采购文件规定的其它无效投标情形。</w:t>
      </w:r>
    </w:p>
    <w:p w14:paraId="486D7A79">
      <w:pPr>
        <w:snapToGrid w:val="0"/>
        <w:spacing w:line="400" w:lineRule="exact"/>
        <w:ind w:firstLine="480"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12.4 供应商有下列情形之一的, 详细评审后其投标按无效投标处理：</w:t>
      </w:r>
    </w:p>
    <w:p w14:paraId="417537F3">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(1)投标产品不符合必须强制执行的国家标准的；</w:t>
      </w:r>
    </w:p>
    <w:p w14:paraId="3C555613">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(2)供应商有串通投标、弄虚作假、行贿等违法行为；</w:t>
      </w:r>
    </w:p>
    <w:p w14:paraId="13DAF3AE">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(3)投标文件含有违反国家法律、法规的内容，或附有招标人不能接受的条件的；</w:t>
      </w:r>
    </w:p>
    <w:p w14:paraId="3256C1C1">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)在同一项目（或同一标段）中有多个供应商有效投标报价接近最高限价，且评标委员会认为报价出现异常的，可以宣布其投标无效；</w:t>
      </w:r>
    </w:p>
    <w:p w14:paraId="2D12DE17">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)报价明显低于其他供应商，且不能证明报价合理性的投标无效；</w:t>
      </w:r>
    </w:p>
    <w:p w14:paraId="1D377F8B">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)拒不确认评标委员会评审修正的投标无效；</w:t>
      </w:r>
    </w:p>
    <w:p w14:paraId="7E69616A">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lang w:eastAsia="zh-CN"/>
        </w:rPr>
        <w:t>)其它情形，经评标委员会委提出按无效投标处理，并经公共资源交易监督部门核准的；</w:t>
      </w:r>
    </w:p>
    <w:p w14:paraId="7527F0A0">
      <w:pPr>
        <w:widowControl/>
        <w:spacing w:line="500" w:lineRule="exact"/>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)采购文件规定的其它无效投标情形。</w:t>
      </w:r>
    </w:p>
    <w:p w14:paraId="28E7CAC5">
      <w:pPr>
        <w:pageBreakBefore/>
        <w:spacing w:line="440" w:lineRule="exact"/>
        <w:jc w:val="center"/>
        <w:outlineLvl w:val="0"/>
        <w:rPr>
          <w:rFonts w:hint="eastAsia" w:ascii="仿宋" w:hAnsi="仿宋" w:eastAsia="仿宋" w:cs="仿宋"/>
          <w:b/>
          <w:bCs w:val="0"/>
          <w:color w:val="auto"/>
          <w:sz w:val="36"/>
          <w:szCs w:val="36"/>
          <w:highlight w:val="none"/>
          <w:lang w:val="en-US" w:eastAsia="zh-CN"/>
        </w:rPr>
      </w:pPr>
      <w:bookmarkStart w:id="44" w:name="OLE_LINK4"/>
      <w:bookmarkStart w:id="45" w:name="_Toc469495737"/>
      <w:r>
        <w:rPr>
          <w:rFonts w:hint="eastAsia" w:ascii="仿宋" w:hAnsi="仿宋" w:eastAsia="仿宋" w:cs="仿宋"/>
          <w:b/>
          <w:bCs w:val="0"/>
          <w:color w:val="auto"/>
          <w:sz w:val="36"/>
          <w:szCs w:val="36"/>
          <w:highlight w:val="none"/>
          <w:lang w:eastAsia="zh-CN"/>
        </w:rPr>
        <w:t xml:space="preserve">第四章 </w:t>
      </w:r>
      <w:bookmarkEnd w:id="38"/>
      <w:bookmarkEnd w:id="44"/>
      <w:bookmarkEnd w:id="45"/>
      <w:bookmarkStart w:id="46" w:name="_Toc267320052"/>
      <w:bookmarkStart w:id="47" w:name="_Toc340225294"/>
      <w:r>
        <w:rPr>
          <w:rFonts w:hint="eastAsia" w:ascii="仿宋" w:hAnsi="仿宋" w:eastAsia="仿宋" w:cs="仿宋"/>
          <w:b/>
          <w:bCs w:val="0"/>
          <w:color w:val="auto"/>
          <w:sz w:val="36"/>
          <w:szCs w:val="36"/>
          <w:highlight w:val="none"/>
          <w:lang w:eastAsia="zh-CN"/>
        </w:rPr>
        <w:t>技术规格、数量及质量要求</w:t>
      </w:r>
    </w:p>
    <w:p w14:paraId="4AE24846">
      <w:pPr>
        <w:snapToGrid w:val="0"/>
        <w:spacing w:line="400" w:lineRule="exact"/>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1.1采购需求</w:t>
      </w:r>
    </w:p>
    <w:tbl>
      <w:tblPr>
        <w:tblStyle w:val="19"/>
        <w:tblW w:w="10187" w:type="dxa"/>
        <w:tblInd w:w="-59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8"/>
        <w:gridCol w:w="939"/>
        <w:gridCol w:w="4888"/>
        <w:gridCol w:w="887"/>
        <w:gridCol w:w="1463"/>
        <w:gridCol w:w="1312"/>
      </w:tblGrid>
      <w:tr w14:paraId="5CB81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698" w:type="dxa"/>
            <w:tcBorders>
              <w:top w:val="single" w:color="000000" w:sz="4" w:space="0"/>
              <w:left w:val="single" w:color="000000" w:sz="4" w:space="0"/>
              <w:bottom w:val="nil"/>
              <w:right w:val="single" w:color="000000" w:sz="4" w:space="0"/>
            </w:tcBorders>
            <w:shd w:val="clear" w:color="auto" w:fill="auto"/>
            <w:noWrap/>
            <w:vAlign w:val="center"/>
          </w:tcPr>
          <w:p w14:paraId="6927712D">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939" w:type="dxa"/>
            <w:tcBorders>
              <w:top w:val="single" w:color="000000" w:sz="4" w:space="0"/>
              <w:left w:val="single" w:color="000000" w:sz="4" w:space="0"/>
              <w:bottom w:val="nil"/>
              <w:right w:val="single" w:color="000000" w:sz="4" w:space="0"/>
            </w:tcBorders>
            <w:shd w:val="clear" w:color="auto" w:fill="auto"/>
            <w:vAlign w:val="center"/>
          </w:tcPr>
          <w:p w14:paraId="0000DD59">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名称</w:t>
            </w:r>
          </w:p>
        </w:tc>
        <w:tc>
          <w:tcPr>
            <w:tcW w:w="4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EBA65">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sz w:val="24"/>
                <w:szCs w:val="24"/>
                <w:u w:val="none"/>
              </w:rPr>
              <w:t>技术要求</w:t>
            </w:r>
          </w:p>
        </w:tc>
        <w:tc>
          <w:tcPr>
            <w:tcW w:w="887" w:type="dxa"/>
            <w:tcBorders>
              <w:top w:val="single" w:color="000000" w:sz="4" w:space="0"/>
              <w:left w:val="single" w:color="000000" w:sz="4" w:space="0"/>
              <w:bottom w:val="single" w:color="auto" w:sz="4" w:space="0"/>
              <w:right w:val="single" w:color="000000" w:sz="4" w:space="0"/>
            </w:tcBorders>
            <w:shd w:val="clear" w:color="auto" w:fill="auto"/>
            <w:vAlign w:val="center"/>
          </w:tcPr>
          <w:p w14:paraId="26E4BB4F">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lang w:val="en-US" w:eastAsia="zh-CN"/>
              </w:rPr>
            </w:pPr>
            <w:r>
              <w:rPr>
                <w:rFonts w:hint="eastAsia" w:ascii="仿宋" w:hAnsi="仿宋" w:eastAsia="仿宋" w:cs="仿宋"/>
                <w:b/>
                <w:bCs/>
                <w:i w:val="0"/>
                <w:iCs w:val="0"/>
                <w:color w:val="auto"/>
                <w:sz w:val="24"/>
                <w:szCs w:val="24"/>
                <w:u w:val="none"/>
                <w:lang w:val="en-US" w:eastAsia="zh-CN"/>
              </w:rPr>
              <w:t>单位</w:t>
            </w:r>
          </w:p>
        </w:tc>
        <w:tc>
          <w:tcPr>
            <w:tcW w:w="14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C8172">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分项报价</w:t>
            </w:r>
          </w:p>
          <w:p w14:paraId="35A45415">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下浮率</w:t>
            </w:r>
          </w:p>
          <w:p w14:paraId="31805B4B">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w:t>
            </w:r>
          </w:p>
        </w:tc>
        <w:tc>
          <w:tcPr>
            <w:tcW w:w="13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9BC0A">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sz w:val="24"/>
                <w:szCs w:val="24"/>
                <w:u w:val="none"/>
                <w:lang w:val="en-US" w:eastAsia="zh-CN"/>
              </w:rPr>
              <w:t>所属行业</w:t>
            </w:r>
          </w:p>
        </w:tc>
      </w:tr>
      <w:tr w14:paraId="7B1E7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65A09">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4A5D6">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牛肉</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34076C06">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牛肉：具有动物检验检疫合格证明，且符合食品卫生安全法要求。新鲜肉类，肉有光泽，新鲜气味正常，肉不能是冷冻肉，并根据学校的要求切割成大块、丝或片。（牛肉必须是屠宰场当天屠宰的、没有育肥的，屠宰前的活牛来自非疫区。牛肉为剔骨肉，不含头、蹄、皮、内脏、内脏油、淋巴、软骨，牛肉应符合食品卫生质量要求，配送应配备带监控设备的冷藏车运送，保证配送途中肉的新鲜与安全。）</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5780FD57">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b w:val="0"/>
                <w:bCs w:val="0"/>
                <w:i w:val="0"/>
                <w:iCs w:val="0"/>
                <w:color w:val="000000"/>
                <w:kern w:val="0"/>
                <w:sz w:val="24"/>
                <w:szCs w:val="24"/>
                <w:u w:val="none"/>
                <w:lang w:val="en-US" w:eastAsia="zh-CN" w:bidi="ar"/>
              </w:rPr>
              <w:t>kg</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1641E">
            <w:pPr>
              <w:keepNext w:val="0"/>
              <w:keepLines w:val="0"/>
              <w:widowControl/>
              <w:suppressLineNumbers w:val="0"/>
              <w:jc w:val="center"/>
              <w:textAlignment w:val="center"/>
              <w:rPr>
                <w:rFonts w:hint="default"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5FB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农、林、牧、渔业（制造商为屠宰场或养殖场）</w:t>
            </w:r>
          </w:p>
        </w:tc>
      </w:tr>
      <w:tr w14:paraId="2647E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5"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4C338">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515CF">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羊肉</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4C561C86">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羊肉：具有动物检验检疫合格证明，且符合食品卫生安全法要求。新鲜肉类，肉有光泽，新鲜气味正常，肉不能是冷冻肉，并根据学校的要求切割成大块、丝或片。（羊肉必须是屠宰场当天屠宰的、没有育肥的，屠宰前的活羊来自非疫区，不含内脏（肝脏、肾脏等）、内脏油、头和蹄、皮、尾巴。羊肉应符合食品卫生质量要求，配送应配备带监控设备的冷藏车运送，保证配送途中肉的新鲜与安全。）</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082CEB28">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kg</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1D0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159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农、林、牧、渔业（制造商为屠宰场或养殖场）</w:t>
            </w:r>
          </w:p>
        </w:tc>
      </w:tr>
      <w:tr w14:paraId="6D53F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8"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F2CA3">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3C53B">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鸡肉</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4C44FB7C">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鸡肉：具有动物检验检疫合格证明，且符合食品卫生安全法要求。新鲜肉类，肉有光泽，新鲜气味正常，肉不能是冷冻肉，并根据学校的要求切割成大块、丝或片。（鸡肉必须是没有育肥的新鲜鸡肉，屠宰前的活鸡应来自非疫区，并经检疫、检验合格且有相关合格证明。不含内脏（肝脏、肾脏等）、内脏油、鸡脖子、鸡头和鸡爪。鸡肉应符合食品卫生质量要求，配送应配备带监控设备的冷藏车运送，保证配送途中肉的新鲜与安全。）</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22E03D57">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kg</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190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AA47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农、林、牧、渔业（制造商为屠宰场或养殖场）</w:t>
            </w:r>
          </w:p>
        </w:tc>
      </w:tr>
      <w:tr w14:paraId="20CD48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8"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A9CB8">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4</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BADDC">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面粉25kg</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521F4481">
            <w:pPr>
              <w:jc w:val="both"/>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sz w:val="24"/>
                <w:szCs w:val="24"/>
                <w:u w:val="none"/>
                <w:lang w:val="en-US" w:eastAsia="zh-CN"/>
              </w:rPr>
              <w:t>2</w:t>
            </w:r>
            <w:r>
              <w:rPr>
                <w:rFonts w:hint="default" w:ascii="仿宋" w:hAnsi="仿宋" w:eastAsia="仿宋" w:cs="仿宋"/>
                <w:i w:val="0"/>
                <w:iCs w:val="0"/>
                <w:color w:val="000000"/>
                <w:sz w:val="24"/>
                <w:szCs w:val="24"/>
                <w:u w:val="none"/>
                <w:lang w:val="en-US"/>
              </w:rPr>
              <w:t>5kg/袋</w:t>
            </w:r>
            <w:r>
              <w:rPr>
                <w:rFonts w:hint="eastAsia" w:ascii="仿宋" w:hAnsi="仿宋" w:eastAsia="仿宋" w:cs="仿宋"/>
                <w:i w:val="0"/>
                <w:iCs w:val="0"/>
                <w:color w:val="000000"/>
                <w:sz w:val="24"/>
                <w:szCs w:val="24"/>
                <w:u w:val="none"/>
                <w:lang w:val="en-US" w:eastAsia="zh-CN"/>
              </w:rPr>
              <w:t>；</w:t>
            </w:r>
            <w:r>
              <w:rPr>
                <w:rFonts w:hint="default" w:ascii="仿宋" w:hAnsi="仿宋" w:eastAsia="仿宋" w:cs="仿宋"/>
                <w:i w:val="0"/>
                <w:iCs w:val="0"/>
                <w:color w:val="000000"/>
                <w:sz w:val="24"/>
                <w:szCs w:val="24"/>
                <w:u w:val="none"/>
                <w:lang w:val="en-US"/>
              </w:rPr>
              <w:t>国标一级，质量达到 GB/T 1355-2021 标准，食品生产经营企业应当取得《食品生产许可证》，须袋装。干净无害，无异味、异物、结块、杂质或霉点。严禁提供陈旧面粉。</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5A6C760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sz w:val="24"/>
                <w:szCs w:val="24"/>
                <w:u w:val="none"/>
              </w:rPr>
              <w:t xml:space="preserve">袋 </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AE3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E18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0E0B4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7"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FE00D">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5</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54A54">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大米25kg</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0051E8F2">
            <w:pPr>
              <w:jc w:val="both"/>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lang w:eastAsia="zh-CN"/>
              </w:rPr>
              <w:t>25kg/袋；</w:t>
            </w:r>
            <w:r>
              <w:rPr>
                <w:rFonts w:hint="eastAsia" w:ascii="仿宋" w:hAnsi="仿宋" w:eastAsia="仿宋" w:cs="仿宋"/>
                <w:i w:val="0"/>
                <w:iCs w:val="0"/>
                <w:color w:val="000000"/>
                <w:sz w:val="24"/>
                <w:szCs w:val="24"/>
                <w:u w:val="none"/>
              </w:rPr>
              <w:t>国标一级，质量达到 GB/T 1354-2018 标准，食品生产经营企业应当取得《食品生产许可证》，须袋装。米质颗粒饱满，有清香味，无麸皮等杂质，严禁提供陈化米。</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56FED4A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sz w:val="24"/>
                <w:szCs w:val="24"/>
                <w:u w:val="none"/>
              </w:rPr>
              <w:t>袋</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9AA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E3A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46524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2AE81">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6</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D8389">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清油5L</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2141E4B0">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5L/桶</w:t>
            </w:r>
            <w:r>
              <w:rPr>
                <w:rFonts w:hint="eastAsia" w:ascii="仿宋" w:hAnsi="仿宋" w:eastAsia="仿宋" w:cs="仿宋"/>
                <w:i w:val="0"/>
                <w:iCs w:val="0"/>
                <w:color w:val="000000"/>
                <w:sz w:val="24"/>
                <w:szCs w:val="24"/>
                <w:u w:val="none"/>
                <w:lang w:eastAsia="zh-CN"/>
              </w:rPr>
              <w:t>；</w:t>
            </w:r>
            <w:r>
              <w:rPr>
                <w:rFonts w:hint="eastAsia" w:ascii="仿宋" w:hAnsi="仿宋" w:eastAsia="仿宋" w:cs="仿宋"/>
                <w:i w:val="0"/>
                <w:iCs w:val="0"/>
                <w:color w:val="000000"/>
                <w:sz w:val="24"/>
                <w:szCs w:val="24"/>
                <w:u w:val="none"/>
              </w:rPr>
              <w:t>质量达到 GB1536-2004 标准，国标三级及以上，并拥 SC食品质量安全认证，非转基因食用菜籽油、调和油。菜籽油具有菜籽原油的固有气味和滋味，无异味。检验合格，塑化剂不能超标。调和油须无异味。检验合格，塑化剂不能超标。</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380F1DC4">
            <w:pPr>
              <w:keepNext w:val="0"/>
              <w:keepLines w:val="0"/>
              <w:widowControl/>
              <w:suppressLineNumbers w:val="0"/>
              <w:jc w:val="center"/>
              <w:textAlignment w:val="center"/>
              <w:rPr>
                <w:rFonts w:hint="eastAsia" w:ascii="仿宋" w:hAnsi="仿宋" w:eastAsia="仿宋" w:cs="仿宋"/>
                <w:i w:val="0"/>
                <w:iCs w:val="0"/>
                <w:color w:val="auto"/>
                <w:sz w:val="24"/>
                <w:szCs w:val="24"/>
                <w:u w:val="none"/>
                <w:lang w:eastAsia="zh-CN"/>
              </w:rPr>
            </w:pPr>
            <w:r>
              <w:rPr>
                <w:rFonts w:hint="eastAsia" w:ascii="仿宋" w:hAnsi="仿宋" w:eastAsia="仿宋" w:cs="仿宋"/>
                <w:i w:val="0"/>
                <w:iCs w:val="0"/>
                <w:color w:val="auto"/>
                <w:sz w:val="24"/>
                <w:szCs w:val="24"/>
                <w:u w:val="none"/>
                <w:lang w:eastAsia="zh-CN"/>
              </w:rPr>
              <w:t>桶</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01859">
            <w:pPr>
              <w:keepNext w:val="0"/>
              <w:keepLines w:val="0"/>
              <w:widowControl/>
              <w:suppressLineNumbers w:val="0"/>
              <w:jc w:val="center"/>
              <w:textAlignment w:val="center"/>
              <w:rPr>
                <w:rFonts w:hint="default"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A1C3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2D1CE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8"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DD065">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FF137">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学生奶</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1180A957">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符合相关乳制品食品安全国家标准。牛奶颜色乳白，乳香清淡，口感稀薄，闻起来香味很淡，入口后有淡淡的奶香。加热后不挂杯。（符合食品卫生质量要求，重量每盒为200ML学生奶字样，利乐枕包装或利乐砖包装。）</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64DC2C9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sz w:val="24"/>
                <w:szCs w:val="24"/>
                <w:u w:val="none"/>
              </w:rPr>
              <w:t>盒</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0E9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B53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2202B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7"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BED76">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30DFB">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鸡蛋</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61014358">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质量达到GB/T37108-2018 标准，农残不超标，并可溯源。有产地证明、检疫合格证的无公害产品，包装成一板（箱）或整件配送。要求外壳完好、新鲜，大小均匀，无破损、霉变、病斑、陈腐味。（符合食品卫生质量要求，一枚鸡蛋不小于50克，必须出于养殖场，新鲜无污染的，有相关部门检验合格的。）</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79F249DF">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个</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982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D92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农、林、牧、渔业（制造商为养殖场）</w:t>
            </w:r>
          </w:p>
        </w:tc>
      </w:tr>
      <w:tr w14:paraId="12488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7"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DCE8F">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9</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C75E2">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酸奶</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2C31782D">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符合食品卫生质量要求，每盒净含量不低于100克，外包装需有营养成分含量、出厂日期、保质日期、生产厂家等基本信息。</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30FF65CD">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i w:val="0"/>
                <w:iCs w:val="0"/>
                <w:color w:val="auto"/>
                <w:sz w:val="24"/>
                <w:szCs w:val="24"/>
                <w:u w:val="none"/>
              </w:rPr>
              <w:t>盒</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AB4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0BB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1FF59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5A0C0">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10</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7E947">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饼干</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4DEEF41A">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所有预包装食品应当符合GB7718-2011《食品安全国家标准预包装食品标签通则》及GB2760-2024《食品安全国家标准 食品添加剂使用标准》要求。要求饼干有正常色泽、气味和滋味，不得有酸败、发霉等的杂味，食品内外不得有生虫、霉变及其他外来污染物。</w:t>
            </w:r>
          </w:p>
          <w:p w14:paraId="1A756F38">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(1)形态：外形完整，厚薄基本均匀，不收缩，不变形，不起泡，不得有较大或较多的凹底。特殊加工品种表面允许有砂糖颗粒存在。</w:t>
            </w:r>
          </w:p>
          <w:p w14:paraId="1B45D5C2">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(2)色泽：呈棕黄色或金黄色或该品种应有的色泽，色泽基本均匀，表面略带光泽，无白粉，不应有过白、过焦现象。</w:t>
            </w:r>
          </w:p>
          <w:p w14:paraId="4FFEFA1D">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(3)滋味与口感：具有该品种应有的香味，无异味。口感酥松，不粘牙。</w:t>
            </w:r>
          </w:p>
          <w:p w14:paraId="6C2C8570">
            <w:pPr>
              <w:jc w:val="left"/>
              <w:rPr>
                <w:rFonts w:hint="eastAsia"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rPr>
              <w:t>(4)无油污、无异物</w:t>
            </w:r>
            <w:r>
              <w:rPr>
                <w:rFonts w:hint="eastAsia" w:ascii="仿宋" w:hAnsi="仿宋" w:eastAsia="仿宋" w:cs="仿宋"/>
                <w:i w:val="0"/>
                <w:iCs w:val="0"/>
                <w:color w:val="000000"/>
                <w:sz w:val="24"/>
                <w:szCs w:val="24"/>
                <w:u w:val="none"/>
                <w:lang w:eastAsia="zh-CN"/>
              </w:rPr>
              <w:t>。</w:t>
            </w:r>
          </w:p>
          <w:p w14:paraId="409EFFA8">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 xml:space="preserve">本项目提供的饼干每袋重量需达到35g以上，提供的样品外包装需有营养成分含量、出厂日期、保质日期、生产厂家等基本信息。  </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473B547E">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i w:val="0"/>
                <w:iCs w:val="0"/>
                <w:color w:val="auto"/>
                <w:sz w:val="24"/>
                <w:szCs w:val="24"/>
                <w:u w:val="none"/>
              </w:rPr>
              <w:t>袋</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0D5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02B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35682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7"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AE41C">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7EE52">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糕点</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54D32ECF">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所有预包装食品应当符合GB7718-2011《食品安全国家标准预包装食品标签通则》及GB2760-2024《食品安全国家标准 食品添加剂使用标准》要求。要求糕点有正常色泽、气味和滋味，不得有酸败、发霉等的杂味，食品内外不得有生虫、霉变及其他外来污染物。</w:t>
            </w:r>
          </w:p>
          <w:p w14:paraId="51DAFE91">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(1)形态：完整，无缺损、龟裂、凹坑，形状应与品种造型相符，表面光洁，无白粉和斑点。</w:t>
            </w:r>
          </w:p>
          <w:p w14:paraId="187AF22C">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(2)色泽：表面呈金黄色或淡棕色，均匀一致，无烤焦、发白现象。</w:t>
            </w:r>
          </w:p>
          <w:p w14:paraId="67ADEB4C">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(3)气味：应具有烘烤和发酵后的面包香味并具有经调配的仿香风味，无异味。</w:t>
            </w:r>
          </w:p>
          <w:p w14:paraId="402A9409">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(4)口感：松软适口，不粘，不牙碜，无异味，无未溶化的糖、盐粗粒。</w:t>
            </w:r>
          </w:p>
          <w:p w14:paraId="0F730CF4">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(5)组织：细腻，有弹性，切面气孔大小均匀，纹理均匀清晰，呈海绵状，无明显大孔洞和局部过硬，切片后不断裂，并无明显掉渣。</w:t>
            </w:r>
          </w:p>
          <w:p w14:paraId="54CC9C7C">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本项目提供的饼干每袋重量需达到35g以上，提供的样品外包装需有营养成分含量、出厂日期、保质日期、生产厂家等基本信息。</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4C01260A">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i w:val="0"/>
                <w:iCs w:val="0"/>
                <w:color w:val="auto"/>
                <w:sz w:val="24"/>
                <w:szCs w:val="24"/>
                <w:u w:val="none"/>
              </w:rPr>
              <w:t>袋</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489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11C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1E42B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5"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18512">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517DC">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食盐</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2ACE5248">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符合相关食品安全国家标准。</w:t>
            </w:r>
          </w:p>
          <w:p w14:paraId="1DF38E9A">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highlight w:val="none"/>
                <w:u w:val="none"/>
              </w:rPr>
              <w:t xml:space="preserve">调味品类产品，供应商需提供3个以上（含3个）品牌供采购学校自主选择。  </w:t>
            </w:r>
            <w:r>
              <w:rPr>
                <w:rFonts w:hint="eastAsia" w:ascii="仿宋" w:hAnsi="仿宋" w:eastAsia="仿宋" w:cs="仿宋"/>
                <w:i w:val="0"/>
                <w:iCs w:val="0"/>
                <w:color w:val="000000"/>
                <w:sz w:val="24"/>
                <w:szCs w:val="24"/>
                <w:u w:val="none"/>
              </w:rPr>
              <w:t xml:space="preserve">                                                食盐：加碘精制盐，净含量500克，标签应符合GB2721标准要求。感官：白色、咸味、无异味，无明显的与盐无关的外来异物。</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20FA37B0">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袋</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FD6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41B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1F6A5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2"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56524">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CA456">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发酵粉</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441FA433">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符合相关食品安全国家标准。</w:t>
            </w:r>
          </w:p>
          <w:p w14:paraId="57047E9E">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auto"/>
                <w:kern w:val="0"/>
                <w:sz w:val="24"/>
                <w:szCs w:val="24"/>
                <w:highlight w:val="none"/>
                <w:u w:val="none"/>
                <w:lang w:val="en-US" w:eastAsia="zh-CN" w:bidi="ar"/>
              </w:rPr>
              <w:t>调味品类产品，供应商需提供3个以上（含3个）品牌供采购学校自主选择</w:t>
            </w:r>
            <w:r>
              <w:rPr>
                <w:rFonts w:hint="eastAsia" w:ascii="仿宋" w:hAnsi="仿宋" w:eastAsia="仿宋" w:cs="仿宋"/>
                <w:i w:val="0"/>
                <w:iCs w:val="0"/>
                <w:color w:val="000000"/>
                <w:kern w:val="0"/>
                <w:sz w:val="24"/>
                <w:szCs w:val="24"/>
                <w:highlight w:val="none"/>
                <w:u w:val="none"/>
                <w:lang w:val="en-US" w:eastAsia="zh-CN" w:bidi="ar"/>
              </w:rPr>
              <w:t xml:space="preserve">。 </w:t>
            </w:r>
            <w:r>
              <w:rPr>
                <w:rFonts w:hint="eastAsia" w:ascii="仿宋" w:hAnsi="仿宋" w:eastAsia="仿宋" w:cs="仿宋"/>
                <w:i w:val="0"/>
                <w:iCs w:val="0"/>
                <w:color w:val="000000"/>
                <w:kern w:val="0"/>
                <w:sz w:val="24"/>
                <w:szCs w:val="24"/>
                <w:u w:val="none"/>
                <w:lang w:val="en-US" w:eastAsia="zh-CN" w:bidi="ar"/>
              </w:rPr>
              <w:t xml:space="preserve">                                                   发酵粉：≥11克，外包装需有成分含量、出厂日期、保质日期、生产厂家等基本信息。标签应符合GB2760标准要求。</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59ACCEAE">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袋</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67E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E03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批发业</w:t>
            </w:r>
          </w:p>
        </w:tc>
      </w:tr>
      <w:tr w14:paraId="475D3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69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D02CD">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14</w:t>
            </w:r>
          </w:p>
        </w:tc>
        <w:tc>
          <w:tcPr>
            <w:tcW w:w="9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9F8B22">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馕</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57CBF06F">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皮牙子馕200g以上：符合食品卫生质量要求，每个净含量200克以上，按标准做好配粉（面粉、植物油、皮牙子、食用盐等），生产品质高、营养高、食品安全合规的馕。</w:t>
            </w:r>
          </w:p>
        </w:tc>
        <w:tc>
          <w:tcPr>
            <w:tcW w:w="887" w:type="dxa"/>
            <w:vMerge w:val="restart"/>
            <w:tcBorders>
              <w:top w:val="single" w:color="auto" w:sz="4" w:space="0"/>
              <w:left w:val="single" w:color="auto" w:sz="4" w:space="0"/>
              <w:right w:val="single" w:color="auto" w:sz="4" w:space="0"/>
            </w:tcBorders>
            <w:shd w:val="clear" w:color="auto" w:fill="auto"/>
            <w:vAlign w:val="center"/>
          </w:tcPr>
          <w:p w14:paraId="442A6127">
            <w:pPr>
              <w:keepNext w:val="0"/>
              <w:keepLines w:val="0"/>
              <w:widowControl/>
              <w:suppressLineNumbers w:val="0"/>
              <w:jc w:val="center"/>
              <w:textAlignment w:val="center"/>
              <w:rPr>
                <w:rFonts w:hint="eastAsia" w:ascii="仿宋" w:hAnsi="仿宋" w:eastAsia="仿宋" w:cs="仿宋"/>
                <w:i w:val="0"/>
                <w:iCs w:val="0"/>
                <w:color w:val="auto"/>
                <w:sz w:val="24"/>
                <w:szCs w:val="24"/>
                <w:u w:val="none"/>
                <w:lang w:eastAsia="zh-CN"/>
              </w:rPr>
            </w:pPr>
            <w:r>
              <w:rPr>
                <w:rFonts w:hint="eastAsia" w:ascii="仿宋" w:hAnsi="仿宋" w:eastAsia="仿宋" w:cs="仿宋"/>
                <w:i w:val="0"/>
                <w:iCs w:val="0"/>
                <w:color w:val="auto"/>
                <w:sz w:val="24"/>
                <w:szCs w:val="24"/>
                <w:u w:val="none"/>
                <w:lang w:eastAsia="zh-CN"/>
              </w:rPr>
              <w:t>个</w:t>
            </w:r>
          </w:p>
        </w:tc>
        <w:tc>
          <w:tcPr>
            <w:tcW w:w="1463" w:type="dxa"/>
            <w:vMerge w:val="restart"/>
            <w:tcBorders>
              <w:top w:val="single" w:color="000000" w:sz="4" w:space="0"/>
              <w:left w:val="single" w:color="000000" w:sz="4" w:space="0"/>
              <w:right w:val="single" w:color="000000" w:sz="4" w:space="0"/>
            </w:tcBorders>
            <w:shd w:val="clear" w:color="auto" w:fill="auto"/>
            <w:vAlign w:val="center"/>
          </w:tcPr>
          <w:p w14:paraId="45E541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vMerge w:val="restart"/>
            <w:tcBorders>
              <w:top w:val="single" w:color="000000" w:sz="4" w:space="0"/>
              <w:left w:val="single" w:color="000000" w:sz="4" w:space="0"/>
              <w:right w:val="single" w:color="000000" w:sz="4" w:space="0"/>
            </w:tcBorders>
            <w:shd w:val="clear" w:color="auto" w:fill="auto"/>
            <w:vAlign w:val="center"/>
          </w:tcPr>
          <w:p w14:paraId="527B8172">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eastAsia="zh-CN"/>
              </w:rPr>
            </w:pPr>
            <w:r>
              <w:rPr>
                <w:rFonts w:hint="eastAsia" w:ascii="仿宋" w:hAnsi="仿宋" w:eastAsia="仿宋" w:cs="仿宋"/>
                <w:i w:val="0"/>
                <w:iCs w:val="0"/>
                <w:color w:val="000000"/>
                <w:sz w:val="24"/>
                <w:szCs w:val="24"/>
                <w:u w:val="none"/>
                <w:lang w:eastAsia="zh-CN"/>
              </w:rPr>
              <w:t>批发业</w:t>
            </w:r>
          </w:p>
        </w:tc>
      </w:tr>
      <w:tr w14:paraId="66225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3" w:hRule="atLeast"/>
        </w:trPr>
        <w:tc>
          <w:tcPr>
            <w:tcW w:w="69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DD3C6">
            <w:pPr>
              <w:jc w:val="center"/>
              <w:rPr>
                <w:rFonts w:hint="eastAsia" w:ascii="仿宋" w:hAnsi="仿宋" w:eastAsia="仿宋" w:cs="仿宋"/>
                <w:b w:val="0"/>
                <w:bCs w:val="0"/>
                <w:i w:val="0"/>
                <w:iCs w:val="0"/>
                <w:color w:val="000000"/>
                <w:sz w:val="24"/>
                <w:szCs w:val="24"/>
                <w:u w:val="none"/>
              </w:rPr>
            </w:pPr>
          </w:p>
        </w:tc>
        <w:tc>
          <w:tcPr>
            <w:tcW w:w="9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E73420">
            <w:pPr>
              <w:jc w:val="center"/>
              <w:rPr>
                <w:rFonts w:hint="eastAsia" w:ascii="仿宋" w:hAnsi="仿宋" w:eastAsia="仿宋" w:cs="仿宋"/>
                <w:b w:val="0"/>
                <w:bCs w:val="0"/>
                <w:i w:val="0"/>
                <w:iCs w:val="0"/>
                <w:color w:val="000000"/>
                <w:sz w:val="24"/>
                <w:szCs w:val="24"/>
                <w:u w:val="none"/>
              </w:rPr>
            </w:pP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641AEC94">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芝麻馕150g以上：符合食品卫生质量要求，每个净含量150克以上，按标准做好配粉（面粉、植物油、芝麻、鸡蛋、食用盐等），生产品质高、营养高、食品安全合规的馕。</w:t>
            </w:r>
          </w:p>
        </w:tc>
        <w:tc>
          <w:tcPr>
            <w:tcW w:w="887" w:type="dxa"/>
            <w:vMerge w:val="continue"/>
            <w:tcBorders>
              <w:left w:val="single" w:color="auto" w:sz="4" w:space="0"/>
              <w:right w:val="single" w:color="auto" w:sz="4" w:space="0"/>
            </w:tcBorders>
            <w:shd w:val="clear" w:color="auto" w:fill="auto"/>
            <w:vAlign w:val="center"/>
          </w:tcPr>
          <w:p w14:paraId="3FEF360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p>
        </w:tc>
        <w:tc>
          <w:tcPr>
            <w:tcW w:w="1463" w:type="dxa"/>
            <w:vMerge w:val="continue"/>
            <w:tcBorders>
              <w:left w:val="single" w:color="000000" w:sz="4" w:space="0"/>
              <w:right w:val="single" w:color="000000" w:sz="4" w:space="0"/>
            </w:tcBorders>
            <w:shd w:val="clear" w:color="auto" w:fill="auto"/>
            <w:vAlign w:val="center"/>
          </w:tcPr>
          <w:p w14:paraId="1F2DFF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c>
          <w:tcPr>
            <w:tcW w:w="1312" w:type="dxa"/>
            <w:vMerge w:val="continue"/>
            <w:tcBorders>
              <w:left w:val="single" w:color="000000" w:sz="4" w:space="0"/>
              <w:right w:val="single" w:color="000000" w:sz="4" w:space="0"/>
            </w:tcBorders>
            <w:shd w:val="clear" w:color="auto" w:fill="auto"/>
            <w:vAlign w:val="center"/>
          </w:tcPr>
          <w:p w14:paraId="007861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14:paraId="7FADB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4" w:hRule="atLeast"/>
        </w:trPr>
        <w:tc>
          <w:tcPr>
            <w:tcW w:w="69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90C95">
            <w:pPr>
              <w:jc w:val="center"/>
              <w:rPr>
                <w:rFonts w:hint="eastAsia" w:ascii="仿宋" w:hAnsi="仿宋" w:eastAsia="仿宋" w:cs="仿宋"/>
                <w:b w:val="0"/>
                <w:bCs w:val="0"/>
                <w:i w:val="0"/>
                <w:iCs w:val="0"/>
                <w:color w:val="000000"/>
                <w:sz w:val="24"/>
                <w:szCs w:val="24"/>
                <w:u w:val="none"/>
              </w:rPr>
            </w:pPr>
          </w:p>
        </w:tc>
        <w:tc>
          <w:tcPr>
            <w:tcW w:w="9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1AB3EE">
            <w:pPr>
              <w:jc w:val="center"/>
              <w:rPr>
                <w:rFonts w:hint="eastAsia" w:ascii="仿宋" w:hAnsi="仿宋" w:eastAsia="仿宋" w:cs="仿宋"/>
                <w:b w:val="0"/>
                <w:bCs w:val="0"/>
                <w:i w:val="0"/>
                <w:iCs w:val="0"/>
                <w:color w:val="000000"/>
                <w:sz w:val="24"/>
                <w:szCs w:val="24"/>
                <w:u w:val="none"/>
              </w:rPr>
            </w:pP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46AD3D79">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牛奶馕150g以上：符合食品卫生质量要求，每个净含量150克以上，按标准做好配粉（面粉、植物油、牛奶、食用盐等），生产品质高、营养高、食品安全合规的馕。</w:t>
            </w:r>
          </w:p>
        </w:tc>
        <w:tc>
          <w:tcPr>
            <w:tcW w:w="887" w:type="dxa"/>
            <w:vMerge w:val="continue"/>
            <w:tcBorders>
              <w:left w:val="single" w:color="auto" w:sz="4" w:space="0"/>
              <w:bottom w:val="single" w:color="auto" w:sz="4" w:space="0"/>
              <w:right w:val="single" w:color="auto" w:sz="4" w:space="0"/>
            </w:tcBorders>
            <w:shd w:val="clear" w:color="auto" w:fill="auto"/>
            <w:vAlign w:val="center"/>
          </w:tcPr>
          <w:p w14:paraId="2A1E476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p>
        </w:tc>
        <w:tc>
          <w:tcPr>
            <w:tcW w:w="1463" w:type="dxa"/>
            <w:vMerge w:val="continue"/>
            <w:tcBorders>
              <w:left w:val="single" w:color="000000" w:sz="4" w:space="0"/>
              <w:bottom w:val="single" w:color="000000" w:sz="4" w:space="0"/>
              <w:right w:val="single" w:color="000000" w:sz="4" w:space="0"/>
            </w:tcBorders>
            <w:shd w:val="clear" w:color="auto" w:fill="auto"/>
            <w:vAlign w:val="center"/>
          </w:tcPr>
          <w:p w14:paraId="0CE2D9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c>
          <w:tcPr>
            <w:tcW w:w="1312" w:type="dxa"/>
            <w:vMerge w:val="continue"/>
            <w:tcBorders>
              <w:left w:val="single" w:color="000000" w:sz="4" w:space="0"/>
              <w:bottom w:val="single" w:color="000000" w:sz="4" w:space="0"/>
              <w:right w:val="single" w:color="000000" w:sz="4" w:space="0"/>
            </w:tcBorders>
            <w:shd w:val="clear" w:color="auto" w:fill="auto"/>
            <w:vAlign w:val="center"/>
          </w:tcPr>
          <w:p w14:paraId="72A336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14:paraId="6B577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0"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A5E1B">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15</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C94C6">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Style w:val="41"/>
                <w:rFonts w:hint="eastAsia" w:ascii="仿宋" w:hAnsi="仿宋" w:eastAsia="仿宋" w:cs="仿宋"/>
                <w:b w:val="0"/>
                <w:bCs w:val="0"/>
                <w:color w:val="000000"/>
                <w:sz w:val="24"/>
                <w:szCs w:val="24"/>
                <w:lang w:val="en-US" w:eastAsia="zh-CN" w:bidi="ar"/>
              </w:rPr>
              <w:t>调料类</w:t>
            </w:r>
            <w:r>
              <w:rPr>
                <w:rStyle w:val="42"/>
                <w:rFonts w:hint="eastAsia" w:ascii="仿宋" w:hAnsi="仿宋" w:eastAsia="仿宋" w:cs="仿宋"/>
                <w:b w:val="0"/>
                <w:bCs w:val="0"/>
                <w:color w:val="000000"/>
                <w:sz w:val="24"/>
                <w:szCs w:val="24"/>
                <w:lang w:val="en-US" w:eastAsia="zh-CN" w:bidi="ar"/>
              </w:rPr>
              <w:t xml:space="preserve">    </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57B98720">
            <w:pPr>
              <w:keepNext w:val="0"/>
              <w:keepLines w:val="0"/>
              <w:widowControl/>
              <w:suppressLineNumbers w:val="0"/>
              <w:jc w:val="left"/>
              <w:textAlignment w:val="center"/>
              <w:rPr>
                <w:rStyle w:val="42"/>
                <w:rFonts w:hint="eastAsia" w:ascii="仿宋" w:hAnsi="仿宋" w:eastAsia="仿宋" w:cs="仿宋"/>
                <w:color w:val="000000"/>
                <w:sz w:val="24"/>
                <w:szCs w:val="24"/>
                <w:lang w:val="en-US" w:eastAsia="zh-CN" w:bidi="ar"/>
              </w:rPr>
            </w:pPr>
            <w:r>
              <w:rPr>
                <w:rStyle w:val="42"/>
                <w:rFonts w:hint="eastAsia" w:ascii="仿宋" w:hAnsi="仿宋" w:eastAsia="仿宋" w:cs="仿宋"/>
                <w:color w:val="000000"/>
                <w:sz w:val="24"/>
                <w:szCs w:val="24"/>
                <w:lang w:val="en-US" w:eastAsia="zh-CN" w:bidi="ar"/>
              </w:rPr>
              <w:t>大盘鸡料、酱油、醋、花椒粉、十三香、白砂糖、淀粉、辣子酱、八角粉、味精等符合相关食品安全国家标准。品质高、食品安全合规，且可溯源。</w:t>
            </w:r>
          </w:p>
          <w:p w14:paraId="027F5476">
            <w:pPr>
              <w:keepNext w:val="0"/>
              <w:keepLines w:val="0"/>
              <w:widowControl/>
              <w:suppressLineNumbers w:val="0"/>
              <w:jc w:val="left"/>
              <w:textAlignment w:val="center"/>
              <w:rPr>
                <w:rStyle w:val="42"/>
                <w:rFonts w:hint="eastAsia" w:ascii="仿宋" w:hAnsi="仿宋" w:eastAsia="仿宋" w:cs="仿宋"/>
                <w:color w:val="000000"/>
                <w:sz w:val="24"/>
                <w:szCs w:val="24"/>
                <w:lang w:val="en-US" w:eastAsia="zh-CN" w:bidi="ar"/>
              </w:rPr>
            </w:pPr>
            <w:r>
              <w:rPr>
                <w:rStyle w:val="42"/>
                <w:rFonts w:hint="eastAsia" w:ascii="仿宋" w:hAnsi="仿宋" w:eastAsia="仿宋" w:cs="仿宋"/>
                <w:color w:val="000000"/>
                <w:sz w:val="24"/>
                <w:szCs w:val="24"/>
                <w:highlight w:val="none"/>
                <w:lang w:val="en-US" w:eastAsia="zh-CN" w:bidi="ar"/>
              </w:rPr>
              <w:t xml:space="preserve">调味品类产品，有品牌的需提供3（含）个以上品牌供采购学校自主选择。  </w:t>
            </w:r>
            <w:r>
              <w:rPr>
                <w:rStyle w:val="42"/>
                <w:rFonts w:hint="eastAsia" w:ascii="仿宋" w:hAnsi="仿宋" w:eastAsia="仿宋" w:cs="仿宋"/>
                <w:color w:val="000000"/>
                <w:sz w:val="24"/>
                <w:szCs w:val="24"/>
                <w:lang w:val="en-US" w:eastAsia="zh-CN" w:bidi="ar"/>
              </w:rPr>
              <w:t xml:space="preserve">                                                                 GB 2717 食品安全国家标准 酱油 </w:t>
            </w:r>
          </w:p>
          <w:p w14:paraId="2CBF4AC6">
            <w:pPr>
              <w:keepNext w:val="0"/>
              <w:keepLines w:val="0"/>
              <w:widowControl/>
              <w:suppressLineNumbers w:val="0"/>
              <w:jc w:val="left"/>
              <w:textAlignment w:val="center"/>
              <w:rPr>
                <w:rStyle w:val="42"/>
                <w:rFonts w:hint="eastAsia" w:ascii="仿宋" w:hAnsi="仿宋" w:eastAsia="仿宋" w:cs="仿宋"/>
                <w:color w:val="000000"/>
                <w:sz w:val="24"/>
                <w:szCs w:val="24"/>
                <w:lang w:val="en-US" w:eastAsia="zh-CN" w:bidi="ar"/>
              </w:rPr>
            </w:pPr>
            <w:r>
              <w:rPr>
                <w:rStyle w:val="42"/>
                <w:rFonts w:hint="eastAsia" w:ascii="仿宋" w:hAnsi="仿宋" w:eastAsia="仿宋" w:cs="仿宋"/>
                <w:color w:val="000000"/>
                <w:sz w:val="24"/>
                <w:szCs w:val="24"/>
                <w:lang w:val="en-US" w:eastAsia="zh-CN" w:bidi="ar"/>
              </w:rPr>
              <w:t xml:space="preserve">GB 2719 食品安全国家标准 食醋 </w:t>
            </w:r>
          </w:p>
          <w:p w14:paraId="76E1F851">
            <w:pPr>
              <w:keepNext w:val="0"/>
              <w:keepLines w:val="0"/>
              <w:widowControl/>
              <w:suppressLineNumbers w:val="0"/>
              <w:jc w:val="left"/>
              <w:textAlignment w:val="center"/>
              <w:rPr>
                <w:rStyle w:val="42"/>
                <w:rFonts w:hint="eastAsia" w:ascii="仿宋" w:hAnsi="仿宋" w:eastAsia="仿宋" w:cs="仿宋"/>
                <w:color w:val="000000"/>
                <w:sz w:val="24"/>
                <w:szCs w:val="24"/>
                <w:lang w:val="en-US" w:eastAsia="zh-CN" w:bidi="ar"/>
              </w:rPr>
            </w:pPr>
            <w:r>
              <w:rPr>
                <w:rStyle w:val="42"/>
                <w:rFonts w:hint="eastAsia" w:ascii="仿宋" w:hAnsi="仿宋" w:eastAsia="仿宋" w:cs="仿宋"/>
                <w:color w:val="000000"/>
                <w:sz w:val="24"/>
                <w:szCs w:val="24"/>
                <w:lang w:val="en-US" w:eastAsia="zh-CN" w:bidi="ar"/>
              </w:rPr>
              <w:t xml:space="preserve">GB 2720 食品安全国家标准 味精 </w:t>
            </w:r>
          </w:p>
          <w:p w14:paraId="3DF5737B">
            <w:pPr>
              <w:keepNext w:val="0"/>
              <w:keepLines w:val="0"/>
              <w:widowControl/>
              <w:suppressLineNumbers w:val="0"/>
              <w:jc w:val="left"/>
              <w:textAlignment w:val="center"/>
              <w:rPr>
                <w:rFonts w:hint="eastAsia" w:ascii="仿宋" w:hAnsi="仿宋" w:eastAsia="仿宋" w:cs="仿宋"/>
                <w:b/>
                <w:bCs/>
                <w:i w:val="0"/>
                <w:iCs w:val="0"/>
                <w:color w:val="000000"/>
                <w:sz w:val="24"/>
                <w:szCs w:val="24"/>
                <w:u w:val="none"/>
              </w:rPr>
            </w:pPr>
            <w:r>
              <w:rPr>
                <w:rStyle w:val="42"/>
                <w:rFonts w:hint="eastAsia" w:ascii="仿宋" w:hAnsi="仿宋" w:eastAsia="仿宋" w:cs="仿宋"/>
                <w:color w:val="000000"/>
                <w:sz w:val="24"/>
                <w:szCs w:val="24"/>
                <w:lang w:val="en-US" w:eastAsia="zh-CN" w:bidi="ar"/>
              </w:rPr>
              <w:t xml:space="preserve">GB 31644 食品安全国家标准 鸡精                                                                                                                                             GB 2718 食品安全国家标准 酿造酱                                                                                         GB 13104 食品安全国家标准 食糖                                                                                       GB 31644 食品安全国家标准 复合调味料                                  </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3DF10D64">
            <w:pPr>
              <w:keepNext w:val="0"/>
              <w:keepLines w:val="0"/>
              <w:widowControl/>
              <w:suppressLineNumbers w:val="0"/>
              <w:jc w:val="center"/>
              <w:textAlignment w:val="center"/>
              <w:rPr>
                <w:rFonts w:hint="eastAsia" w:ascii="仿宋" w:hAnsi="仿宋" w:eastAsia="仿宋" w:cs="仿宋"/>
                <w:i w:val="0"/>
                <w:iCs w:val="0"/>
                <w:color w:val="FF0000"/>
                <w:sz w:val="24"/>
                <w:szCs w:val="24"/>
                <w:u w:val="none"/>
                <w:lang w:eastAsia="zh-CN"/>
              </w:rPr>
            </w:pPr>
            <w:r>
              <w:rPr>
                <w:rFonts w:hint="eastAsia" w:ascii="仿宋" w:hAnsi="仿宋" w:eastAsia="仿宋" w:cs="仿宋"/>
                <w:i w:val="0"/>
                <w:iCs w:val="0"/>
                <w:color w:val="auto"/>
                <w:sz w:val="24"/>
                <w:szCs w:val="24"/>
                <w:u w:val="none"/>
                <w:lang w:eastAsia="zh-CN"/>
              </w:rPr>
              <w:t>批</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F67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EAB2C">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eastAsia="zh-CN"/>
              </w:rPr>
            </w:pPr>
            <w:r>
              <w:rPr>
                <w:rFonts w:hint="eastAsia" w:ascii="仿宋" w:hAnsi="仿宋" w:eastAsia="仿宋" w:cs="仿宋"/>
                <w:i w:val="0"/>
                <w:iCs w:val="0"/>
                <w:color w:val="000000"/>
                <w:sz w:val="24"/>
                <w:szCs w:val="24"/>
                <w:u w:val="none"/>
                <w:lang w:eastAsia="zh-CN"/>
              </w:rPr>
              <w:t>批发业</w:t>
            </w:r>
          </w:p>
        </w:tc>
      </w:tr>
      <w:tr w14:paraId="4BAB7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4"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12554">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16</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E478A">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Style w:val="41"/>
                <w:rFonts w:hint="eastAsia" w:ascii="仿宋" w:hAnsi="仿宋" w:eastAsia="仿宋" w:cs="仿宋"/>
                <w:b w:val="0"/>
                <w:bCs w:val="0"/>
                <w:color w:val="000000"/>
                <w:sz w:val="24"/>
                <w:szCs w:val="24"/>
                <w:lang w:val="en-US" w:eastAsia="zh-CN" w:bidi="ar"/>
              </w:rPr>
              <w:t>谷物类</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69072184">
            <w:pPr>
              <w:pStyle w:val="4"/>
              <w:spacing w:before="0" w:after="0" w:line="240" w:lineRule="auto"/>
              <w:rPr>
                <w:rFonts w:hint="eastAsia"/>
              </w:rPr>
            </w:pPr>
            <w:r>
              <w:rPr>
                <w:rFonts w:hint="eastAsia" w:ascii="仿宋" w:hAnsi="仿宋" w:eastAsia="仿宋" w:cs="仿宋"/>
                <w:b w:val="0"/>
                <w:bCs w:val="0"/>
                <w:i w:val="0"/>
                <w:iCs w:val="0"/>
                <w:color w:val="000000"/>
                <w:sz w:val="24"/>
                <w:szCs w:val="24"/>
                <w:u w:val="none"/>
                <w:lang w:val="en-US" w:eastAsia="zh-CN" w:bidi="en-US"/>
              </w:rPr>
              <w:t>小米、黑米、燕麦、玉米面、红豆、绿豆等符合相关食品安全国家标准。品质高、食品安全合规，且可溯源。</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0AAB2940">
            <w:pPr>
              <w:keepNext w:val="0"/>
              <w:keepLines w:val="0"/>
              <w:widowControl/>
              <w:suppressLineNumbers w:val="0"/>
              <w:jc w:val="center"/>
              <w:textAlignment w:val="center"/>
              <w:rPr>
                <w:rFonts w:hint="eastAsia" w:ascii="仿宋" w:hAnsi="仿宋" w:eastAsia="仿宋" w:cs="仿宋"/>
                <w:i w:val="0"/>
                <w:iCs w:val="0"/>
                <w:color w:val="FF0000"/>
                <w:sz w:val="24"/>
                <w:szCs w:val="24"/>
                <w:u w:val="none"/>
                <w:lang w:eastAsia="zh-CN"/>
              </w:rPr>
            </w:pPr>
            <w:r>
              <w:rPr>
                <w:rStyle w:val="42"/>
                <w:rFonts w:hint="eastAsia" w:ascii="仿宋" w:hAnsi="仿宋" w:eastAsia="仿宋" w:cs="仿宋"/>
                <w:color w:val="000000"/>
                <w:sz w:val="24"/>
                <w:szCs w:val="24"/>
                <w:lang w:val="en-US" w:eastAsia="zh-CN" w:bidi="ar"/>
              </w:rPr>
              <w:t xml:space="preserve">kg  </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767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3F23B">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eastAsia="zh-CN"/>
              </w:rPr>
            </w:pPr>
            <w:r>
              <w:rPr>
                <w:rFonts w:hint="eastAsia" w:ascii="仿宋" w:hAnsi="仿宋" w:eastAsia="仿宋" w:cs="仿宋"/>
                <w:i w:val="0"/>
                <w:iCs w:val="0"/>
                <w:color w:val="000000"/>
                <w:sz w:val="24"/>
                <w:szCs w:val="24"/>
                <w:u w:val="none"/>
                <w:lang w:eastAsia="zh-CN"/>
              </w:rPr>
              <w:t>批发业</w:t>
            </w:r>
            <w:r>
              <w:rPr>
                <w:rFonts w:hint="eastAsia" w:ascii="仿宋" w:hAnsi="仿宋" w:eastAsia="仿宋" w:cs="仿宋"/>
                <w:b w:val="0"/>
                <w:bCs w:val="0"/>
                <w:color w:val="auto"/>
                <w:sz w:val="24"/>
                <w:szCs w:val="24"/>
                <w:highlight w:val="none"/>
                <w:u w:val="none"/>
                <w:lang w:val="en-US" w:eastAsia="zh-CN"/>
              </w:rPr>
              <w:t>（制造商为投标供应商自己）</w:t>
            </w:r>
          </w:p>
        </w:tc>
      </w:tr>
      <w:tr w14:paraId="0BAD3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5"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C5DA9">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17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FB6D7">
            <w:pPr>
              <w:keepNext w:val="0"/>
              <w:keepLines w:val="0"/>
              <w:widowControl/>
              <w:suppressLineNumbers w:val="0"/>
              <w:jc w:val="center"/>
              <w:textAlignment w:val="center"/>
              <w:rPr>
                <w:rFonts w:hint="eastAsia" w:ascii="仿宋" w:hAnsi="仿宋" w:eastAsia="仿宋" w:cs="仿宋"/>
                <w:b w:val="0"/>
                <w:bCs w:val="0"/>
                <w:i w:val="0"/>
                <w:iCs w:val="0"/>
                <w:color w:val="00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蔬菜</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0D27F499">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供货方应提供有关食品农产品的《承诺达标合格证》；含水量符合国家标准，蔬菜水果，叶类菜要求新鲜，无黄叶；茄果类无空心，黑心，无黄斑，内部变稀等；企业须对蔬菜和水果进行抽样农残检测，凡是超标的蔬菜水果品种严禁配送。                                                                                            1、外观要求： </w:t>
            </w:r>
          </w:p>
          <w:p w14:paraId="10B3F8E0">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产品应具有该蔬菜可食用时应有的特性。成熟度适中，新鲜，色泽良好，形态正常，个体均匀外观清洁，无腐烂、无霉变、无异味，无影响食用的病虫危害状及机械损伤。 </w:t>
            </w:r>
          </w:p>
          <w:p w14:paraId="40870253">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2、卫生指标： </w:t>
            </w:r>
          </w:p>
          <w:p w14:paraId="1845C091">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　农药残留量不超过国家的有关标准。 </w:t>
            </w:r>
          </w:p>
          <w:p w14:paraId="73A0D6B5">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　硝酸盐和亚硝酸盐残留量不超过国家的有关标准。 </w:t>
            </w:r>
          </w:p>
          <w:p w14:paraId="5833CE38">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3、新鲜、非转基因。</w:t>
            </w:r>
          </w:p>
          <w:p w14:paraId="4D4055BB">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4、符合食品卫生质量要求，无毒、无害、无农药残留，安全可靠。</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4E24B179">
            <w:pPr>
              <w:keepNext w:val="0"/>
              <w:keepLines w:val="0"/>
              <w:widowControl/>
              <w:suppressLineNumbers w:val="0"/>
              <w:jc w:val="center"/>
              <w:textAlignment w:val="center"/>
              <w:rPr>
                <w:rFonts w:hint="eastAsia" w:ascii="仿宋" w:hAnsi="仿宋" w:eastAsia="仿宋" w:cs="仿宋"/>
                <w:i w:val="0"/>
                <w:iCs w:val="0"/>
                <w:color w:val="FF0000"/>
                <w:sz w:val="24"/>
                <w:szCs w:val="24"/>
                <w:u w:val="none"/>
              </w:rPr>
            </w:pPr>
            <w:r>
              <w:rPr>
                <w:rFonts w:hint="eastAsia" w:ascii="仿宋" w:hAnsi="仿宋" w:eastAsia="仿宋" w:cs="仿宋"/>
                <w:b w:val="0"/>
                <w:bCs w:val="0"/>
                <w:i w:val="0"/>
                <w:iCs w:val="0"/>
                <w:color w:val="000000"/>
                <w:kern w:val="0"/>
                <w:sz w:val="24"/>
                <w:szCs w:val="24"/>
                <w:u w:val="none"/>
                <w:lang w:val="en-US" w:eastAsia="zh-CN" w:bidi="ar"/>
              </w:rPr>
              <w:t>kg</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E4B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53BA9">
            <w:pPr>
              <w:keepNext w:val="0"/>
              <w:keepLines w:val="0"/>
              <w:widowControl/>
              <w:suppressLineNumbers w:val="0"/>
              <w:jc w:val="center"/>
              <w:textAlignment w:val="cente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批发业</w:t>
            </w:r>
          </w:p>
          <w:p w14:paraId="338F61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（制造商为投标供应商自己）</w:t>
            </w:r>
          </w:p>
        </w:tc>
      </w:tr>
      <w:tr w14:paraId="691831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F11DE">
            <w:pPr>
              <w:keepNext w:val="0"/>
              <w:keepLines w:val="0"/>
              <w:widowControl/>
              <w:suppressLineNumbers w:val="0"/>
              <w:jc w:val="center"/>
              <w:textAlignment w:val="center"/>
              <w:rPr>
                <w:rFonts w:hint="default" w:ascii="仿宋" w:hAnsi="仿宋" w:eastAsia="仿宋" w:cs="仿宋"/>
                <w:b w:val="0"/>
                <w:bCs w:val="0"/>
                <w:i w:val="0"/>
                <w:iCs w:val="0"/>
                <w:color w:val="000000"/>
                <w:kern w:val="0"/>
                <w:sz w:val="24"/>
                <w:szCs w:val="24"/>
                <w:u w:val="none"/>
                <w:lang w:val="en-US" w:eastAsia="zh-CN" w:bidi="ar"/>
              </w:rPr>
            </w:pPr>
            <w:r>
              <w:rPr>
                <w:rFonts w:hint="eastAsia" w:ascii="仿宋" w:hAnsi="仿宋" w:eastAsia="仿宋" w:cs="仿宋"/>
                <w:b w:val="0"/>
                <w:bCs w:val="0"/>
                <w:i w:val="0"/>
                <w:iCs w:val="0"/>
                <w:color w:val="000000"/>
                <w:kern w:val="0"/>
                <w:sz w:val="24"/>
                <w:szCs w:val="24"/>
                <w:u w:val="none"/>
                <w:lang w:val="en-US" w:eastAsia="zh-CN" w:bidi="ar"/>
              </w:rPr>
              <w:t>18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B31F5">
            <w:pPr>
              <w:keepNext w:val="0"/>
              <w:keepLines w:val="0"/>
              <w:widowControl/>
              <w:suppressLineNumbers w:val="0"/>
              <w:jc w:val="center"/>
              <w:textAlignment w:val="center"/>
              <w:rPr>
                <w:rFonts w:hint="eastAsia" w:ascii="仿宋" w:hAnsi="仿宋" w:eastAsia="仿宋" w:cs="仿宋"/>
                <w:b w:val="0"/>
                <w:bCs w:val="0"/>
                <w:i w:val="0"/>
                <w:iCs w:val="0"/>
                <w:color w:val="000000"/>
                <w:kern w:val="0"/>
                <w:sz w:val="24"/>
                <w:szCs w:val="24"/>
                <w:u w:val="none"/>
                <w:lang w:val="en-US" w:eastAsia="zh-CN" w:bidi="ar"/>
              </w:rPr>
            </w:pPr>
            <w:r>
              <w:rPr>
                <w:rFonts w:hint="eastAsia" w:ascii="仿宋" w:hAnsi="仿宋" w:eastAsia="仿宋" w:cs="仿宋"/>
                <w:b w:val="0"/>
                <w:bCs w:val="0"/>
                <w:i w:val="0"/>
                <w:iCs w:val="0"/>
                <w:color w:val="000000"/>
                <w:kern w:val="0"/>
                <w:sz w:val="24"/>
                <w:szCs w:val="24"/>
                <w:u w:val="none"/>
                <w:lang w:val="en-US" w:eastAsia="zh-CN" w:bidi="ar"/>
              </w:rPr>
              <w:t>水果</w:t>
            </w:r>
          </w:p>
        </w:tc>
        <w:tc>
          <w:tcPr>
            <w:tcW w:w="4888" w:type="dxa"/>
            <w:tcBorders>
              <w:top w:val="single" w:color="000000" w:sz="4" w:space="0"/>
              <w:left w:val="single" w:color="000000" w:sz="4" w:space="0"/>
              <w:bottom w:val="single" w:color="000000" w:sz="4" w:space="0"/>
              <w:right w:val="single" w:color="auto" w:sz="4" w:space="0"/>
            </w:tcBorders>
            <w:shd w:val="clear" w:color="auto" w:fill="auto"/>
            <w:vAlign w:val="center"/>
          </w:tcPr>
          <w:p w14:paraId="384FEDA3">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供货方应提供有关食品农产品的《承诺达标合格证》；含水量符合国家标准，蔬菜水果，叶类菜要求新鲜，无黄叶；茄果类无空心，黑心，无黄斑，内部变稀等；企业须对蔬菜和水果进行抽样农残检测，凡是超标的蔬菜水果品种严禁配送。                                                                                                                     1、外观要求 </w:t>
            </w:r>
          </w:p>
          <w:p w14:paraId="421FA95E">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外观完好，无风斑、无疤迹、无损伤</w:t>
            </w:r>
          </w:p>
          <w:p w14:paraId="57B12D03">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2、卫生指标 </w:t>
            </w:r>
          </w:p>
          <w:p w14:paraId="403429BE">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　农药残留量不超过国家的有关标准。 </w:t>
            </w:r>
          </w:p>
          <w:p w14:paraId="5445AAFC">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　硝酸盐和亚硝酸盐残留量不超过国家的有关标准。 </w:t>
            </w:r>
          </w:p>
          <w:p w14:paraId="5AB163A8">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3、新鲜、非转基因</w:t>
            </w:r>
          </w:p>
          <w:p w14:paraId="568A2712">
            <w:pPr>
              <w:jc w:val="left"/>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4、符合食品卫生质量要求，符合无毒、无害、无农药残留，安全可靠。</w:t>
            </w:r>
          </w:p>
        </w:tc>
        <w:tc>
          <w:tcPr>
            <w:tcW w:w="887" w:type="dxa"/>
            <w:tcBorders>
              <w:top w:val="single" w:color="auto" w:sz="4" w:space="0"/>
              <w:left w:val="single" w:color="auto" w:sz="4" w:space="0"/>
              <w:bottom w:val="single" w:color="auto" w:sz="4" w:space="0"/>
              <w:right w:val="single" w:color="auto" w:sz="4" w:space="0"/>
            </w:tcBorders>
            <w:shd w:val="clear" w:color="auto" w:fill="auto"/>
            <w:vAlign w:val="center"/>
          </w:tcPr>
          <w:p w14:paraId="3CD3787D">
            <w:pPr>
              <w:keepNext w:val="0"/>
              <w:keepLines w:val="0"/>
              <w:widowControl/>
              <w:suppressLineNumbers w:val="0"/>
              <w:jc w:val="center"/>
              <w:textAlignment w:val="center"/>
              <w:rPr>
                <w:rFonts w:hint="eastAsia" w:ascii="仿宋" w:hAnsi="仿宋" w:eastAsia="仿宋" w:cs="仿宋"/>
                <w:b w:val="0"/>
                <w:bCs w:val="0"/>
                <w:i w:val="0"/>
                <w:iCs w:val="0"/>
                <w:color w:val="000000"/>
                <w:kern w:val="0"/>
                <w:sz w:val="24"/>
                <w:szCs w:val="24"/>
                <w:u w:val="none"/>
                <w:lang w:val="en-US" w:eastAsia="zh-CN" w:bidi="ar"/>
              </w:rPr>
            </w:pPr>
            <w:r>
              <w:rPr>
                <w:rFonts w:hint="eastAsia" w:ascii="仿宋" w:hAnsi="仿宋" w:eastAsia="仿宋" w:cs="仿宋"/>
                <w:b w:val="0"/>
                <w:bCs w:val="0"/>
                <w:i w:val="0"/>
                <w:iCs w:val="0"/>
                <w:color w:val="000000"/>
                <w:kern w:val="0"/>
                <w:sz w:val="24"/>
                <w:szCs w:val="24"/>
                <w:u w:val="none"/>
                <w:lang w:val="en-US" w:eastAsia="zh-CN" w:bidi="ar"/>
              </w:rPr>
              <w:t>kg</w:t>
            </w:r>
          </w:p>
        </w:tc>
        <w:tc>
          <w:tcPr>
            <w:tcW w:w="14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528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rPr>
              <w:t>在市场批发价的基础上下浮率不低于</w:t>
            </w:r>
            <w:r>
              <w:rPr>
                <w:rFonts w:hint="eastAsia" w:ascii="仿宋" w:hAnsi="仿宋" w:eastAsia="仿宋" w:cs="仿宋"/>
                <w:i w:val="0"/>
                <w:iCs w:val="0"/>
                <w:color w:val="000000"/>
                <w:sz w:val="24"/>
                <w:szCs w:val="24"/>
                <w:u w:val="none"/>
                <w:lang w:val="en-US" w:eastAsia="zh-CN"/>
              </w:rPr>
              <w:t>0.1%</w:t>
            </w:r>
          </w:p>
        </w:tc>
        <w:tc>
          <w:tcPr>
            <w:tcW w:w="1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1A13A">
            <w:pPr>
              <w:keepNext w:val="0"/>
              <w:keepLines w:val="0"/>
              <w:widowControl/>
              <w:suppressLineNumbers w:val="0"/>
              <w:jc w:val="center"/>
              <w:textAlignment w:val="cente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批发业</w:t>
            </w:r>
          </w:p>
          <w:p w14:paraId="0F20C9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b w:val="0"/>
                <w:bCs w:val="0"/>
                <w:color w:val="auto"/>
                <w:sz w:val="24"/>
                <w:szCs w:val="24"/>
                <w:highlight w:val="none"/>
                <w:u w:val="none"/>
                <w:lang w:val="en-US" w:eastAsia="zh-CN"/>
              </w:rPr>
              <w:t>（制造商为投标供应商自己）</w:t>
            </w:r>
          </w:p>
        </w:tc>
      </w:tr>
    </w:tbl>
    <w:p w14:paraId="7A477912">
      <w:pPr>
        <w:pStyle w:val="26"/>
        <w:rPr>
          <w:rFonts w:hint="eastAsia" w:ascii="仿宋" w:hAnsi="仿宋" w:eastAsia="仿宋" w:cs="仿宋"/>
          <w:color w:val="auto"/>
          <w:szCs w:val="21"/>
          <w:highlight w:val="none"/>
          <w:lang w:val="en-US" w:eastAsia="zh-CN"/>
        </w:rPr>
      </w:pPr>
    </w:p>
    <w:p w14:paraId="3EA83DAA">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Cs w:val="21"/>
          <w:highlight w:val="none"/>
          <w:lang w:eastAsia="zh-CN"/>
        </w:rPr>
      </w:pPr>
      <w:r>
        <w:rPr>
          <w:rFonts w:hint="eastAsia" w:ascii="仿宋" w:hAnsi="仿宋" w:eastAsia="仿宋" w:cs="仿宋"/>
          <w:b/>
          <w:bCs/>
          <w:color w:val="auto"/>
          <w:szCs w:val="21"/>
          <w:highlight w:val="none"/>
          <w:lang w:val="en-US" w:eastAsia="zh-CN"/>
        </w:rPr>
        <w:t>1.2 包装要求</w:t>
      </w:r>
      <w:r>
        <w:rPr>
          <w:rFonts w:hint="eastAsia" w:ascii="仿宋" w:hAnsi="仿宋" w:eastAsia="仿宋" w:cs="仿宋"/>
          <w:color w:val="auto"/>
          <w:szCs w:val="21"/>
          <w:highlight w:val="none"/>
          <w:lang w:val="en-US" w:eastAsia="zh-CN"/>
        </w:rPr>
        <w:t xml:space="preserve"> </w:t>
      </w:r>
    </w:p>
    <w:p w14:paraId="0FF10235">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供方应提供货物运至合同规定的最终目的地所需要的包装，以防止货物在转运中损坏。这类包装应采取防潮、防晒、防锈防腐蚀、防震动及防止其它损坏的必要保护措施，从而保护货物能够经受多次搬运、装卸和内陆的长途运输。供方应承担由于其包装或其防护措施不妥而引起货物锈蚀、损坏和丢失的任何损失的责任或费用。 </w:t>
      </w:r>
    </w:p>
    <w:p w14:paraId="347CB9B9">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val="en-US" w:eastAsia="zh-CN"/>
        </w:rPr>
        <w:t xml:space="preserve">1.3 项目商务要求 </w:t>
      </w:r>
    </w:p>
    <w:p w14:paraId="3B86EF42">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（一）实施（交货）时间 ：具体以甲乙双方签订合同为准。</w:t>
      </w:r>
    </w:p>
    <w:p w14:paraId="381856E4">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（二）实施（交货）地点 ：具体以甲乙双方签订合同为准。</w:t>
      </w:r>
    </w:p>
    <w:p w14:paraId="49F18E05">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（三）报价要求 </w:t>
      </w:r>
    </w:p>
    <w:p w14:paraId="2402070A">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70C0"/>
          <w:szCs w:val="21"/>
          <w:highlight w:val="none"/>
          <w:lang w:eastAsia="zh-CN"/>
        </w:rPr>
      </w:pPr>
      <w:r>
        <w:rPr>
          <w:rFonts w:hint="eastAsia" w:ascii="仿宋" w:hAnsi="仿宋" w:eastAsia="仿宋" w:cs="仿宋"/>
          <w:color w:val="auto"/>
          <w:szCs w:val="21"/>
          <w:highlight w:val="none"/>
          <w:lang w:val="en-US" w:eastAsia="zh-CN"/>
        </w:rPr>
        <w:t>1.本次报价为下浮率报价，投标报价应包括：货物本身价格、选购、保险费用、包装费、运输费用、安装费用及调试费用、损耗、税金费用、随产品资料费、自检费及验收合格前和质保期内发生的一切费用、应当提供的伴随服务/售后服务费用。</w:t>
      </w:r>
      <w:r>
        <w:rPr>
          <w:rFonts w:hint="eastAsia" w:ascii="仿宋" w:hAnsi="仿宋" w:eastAsia="仿宋" w:cs="仿宋"/>
          <w:color w:val="0070C0"/>
          <w:szCs w:val="21"/>
          <w:highlight w:val="none"/>
          <w:lang w:val="en-US" w:eastAsia="zh-CN"/>
        </w:rPr>
        <w:t xml:space="preserve"> </w:t>
      </w:r>
    </w:p>
    <w:p w14:paraId="1986F4D6">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（四）质保要求 </w:t>
      </w:r>
    </w:p>
    <w:p w14:paraId="383A6C8B">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供应商所供应的货物应保证新鲜，产品在厂家规定质保期内（自货物验收合格并进行移交之时起） </w:t>
      </w:r>
    </w:p>
    <w:p w14:paraId="64050819">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（五）售后服务、理赔、质量技术及验收保证的承诺 </w:t>
      </w:r>
    </w:p>
    <w:p w14:paraId="70E96B6D">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1.售后服务及要求： </w:t>
      </w:r>
    </w:p>
    <w:p w14:paraId="36690C52">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sz w:val="24"/>
          <w:szCs w:val="24"/>
          <w:lang w:val="en-US" w:eastAsia="zh-CN"/>
        </w:rPr>
        <w:t>（1）供应商所供的食材必须符合《中华人民共和国食品安全法》、《食品经营许可证》等相关法律法规及行政许可的要求。</w:t>
      </w:r>
      <w:r>
        <w:rPr>
          <w:rFonts w:hint="eastAsia" w:ascii="仿宋" w:hAnsi="仿宋" w:eastAsia="仿宋" w:cs="仿宋"/>
          <w:b w:val="0"/>
          <w:bCs w:val="0"/>
          <w:color w:val="auto"/>
          <w:sz w:val="24"/>
          <w:szCs w:val="24"/>
          <w:lang w:val="en-US" w:eastAsia="zh-CN"/>
        </w:rPr>
        <w:t xml:space="preserve">供应商所供应的食材品牌在阿图什市场具有一定的占有率，且是在市场上能询价的品牌。        </w:t>
      </w:r>
    </w:p>
    <w:p w14:paraId="5CD8BCCB">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（2）供应商应指派专业服务团队，并报采购人备案。如需调整服务团队成员，须书面向采购人提出申请，说明申请理由，经采购人书面同意后方可调整服务团队成员。 </w:t>
      </w:r>
    </w:p>
    <w:p w14:paraId="64EE2290">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（3）供应商所供的食材必须符合国家有关标准，保证无异味、无霉烂变质，如不符合招标文件所描述的质量标准，必须无偿退货并承担相应的违约责任。 </w:t>
      </w:r>
    </w:p>
    <w:p w14:paraId="318EA3FC">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（4）供应商所供食材必须符合国家行业生产及经营标准，货真价实，供货时必须提供相应批次的合格检验证明(如农药残留检测报告、动物检疫合格证明等) 。 </w:t>
      </w:r>
    </w:p>
    <w:p w14:paraId="72884423">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（5）所供食材各项技术指标必须完全符合国家有关质量检测、食材出厂标准及溯源。 </w:t>
      </w:r>
    </w:p>
    <w:p w14:paraId="7A86A4D6">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6）供应商必须负责中标食材的运输、质量检测工作(采购人不定期对食材抽样送检，如出现检测农药各污染物超标的，未按照约定时间配送食材、配送食材质量腐烂、变质、泡水等影响食材品质，配送食材以次充好，以假乱真、随意更改食材计划品种、食材品质等行为的，未按投报价履行配送清单的，未经采购人同意随意更换配送人员的，在合同履约期间，如出现以上问题不及时整改或造成食物中毒等重大食品安全问题，由中标人承担全部责任并赔偿所造成 的全部损失，甲方有权终止合同。 </w:t>
      </w:r>
    </w:p>
    <w:p w14:paraId="2218868C">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（7）采购人通过电话、微信发送食材计划，中标人须在30分钟内响应，并按采购人约定的时间、地点准时送达食材计划单所有食材。 </w:t>
      </w:r>
    </w:p>
    <w:p w14:paraId="1BAB1D48">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（8）供应商不得将本中标项目进行转包或分包，否则，采购人有权终止合同, 由此产生的一切经济损失由中标人自行承担。 </w:t>
      </w:r>
    </w:p>
    <w:p w14:paraId="38BE7BEC">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（9）由于采购人工作的特殊性，中标人应做好工作人员的教育培训工作，</w:t>
      </w:r>
      <w:r>
        <w:rPr>
          <w:rFonts w:hint="eastAsia" w:ascii="仿宋" w:hAnsi="仿宋" w:eastAsia="仿宋" w:cs="仿宋"/>
          <w:b w:val="0"/>
          <w:bCs w:val="0"/>
          <w:color w:val="auto"/>
          <w:sz w:val="24"/>
          <w:szCs w:val="24"/>
          <w:lang w:val="en-US" w:eastAsia="zh-CN"/>
        </w:rPr>
        <w:t xml:space="preserve">严格遵守采购人的内部安全等各项规定。 </w:t>
      </w:r>
    </w:p>
    <w:p w14:paraId="757866C2">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（10）供应商除不可抗力等重大原因外，不得延迟送货。采购人确因特殊情况需推迟送货的，须提前通知中标人。中标人延误交货时间的 (采购人要求推迟的除外)，采购人有权自行采购，中标人承担由此产生的一切损失(包括直接经济损失和间接经济损失) 。 </w:t>
      </w:r>
    </w:p>
    <w:p w14:paraId="731DDD6F">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（11）供应商不得随意变更供应食材计划内容，应严格按食材计划要求供应，否则，采购人有权拒收。如因市场流通问题确实需要变更的，应采取电话提前沟通，获得采购人同意后，3 个工作日内补充书面食材调配计划单。 </w:t>
      </w:r>
    </w:p>
    <w:p w14:paraId="68668721">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（12）采购人按合同对食材进行认真验收，对不符合规格要求的食材，供应商必须无条件退货，并于2小时内完成补充配送，配送价格按照合同约定执行。 </w:t>
      </w:r>
    </w:p>
    <w:p w14:paraId="49073FDB">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color w:val="000000"/>
          <w:sz w:val="24"/>
          <w:szCs w:val="24"/>
          <w:lang w:val="en-US" w:eastAsia="zh-CN" w:bidi="en-US"/>
        </w:rPr>
      </w:pPr>
      <w:r>
        <w:rPr>
          <w:rFonts w:hint="eastAsia" w:ascii="仿宋" w:hAnsi="仿宋" w:eastAsia="仿宋" w:cs="仿宋"/>
          <w:b w:val="0"/>
          <w:bCs w:val="0"/>
          <w:sz w:val="24"/>
          <w:szCs w:val="24"/>
          <w:lang w:val="en-US" w:eastAsia="zh-CN"/>
        </w:rPr>
        <w:t>（13）</w:t>
      </w:r>
      <w:r>
        <w:rPr>
          <w:rFonts w:hint="eastAsia" w:ascii="仿宋" w:hAnsi="仿宋" w:eastAsia="仿宋" w:cs="仿宋"/>
          <w:b w:val="0"/>
          <w:bCs w:val="0"/>
          <w:sz w:val="24"/>
          <w:szCs w:val="24"/>
          <w:highlight w:val="none"/>
          <w:lang w:val="en-US" w:eastAsia="zh-CN"/>
        </w:rPr>
        <w:t>供应商须具备自有运输车辆或租赁车辆，</w:t>
      </w:r>
      <w:r>
        <w:rPr>
          <w:rFonts w:hint="eastAsia" w:ascii="仿宋" w:hAnsi="仿宋" w:eastAsia="仿宋" w:cs="仿宋"/>
          <w:b w:val="0"/>
          <w:bCs w:val="0"/>
          <w:sz w:val="24"/>
          <w:szCs w:val="24"/>
          <w:lang w:val="en-US" w:eastAsia="zh-CN"/>
        </w:rPr>
        <w:t>具备足够运输能力。实施全过程监管，建立健</w:t>
      </w:r>
      <w:r>
        <w:rPr>
          <w:rFonts w:hint="eastAsia" w:ascii="仿宋" w:hAnsi="仿宋" w:eastAsia="仿宋" w:cs="仿宋"/>
          <w:b w:val="0"/>
          <w:bCs w:val="0"/>
          <w:color w:val="000000"/>
          <w:sz w:val="24"/>
          <w:szCs w:val="24"/>
          <w:lang w:val="en-US" w:eastAsia="zh-CN" w:bidi="en-US"/>
        </w:rPr>
        <w:t xml:space="preserve">全原材料采购配送全过程实时视频监控系统，视频要保存30天以上。 </w:t>
      </w:r>
    </w:p>
    <w:p w14:paraId="777D446B">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72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2.售后响应时间： </w:t>
      </w:r>
    </w:p>
    <w:p w14:paraId="5A90DA36">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乙方在接到甲方售后电话后立即响应，按照规定时限尽快解决。</w:t>
      </w:r>
    </w:p>
    <w:p w14:paraId="53C6A957">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72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3.产品质量保证 </w:t>
      </w:r>
    </w:p>
    <w:p w14:paraId="6D8CF0A4">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（1）供应商将严格控制采购、检验、生产、包装和售后服务的质量过程，严格遵循企业标准和相关的行业和国家标准的要求。所供产品是最新的，不存在可能过期的风险。 </w:t>
      </w:r>
    </w:p>
    <w:p w14:paraId="01CC660E">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（2）认真与需方配合，严格按照合同要求，确保产品符合需方要求。 </w:t>
      </w:r>
    </w:p>
    <w:p w14:paraId="3EA74F7C">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（3）严格控制原材料的进厂质量，保证所供产品加工工艺完善，检测手段完备，产品绝不带缺陷出厂。 </w:t>
      </w:r>
    </w:p>
    <w:p w14:paraId="56167A50">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（4）为所供的产品制造、运输、装卸进行投保，一旦发生意外，供应商将按需方要求对所供货物进行免费更换直到满意为止。 </w:t>
      </w:r>
    </w:p>
    <w:p w14:paraId="3890045A">
      <w:pPr>
        <w:keepNext w:val="0"/>
        <w:keepLines w:val="0"/>
        <w:pageBreakBefore w:val="0"/>
        <w:widowControl w:val="0"/>
        <w:kinsoku/>
        <w:wordWrap/>
        <w:overflowPunct/>
        <w:topLinePunct w:val="0"/>
        <w:autoSpaceDE/>
        <w:autoSpaceDN/>
        <w:bidi w:val="0"/>
        <w:adjustRightInd/>
        <w:snapToGrid/>
        <w:spacing w:line="480" w:lineRule="exact"/>
        <w:ind w:firstLine="960" w:firstLineChars="400"/>
        <w:textAlignment w:val="auto"/>
        <w:rPr>
          <w:rFonts w:hint="eastAsia" w:ascii="仿宋" w:hAnsi="仿宋" w:eastAsia="仿宋" w:cs="仿宋"/>
          <w:color w:val="auto"/>
          <w:szCs w:val="21"/>
          <w:highlight w:val="none"/>
          <w:lang w:eastAsia="zh-CN"/>
        </w:rPr>
      </w:pPr>
      <w:r>
        <w:rPr>
          <w:rFonts w:hint="eastAsia" w:ascii="仿宋" w:hAnsi="仿宋" w:eastAsia="仿宋" w:cs="仿宋"/>
          <w:b w:val="0"/>
          <w:bCs w:val="0"/>
          <w:sz w:val="24"/>
          <w:szCs w:val="24"/>
          <w:lang w:val="en-US" w:eastAsia="zh-CN"/>
        </w:rPr>
        <w:t>（5）在交验过程中如发现缺件及其他原因引起的物资受损，供应商负责尽快免费补齐所缺或更换受损物资。</w:t>
      </w:r>
      <w:r>
        <w:rPr>
          <w:rFonts w:hint="eastAsia" w:ascii="仿宋" w:hAnsi="仿宋" w:eastAsia="仿宋" w:cs="仿宋"/>
          <w:color w:val="FF0000"/>
          <w:szCs w:val="21"/>
          <w:highlight w:val="none"/>
          <w:lang w:val="en-US" w:eastAsia="zh-CN"/>
        </w:rPr>
        <w:t xml:space="preserve"> </w:t>
      </w:r>
    </w:p>
    <w:p w14:paraId="612753A1">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（6）若成交，本承诺将成为合同不可分割的部分，与合同具有同等法律效力。 </w:t>
      </w:r>
    </w:p>
    <w:p w14:paraId="71867A3E">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在本合同实施过程中，我们将更进一步严格质量控制，确保提供合格产品及服务。 </w:t>
      </w:r>
    </w:p>
    <w:p w14:paraId="3F2AB0CD">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4.货物验收要求 </w:t>
      </w:r>
    </w:p>
    <w:p w14:paraId="3A16932A">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（1）供应商应在使用单位人员在场情况下当面共同清点、检查，作出检查记录， 双方签字确认。 </w:t>
      </w:r>
    </w:p>
    <w:p w14:paraId="145F10D8">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（2）质量要求:乙方严格按照双方确认的供应货物。交货时同时提供相关产品合格证或检验报告等相关质量证明文件。若发现乙方未严格按清单供货或产品 </w:t>
      </w:r>
    </w:p>
    <w:p w14:paraId="32C00F3A">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存在质量问题，甲方有权拒收产品，乙方应负责无偿调换或补齐，且工期不于顺延。 </w:t>
      </w:r>
    </w:p>
    <w:p w14:paraId="50E1D6B0">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3）验收:甲方按双方确认供应货物的数量，材料、规格等的书面材料及本合同约定内容进行验收。验收过程中若存在质量问题，乙方必须在次日前整改完毕。若存在严重与招标实际货物重大偏离的，甲方有权取消中标资格。 </w:t>
      </w:r>
    </w:p>
    <w:p w14:paraId="6117B7D4">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（4）供应商所供应的货物应保证新鲜（自货物验收合格并进行移交之时起）， </w:t>
      </w:r>
    </w:p>
    <w:p w14:paraId="0E6388F6">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符合食品卫生质量要求，能保质保量按时供应。如因供货方所供食 品不符合国家食品安全标准，致使食用者身体健康受到伤害或者使用单位被行政机关处罚，所造成的损失（含罚款、没收财物等）由供货方向甲方承担相应赔偿责任及法律责任。 </w:t>
      </w:r>
    </w:p>
    <w:p w14:paraId="1195C72E">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5）货到现场提前告知甲方，由甲方召集相关单位组织验收于货到现场时核查数量及产品合格证明文件原件后，乙方方可进行卸货、搬运至指定位置；搬运前，由甲方组织进行验货，乙方签署承诺书后方可进场进行搬运，乙方不得因搬运或损坏单位任何已有建设成果，否则甲方有权根据修复所发生的市场实价进行双倍处罚，从合同价款中直接扣除； </w:t>
      </w:r>
    </w:p>
    <w:p w14:paraId="7C0BF39C">
      <w:pPr>
        <w:pStyle w:val="26"/>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（6）供应商提供的货物未达到文件规定要求，且对采购人造成损失的，由供应商承担一切责任，并赔偿所造成的损失。 </w:t>
      </w:r>
    </w:p>
    <w:p w14:paraId="564B9B52">
      <w:pPr>
        <w:pStyle w:val="26"/>
        <w:keepNext w:val="0"/>
        <w:keepLines w:val="0"/>
        <w:pageBreakBefore w:val="0"/>
        <w:widowControl w:val="0"/>
        <w:numPr>
          <w:ilvl w:val="0"/>
          <w:numId w:val="6"/>
        </w:numPr>
        <w:kinsoku/>
        <w:wordWrap/>
        <w:overflowPunct/>
        <w:topLinePunct w:val="0"/>
        <w:autoSpaceDE/>
        <w:autoSpaceDN/>
        <w:bidi w:val="0"/>
        <w:adjustRightInd/>
        <w:snapToGrid/>
        <w:spacing w:line="360" w:lineRule="auto"/>
        <w:ind w:left="486" w:leftChars="0" w:firstLine="0" w:firstLineChars="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执行下浮率依据</w:t>
      </w:r>
    </w:p>
    <w:p w14:paraId="303B79D0">
      <w:pPr>
        <w:pStyle w:val="26"/>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对市场价格较为稳定的食材（米、面、油、盐、发酵粉、调料谷物类、饼干、糕点、馕、牛奶、酸奶）实行固定下浮机制，每学期按照开学当月的市场价根据中标的下浮率进行调整，本学期将不再因市场价波动做调整。</w:t>
      </w:r>
    </w:p>
    <w:p w14:paraId="73F0CF19">
      <w:pPr>
        <w:pStyle w:val="26"/>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（2）对市场价格波动较大的食材（牛肉、羊肉、鸡肉、水果、蔬菜、鸡蛋）实行月度下浮机制，每月按照上月月末市场价格根据中标的下浮率进行调整。</w:t>
      </w:r>
    </w:p>
    <w:p w14:paraId="3B534F6D">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（六）付款方式 </w:t>
      </w:r>
    </w:p>
    <w:p w14:paraId="1D792863">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以甲乙双方签订合同为准。 </w:t>
      </w:r>
    </w:p>
    <w:p w14:paraId="356E8DE9">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（七）知识产权 </w:t>
      </w:r>
    </w:p>
    <w:p w14:paraId="42CC937B">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采购人在中华人民共和国境内使用投标人提供的货物及服务时免受第三方提出的侵犯其专利权或其它知识产权的起诉。如果第三方提出侵权指控，中标人应承担由此而引起的一切法律责任和费用。 </w:t>
      </w:r>
    </w:p>
    <w:p w14:paraId="7712DFC6">
      <w:pPr>
        <w:pStyle w:val="2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(八）其他 </w:t>
      </w:r>
    </w:p>
    <w:p w14:paraId="10E73DF5">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1、投标人必须在投标文件中对以上条款和服务承诺明确列出，承诺内容 </w:t>
      </w:r>
    </w:p>
    <w:p w14:paraId="2BE79128">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 xml:space="preserve">必须达到本篇及招标文件其他条款的要求。 </w:t>
      </w:r>
    </w:p>
    <w:p w14:paraId="70C677B2">
      <w:pPr>
        <w:pStyle w:val="26"/>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2、其他未尽事宜由供需双方在采购合同中详细约定。</w:t>
      </w:r>
    </w:p>
    <w:p w14:paraId="4B3234E7">
      <w:pPr>
        <w:pStyle w:val="26"/>
        <w:rPr>
          <w:rFonts w:hint="eastAsia" w:ascii="仿宋" w:hAnsi="仿宋" w:eastAsia="仿宋" w:cs="仿宋"/>
          <w:color w:val="auto"/>
          <w:szCs w:val="21"/>
          <w:highlight w:val="none"/>
          <w:lang w:eastAsia="zh-CN"/>
        </w:rPr>
      </w:pPr>
    </w:p>
    <w:bookmarkEnd w:id="46"/>
    <w:bookmarkEnd w:id="47"/>
    <w:p w14:paraId="47FCF1E6">
      <w:pPr>
        <w:spacing w:line="480" w:lineRule="exact"/>
        <w:jc w:val="center"/>
        <w:outlineLvl w:val="1"/>
        <w:rPr>
          <w:rFonts w:hint="eastAsia" w:ascii="仿宋" w:hAnsi="仿宋" w:eastAsia="仿宋" w:cs="仿宋"/>
          <w:b/>
          <w:color w:val="auto"/>
          <w:sz w:val="30"/>
          <w:szCs w:val="30"/>
          <w:highlight w:val="none"/>
          <w:lang w:eastAsia="zh-CN"/>
        </w:rPr>
      </w:pPr>
    </w:p>
    <w:p w14:paraId="126BA0B3">
      <w:pPr>
        <w:spacing w:line="480" w:lineRule="exact"/>
        <w:jc w:val="center"/>
        <w:outlineLvl w:val="1"/>
        <w:rPr>
          <w:rFonts w:hint="eastAsia" w:ascii="仿宋" w:hAnsi="仿宋" w:eastAsia="仿宋" w:cs="仿宋"/>
          <w:b/>
          <w:color w:val="auto"/>
          <w:sz w:val="30"/>
          <w:szCs w:val="30"/>
          <w:highlight w:val="none"/>
          <w:lang w:eastAsia="zh-CN"/>
        </w:rPr>
      </w:pPr>
    </w:p>
    <w:p w14:paraId="13EA8A3C">
      <w:pPr>
        <w:spacing w:line="480" w:lineRule="exact"/>
        <w:jc w:val="center"/>
        <w:outlineLvl w:val="1"/>
        <w:rPr>
          <w:rFonts w:hint="eastAsia" w:ascii="仿宋" w:hAnsi="仿宋" w:eastAsia="仿宋" w:cs="仿宋"/>
          <w:b/>
          <w:color w:val="auto"/>
          <w:sz w:val="30"/>
          <w:szCs w:val="30"/>
          <w:highlight w:val="none"/>
          <w:lang w:eastAsia="zh-CN"/>
        </w:rPr>
      </w:pPr>
    </w:p>
    <w:p w14:paraId="44A96BA9">
      <w:pPr>
        <w:spacing w:line="480" w:lineRule="exact"/>
        <w:jc w:val="center"/>
        <w:outlineLvl w:val="1"/>
        <w:rPr>
          <w:rFonts w:hint="eastAsia" w:ascii="仿宋" w:hAnsi="仿宋" w:eastAsia="仿宋" w:cs="仿宋"/>
          <w:b/>
          <w:color w:val="auto"/>
          <w:sz w:val="30"/>
          <w:szCs w:val="30"/>
          <w:highlight w:val="none"/>
          <w:lang w:eastAsia="zh-CN"/>
        </w:rPr>
      </w:pPr>
    </w:p>
    <w:p w14:paraId="1CEACD9C">
      <w:pPr>
        <w:spacing w:line="480" w:lineRule="exact"/>
        <w:jc w:val="center"/>
        <w:outlineLvl w:val="1"/>
        <w:rPr>
          <w:rFonts w:hint="eastAsia" w:ascii="仿宋" w:hAnsi="仿宋" w:eastAsia="仿宋" w:cs="仿宋"/>
          <w:b/>
          <w:color w:val="auto"/>
          <w:sz w:val="36"/>
          <w:szCs w:val="36"/>
          <w:highlight w:val="none"/>
          <w:lang w:eastAsia="zh-CN"/>
        </w:rPr>
      </w:pPr>
    </w:p>
    <w:p w14:paraId="7CDCDBE9">
      <w:pPr>
        <w:spacing w:line="480" w:lineRule="exact"/>
        <w:jc w:val="center"/>
        <w:outlineLvl w:val="1"/>
        <w:rPr>
          <w:rFonts w:hint="eastAsia" w:ascii="仿宋" w:hAnsi="仿宋" w:eastAsia="仿宋" w:cs="仿宋"/>
          <w:b/>
          <w:color w:val="auto"/>
          <w:sz w:val="36"/>
          <w:szCs w:val="36"/>
          <w:highlight w:val="none"/>
          <w:lang w:eastAsia="zh-CN"/>
        </w:rPr>
      </w:pPr>
    </w:p>
    <w:p w14:paraId="0C95339F">
      <w:pPr>
        <w:spacing w:line="480" w:lineRule="exact"/>
        <w:jc w:val="center"/>
        <w:outlineLvl w:val="1"/>
        <w:rPr>
          <w:rFonts w:hint="eastAsia" w:ascii="仿宋" w:hAnsi="仿宋" w:eastAsia="仿宋" w:cs="仿宋"/>
          <w:b/>
          <w:color w:val="auto"/>
          <w:sz w:val="36"/>
          <w:szCs w:val="36"/>
          <w:highlight w:val="none"/>
          <w:lang w:eastAsia="zh-CN"/>
        </w:rPr>
      </w:pPr>
    </w:p>
    <w:p w14:paraId="16FFE733">
      <w:pPr>
        <w:spacing w:line="480" w:lineRule="exact"/>
        <w:jc w:val="center"/>
        <w:outlineLvl w:val="1"/>
        <w:rPr>
          <w:rFonts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lang w:eastAsia="zh-CN"/>
        </w:rPr>
        <w:t>第五章 合同条款及格式</w:t>
      </w:r>
      <w:bookmarkStart w:id="48" w:name="_Toc20669"/>
    </w:p>
    <w:bookmarkEnd w:id="48"/>
    <w:p w14:paraId="302A99E2">
      <w:pPr>
        <w:spacing w:line="480" w:lineRule="exact"/>
        <w:jc w:val="center"/>
        <w:outlineLvl w:val="1"/>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（本合同为合同样稿，最终稿由供需双方协商后确定）</w:t>
      </w:r>
    </w:p>
    <w:p w14:paraId="299343B5">
      <w:pPr>
        <w:pStyle w:val="11"/>
        <w:adjustRightInd w:val="0"/>
        <w:snapToGrid w:val="0"/>
        <w:spacing w:line="682" w:lineRule="exact"/>
        <w:jc w:val="center"/>
        <w:rPr>
          <w:rFonts w:hint="eastAsia" w:ascii="仿宋" w:hAnsi="仿宋" w:eastAsia="仿宋" w:cs="仿宋"/>
          <w:b/>
          <w:bCs/>
          <w:color w:val="000000"/>
          <w:sz w:val="32"/>
          <w:szCs w:val="32"/>
          <w:lang w:eastAsia="zh-CN"/>
        </w:rPr>
      </w:pPr>
      <w:bookmarkStart w:id="49" w:name="_Toc18694"/>
      <w:bookmarkStart w:id="50" w:name="_Toc515647803"/>
      <w:bookmarkStart w:id="51" w:name="_Toc18974"/>
      <w:bookmarkStart w:id="52" w:name="_Toc8919"/>
      <w:r>
        <w:rPr>
          <w:rFonts w:hint="eastAsia" w:ascii="仿宋" w:hAnsi="仿宋" w:eastAsia="仿宋" w:cs="仿宋"/>
          <w:b/>
          <w:bCs/>
          <w:color w:val="000000"/>
          <w:sz w:val="32"/>
          <w:szCs w:val="32"/>
          <w:lang w:eastAsia="zh-CN"/>
        </w:rPr>
        <w:t>新疆维吾尔自治区学校食堂食材</w:t>
      </w:r>
    </w:p>
    <w:p w14:paraId="017B51D6">
      <w:pPr>
        <w:pStyle w:val="11"/>
        <w:adjustRightInd w:val="0"/>
        <w:snapToGrid w:val="0"/>
        <w:spacing w:line="682" w:lineRule="exact"/>
        <w:jc w:val="center"/>
        <w:rPr>
          <w:rFonts w:hint="eastAsia" w:ascii="仿宋" w:hAnsi="仿宋" w:eastAsia="仿宋" w:cs="仿宋"/>
          <w:b/>
          <w:bCs/>
          <w:color w:val="000000"/>
          <w:sz w:val="32"/>
          <w:szCs w:val="32"/>
          <w:lang w:eastAsia="zh-CN"/>
        </w:rPr>
      </w:pPr>
      <w:r>
        <w:rPr>
          <w:rFonts w:hint="eastAsia" w:ascii="仿宋" w:hAnsi="仿宋" w:eastAsia="仿宋" w:cs="仿宋"/>
          <w:b/>
          <w:bCs/>
          <w:color w:val="000000"/>
          <w:sz w:val="32"/>
          <w:szCs w:val="32"/>
          <w:lang w:eastAsia="zh-CN"/>
        </w:rPr>
        <w:t>采购合同</w:t>
      </w:r>
    </w:p>
    <w:p w14:paraId="799497C8">
      <w:pPr>
        <w:pStyle w:val="11"/>
        <w:adjustRightInd w:val="0"/>
        <w:snapToGrid w:val="0"/>
        <w:spacing w:line="682" w:lineRule="exact"/>
        <w:jc w:val="center"/>
        <w:rPr>
          <w:rFonts w:hint="eastAsia" w:ascii="仿宋" w:hAnsi="仿宋" w:eastAsia="仿宋" w:cs="仿宋"/>
          <w:b/>
          <w:bCs/>
          <w:color w:val="000000"/>
          <w:sz w:val="32"/>
          <w:szCs w:val="32"/>
          <w:lang w:val="en"/>
        </w:rPr>
      </w:pPr>
      <w:r>
        <w:rPr>
          <w:rFonts w:hint="eastAsia" w:ascii="仿宋" w:hAnsi="仿宋" w:eastAsia="仿宋" w:cs="仿宋"/>
          <w:b/>
          <w:bCs/>
          <w:color w:val="000000"/>
          <w:sz w:val="32"/>
          <w:szCs w:val="32"/>
        </w:rPr>
        <w:t>（示范文本）</w:t>
      </w:r>
    </w:p>
    <w:p w14:paraId="665BCBC8">
      <w:pPr>
        <w:pStyle w:val="11"/>
        <w:adjustRightInd w:val="0"/>
        <w:snapToGrid w:val="0"/>
        <w:spacing w:line="482" w:lineRule="exact"/>
        <w:jc w:val="center"/>
        <w:rPr>
          <w:rFonts w:hint="eastAsia" w:ascii="仿宋" w:hAnsi="仿宋" w:eastAsia="仿宋" w:cs="仿宋"/>
          <w:b/>
          <w:bCs/>
          <w:color w:val="000000"/>
          <w:sz w:val="32"/>
          <w:szCs w:val="32"/>
        </w:rPr>
      </w:pPr>
    </w:p>
    <w:p w14:paraId="163A7F11">
      <w:pPr>
        <w:pStyle w:val="11"/>
        <w:adjustRightInd w:val="0"/>
        <w:snapToGrid w:val="0"/>
        <w:spacing w:line="482" w:lineRule="exact"/>
        <w:jc w:val="center"/>
        <w:rPr>
          <w:rFonts w:hint="eastAsia" w:ascii="仿宋" w:hAnsi="仿宋" w:eastAsia="仿宋" w:cs="仿宋"/>
          <w:b/>
          <w:bCs/>
          <w:color w:val="000000"/>
          <w:sz w:val="32"/>
          <w:szCs w:val="32"/>
        </w:rPr>
      </w:pPr>
    </w:p>
    <w:p w14:paraId="06341DDA">
      <w:pPr>
        <w:pStyle w:val="11"/>
        <w:adjustRightInd w:val="0"/>
        <w:snapToGrid w:val="0"/>
        <w:spacing w:line="482" w:lineRule="exact"/>
        <w:jc w:val="center"/>
        <w:rPr>
          <w:rFonts w:hint="eastAsia" w:ascii="仿宋" w:hAnsi="仿宋" w:eastAsia="仿宋" w:cs="仿宋"/>
          <w:b/>
          <w:bCs/>
          <w:color w:val="000000"/>
          <w:sz w:val="32"/>
          <w:szCs w:val="32"/>
        </w:rPr>
      </w:pPr>
    </w:p>
    <w:p w14:paraId="01DAE5E1">
      <w:pPr>
        <w:pStyle w:val="11"/>
        <w:adjustRightInd w:val="0"/>
        <w:snapToGrid w:val="0"/>
        <w:spacing w:line="482" w:lineRule="exact"/>
        <w:jc w:val="center"/>
        <w:rPr>
          <w:rFonts w:hint="eastAsia" w:ascii="仿宋" w:hAnsi="仿宋" w:eastAsia="仿宋" w:cs="仿宋"/>
          <w:b/>
          <w:bCs/>
          <w:color w:val="000000"/>
          <w:sz w:val="32"/>
          <w:szCs w:val="32"/>
        </w:rPr>
      </w:pPr>
    </w:p>
    <w:p w14:paraId="10EF1601">
      <w:pPr>
        <w:pStyle w:val="11"/>
        <w:adjustRightInd w:val="0"/>
        <w:snapToGrid w:val="0"/>
        <w:spacing w:line="482" w:lineRule="exact"/>
        <w:jc w:val="center"/>
        <w:rPr>
          <w:rFonts w:hint="eastAsia" w:ascii="仿宋" w:hAnsi="仿宋" w:eastAsia="仿宋" w:cs="仿宋"/>
          <w:b/>
          <w:bCs/>
          <w:color w:val="000000"/>
          <w:sz w:val="32"/>
          <w:szCs w:val="32"/>
        </w:rPr>
      </w:pPr>
    </w:p>
    <w:p w14:paraId="79CCF426">
      <w:pPr>
        <w:pStyle w:val="11"/>
        <w:adjustRightInd w:val="0"/>
        <w:snapToGrid w:val="0"/>
        <w:spacing w:line="482" w:lineRule="exact"/>
        <w:jc w:val="center"/>
        <w:rPr>
          <w:rFonts w:hint="eastAsia" w:ascii="仿宋" w:hAnsi="仿宋" w:eastAsia="仿宋" w:cs="仿宋"/>
          <w:b/>
          <w:bCs/>
          <w:color w:val="000000"/>
          <w:sz w:val="32"/>
          <w:szCs w:val="32"/>
        </w:rPr>
      </w:pPr>
    </w:p>
    <w:p w14:paraId="71AF8AD1">
      <w:pPr>
        <w:pStyle w:val="11"/>
        <w:adjustRightInd w:val="0"/>
        <w:snapToGrid w:val="0"/>
        <w:spacing w:line="482" w:lineRule="exact"/>
        <w:jc w:val="center"/>
        <w:rPr>
          <w:rFonts w:hint="eastAsia" w:ascii="仿宋" w:hAnsi="仿宋" w:eastAsia="仿宋" w:cs="仿宋"/>
          <w:b/>
          <w:bCs/>
          <w:color w:val="000000"/>
          <w:sz w:val="32"/>
          <w:szCs w:val="32"/>
        </w:rPr>
      </w:pPr>
    </w:p>
    <w:p w14:paraId="20E321E5">
      <w:pPr>
        <w:pStyle w:val="11"/>
        <w:adjustRightInd w:val="0"/>
        <w:snapToGrid w:val="0"/>
        <w:spacing w:line="482" w:lineRule="exact"/>
        <w:jc w:val="center"/>
        <w:rPr>
          <w:rFonts w:hint="eastAsia" w:ascii="仿宋" w:hAnsi="仿宋" w:eastAsia="仿宋" w:cs="仿宋"/>
          <w:b/>
          <w:bCs/>
          <w:color w:val="000000"/>
          <w:sz w:val="32"/>
          <w:szCs w:val="32"/>
        </w:rPr>
      </w:pPr>
    </w:p>
    <w:p w14:paraId="48138C24">
      <w:pPr>
        <w:pStyle w:val="11"/>
        <w:adjustRightInd w:val="0"/>
        <w:snapToGrid w:val="0"/>
        <w:spacing w:line="482" w:lineRule="exact"/>
        <w:jc w:val="center"/>
        <w:rPr>
          <w:rFonts w:hint="eastAsia" w:ascii="仿宋" w:hAnsi="仿宋" w:eastAsia="仿宋" w:cs="仿宋"/>
          <w:b/>
          <w:bCs/>
          <w:color w:val="000000"/>
          <w:sz w:val="32"/>
          <w:szCs w:val="32"/>
        </w:rPr>
      </w:pPr>
    </w:p>
    <w:p w14:paraId="2825E4FB">
      <w:pPr>
        <w:pStyle w:val="11"/>
        <w:adjustRightInd w:val="0"/>
        <w:snapToGrid w:val="0"/>
        <w:spacing w:line="482" w:lineRule="exact"/>
        <w:jc w:val="center"/>
        <w:rPr>
          <w:rFonts w:hint="eastAsia" w:ascii="仿宋" w:hAnsi="仿宋" w:eastAsia="仿宋" w:cs="仿宋"/>
          <w:b/>
          <w:bCs/>
          <w:color w:val="000000"/>
          <w:sz w:val="32"/>
          <w:szCs w:val="32"/>
        </w:rPr>
      </w:pPr>
    </w:p>
    <w:p w14:paraId="19FD4B43">
      <w:pPr>
        <w:pStyle w:val="11"/>
        <w:adjustRightInd w:val="0"/>
        <w:snapToGrid w:val="0"/>
        <w:spacing w:line="482" w:lineRule="exact"/>
        <w:jc w:val="both"/>
        <w:rPr>
          <w:rFonts w:hint="eastAsia" w:ascii="仿宋" w:hAnsi="仿宋" w:eastAsia="仿宋" w:cs="仿宋"/>
          <w:b/>
          <w:bCs/>
          <w:color w:val="000000"/>
          <w:sz w:val="32"/>
          <w:szCs w:val="32"/>
        </w:rPr>
      </w:pPr>
    </w:p>
    <w:p w14:paraId="2FE1DCFC">
      <w:pPr>
        <w:pStyle w:val="11"/>
        <w:adjustRightInd w:val="0"/>
        <w:snapToGrid w:val="0"/>
        <w:spacing w:line="482" w:lineRule="exact"/>
        <w:jc w:val="both"/>
        <w:rPr>
          <w:rFonts w:hint="eastAsia" w:ascii="仿宋" w:hAnsi="仿宋" w:eastAsia="仿宋" w:cs="仿宋"/>
          <w:b/>
          <w:bCs/>
          <w:color w:val="000000"/>
          <w:sz w:val="32"/>
          <w:szCs w:val="32"/>
        </w:rPr>
      </w:pPr>
    </w:p>
    <w:p w14:paraId="6FCAAC84">
      <w:pPr>
        <w:pStyle w:val="11"/>
        <w:adjustRightInd w:val="0"/>
        <w:snapToGrid w:val="0"/>
        <w:spacing w:line="482" w:lineRule="exact"/>
        <w:jc w:val="center"/>
        <w:rPr>
          <w:rFonts w:hint="eastAsia" w:ascii="仿宋" w:hAnsi="仿宋" w:eastAsia="仿宋" w:cs="仿宋"/>
          <w:b/>
          <w:bCs/>
          <w:color w:val="000000"/>
          <w:sz w:val="32"/>
          <w:szCs w:val="32"/>
        </w:rPr>
      </w:pPr>
    </w:p>
    <w:p w14:paraId="1671E4EE">
      <w:pPr>
        <w:pStyle w:val="11"/>
        <w:adjustRightInd w:val="0"/>
        <w:snapToGrid w:val="0"/>
        <w:spacing w:line="482" w:lineRule="exact"/>
        <w:jc w:val="center"/>
        <w:rPr>
          <w:rFonts w:hint="eastAsia" w:ascii="仿宋" w:hAnsi="仿宋" w:eastAsia="仿宋" w:cs="仿宋"/>
          <w:b/>
          <w:bCs/>
          <w:color w:val="000000"/>
          <w:sz w:val="32"/>
          <w:szCs w:val="32"/>
        </w:rPr>
      </w:pPr>
    </w:p>
    <w:p w14:paraId="666377A7">
      <w:pPr>
        <w:pStyle w:val="11"/>
        <w:adjustRightInd w:val="0"/>
        <w:snapToGrid w:val="0"/>
        <w:spacing w:line="482" w:lineRule="exact"/>
        <w:jc w:val="center"/>
        <w:rPr>
          <w:rFonts w:hint="eastAsia" w:ascii="仿宋" w:hAnsi="仿宋" w:eastAsia="仿宋" w:cs="仿宋"/>
          <w:b/>
          <w:bCs/>
          <w:color w:val="000000"/>
          <w:spacing w:val="18"/>
          <w:sz w:val="32"/>
          <w:szCs w:val="32"/>
          <w:lang w:eastAsia="zh-CN"/>
        </w:rPr>
      </w:pPr>
      <w:r>
        <w:rPr>
          <w:rFonts w:hint="eastAsia" w:ascii="仿宋" w:hAnsi="仿宋" w:eastAsia="仿宋" w:cs="仿宋"/>
          <w:b/>
          <w:bCs/>
          <w:color w:val="000000"/>
          <w:spacing w:val="18"/>
          <w:sz w:val="32"/>
          <w:szCs w:val="32"/>
          <w:lang w:eastAsia="zh-CN"/>
        </w:rPr>
        <w:t>新疆维吾尔自治区市场监督管理局</w:t>
      </w:r>
      <w:r>
        <w:rPr>
          <w:rFonts w:hint="eastAsia" w:ascii="仿宋" w:hAnsi="仿宋" w:eastAsia="仿宋" w:cs="仿宋"/>
          <w:b/>
          <w:bCs/>
          <w:color w:val="000000"/>
          <w:sz w:val="32"/>
          <w:szCs w:val="32"/>
        </w:rPr>
        <mc:AlternateContent>
          <mc:Choice Requires="wps">
            <w:drawing>
              <wp:anchor distT="0" distB="0" distL="114300" distR="114300" simplePos="0" relativeHeight="251667456" behindDoc="0" locked="0" layoutInCell="1" allowOverlap="1">
                <wp:simplePos x="0" y="0"/>
                <wp:positionH relativeFrom="column">
                  <wp:posOffset>4558665</wp:posOffset>
                </wp:positionH>
                <wp:positionV relativeFrom="paragraph">
                  <wp:posOffset>81915</wp:posOffset>
                </wp:positionV>
                <wp:extent cx="638175" cy="390525"/>
                <wp:effectExtent l="7620" t="7620" r="20955" b="20955"/>
                <wp:wrapNone/>
                <wp:docPr id="8" name="文本框 12"/>
                <wp:cNvGraphicFramePr/>
                <a:graphic xmlns:a="http://schemas.openxmlformats.org/drawingml/2006/main">
                  <a:graphicData uri="http://schemas.microsoft.com/office/word/2010/wordprocessingShape">
                    <wps:wsp>
                      <wps:cNvSpPr txBox="1"/>
                      <wps:spPr>
                        <a:xfrm>
                          <a:off x="0" y="0"/>
                          <a:ext cx="638175" cy="390525"/>
                        </a:xfrm>
                        <a:prstGeom prst="rect">
                          <a:avLst/>
                        </a:prstGeom>
                        <a:gradFill rotWithShape="0">
                          <a:gsLst>
                            <a:gs pos="0">
                              <a:srgbClr val="FFFFFF"/>
                            </a:gs>
                            <a:gs pos="100000">
                              <a:srgbClr val="FFFFFF"/>
                            </a:gs>
                          </a:gsLst>
                          <a:lin ang="0"/>
                          <a:tileRect/>
                        </a:gradFill>
                        <a:ln w="15875" cap="flat" cmpd="sng">
                          <a:solidFill>
                            <a:srgbClr val="FFFFFF"/>
                          </a:solidFill>
                          <a:prstDash val="solid"/>
                          <a:miter/>
                          <a:headEnd type="none" w="med" len="med"/>
                          <a:tailEnd type="none" w="med" len="med"/>
                        </a:ln>
                      </wps:spPr>
                      <wps:txbx>
                        <w:txbxContent>
                          <w:p w14:paraId="33B8E084">
                            <w:pPr>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制定</w:t>
                            </w:r>
                          </w:p>
                        </w:txbxContent>
                      </wps:txbx>
                      <wps:bodyPr wrap="square" upright="1"/>
                    </wps:wsp>
                  </a:graphicData>
                </a:graphic>
              </wp:anchor>
            </w:drawing>
          </mc:Choice>
          <mc:Fallback>
            <w:pict>
              <v:shape id="文本框 12" o:spid="_x0000_s1026" o:spt="202" type="#_x0000_t202" style="position:absolute;left:0pt;margin-left:358.95pt;margin-top:6.45pt;height:30.75pt;width:50.25pt;z-index:251667456;mso-width-relative:page;mso-height-relative:page;" fillcolor="#FFFFFF" filled="t" stroked="t" coordsize="21600,21600" o:gfxdata="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fEm6S2QAAAAkBAAAPAAAAAAAA&#10;AAEAIAAAACIAAABkcnMvZG93bnJldi54bWxQSwECFAAUAAAACACHTuJASAMYSUoCAADMBAAADgAA&#10;AAAAAAABACAAAAAoAQAAZHJzL2Uyb0RvYy54bWxQSwUGAAAAAAYABgBZAQAA5AUAAAAA&#10;">
                <v:fill type="gradient" on="t" color2="#FFFFFF" angle="90" focus="100%" focussize="0,0">
                  <o:fill type="gradientUnscaled" v:ext="backwardCompatible"/>
                </v:fill>
                <v:stroke weight="1.25pt" color="#FFFFFF" joinstyle="miter"/>
                <v:imagedata o:title=""/>
                <o:lock v:ext="edit" aspectratio="f"/>
                <v:textbox>
                  <w:txbxContent>
                    <w:p w14:paraId="33B8E084">
                      <w:pPr>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制定</w:t>
                      </w:r>
                    </w:p>
                  </w:txbxContent>
                </v:textbox>
              </v:shape>
            </w:pict>
          </mc:Fallback>
        </mc:AlternateContent>
      </w:r>
    </w:p>
    <w:p w14:paraId="09952FDC">
      <w:pPr>
        <w:pStyle w:val="11"/>
        <w:adjustRightInd w:val="0"/>
        <w:snapToGrid w:val="0"/>
        <w:spacing w:line="482" w:lineRule="exact"/>
        <w:ind w:right="105"/>
        <w:jc w:val="center"/>
        <w:rPr>
          <w:rFonts w:hint="eastAsia" w:ascii="仿宋" w:hAnsi="仿宋" w:eastAsia="仿宋" w:cs="仿宋"/>
          <w:b/>
          <w:bCs/>
          <w:color w:val="000000"/>
          <w:sz w:val="32"/>
          <w:szCs w:val="32"/>
          <w:lang w:eastAsia="zh-CN"/>
        </w:rPr>
      </w:pPr>
      <w:r>
        <w:rPr>
          <w:rFonts w:hint="eastAsia" w:ascii="仿宋" w:hAnsi="仿宋" w:eastAsia="仿宋" w:cs="仿宋"/>
          <w:b/>
          <w:bCs/>
          <w:color w:val="000000"/>
          <w:sz w:val="32"/>
          <w:szCs w:val="32"/>
          <w:lang w:eastAsia="zh-CN"/>
        </w:rPr>
        <w:t>新疆维吾尔自治区教育厅</w:t>
      </w:r>
    </w:p>
    <w:p w14:paraId="460E10E4">
      <w:pPr>
        <w:spacing w:line="205" w:lineRule="auto"/>
        <w:rPr>
          <w:rFonts w:hint="eastAsia" w:ascii="仿宋" w:hAnsi="仿宋" w:eastAsia="仿宋" w:cs="仿宋"/>
          <w:b/>
          <w:bCs/>
          <w:color w:val="000000"/>
          <w:sz w:val="32"/>
          <w:szCs w:val="32"/>
        </w:rPr>
        <w:sectPr>
          <w:footerReference r:id="rId7" w:type="default"/>
          <w:pgSz w:w="11906" w:h="16839"/>
          <w:pgMar w:top="2098" w:right="1474" w:bottom="1984" w:left="1587" w:header="0" w:footer="1531" w:gutter="0"/>
          <w:pgNumType w:fmt="decimal"/>
          <w:cols w:space="720" w:num="1"/>
          <w:rtlGutter w:val="0"/>
          <w:docGrid w:linePitch="0" w:charSpace="0"/>
        </w:sectPr>
      </w:pPr>
    </w:p>
    <w:p w14:paraId="3B109952">
      <w:pPr>
        <w:pStyle w:val="3"/>
        <w:spacing w:before="0" w:beforeAutospacing="0" w:after="0" w:afterAutospacing="0" w:line="360" w:lineRule="auto"/>
        <w:ind w:left="0" w:leftChars="0" w:firstLine="0" w:firstLineChars="0"/>
        <w:jc w:val="center"/>
        <w:rPr>
          <w:rFonts w:hint="eastAsia" w:ascii="仿宋" w:hAnsi="仿宋" w:eastAsia="仿宋" w:cs="仿宋"/>
          <w:color w:val="000000"/>
          <w:sz w:val="24"/>
          <w:szCs w:val="24"/>
        </w:rPr>
      </w:pPr>
      <w:r>
        <w:rPr>
          <w:rFonts w:hint="eastAsia" w:ascii="仿宋" w:hAnsi="仿宋" w:eastAsia="仿宋" w:cs="仿宋"/>
          <w:color w:val="000000"/>
          <w:sz w:val="24"/>
          <w:szCs w:val="24"/>
        </w:rPr>
        <w:t>使用说明</w:t>
      </w:r>
    </w:p>
    <w:p w14:paraId="47685E32">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一、为规范学校与企业的权利义务，维护双方合法权益，确保学校食堂大宗食材的安全和质量，根据《中华人民共和国民法典》及相关法律法规、规章制度要求，制定本《合同示范文本》。</w:t>
      </w:r>
    </w:p>
    <w:p w14:paraId="6094B86E">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二、本《合同示范文本》供新疆维吾尔自治区行政区域内的学校与企业之间签订学校食堂大宗食材采购合同时参照使用。</w:t>
      </w:r>
    </w:p>
    <w:p w14:paraId="10104B47">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三、本《合同示范文本》由新疆维吾尔自治区市场监督管理局和新疆维吾尔自治区教育厅共同制定发布并负责解释。</w:t>
      </w:r>
    </w:p>
    <w:p w14:paraId="4C83947B">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四、当事人参照本《合同示范文本》订立合同的，应充分理解合同中条款的内容，并自行承担合同订立履行所发生的法律后果。当事人对合同条款理解发生争议时，应按照有关法律法规规定对条款进行解释。</w:t>
      </w:r>
    </w:p>
    <w:p w14:paraId="36D9DC37">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五、合同当事人参照本《合同示范文本》订立合同时，可以根据实际情况修改、增补合同内容。但是对文本中的格式条款如果进行了修改、增补的，不得以“合同示范文本”名义使用。</w:t>
      </w:r>
    </w:p>
    <w:p w14:paraId="44772B6C">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六、本《合同示范文本》中所称的学校食堂食材采购是指：学校对具有相关资质、规模、技术、服务质量等方面优势的供应商为学校自办食堂或委托管理服务性质的食堂提供米、面、油、肉、蛋、奶等大宗原材料进行统一配送服务的购买行为。</w:t>
      </w:r>
    </w:p>
    <w:p w14:paraId="4DA465EC">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pPr>
      <w:r>
        <w:rPr>
          <w:rFonts w:hint="eastAsia" w:ascii="仿宋" w:hAnsi="仿宋" w:eastAsia="仿宋" w:cs="仿宋"/>
          <w:color w:val="000000"/>
          <w:spacing w:val="0"/>
          <w:w w:val="100"/>
          <w:kern w:val="0"/>
          <w:sz w:val="24"/>
          <w:szCs w:val="24"/>
          <w:lang w:val="en-US" w:eastAsia="zh-CN" w:bidi="zh-CN"/>
        </w:rPr>
        <w:t>七、本《合同示范文本》中所称的学校是指：普通中小学校、中等职业学校、高等教育学校、特殊教育学校、专门学校等，包括幼儿园、小学、初中、高中和大学。</w:t>
      </w:r>
    </w:p>
    <w:p w14:paraId="3BEB16D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right="0" w:firstLine="480" w:firstLineChars="200"/>
        <w:textAlignment w:val="auto"/>
        <w:rPr>
          <w:rFonts w:hint="eastAsia" w:ascii="仿宋" w:hAnsi="仿宋" w:eastAsia="仿宋" w:cs="仿宋"/>
          <w:color w:val="000000"/>
          <w:spacing w:val="0"/>
          <w:w w:val="100"/>
          <w:sz w:val="24"/>
          <w:szCs w:val="24"/>
          <w:lang w:val="en-US" w:eastAsia="zh-CN"/>
        </w:rPr>
      </w:pPr>
      <w:r>
        <w:rPr>
          <w:rFonts w:hint="eastAsia" w:ascii="仿宋" w:hAnsi="仿宋" w:eastAsia="仿宋" w:cs="仿宋"/>
          <w:color w:val="000000"/>
          <w:spacing w:val="0"/>
          <w:w w:val="100"/>
          <w:sz w:val="24"/>
          <w:szCs w:val="24"/>
          <w:lang w:val="en-US" w:eastAsia="zh-CN"/>
        </w:rPr>
        <w:t>八、为保证合同条款的全面、准确，请在“新疆维吾尔自治区市场监督管理局”门户网站（www</w:t>
      </w:r>
      <w:r>
        <w:rPr>
          <w:rFonts w:hint="eastAsia" w:ascii="仿宋" w:hAnsi="仿宋" w:eastAsia="仿宋" w:cs="仿宋"/>
          <w:color w:val="000000"/>
          <w:spacing w:val="0"/>
          <w:w w:val="100"/>
          <w:sz w:val="24"/>
          <w:szCs w:val="24"/>
          <w:lang w:val="en" w:eastAsia="zh-CN"/>
        </w:rPr>
        <w:t>.xjaic.gov.cn</w:t>
      </w:r>
      <w:r>
        <w:rPr>
          <w:rFonts w:hint="eastAsia" w:ascii="仿宋" w:hAnsi="仿宋" w:eastAsia="仿宋" w:cs="仿宋"/>
          <w:color w:val="000000"/>
          <w:spacing w:val="0"/>
          <w:w w:val="100"/>
          <w:sz w:val="24"/>
          <w:szCs w:val="24"/>
          <w:lang w:val="en-US" w:eastAsia="zh-CN"/>
        </w:rPr>
        <w:t>）“合同示范文本”模块、“新疆维吾尔自治区教育厅”门户网站（</w:t>
      </w:r>
      <w:r>
        <w:rPr>
          <w:rFonts w:hint="eastAsia" w:ascii="仿宋" w:hAnsi="仿宋" w:eastAsia="仿宋" w:cs="仿宋"/>
          <w:color w:val="000000"/>
          <w:spacing w:val="0"/>
          <w:w w:val="100"/>
          <w:sz w:val="24"/>
          <w:szCs w:val="24"/>
          <w:lang w:val="en" w:eastAsia="zh-CN"/>
        </w:rPr>
        <w:t>jyt.xinjiang.gov.cn</w:t>
      </w:r>
      <w:r>
        <w:rPr>
          <w:rFonts w:hint="eastAsia" w:ascii="仿宋" w:hAnsi="仿宋" w:eastAsia="仿宋" w:cs="仿宋"/>
          <w:color w:val="000000"/>
          <w:spacing w:val="0"/>
          <w:w w:val="100"/>
          <w:sz w:val="24"/>
          <w:szCs w:val="24"/>
          <w:lang w:val="en-US" w:eastAsia="zh-CN"/>
        </w:rPr>
        <w:t>）相关栏目等渠道下载本《合同示范文本》，任何单位和个人不得出于商业目的擅自翻印和出售《合同示范文本》。</w:t>
      </w:r>
    </w:p>
    <w:p w14:paraId="3AB0D33F">
      <w:pPr>
        <w:pStyle w:val="40"/>
        <w:keepNext w:val="0"/>
        <w:keepLines w:val="0"/>
        <w:pageBreakBefore w:val="0"/>
        <w:widowControl w:val="0"/>
        <w:tabs>
          <w:tab w:val="left" w:pos="1074"/>
        </w:tabs>
        <w:kinsoku/>
        <w:wordWrap/>
        <w:overflowPunct/>
        <w:topLinePunct w:val="0"/>
        <w:autoSpaceDE w:val="0"/>
        <w:autoSpaceDN w:val="0"/>
        <w:bidi w:val="0"/>
        <w:adjustRightInd/>
        <w:snapToGrid/>
        <w:spacing w:line="420" w:lineRule="exact"/>
        <w:ind w:left="0" w:right="0" w:firstLine="480" w:firstLineChars="200"/>
        <w:jc w:val="both"/>
        <w:textAlignment w:val="auto"/>
        <w:rPr>
          <w:rFonts w:hint="eastAsia" w:ascii="仿宋" w:hAnsi="仿宋" w:eastAsia="仿宋" w:cs="仿宋"/>
          <w:color w:val="000000"/>
          <w:spacing w:val="0"/>
          <w:w w:val="100"/>
          <w:kern w:val="0"/>
          <w:sz w:val="24"/>
          <w:szCs w:val="24"/>
          <w:lang w:val="en-US" w:eastAsia="zh-CN" w:bidi="zh-CN"/>
        </w:rPr>
        <w:sectPr>
          <w:footerReference r:id="rId8" w:type="default"/>
          <w:pgSz w:w="11906" w:h="16839"/>
          <w:pgMar w:top="2098" w:right="1474" w:bottom="1984" w:left="1587" w:header="0" w:footer="1531" w:gutter="0"/>
          <w:pgNumType w:fmt="decimal"/>
          <w:cols w:space="720" w:num="1"/>
          <w:rtlGutter w:val="0"/>
          <w:docGrid w:linePitch="0" w:charSpace="0"/>
        </w:sectPr>
      </w:pPr>
    </w:p>
    <w:p w14:paraId="77074B5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仿宋" w:hAnsi="仿宋" w:eastAsia="仿宋" w:cs="仿宋"/>
          <w:i w:val="0"/>
          <w:iCs w:val="0"/>
          <w:caps w:val="0"/>
          <w:color w:val="000000"/>
          <w:spacing w:val="4"/>
          <w:sz w:val="32"/>
          <w:szCs w:val="32"/>
          <w:shd w:val="clear" w:color="auto" w:fill="FFFFFF"/>
        </w:rPr>
      </w:pPr>
      <w:r>
        <w:rPr>
          <w:rFonts w:hint="eastAsia" w:ascii="仿宋" w:hAnsi="仿宋" w:eastAsia="仿宋" w:cs="仿宋"/>
          <w:i w:val="0"/>
          <w:iCs w:val="0"/>
          <w:caps w:val="0"/>
          <w:color w:val="000000"/>
          <w:spacing w:val="4"/>
          <w:sz w:val="32"/>
          <w:szCs w:val="32"/>
          <w:shd w:val="clear" w:color="auto" w:fill="FFFFFF"/>
          <w:lang w:eastAsia="zh-CN"/>
        </w:rPr>
        <w:t>新疆维吾尔自治区</w:t>
      </w:r>
      <w:r>
        <w:rPr>
          <w:rFonts w:hint="eastAsia" w:ascii="仿宋" w:hAnsi="仿宋" w:eastAsia="仿宋" w:cs="仿宋"/>
          <w:i w:val="0"/>
          <w:iCs w:val="0"/>
          <w:caps w:val="0"/>
          <w:color w:val="000000"/>
          <w:spacing w:val="4"/>
          <w:sz w:val="32"/>
          <w:szCs w:val="32"/>
          <w:shd w:val="clear" w:color="auto" w:fill="FFFFFF"/>
        </w:rPr>
        <w:t>学校食堂食材</w:t>
      </w:r>
    </w:p>
    <w:p w14:paraId="48D3648B">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采购合同</w:t>
      </w:r>
    </w:p>
    <w:p w14:paraId="508A93B5">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p>
    <w:p w14:paraId="165C272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rPr>
        <w:t>甲方</w:t>
      </w:r>
      <w:r>
        <w:rPr>
          <w:rFonts w:hint="eastAsia" w:ascii="仿宋" w:hAnsi="仿宋" w:eastAsia="仿宋" w:cs="仿宋"/>
          <w:i w:val="0"/>
          <w:iCs w:val="0"/>
          <w:caps w:val="0"/>
          <w:color w:val="000000"/>
          <w:spacing w:val="4"/>
          <w:sz w:val="24"/>
          <w:szCs w:val="24"/>
          <w:shd w:val="clear" w:color="auto" w:fill="FFFFFF"/>
          <w:lang w:eastAsia="zh-CN"/>
        </w:rPr>
        <w:t>（学校方）</w:t>
      </w:r>
      <w:r>
        <w:rPr>
          <w:rFonts w:hint="eastAsia" w:ascii="仿宋" w:hAnsi="仿宋" w:eastAsia="仿宋" w:cs="仿宋"/>
          <w:i w:val="0"/>
          <w:iCs w:val="0"/>
          <w:caps w:val="0"/>
          <w:color w:val="000000"/>
          <w:spacing w:val="4"/>
          <w:sz w:val="24"/>
          <w:szCs w:val="24"/>
          <w:shd w:val="clear" w:color="auto" w:fill="FFFFFF"/>
        </w:rPr>
        <w:t>：</w:t>
      </w:r>
    </w:p>
    <w:p w14:paraId="78442854">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rPr>
        <w:t>统一社会信用代码：</w:t>
      </w:r>
    </w:p>
    <w:p w14:paraId="28EFF44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eastAsia="zh-CN"/>
        </w:rPr>
        <w:t>（供货方）</w:t>
      </w:r>
      <w:r>
        <w:rPr>
          <w:rFonts w:hint="eastAsia" w:ascii="仿宋" w:hAnsi="仿宋" w:eastAsia="仿宋" w:cs="仿宋"/>
          <w:i w:val="0"/>
          <w:iCs w:val="0"/>
          <w:caps w:val="0"/>
          <w:color w:val="000000"/>
          <w:spacing w:val="4"/>
          <w:sz w:val="24"/>
          <w:szCs w:val="24"/>
          <w:shd w:val="clear" w:color="auto" w:fill="FFFFFF"/>
        </w:rPr>
        <w:t>：</w:t>
      </w:r>
    </w:p>
    <w:p w14:paraId="64E26ED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统一社会信用代码：</w:t>
      </w:r>
    </w:p>
    <w:p w14:paraId="325CD13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p>
    <w:p w14:paraId="306B1A4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rPr>
        <w:t>依据《中华人民共和国民法典》《招投标文件》《中标通知书》及其他法律、法规、规章规定，遵循平等、自愿、公平和诚实信用原则，经甲乙双方协商一致，就学校食堂采购食材事宜，签订本合同</w:t>
      </w:r>
      <w:r>
        <w:rPr>
          <w:rFonts w:hint="eastAsia" w:ascii="仿宋" w:hAnsi="仿宋" w:eastAsia="仿宋" w:cs="仿宋"/>
          <w:i w:val="0"/>
          <w:iCs w:val="0"/>
          <w:caps w:val="0"/>
          <w:color w:val="000000"/>
          <w:spacing w:val="4"/>
          <w:sz w:val="24"/>
          <w:szCs w:val="24"/>
          <w:shd w:val="clear" w:color="auto" w:fill="FFFFFF"/>
          <w:lang w:eastAsia="zh-CN"/>
        </w:rPr>
        <w:t>，食材</w:t>
      </w:r>
      <w:r>
        <w:rPr>
          <w:rFonts w:hint="eastAsia" w:ascii="仿宋" w:hAnsi="仿宋" w:eastAsia="仿宋" w:cs="仿宋"/>
          <w:i w:val="0"/>
          <w:iCs w:val="0"/>
          <w:caps w:val="0"/>
          <w:color w:val="000000"/>
          <w:spacing w:val="4"/>
          <w:sz w:val="24"/>
          <w:szCs w:val="24"/>
          <w:shd w:val="clear" w:color="auto" w:fill="FFFFFF"/>
        </w:rPr>
        <w:t>具体质量要求详见</w:t>
      </w:r>
      <w:r>
        <w:rPr>
          <w:rFonts w:hint="eastAsia" w:ascii="仿宋" w:hAnsi="仿宋" w:eastAsia="仿宋" w:cs="仿宋"/>
          <w:i w:val="0"/>
          <w:iCs w:val="0"/>
          <w:caps w:val="0"/>
          <w:color w:val="000000"/>
          <w:spacing w:val="4"/>
          <w:sz w:val="24"/>
          <w:szCs w:val="24"/>
          <w:shd w:val="clear" w:color="auto" w:fill="FFFFFF"/>
          <w:lang w:eastAsia="zh-CN"/>
        </w:rPr>
        <w:t>附件《</w:t>
      </w:r>
      <w:r>
        <w:rPr>
          <w:rFonts w:hint="eastAsia" w:ascii="仿宋" w:hAnsi="仿宋" w:eastAsia="仿宋" w:cs="仿宋"/>
          <w:i w:val="0"/>
          <w:iCs w:val="0"/>
          <w:caps w:val="0"/>
          <w:color w:val="000000"/>
          <w:spacing w:val="4"/>
          <w:sz w:val="24"/>
          <w:szCs w:val="24"/>
          <w:shd w:val="clear" w:color="auto" w:fill="FFFFFF"/>
          <w:lang w:val="en-US" w:eastAsia="zh-CN"/>
        </w:rPr>
        <w:t>学校大宗食材原（辅）料</w:t>
      </w:r>
      <w:r>
        <w:rPr>
          <w:rFonts w:hint="eastAsia" w:ascii="仿宋" w:hAnsi="仿宋" w:eastAsia="仿宋" w:cs="仿宋"/>
          <w:i w:val="0"/>
          <w:iCs w:val="0"/>
          <w:caps w:val="0"/>
          <w:color w:val="000000"/>
          <w:spacing w:val="4"/>
          <w:sz w:val="24"/>
          <w:szCs w:val="24"/>
          <w:shd w:val="clear" w:color="auto" w:fill="FFFFFF"/>
        </w:rPr>
        <w:t>技术及质量要求表</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rPr>
        <w:t>。</w:t>
      </w:r>
    </w:p>
    <w:p w14:paraId="6BDD7BF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color w:val="000000"/>
          <w:sz w:val="24"/>
          <w:szCs w:val="24"/>
        </w:rPr>
      </w:pPr>
      <w:r>
        <w:rPr>
          <w:rFonts w:hint="eastAsia" w:ascii="仿宋" w:hAnsi="仿宋" w:eastAsia="仿宋" w:cs="仿宋"/>
          <w:b/>
          <w:bCs/>
          <w:i w:val="0"/>
          <w:iCs w:val="0"/>
          <w:caps w:val="0"/>
          <w:color w:val="000000"/>
          <w:spacing w:val="4"/>
          <w:sz w:val="24"/>
          <w:szCs w:val="24"/>
          <w:shd w:val="clear" w:color="auto" w:fill="FFFFFF"/>
          <w:lang w:eastAsia="zh-CN"/>
        </w:rPr>
        <w:t>一</w:t>
      </w:r>
      <w:r>
        <w:rPr>
          <w:rFonts w:hint="eastAsia" w:ascii="仿宋" w:hAnsi="仿宋" w:eastAsia="仿宋" w:cs="仿宋"/>
          <w:b/>
          <w:bCs/>
          <w:i w:val="0"/>
          <w:iCs w:val="0"/>
          <w:caps w:val="0"/>
          <w:color w:val="000000"/>
          <w:spacing w:val="4"/>
          <w:sz w:val="24"/>
          <w:szCs w:val="24"/>
          <w:shd w:val="clear" w:color="auto" w:fill="FFFFFF"/>
          <w:lang w:val="en-US" w:eastAsia="zh-CN"/>
        </w:rPr>
        <w:t>、</w:t>
      </w:r>
      <w:r>
        <w:rPr>
          <w:rFonts w:hint="eastAsia" w:ascii="仿宋" w:hAnsi="仿宋" w:eastAsia="仿宋" w:cs="仿宋"/>
          <w:b/>
          <w:bCs/>
          <w:i w:val="0"/>
          <w:iCs w:val="0"/>
          <w:caps w:val="0"/>
          <w:color w:val="000000"/>
          <w:spacing w:val="4"/>
          <w:sz w:val="24"/>
          <w:szCs w:val="24"/>
          <w:shd w:val="clear" w:color="auto" w:fill="FFFFFF"/>
        </w:rPr>
        <w:t>合同期限</w:t>
      </w:r>
    </w:p>
    <w:p w14:paraId="72FBD81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502" w:firstLineChars="200"/>
        <w:jc w:val="both"/>
        <w:textAlignment w:val="auto"/>
        <w:rPr>
          <w:rFonts w:hint="eastAsia" w:ascii="仿宋" w:hAnsi="仿宋" w:eastAsia="仿宋" w:cs="仿宋"/>
          <w:color w:val="000000"/>
          <w:spacing w:val="-18"/>
          <w:sz w:val="24"/>
          <w:szCs w:val="24"/>
          <w:lang w:val="en-US" w:eastAsia="zh-CN"/>
        </w:rPr>
      </w:pPr>
      <w:r>
        <w:rPr>
          <w:rFonts w:hint="eastAsia" w:ascii="仿宋" w:hAnsi="仿宋" w:eastAsia="仿宋" w:cs="仿宋"/>
          <w:i w:val="0"/>
          <w:iCs w:val="0"/>
          <w:caps w:val="0"/>
          <w:color w:val="000000"/>
          <w:spacing w:val="4"/>
          <w:sz w:val="24"/>
          <w:szCs w:val="24"/>
          <w:shd w:val="clear" w:color="auto" w:fill="FFFFFF"/>
        </w:rPr>
        <w:t>供货服务期</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年，即：</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年</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月</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日至</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年</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月</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日止；合同一年一签，即</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年</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月</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日至</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年</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月</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日止。</w:t>
      </w:r>
      <w:r>
        <w:rPr>
          <w:rFonts w:hint="eastAsia" w:ascii="仿宋" w:hAnsi="仿宋" w:eastAsia="仿宋" w:cs="仿宋"/>
          <w:snapToGrid w:val="0"/>
          <w:color w:val="000000"/>
          <w:spacing w:val="-3"/>
          <w:kern w:val="0"/>
          <w:sz w:val="24"/>
          <w:szCs w:val="24"/>
          <w:lang w:val="en-US" w:eastAsia="zh-CN" w:bidi="ar-SA"/>
        </w:rPr>
        <w:t>如采用招投标方式确定管理服务对象的，则本合同期限与招投标文件保持一致。</w:t>
      </w:r>
    </w:p>
    <w:p w14:paraId="4CB94EB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rPr>
        <w:t>服务期内，国家、</w:t>
      </w:r>
      <w:r>
        <w:rPr>
          <w:rFonts w:hint="eastAsia" w:ascii="仿宋" w:hAnsi="仿宋" w:eastAsia="仿宋" w:cs="仿宋"/>
          <w:i w:val="0"/>
          <w:iCs w:val="0"/>
          <w:caps w:val="0"/>
          <w:color w:val="000000"/>
          <w:spacing w:val="4"/>
          <w:sz w:val="24"/>
          <w:szCs w:val="24"/>
          <w:shd w:val="clear" w:color="auto" w:fill="FFFFFF"/>
          <w:lang w:eastAsia="zh-CN"/>
        </w:rPr>
        <w:t>自治区</w:t>
      </w:r>
      <w:r>
        <w:rPr>
          <w:rFonts w:hint="eastAsia" w:ascii="仿宋" w:hAnsi="仿宋" w:eastAsia="仿宋" w:cs="仿宋"/>
          <w:i w:val="0"/>
          <w:iCs w:val="0"/>
          <w:caps w:val="0"/>
          <w:color w:val="000000"/>
          <w:spacing w:val="4"/>
          <w:sz w:val="24"/>
          <w:szCs w:val="24"/>
          <w:shd w:val="clear" w:color="auto" w:fill="FFFFFF"/>
        </w:rPr>
        <w:t>如发布新的规定，按照国家、</w:t>
      </w:r>
      <w:r>
        <w:rPr>
          <w:rFonts w:hint="eastAsia" w:ascii="仿宋" w:hAnsi="仿宋" w:eastAsia="仿宋" w:cs="仿宋"/>
          <w:i w:val="0"/>
          <w:iCs w:val="0"/>
          <w:caps w:val="0"/>
          <w:color w:val="000000"/>
          <w:spacing w:val="4"/>
          <w:sz w:val="24"/>
          <w:szCs w:val="24"/>
          <w:shd w:val="clear" w:color="auto" w:fill="FFFFFF"/>
          <w:lang w:eastAsia="zh-CN"/>
        </w:rPr>
        <w:t>自治区</w:t>
      </w:r>
      <w:r>
        <w:rPr>
          <w:rFonts w:hint="eastAsia" w:ascii="仿宋" w:hAnsi="仿宋" w:eastAsia="仿宋" w:cs="仿宋"/>
          <w:i w:val="0"/>
          <w:iCs w:val="0"/>
          <w:caps w:val="0"/>
          <w:color w:val="000000"/>
          <w:spacing w:val="4"/>
          <w:sz w:val="24"/>
          <w:szCs w:val="24"/>
          <w:shd w:val="clear" w:color="auto" w:fill="FFFFFF"/>
        </w:rPr>
        <w:t>新的规定执行。</w:t>
      </w:r>
    </w:p>
    <w:p w14:paraId="0287219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二、合同金额、食材供应的品种及单价</w:t>
      </w:r>
    </w:p>
    <w:p w14:paraId="32282FB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i w:val="0"/>
          <w:iCs w:val="0"/>
          <w:caps w:val="0"/>
          <w:color w:val="000000"/>
          <w:spacing w:val="4"/>
          <w:sz w:val="24"/>
          <w:szCs w:val="24"/>
          <w:shd w:val="clear" w:color="auto" w:fill="FFFFFF"/>
        </w:rPr>
        <w:t>预计年采购金额为</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万元（本合同具体金额：学校按照国家</w:t>
      </w:r>
      <w:r>
        <w:rPr>
          <w:rFonts w:hint="eastAsia" w:ascii="仿宋" w:hAnsi="仿宋" w:eastAsia="仿宋" w:cs="仿宋"/>
          <w:i w:val="0"/>
          <w:iCs w:val="0"/>
          <w:caps w:val="0"/>
          <w:color w:val="000000"/>
          <w:spacing w:val="4"/>
          <w:sz w:val="24"/>
          <w:szCs w:val="24"/>
          <w:shd w:val="clear" w:color="auto" w:fill="FFFFFF"/>
          <w:lang w:eastAsia="zh-CN"/>
        </w:rPr>
        <w:t>和自治区</w:t>
      </w:r>
      <w:r>
        <w:rPr>
          <w:rFonts w:hint="eastAsia" w:ascii="仿宋" w:hAnsi="仿宋" w:eastAsia="仿宋" w:cs="仿宋"/>
          <w:i w:val="0"/>
          <w:iCs w:val="0"/>
          <w:caps w:val="0"/>
          <w:color w:val="000000"/>
          <w:spacing w:val="4"/>
          <w:sz w:val="24"/>
          <w:szCs w:val="24"/>
          <w:shd w:val="clear" w:color="auto" w:fill="FFFFFF"/>
        </w:rPr>
        <w:t>有关规定采购贫困地区农副产品之外的实际发生采购金额</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b w:val="0"/>
          <w:bCs w:val="0"/>
          <w:color w:val="000000"/>
          <w:sz w:val="24"/>
          <w:szCs w:val="24"/>
          <w:u w:val="none"/>
        </w:rPr>
        <w:t>最终以实际配送数量和范围进行结算</w:t>
      </w:r>
      <w:r>
        <w:rPr>
          <w:rFonts w:hint="eastAsia" w:ascii="仿宋" w:hAnsi="仿宋" w:eastAsia="仿宋" w:cs="仿宋"/>
          <w:i w:val="0"/>
          <w:iCs w:val="0"/>
          <w:caps w:val="0"/>
          <w:color w:val="000000"/>
          <w:spacing w:val="4"/>
          <w:sz w:val="24"/>
          <w:szCs w:val="24"/>
          <w:shd w:val="clear" w:color="auto" w:fill="FFFFFF"/>
        </w:rPr>
        <w:t>）。</w:t>
      </w:r>
    </w:p>
    <w:p w14:paraId="66FFB6C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本次招标实行定点采购的食堂原（辅）材料为以下项目：大米、</w:t>
      </w:r>
      <w:r>
        <w:rPr>
          <w:rFonts w:hint="eastAsia" w:ascii="仿宋" w:hAnsi="仿宋" w:eastAsia="仿宋" w:cs="仿宋"/>
          <w:i w:val="0"/>
          <w:iCs w:val="0"/>
          <w:caps w:val="0"/>
          <w:color w:val="000000"/>
          <w:spacing w:val="4"/>
          <w:sz w:val="24"/>
          <w:szCs w:val="24"/>
          <w:shd w:val="clear" w:color="auto" w:fill="FFFFFF"/>
          <w:lang w:eastAsia="zh-CN"/>
        </w:rPr>
        <w:t>面粉、</w:t>
      </w:r>
      <w:r>
        <w:rPr>
          <w:rFonts w:hint="eastAsia" w:ascii="仿宋" w:hAnsi="仿宋" w:eastAsia="仿宋" w:cs="仿宋"/>
          <w:i w:val="0"/>
          <w:iCs w:val="0"/>
          <w:caps w:val="0"/>
          <w:color w:val="000000"/>
          <w:spacing w:val="4"/>
          <w:sz w:val="24"/>
          <w:szCs w:val="24"/>
          <w:shd w:val="clear" w:color="auto" w:fill="FFFFFF"/>
        </w:rPr>
        <w:t>食用油、调味品、肉、禽蛋、蔬菜、豆制品、水果等食品</w:t>
      </w:r>
      <w:r>
        <w:rPr>
          <w:rFonts w:hint="eastAsia" w:ascii="仿宋" w:hAnsi="仿宋" w:eastAsia="仿宋" w:cs="仿宋"/>
          <w:i w:val="0"/>
          <w:iCs w:val="0"/>
          <w:caps w:val="0"/>
          <w:color w:val="000000"/>
          <w:spacing w:val="4"/>
          <w:sz w:val="24"/>
          <w:szCs w:val="24"/>
          <w:shd w:val="clear" w:color="auto" w:fill="FFFFFF"/>
          <w:lang w:eastAsia="zh-CN"/>
        </w:rPr>
        <w:t>。</w:t>
      </w:r>
    </w:p>
    <w:p w14:paraId="28F197B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color w:val="000000"/>
          <w:sz w:val="24"/>
          <w:szCs w:val="24"/>
        </w:rPr>
      </w:pPr>
      <w:r>
        <w:rPr>
          <w:rFonts w:hint="eastAsia" w:ascii="仿宋" w:hAnsi="仿宋" w:eastAsia="仿宋" w:cs="仿宋"/>
          <w:b/>
          <w:bCs/>
          <w:i w:val="0"/>
          <w:iCs w:val="0"/>
          <w:caps w:val="0"/>
          <w:color w:val="000000"/>
          <w:spacing w:val="4"/>
          <w:sz w:val="24"/>
          <w:szCs w:val="24"/>
          <w:shd w:val="clear" w:color="auto" w:fill="FFFFFF"/>
          <w:lang w:eastAsia="zh-CN"/>
        </w:rPr>
        <w:t>三、交货地点、时间、数量及验收</w:t>
      </w:r>
    </w:p>
    <w:p w14:paraId="69F06BD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i w:val="0"/>
          <w:iCs w:val="0"/>
          <w:caps w:val="0"/>
          <w:color w:val="000000"/>
          <w:spacing w:val="4"/>
          <w:sz w:val="24"/>
          <w:szCs w:val="24"/>
          <w:shd w:val="clear" w:color="auto" w:fill="FFFFFF"/>
        </w:rPr>
        <w:t>交货地点：乙方根据配送范围内学校具体要求将产品送至指定地方即配送目标学校内，原则上送至学校食堂</w:t>
      </w:r>
      <w:r>
        <w:rPr>
          <w:rFonts w:hint="eastAsia" w:ascii="仿宋" w:hAnsi="仿宋" w:eastAsia="仿宋" w:cs="仿宋"/>
          <w:i w:val="0"/>
          <w:iCs w:val="0"/>
          <w:caps w:val="0"/>
          <w:color w:val="000000"/>
          <w:spacing w:val="4"/>
          <w:sz w:val="24"/>
          <w:szCs w:val="24"/>
          <w:shd w:val="clear" w:color="auto" w:fill="FFFFFF"/>
          <w:lang w:eastAsia="zh-CN"/>
        </w:rPr>
        <w:t>。</w:t>
      </w:r>
    </w:p>
    <w:p w14:paraId="0412E56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（二）数量：</w:t>
      </w:r>
      <w:r>
        <w:rPr>
          <w:rFonts w:hint="eastAsia" w:ascii="仿宋" w:hAnsi="仿宋" w:eastAsia="仿宋" w:cs="仿宋"/>
          <w:i w:val="0"/>
          <w:iCs w:val="0"/>
          <w:caps w:val="0"/>
          <w:color w:val="000000"/>
          <w:spacing w:val="4"/>
          <w:sz w:val="24"/>
          <w:szCs w:val="24"/>
          <w:shd w:val="clear" w:color="auto" w:fill="FFFFFF"/>
        </w:rPr>
        <w:t>以甲乙双方签字确认后的配送验收单为准。</w:t>
      </w:r>
    </w:p>
    <w:p w14:paraId="3D6406C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（三）验收：</w:t>
      </w:r>
    </w:p>
    <w:p w14:paraId="2EB6A1DB">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1.</w:t>
      </w:r>
      <w:r>
        <w:rPr>
          <w:rFonts w:hint="eastAsia" w:ascii="仿宋" w:hAnsi="仿宋" w:eastAsia="仿宋" w:cs="仿宋"/>
          <w:i w:val="0"/>
          <w:iCs w:val="0"/>
          <w:caps w:val="0"/>
          <w:color w:val="000000"/>
          <w:spacing w:val="4"/>
          <w:sz w:val="24"/>
          <w:szCs w:val="24"/>
          <w:shd w:val="clear" w:color="auto" w:fill="FFFFFF"/>
        </w:rPr>
        <w:t>在收到配送货物的现场，由甲方指定负责人按照确定的订货清单验收。</w:t>
      </w:r>
    </w:p>
    <w:p w14:paraId="514974F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2.</w:t>
      </w:r>
      <w:r>
        <w:rPr>
          <w:rFonts w:hint="eastAsia" w:ascii="仿宋" w:hAnsi="仿宋" w:eastAsia="仿宋" w:cs="仿宋"/>
          <w:i w:val="0"/>
          <w:iCs w:val="0"/>
          <w:caps w:val="0"/>
          <w:color w:val="000000"/>
          <w:spacing w:val="4"/>
          <w:sz w:val="24"/>
          <w:szCs w:val="24"/>
          <w:shd w:val="clear" w:color="auto" w:fill="FFFFFF"/>
        </w:rPr>
        <w:t>如甲方对产品的质量、数量、等级、包装有异议的，应在验收时向乙方提出。</w:t>
      </w:r>
    </w:p>
    <w:p w14:paraId="66372AC5">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3.</w:t>
      </w:r>
      <w:r>
        <w:rPr>
          <w:rFonts w:hint="eastAsia" w:ascii="仿宋" w:hAnsi="仿宋" w:eastAsia="仿宋" w:cs="仿宋"/>
          <w:i w:val="0"/>
          <w:iCs w:val="0"/>
          <w:caps w:val="0"/>
          <w:color w:val="000000"/>
          <w:spacing w:val="4"/>
          <w:sz w:val="24"/>
          <w:szCs w:val="24"/>
          <w:shd w:val="clear" w:color="auto" w:fill="FFFFFF"/>
        </w:rPr>
        <w:t>甲乙双方验收合格后，应在配送验收清单上签字确认。</w:t>
      </w:r>
    </w:p>
    <w:p w14:paraId="0F0E75D3">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4.</w:t>
      </w:r>
      <w:r>
        <w:rPr>
          <w:rFonts w:hint="eastAsia" w:ascii="仿宋" w:hAnsi="仿宋" w:eastAsia="仿宋" w:cs="仿宋"/>
          <w:i w:val="0"/>
          <w:iCs w:val="0"/>
          <w:caps w:val="0"/>
          <w:color w:val="000000"/>
          <w:spacing w:val="4"/>
          <w:sz w:val="24"/>
          <w:szCs w:val="24"/>
          <w:shd w:val="clear" w:color="auto" w:fill="FFFFFF"/>
        </w:rPr>
        <w:t>对不符合质量的品种，甲方有权退货和要求乙方换货，乙方应及时处理、解决，不得影响学校为学生供餐。</w:t>
      </w:r>
    </w:p>
    <w:p w14:paraId="3F2BF18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rPr>
      </w:pPr>
      <w:r>
        <w:rPr>
          <w:rFonts w:hint="eastAsia" w:ascii="仿宋" w:hAnsi="仿宋" w:eastAsia="仿宋" w:cs="仿宋"/>
          <w:b/>
          <w:bCs/>
          <w:i w:val="0"/>
          <w:iCs w:val="0"/>
          <w:caps w:val="0"/>
          <w:color w:val="000000"/>
          <w:spacing w:val="4"/>
          <w:sz w:val="24"/>
          <w:szCs w:val="24"/>
          <w:shd w:val="clear" w:color="auto" w:fill="FFFFFF"/>
          <w:lang w:eastAsia="zh-CN"/>
        </w:rPr>
        <w:t>四、结算及付款方式</w:t>
      </w:r>
    </w:p>
    <w:p w14:paraId="3241E1A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i w:val="0"/>
          <w:iCs w:val="0"/>
          <w:caps w:val="0"/>
          <w:color w:val="000000"/>
          <w:spacing w:val="4"/>
          <w:sz w:val="24"/>
          <w:szCs w:val="24"/>
          <w:shd w:val="clear" w:color="auto" w:fill="FFFFFF"/>
        </w:rPr>
        <w:t>甲乙双方应在月底完成当月供货有关情况核对工作。</w:t>
      </w:r>
    </w:p>
    <w:p w14:paraId="0C28CEA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乙方应于次月第一周，向甲方提供上月货款的正规发票，甲方经核实无异议后，在收到发票</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个</w:t>
      </w:r>
      <w:r>
        <w:rPr>
          <w:rFonts w:hint="eastAsia" w:ascii="仿宋" w:hAnsi="仿宋" w:eastAsia="仿宋" w:cs="仿宋"/>
          <w:i w:val="0"/>
          <w:iCs w:val="0"/>
          <w:caps w:val="0"/>
          <w:color w:val="000000"/>
          <w:spacing w:val="4"/>
          <w:sz w:val="24"/>
          <w:szCs w:val="24"/>
          <w:shd w:val="clear" w:color="auto" w:fill="FFFFFF"/>
        </w:rPr>
        <w:t>工作日内将上月采购款支付给乙方。</w:t>
      </w:r>
    </w:p>
    <w:p w14:paraId="4FDE3525">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（三）</w:t>
      </w:r>
      <w:r>
        <w:rPr>
          <w:rFonts w:hint="eastAsia" w:ascii="仿宋" w:hAnsi="仿宋" w:eastAsia="仿宋" w:cs="仿宋"/>
          <w:i w:val="0"/>
          <w:iCs w:val="0"/>
          <w:caps w:val="0"/>
          <w:color w:val="000000"/>
          <w:spacing w:val="4"/>
          <w:sz w:val="24"/>
          <w:szCs w:val="24"/>
          <w:shd w:val="clear" w:color="auto" w:fill="FFFFFF"/>
        </w:rPr>
        <w:t>付款方式：公对公银行转账或公对个人（农户）银行转账。</w:t>
      </w:r>
    </w:p>
    <w:p w14:paraId="5E38F4CB">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left"/>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（四）其他结算方式：</w:t>
      </w:r>
      <w:r>
        <w:rPr>
          <w:rFonts w:hint="eastAsia" w:ascii="仿宋" w:hAnsi="仿宋" w:eastAsia="仿宋" w:cs="仿宋"/>
          <w:color w:val="000000"/>
          <w:sz w:val="24"/>
          <w:szCs w:val="24"/>
          <w:u w:val="single"/>
        </w:rPr>
        <w:t> </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   </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   </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   </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  </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 </w:t>
      </w:r>
    </w:p>
    <w:p w14:paraId="045F21D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（五）</w:t>
      </w:r>
      <w:r>
        <w:rPr>
          <w:rFonts w:hint="eastAsia" w:ascii="仿宋" w:hAnsi="仿宋" w:eastAsia="仿宋" w:cs="仿宋"/>
          <w:i w:val="0"/>
          <w:iCs w:val="0"/>
          <w:caps w:val="0"/>
          <w:color w:val="000000"/>
          <w:spacing w:val="4"/>
          <w:sz w:val="24"/>
          <w:szCs w:val="24"/>
          <w:shd w:val="clear" w:color="auto" w:fill="FFFFFF"/>
        </w:rPr>
        <w:t>合同期满或中途解除合同，双方应当按照本合同的约定进行对账和结算，确定未结算的价款，甲方在确定价款后</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内，一次性结算乙方的所有款项。</w:t>
      </w:r>
    </w:p>
    <w:p w14:paraId="0D89836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五、履约保证金</w:t>
      </w:r>
    </w:p>
    <w:p w14:paraId="244415B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u w:val="single"/>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snapToGrid w:val="0"/>
          <w:color w:val="000000"/>
          <w:spacing w:val="-4"/>
          <w:kern w:val="0"/>
          <w:sz w:val="24"/>
          <w:szCs w:val="24"/>
          <w:lang w:val="en-US" w:eastAsia="en-US" w:bidi="ar-SA"/>
        </w:rPr>
        <w:t>乙方在签订合同后</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u w:val="single"/>
          <w:lang w:val="en-US" w:eastAsia="zh-CN" w:bidi="ar-SA"/>
        </w:rPr>
        <w:t xml:space="preserve">     </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lang w:val="en-US" w:eastAsia="en-US" w:bidi="ar-SA"/>
        </w:rPr>
        <w:t>个工作日内，向甲方提供履约保证金或银行开具的履约保函。其中履约保证金、保函金额</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u w:val="single"/>
          <w:lang w:val="en-US" w:eastAsia="zh-CN" w:bidi="ar-SA"/>
        </w:rPr>
        <w:t xml:space="preserve">     </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lang w:val="en-US" w:eastAsia="en-US" w:bidi="ar-SA"/>
        </w:rPr>
        <w:t>万元，期限</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u w:val="single"/>
          <w:lang w:val="en-US" w:eastAsia="zh-CN" w:bidi="ar-SA"/>
        </w:rPr>
        <w:t xml:space="preserve">  </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u w:val="single"/>
          <w:lang w:val="en-US" w:eastAsia="zh-CN" w:bidi="ar-SA"/>
        </w:rPr>
        <w:t xml:space="preserve">    </w:t>
      </w:r>
      <w:r>
        <w:rPr>
          <w:rFonts w:hint="eastAsia" w:ascii="仿宋" w:hAnsi="仿宋" w:eastAsia="仿宋" w:cs="仿宋"/>
          <w:snapToGrid w:val="0"/>
          <w:color w:val="000000"/>
          <w:spacing w:val="-4"/>
          <w:kern w:val="0"/>
          <w:sz w:val="24"/>
          <w:szCs w:val="24"/>
          <w:u w:val="single"/>
          <w:lang w:val="en-US" w:eastAsia="en-US" w:bidi="ar-SA"/>
        </w:rPr>
        <w:t> </w:t>
      </w:r>
      <w:r>
        <w:rPr>
          <w:rFonts w:hint="eastAsia" w:ascii="仿宋" w:hAnsi="仿宋" w:eastAsia="仿宋" w:cs="仿宋"/>
          <w:snapToGrid w:val="0"/>
          <w:color w:val="000000"/>
          <w:spacing w:val="-4"/>
          <w:kern w:val="0"/>
          <w:sz w:val="24"/>
          <w:szCs w:val="24"/>
          <w:lang w:val="en-US" w:eastAsia="en-US" w:bidi="ar-SA"/>
        </w:rPr>
        <w:t>年。如超期未提供保函原件，将</w:t>
      </w:r>
      <w:r>
        <w:rPr>
          <w:rFonts w:hint="eastAsia" w:ascii="仿宋" w:hAnsi="仿宋" w:eastAsia="仿宋" w:cs="仿宋"/>
          <w:snapToGrid w:val="0"/>
          <w:color w:val="000000"/>
          <w:spacing w:val="-4"/>
          <w:kern w:val="0"/>
          <w:sz w:val="24"/>
          <w:szCs w:val="24"/>
          <w:lang w:val="en-US" w:eastAsia="zh-CN" w:bidi="ar-SA"/>
        </w:rPr>
        <w:t>视为乙方无故单方解除合同，因此造成甲方损失的，乙方应当予以赔偿。</w:t>
      </w:r>
    </w:p>
    <w:p w14:paraId="52F5939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保证金用于以下用途：</w:t>
      </w:r>
    </w:p>
    <w:p w14:paraId="32E9EC2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1.</w:t>
      </w:r>
      <w:r>
        <w:rPr>
          <w:rFonts w:hint="eastAsia" w:ascii="仿宋" w:hAnsi="仿宋" w:eastAsia="仿宋" w:cs="仿宋"/>
          <w:i w:val="0"/>
          <w:iCs w:val="0"/>
          <w:caps w:val="0"/>
          <w:color w:val="000000"/>
          <w:spacing w:val="4"/>
          <w:sz w:val="24"/>
          <w:szCs w:val="24"/>
          <w:shd w:val="clear" w:color="auto" w:fill="FFFFFF"/>
        </w:rPr>
        <w:t>因食材原因导致食品安全事故时，用于第一时间救治师生，乙方需无条件配合甲方启用履约保证金；</w:t>
      </w:r>
    </w:p>
    <w:p w14:paraId="5B7229C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2.</w:t>
      </w:r>
      <w:r>
        <w:rPr>
          <w:rFonts w:hint="eastAsia" w:ascii="仿宋" w:hAnsi="仿宋" w:eastAsia="仿宋" w:cs="仿宋"/>
          <w:i w:val="0"/>
          <w:iCs w:val="0"/>
          <w:caps w:val="0"/>
          <w:color w:val="000000"/>
          <w:spacing w:val="4"/>
          <w:sz w:val="24"/>
          <w:szCs w:val="24"/>
          <w:shd w:val="clear" w:color="auto" w:fill="FFFFFF"/>
        </w:rPr>
        <w:t>因乙方原因不能履约，导致学校、师生经济损失的，甲方有权单方面启用履约保证金予以赔付。</w:t>
      </w:r>
    </w:p>
    <w:p w14:paraId="6DC848E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（三）</w:t>
      </w:r>
      <w:r>
        <w:rPr>
          <w:rFonts w:hint="eastAsia" w:ascii="仿宋" w:hAnsi="仿宋" w:eastAsia="仿宋" w:cs="仿宋"/>
          <w:i w:val="0"/>
          <w:iCs w:val="0"/>
          <w:caps w:val="0"/>
          <w:color w:val="000000"/>
          <w:spacing w:val="4"/>
          <w:sz w:val="24"/>
          <w:szCs w:val="24"/>
          <w:shd w:val="clear" w:color="auto" w:fill="FFFFFF"/>
        </w:rPr>
        <w:t>当保证金不足时，乙方应当在</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个工作日内补足保证金。</w:t>
      </w:r>
    </w:p>
    <w:p w14:paraId="68D0BFD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（四）</w:t>
      </w:r>
      <w:r>
        <w:rPr>
          <w:rFonts w:hint="eastAsia" w:ascii="仿宋" w:hAnsi="仿宋" w:eastAsia="仿宋" w:cs="仿宋"/>
          <w:i w:val="0"/>
          <w:iCs w:val="0"/>
          <w:caps w:val="0"/>
          <w:color w:val="000000"/>
          <w:spacing w:val="4"/>
          <w:sz w:val="24"/>
          <w:szCs w:val="24"/>
          <w:shd w:val="clear" w:color="auto" w:fill="FFFFFF"/>
        </w:rPr>
        <w:t>当合同履行期满，甲方应当</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个工作日内，将保证</w:t>
      </w:r>
      <w:r>
        <w:rPr>
          <w:rFonts w:hint="eastAsia" w:ascii="仿宋" w:hAnsi="仿宋" w:eastAsia="仿宋" w:cs="仿宋"/>
          <w:i w:val="0"/>
          <w:iCs w:val="0"/>
          <w:caps w:val="0"/>
          <w:color w:val="000000"/>
          <w:spacing w:val="4"/>
          <w:sz w:val="24"/>
          <w:szCs w:val="24"/>
          <w:shd w:val="clear" w:color="auto" w:fill="FFFFFF"/>
          <w:lang w:eastAsia="zh-CN"/>
        </w:rPr>
        <w:t>金</w:t>
      </w:r>
      <w:r>
        <w:rPr>
          <w:rFonts w:hint="eastAsia" w:ascii="仿宋" w:hAnsi="仿宋" w:eastAsia="仿宋" w:cs="仿宋"/>
          <w:i w:val="0"/>
          <w:iCs w:val="0"/>
          <w:caps w:val="0"/>
          <w:color w:val="000000"/>
          <w:spacing w:val="4"/>
          <w:sz w:val="24"/>
          <w:szCs w:val="24"/>
          <w:shd w:val="clear" w:color="auto" w:fill="FFFFFF"/>
        </w:rPr>
        <w:t>返还给乙方。</w:t>
      </w:r>
    </w:p>
    <w:p w14:paraId="62619A2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六、食材质量要求</w:t>
      </w:r>
    </w:p>
    <w:p w14:paraId="6B3CB91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（一）食材标准：</w:t>
      </w:r>
      <w:r>
        <w:rPr>
          <w:rFonts w:hint="eastAsia" w:ascii="仿宋" w:hAnsi="仿宋" w:eastAsia="仿宋" w:cs="仿宋"/>
          <w:i w:val="0"/>
          <w:iCs w:val="0"/>
          <w:caps w:val="0"/>
          <w:color w:val="000000"/>
          <w:spacing w:val="4"/>
          <w:sz w:val="24"/>
          <w:szCs w:val="24"/>
          <w:shd w:val="clear" w:color="auto" w:fill="FFFFFF"/>
        </w:rPr>
        <w:t>必须符合国家有关食品安全标准，乙方须提供所供食材的检测合格报告。没有国家标准的，必须符合行业标准，既没有国家标准和行业标准的应确保食材的新鲜、健康。</w:t>
      </w:r>
    </w:p>
    <w:p w14:paraId="5FECC66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（二）食材质量：</w:t>
      </w:r>
      <w:r>
        <w:rPr>
          <w:rFonts w:hint="eastAsia" w:ascii="仿宋" w:hAnsi="仿宋" w:eastAsia="仿宋" w:cs="仿宋"/>
          <w:i w:val="0"/>
          <w:iCs w:val="0"/>
          <w:caps w:val="0"/>
          <w:color w:val="000000"/>
          <w:spacing w:val="4"/>
          <w:sz w:val="24"/>
          <w:szCs w:val="24"/>
          <w:shd w:val="clear" w:color="auto" w:fill="FFFFFF"/>
        </w:rPr>
        <w:t>乙方在承包采购服务期间要严把质量关，明确进货渠道，建立台账，杜绝“三无”产品</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rPr>
        <w:t>劣质原料进校园</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rPr>
        <w:t>乙方提供甲方所需食材同时随货附带加盖相应货物生产厂家资质（若乙方为经销商则应提供厂家资质及经销商资质）、质量承诺保证书等说明材料及检验、检疫报告、台账记录及其他甲方要求提供的证明文件。供应</w:t>
      </w:r>
      <w:r>
        <w:rPr>
          <w:rFonts w:hint="eastAsia" w:ascii="仿宋" w:hAnsi="仿宋" w:eastAsia="仿宋" w:cs="仿宋"/>
          <w:i w:val="0"/>
          <w:iCs w:val="0"/>
          <w:caps w:val="0"/>
          <w:color w:val="000000"/>
          <w:spacing w:val="4"/>
          <w:sz w:val="24"/>
          <w:szCs w:val="24"/>
          <w:shd w:val="clear" w:color="auto" w:fill="FFFFFF"/>
          <w:lang w:eastAsia="zh-CN"/>
        </w:rPr>
        <w:t>的食</w:t>
      </w:r>
      <w:r>
        <w:rPr>
          <w:rFonts w:hint="eastAsia" w:ascii="仿宋" w:hAnsi="仿宋" w:eastAsia="仿宋" w:cs="仿宋"/>
          <w:i w:val="0"/>
          <w:iCs w:val="0"/>
          <w:caps w:val="0"/>
          <w:color w:val="000000"/>
          <w:spacing w:val="4"/>
          <w:sz w:val="24"/>
          <w:szCs w:val="24"/>
          <w:shd w:val="clear" w:color="auto" w:fill="FFFFFF"/>
        </w:rPr>
        <w:t>材要适合实际操作，减少边角余料，合理节约，降低成本，杜绝浪费。如出现质量问题，乙方应无条件退货或换货。</w:t>
      </w:r>
    </w:p>
    <w:p w14:paraId="60DAA2B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（三）</w:t>
      </w:r>
      <w:r>
        <w:rPr>
          <w:rFonts w:hint="eastAsia" w:ascii="仿宋" w:hAnsi="仿宋" w:eastAsia="仿宋" w:cs="仿宋"/>
          <w:i w:val="0"/>
          <w:iCs w:val="0"/>
          <w:caps w:val="0"/>
          <w:color w:val="000000"/>
          <w:spacing w:val="4"/>
          <w:sz w:val="24"/>
          <w:szCs w:val="24"/>
          <w:shd w:val="clear" w:color="auto" w:fill="FFFFFF"/>
        </w:rPr>
        <w:t>外包装应符合食品安全规定。</w:t>
      </w:r>
    </w:p>
    <w:p w14:paraId="640A72D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七、供应方式</w:t>
      </w:r>
      <w:r>
        <w:rPr>
          <w:rFonts w:hint="eastAsia" w:ascii="仿宋" w:hAnsi="仿宋" w:eastAsia="仿宋" w:cs="仿宋"/>
          <w:b/>
          <w:bCs/>
          <w:i w:val="0"/>
          <w:iCs w:val="0"/>
          <w:caps w:val="0"/>
          <w:color w:val="000000"/>
          <w:spacing w:val="4"/>
          <w:sz w:val="24"/>
          <w:szCs w:val="24"/>
          <w:shd w:val="clear" w:color="auto" w:fill="FFFFFF"/>
          <w:lang w:val="en-US" w:eastAsia="zh-CN"/>
        </w:rPr>
        <w:t xml:space="preserve"> </w:t>
      </w:r>
    </w:p>
    <w:p w14:paraId="0A0AA6AD">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为确保供餐质量，有效降低采购成本，学校（点）食堂实行食品原料采购“统一采购、统一配</w:t>
      </w:r>
      <w:r>
        <w:rPr>
          <w:rFonts w:hint="eastAsia" w:ascii="仿宋" w:hAnsi="仿宋" w:eastAsia="仿宋" w:cs="仿宋"/>
          <w:i w:val="0"/>
          <w:iCs w:val="0"/>
          <w:caps w:val="0"/>
          <w:color w:val="000000"/>
          <w:spacing w:val="4"/>
          <w:sz w:val="24"/>
          <w:szCs w:val="24"/>
          <w:shd w:val="clear" w:color="auto" w:fill="FFFFFF"/>
          <w:lang w:eastAsia="zh-CN"/>
        </w:rPr>
        <w:t>送”。</w:t>
      </w:r>
      <w:r>
        <w:rPr>
          <w:rFonts w:hint="eastAsia" w:ascii="仿宋" w:hAnsi="仿宋" w:eastAsia="仿宋" w:cs="仿宋"/>
          <w:i w:val="0"/>
          <w:iCs w:val="0"/>
          <w:caps w:val="0"/>
          <w:color w:val="000000"/>
          <w:spacing w:val="4"/>
          <w:sz w:val="24"/>
          <w:szCs w:val="24"/>
          <w:shd w:val="clear" w:color="auto" w:fill="FFFFFF"/>
        </w:rPr>
        <w:t>以</w:t>
      </w:r>
      <w:r>
        <w:rPr>
          <w:rFonts w:hint="eastAsia" w:ascii="仿宋" w:hAnsi="仿宋" w:eastAsia="仿宋" w:cs="仿宋"/>
          <w:i w:val="0"/>
          <w:iCs w:val="0"/>
          <w:caps w:val="0"/>
          <w:color w:val="000000"/>
          <w:spacing w:val="4"/>
          <w:sz w:val="24"/>
          <w:szCs w:val="24"/>
          <w:shd w:val="clear" w:color="auto" w:fill="FFFFFF"/>
          <w:lang w:val="en-US" w:eastAsia="zh-CN"/>
        </w:rPr>
        <w:t>乙方</w:t>
      </w:r>
      <w:r>
        <w:rPr>
          <w:rFonts w:hint="eastAsia" w:ascii="仿宋" w:hAnsi="仿宋" w:eastAsia="仿宋" w:cs="仿宋"/>
          <w:i w:val="0"/>
          <w:iCs w:val="0"/>
          <w:caps w:val="0"/>
          <w:color w:val="000000"/>
          <w:spacing w:val="4"/>
          <w:sz w:val="24"/>
          <w:szCs w:val="24"/>
          <w:shd w:val="clear" w:color="auto" w:fill="FFFFFF"/>
        </w:rPr>
        <w:t>为主体全面负责学生食品供应安全，负责学校食品原材料与副食品的采购与配送及食材检验，做好相关自检记录，并按食品安全要求和财务要求向学校提供相关票证。</w:t>
      </w:r>
    </w:p>
    <w:p w14:paraId="0F54AC1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八、配送要求</w:t>
      </w:r>
    </w:p>
    <w:p w14:paraId="515C4D6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（一）由各学校根据实际情况制定用餐食谱，</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 xml:space="preserve">按学校提供的食谱进行配送。 </w:t>
      </w:r>
    </w:p>
    <w:p w14:paraId="425D7D8B">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（二）确定食谱后通知学校提前</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天</w:t>
      </w:r>
      <w:r>
        <w:rPr>
          <w:rFonts w:hint="eastAsia" w:ascii="仿宋" w:hAnsi="仿宋" w:eastAsia="仿宋" w:cs="仿宋"/>
          <w:i w:val="0"/>
          <w:iCs w:val="0"/>
          <w:caps w:val="0"/>
          <w:color w:val="000000"/>
          <w:spacing w:val="4"/>
          <w:sz w:val="24"/>
          <w:szCs w:val="24"/>
          <w:shd w:val="clear" w:color="auto" w:fill="FFFFFF"/>
          <w:lang w:val="en-US" w:eastAsia="zh-CN"/>
        </w:rPr>
        <w:t>把周需求量提交给</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按学校要求进行配送。</w:t>
      </w:r>
    </w:p>
    <w:p w14:paraId="4F78068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（三）</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按照学校提供的购货申请单内容和要求进行配送，具体的配送时间根据各个学校的实际情况确定，并随货开据食品原料配送单。</w:t>
      </w:r>
    </w:p>
    <w:p w14:paraId="167FD46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 xml:space="preserve">（四）学校食品管理员查验食品原料，校领导审核无误后，分别在食品配送单上签名确认，学校根据配送单做好台账及公示工作。 </w:t>
      </w:r>
    </w:p>
    <w:p w14:paraId="1800109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（五）每月底</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 xml:space="preserve">据实开具税务发票直接与学校结算。 </w:t>
      </w:r>
    </w:p>
    <w:p w14:paraId="218BCD5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（六）原料的接收查验。</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必须按照学校选定的中标品牌供应食品原料，必须确保食品原料的质量。</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 xml:space="preserve">配送食品原料时，必须向采购学校提供产品检验检测相关报告、生产厂家的出厂抽检报告及产品检验合格证或每批次动物检疫合格证明等国家规定的其它有效证明材料。 </w:t>
      </w:r>
    </w:p>
    <w:p w14:paraId="6BEA887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七）食品储存。配备必要的食品原料储藏保鲜设施，配备良好的通风、防潮、防鼠、防虫、防蝇、防霉变等设施并能正常使用；食品原料储藏应当分类、分架、离地安全管理，遵循先进先出的原则摆放，不同区域应有明显标识，建立健全进出库管理制度，并落实双人管理；</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须免费指导学校建立符合食品安全标准的储藏仓库。</w:t>
      </w:r>
    </w:p>
    <w:p w14:paraId="551E114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（八）应急保障。</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须自备应急车辆一台或多台。当运输车辆在配送途中出现故障时，可迅速补上；</w:t>
      </w:r>
      <w:r>
        <w:rPr>
          <w:rFonts w:hint="eastAsia" w:ascii="仿宋" w:hAnsi="仿宋" w:eastAsia="仿宋" w:cs="仿宋"/>
          <w:i w:val="0"/>
          <w:iCs w:val="0"/>
          <w:caps w:val="0"/>
          <w:color w:val="000000"/>
          <w:spacing w:val="4"/>
          <w:sz w:val="24"/>
          <w:szCs w:val="24"/>
          <w:shd w:val="clear" w:color="auto" w:fill="FFFFFF"/>
        </w:rPr>
        <w:t>乙方</w:t>
      </w:r>
      <w:r>
        <w:rPr>
          <w:rFonts w:hint="eastAsia" w:ascii="仿宋" w:hAnsi="仿宋" w:eastAsia="仿宋" w:cs="仿宋"/>
          <w:i w:val="0"/>
          <w:iCs w:val="0"/>
          <w:caps w:val="0"/>
          <w:color w:val="000000"/>
          <w:spacing w:val="4"/>
          <w:sz w:val="24"/>
          <w:szCs w:val="24"/>
          <w:shd w:val="clear" w:color="auto" w:fill="FFFFFF"/>
          <w:lang w:val="en-US" w:eastAsia="zh-CN"/>
        </w:rPr>
        <w:t>须随时关注天气预报，特殊天气情况下，应提前准备雨衣、电筒、发电机等。提前检查车辆等设备是否正常运转。应加派人手，积极做好配送准备。</w:t>
      </w:r>
    </w:p>
    <w:p w14:paraId="6C219BC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（九）其他要求：</w:t>
      </w:r>
      <w:r>
        <w:rPr>
          <w:rFonts w:hint="eastAsia" w:ascii="仿宋" w:hAnsi="仿宋" w:eastAsia="仿宋" w:cs="仿宋"/>
          <w:i w:val="0"/>
          <w:iCs w:val="0"/>
          <w:caps w:val="0"/>
          <w:color w:val="000000"/>
          <w:spacing w:val="4"/>
          <w:sz w:val="24"/>
          <w:szCs w:val="24"/>
          <w:u w:val="single" w:color="E43019"/>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lang w:val="en-US" w:eastAsia="zh-CN"/>
        </w:rPr>
        <w:t xml:space="preserve"> 。</w:t>
      </w:r>
    </w:p>
    <w:p w14:paraId="4A738CA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九、包装和运输</w:t>
      </w:r>
    </w:p>
    <w:p w14:paraId="5EDAE6E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一）包装与保护：乙方所提供的食品在装卸、运输和仓储过程中应有足够的包装保护，防止食品受潮、被腐蚀以及其他不可预见的损坏。贮存、运输和装卸食品的容器、工具和设备应当安全、无害，保持清洁，防止食品污染，并符合保证食品安全所需的温度、湿度等特殊要求，不得将食品与有毒、有害物品一同贮存、运输。</w:t>
      </w:r>
    </w:p>
    <w:p w14:paraId="7DDA7CC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（二）由乙方负责完成食品运输过程中的全部工作内容，并安全送达到甲方</w:t>
      </w:r>
      <w:r>
        <w:rPr>
          <w:rFonts w:hint="eastAsia" w:ascii="仿宋" w:hAnsi="仿宋" w:eastAsia="仿宋" w:cs="仿宋"/>
          <w:i w:val="0"/>
          <w:iCs w:val="0"/>
          <w:caps w:val="0"/>
          <w:color w:val="000000"/>
          <w:spacing w:val="4"/>
          <w:sz w:val="24"/>
          <w:szCs w:val="24"/>
          <w:shd w:val="clear" w:color="auto" w:fill="FFFFFF"/>
          <w:lang w:val="en-US" w:eastAsia="zh-CN"/>
        </w:rPr>
        <w:t>或者各学校</w:t>
      </w:r>
      <w:r>
        <w:rPr>
          <w:rFonts w:hint="eastAsia" w:ascii="仿宋" w:hAnsi="仿宋" w:eastAsia="仿宋" w:cs="仿宋"/>
          <w:i w:val="0"/>
          <w:iCs w:val="0"/>
          <w:caps w:val="0"/>
          <w:color w:val="000000"/>
          <w:spacing w:val="4"/>
          <w:sz w:val="24"/>
          <w:szCs w:val="24"/>
          <w:shd w:val="clear" w:color="auto" w:fill="FFFFFF"/>
        </w:rPr>
        <w:t>指定交货地点。</w:t>
      </w:r>
    </w:p>
    <w:p w14:paraId="6378703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lang w:val="en-US" w:eastAsia="zh-CN"/>
        </w:rPr>
        <w:t>三）</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lang w:val="en-US" w:eastAsia="zh-CN"/>
        </w:rPr>
        <w:t>。</w:t>
      </w:r>
    </w:p>
    <w:p w14:paraId="18CE5D8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w:t>
      </w:r>
      <w:r>
        <w:rPr>
          <w:rFonts w:hint="eastAsia" w:ascii="仿宋" w:hAnsi="仿宋" w:eastAsia="仿宋" w:cs="仿宋"/>
          <w:b/>
          <w:bCs/>
          <w:i w:val="0"/>
          <w:iCs w:val="0"/>
          <w:caps w:val="0"/>
          <w:color w:val="000000"/>
          <w:spacing w:val="4"/>
          <w:sz w:val="24"/>
          <w:szCs w:val="24"/>
          <w:shd w:val="clear" w:color="auto" w:fill="FFFFFF"/>
          <w:lang w:val="en-US" w:eastAsia="zh-CN"/>
        </w:rPr>
        <w:t>食材</w:t>
      </w:r>
      <w:r>
        <w:rPr>
          <w:rFonts w:hint="eastAsia" w:ascii="仿宋" w:hAnsi="仿宋" w:eastAsia="仿宋" w:cs="仿宋"/>
          <w:b/>
          <w:bCs/>
          <w:i w:val="0"/>
          <w:iCs w:val="0"/>
          <w:caps w:val="0"/>
          <w:color w:val="000000"/>
          <w:spacing w:val="4"/>
          <w:sz w:val="24"/>
          <w:szCs w:val="24"/>
          <w:shd w:val="clear" w:color="auto" w:fill="FFFFFF"/>
          <w:lang w:eastAsia="zh-CN"/>
        </w:rPr>
        <w:t>验收</w:t>
      </w:r>
    </w:p>
    <w:p w14:paraId="4A1D455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（一）学校指定专人按国家相关标准</w:t>
      </w:r>
      <w:r>
        <w:rPr>
          <w:rFonts w:hint="eastAsia" w:ascii="仿宋" w:hAnsi="仿宋" w:eastAsia="仿宋" w:cs="仿宋"/>
          <w:i w:val="0"/>
          <w:iCs w:val="0"/>
          <w:caps w:val="0"/>
          <w:color w:val="000000"/>
          <w:spacing w:val="4"/>
          <w:sz w:val="24"/>
          <w:szCs w:val="24"/>
          <w:shd w:val="clear" w:color="auto" w:fill="FFFFFF"/>
          <w:lang w:val="en-US" w:eastAsia="zh-CN"/>
        </w:rPr>
        <w:t>进行</w:t>
      </w:r>
      <w:r>
        <w:rPr>
          <w:rFonts w:hint="eastAsia" w:ascii="仿宋" w:hAnsi="仿宋" w:eastAsia="仿宋" w:cs="仿宋"/>
          <w:i w:val="0"/>
          <w:iCs w:val="0"/>
          <w:caps w:val="0"/>
          <w:color w:val="000000"/>
          <w:spacing w:val="4"/>
          <w:sz w:val="24"/>
          <w:szCs w:val="24"/>
          <w:shd w:val="clear" w:color="auto" w:fill="FFFFFF"/>
        </w:rPr>
        <w:t>验收，不符合相关标准的</w:t>
      </w:r>
      <w:r>
        <w:rPr>
          <w:rFonts w:hint="eastAsia" w:ascii="仿宋" w:hAnsi="仿宋" w:eastAsia="仿宋" w:cs="仿宋"/>
          <w:i w:val="0"/>
          <w:iCs w:val="0"/>
          <w:caps w:val="0"/>
          <w:color w:val="000000"/>
          <w:spacing w:val="4"/>
          <w:sz w:val="24"/>
          <w:szCs w:val="24"/>
          <w:shd w:val="clear" w:color="auto" w:fill="FFFFFF"/>
          <w:lang w:val="en-US" w:eastAsia="zh-CN"/>
        </w:rPr>
        <w:t>食材</w:t>
      </w:r>
      <w:r>
        <w:rPr>
          <w:rFonts w:hint="eastAsia" w:ascii="仿宋" w:hAnsi="仿宋" w:eastAsia="仿宋" w:cs="仿宋"/>
          <w:i w:val="0"/>
          <w:iCs w:val="0"/>
          <w:caps w:val="0"/>
          <w:color w:val="000000"/>
          <w:spacing w:val="4"/>
          <w:sz w:val="24"/>
          <w:szCs w:val="24"/>
          <w:shd w:val="clear" w:color="auto" w:fill="FFFFFF"/>
        </w:rPr>
        <w:t>乙方应及时调换，并不得影响甲方</w:t>
      </w:r>
      <w:r>
        <w:rPr>
          <w:rFonts w:hint="eastAsia" w:ascii="仿宋" w:hAnsi="仿宋" w:eastAsia="仿宋" w:cs="仿宋"/>
          <w:i w:val="0"/>
          <w:iCs w:val="0"/>
          <w:caps w:val="0"/>
          <w:color w:val="000000"/>
          <w:spacing w:val="4"/>
          <w:sz w:val="24"/>
          <w:szCs w:val="24"/>
          <w:shd w:val="clear" w:color="auto" w:fill="FFFFFF"/>
          <w:lang w:val="en-US" w:eastAsia="zh-CN"/>
        </w:rPr>
        <w:t>及学校</w:t>
      </w:r>
      <w:r>
        <w:rPr>
          <w:rFonts w:hint="eastAsia" w:ascii="仿宋" w:hAnsi="仿宋" w:eastAsia="仿宋" w:cs="仿宋"/>
          <w:i w:val="0"/>
          <w:iCs w:val="0"/>
          <w:caps w:val="0"/>
          <w:color w:val="000000"/>
          <w:spacing w:val="4"/>
          <w:sz w:val="24"/>
          <w:szCs w:val="24"/>
          <w:shd w:val="clear" w:color="auto" w:fill="FFFFFF"/>
        </w:rPr>
        <w:t>的正常</w:t>
      </w:r>
      <w:r>
        <w:rPr>
          <w:rFonts w:hint="eastAsia" w:ascii="仿宋" w:hAnsi="仿宋" w:eastAsia="仿宋" w:cs="仿宋"/>
          <w:i w:val="0"/>
          <w:iCs w:val="0"/>
          <w:caps w:val="0"/>
          <w:color w:val="000000"/>
          <w:spacing w:val="4"/>
          <w:sz w:val="24"/>
          <w:szCs w:val="24"/>
          <w:shd w:val="clear" w:color="auto" w:fill="FFFFFF"/>
          <w:lang w:val="en-US" w:eastAsia="zh-CN"/>
        </w:rPr>
        <w:t>工作</w:t>
      </w:r>
      <w:r>
        <w:rPr>
          <w:rFonts w:hint="eastAsia" w:ascii="仿宋" w:hAnsi="仿宋" w:eastAsia="仿宋" w:cs="仿宋"/>
          <w:i w:val="0"/>
          <w:iCs w:val="0"/>
          <w:caps w:val="0"/>
          <w:color w:val="000000"/>
          <w:spacing w:val="4"/>
          <w:sz w:val="24"/>
          <w:szCs w:val="24"/>
          <w:shd w:val="clear" w:color="auto" w:fill="FFFFFF"/>
        </w:rPr>
        <w:t>。</w:t>
      </w:r>
    </w:p>
    <w:p w14:paraId="7E57DB92">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（二）送货单一式四联，经</w:t>
      </w:r>
      <w:r>
        <w:rPr>
          <w:rFonts w:hint="eastAsia" w:ascii="仿宋" w:hAnsi="仿宋" w:eastAsia="仿宋" w:cs="仿宋"/>
          <w:i w:val="0"/>
          <w:iCs w:val="0"/>
          <w:caps w:val="0"/>
          <w:color w:val="000000"/>
          <w:spacing w:val="4"/>
          <w:sz w:val="24"/>
          <w:szCs w:val="24"/>
          <w:shd w:val="clear" w:color="auto" w:fill="FFFFFF"/>
          <w:lang w:eastAsia="zh-CN"/>
        </w:rPr>
        <w:t>学校</w:t>
      </w:r>
      <w:r>
        <w:rPr>
          <w:rFonts w:hint="eastAsia" w:ascii="仿宋" w:hAnsi="仿宋" w:eastAsia="仿宋" w:cs="仿宋"/>
          <w:i w:val="0"/>
          <w:iCs w:val="0"/>
          <w:caps w:val="0"/>
          <w:color w:val="000000"/>
          <w:spacing w:val="4"/>
          <w:sz w:val="24"/>
          <w:szCs w:val="24"/>
          <w:shd w:val="clear" w:color="auto" w:fill="FFFFFF"/>
        </w:rPr>
        <w:t>食堂管理员、主管及乙方库房、送货人签字后各自留存（白联：乙方财务，红联：乙方与学校对账，蓝联和黄联给学校食堂和学校财务各一份）作为结算依据。</w:t>
      </w:r>
    </w:p>
    <w:p w14:paraId="26F006E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lang w:val="en-US" w:eastAsia="zh-CN"/>
        </w:rPr>
        <w:t>三）</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lang w:val="en-US" w:eastAsia="zh-CN"/>
        </w:rPr>
        <w:t>。</w:t>
      </w:r>
    </w:p>
    <w:p w14:paraId="5BC42A9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十一、甲方权利义务</w:t>
      </w:r>
    </w:p>
    <w:p w14:paraId="2D13025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i w:val="0"/>
          <w:iCs w:val="0"/>
          <w:caps w:val="0"/>
          <w:color w:val="000000"/>
          <w:spacing w:val="4"/>
          <w:sz w:val="24"/>
          <w:szCs w:val="24"/>
          <w:shd w:val="clear" w:color="auto" w:fill="FFFFFF"/>
        </w:rPr>
        <w:t>按时向乙方下达次日或次周订单，以便乙方提前安排准备；</w:t>
      </w:r>
    </w:p>
    <w:p w14:paraId="3CC2FCC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依据订单和供货清单进行清点验收，对不符合学校订单的食材，有权退回乙方，由此产生的损失由乙方承担；</w:t>
      </w:r>
    </w:p>
    <w:p w14:paraId="6B5B2A4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（三）</w:t>
      </w:r>
      <w:r>
        <w:rPr>
          <w:rFonts w:hint="eastAsia" w:ascii="仿宋" w:hAnsi="仿宋" w:eastAsia="仿宋" w:cs="仿宋"/>
          <w:i w:val="0"/>
          <w:iCs w:val="0"/>
          <w:caps w:val="0"/>
          <w:color w:val="000000"/>
          <w:spacing w:val="4"/>
          <w:sz w:val="24"/>
          <w:szCs w:val="24"/>
          <w:shd w:val="clear" w:color="auto" w:fill="FFFFFF"/>
        </w:rPr>
        <w:t>依据订单和供货清单进行称重验收，重量以学校称重数据为准；</w:t>
      </w:r>
    </w:p>
    <w:p w14:paraId="2C50B2F5">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（四）</w:t>
      </w:r>
      <w:r>
        <w:rPr>
          <w:rFonts w:hint="eastAsia" w:ascii="仿宋" w:hAnsi="仿宋" w:eastAsia="仿宋" w:cs="仿宋"/>
          <w:i w:val="0"/>
          <w:iCs w:val="0"/>
          <w:caps w:val="0"/>
          <w:color w:val="000000"/>
          <w:spacing w:val="4"/>
          <w:sz w:val="24"/>
          <w:szCs w:val="24"/>
          <w:shd w:val="clear" w:color="auto" w:fill="FFFFFF"/>
        </w:rPr>
        <w:t>双方需在供货清单上签字确认；</w:t>
      </w:r>
    </w:p>
    <w:p w14:paraId="4A31C84D">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（五）</w:t>
      </w:r>
      <w:r>
        <w:rPr>
          <w:rFonts w:hint="eastAsia" w:ascii="仿宋" w:hAnsi="仿宋" w:eastAsia="仿宋" w:cs="仿宋"/>
          <w:i w:val="0"/>
          <w:iCs w:val="0"/>
          <w:caps w:val="0"/>
          <w:color w:val="000000"/>
          <w:spacing w:val="4"/>
          <w:sz w:val="24"/>
          <w:szCs w:val="24"/>
          <w:shd w:val="clear" w:color="auto" w:fill="FFFFFF"/>
        </w:rPr>
        <w:t>乙方提供发票信息与实际发生信息一致时，不得拖延支付费用；</w:t>
      </w:r>
    </w:p>
    <w:p w14:paraId="0CC156E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（六）</w:t>
      </w:r>
      <w:r>
        <w:rPr>
          <w:rFonts w:hint="eastAsia" w:ascii="仿宋" w:hAnsi="仿宋" w:eastAsia="仿宋" w:cs="仿宋"/>
          <w:i w:val="0"/>
          <w:iCs w:val="0"/>
          <w:caps w:val="0"/>
          <w:color w:val="000000"/>
          <w:spacing w:val="4"/>
          <w:sz w:val="24"/>
          <w:szCs w:val="24"/>
          <w:shd w:val="clear" w:color="auto" w:fill="FFFFFF"/>
        </w:rPr>
        <w:t>学校监督小组或膳食委员会</w:t>
      </w:r>
      <w:r>
        <w:rPr>
          <w:rFonts w:hint="eastAsia" w:ascii="仿宋" w:hAnsi="仿宋" w:eastAsia="仿宋" w:cs="仿宋"/>
          <w:i w:val="0"/>
          <w:iCs w:val="0"/>
          <w:caps w:val="0"/>
          <w:color w:val="000000"/>
          <w:spacing w:val="4"/>
          <w:sz w:val="24"/>
          <w:szCs w:val="24"/>
          <w:shd w:val="clear" w:color="auto" w:fill="FFFFFF"/>
          <w:lang w:eastAsia="zh-CN"/>
        </w:rPr>
        <w:t>等监督管理机构</w:t>
      </w:r>
      <w:r>
        <w:rPr>
          <w:rFonts w:hint="eastAsia" w:ascii="仿宋" w:hAnsi="仿宋" w:eastAsia="仿宋" w:cs="仿宋"/>
          <w:i w:val="0"/>
          <w:iCs w:val="0"/>
          <w:caps w:val="0"/>
          <w:color w:val="000000"/>
          <w:spacing w:val="4"/>
          <w:sz w:val="24"/>
          <w:szCs w:val="24"/>
          <w:shd w:val="clear" w:color="auto" w:fill="FFFFFF"/>
        </w:rPr>
        <w:t>不定期对乙方经营的食材品质及来源进行检查</w:t>
      </w:r>
      <w:r>
        <w:rPr>
          <w:rFonts w:hint="eastAsia" w:ascii="仿宋" w:hAnsi="仿宋" w:eastAsia="仿宋" w:cs="仿宋"/>
          <w:i w:val="0"/>
          <w:iCs w:val="0"/>
          <w:caps w:val="0"/>
          <w:color w:val="000000"/>
          <w:spacing w:val="4"/>
          <w:sz w:val="24"/>
          <w:szCs w:val="24"/>
          <w:shd w:val="clear" w:color="auto" w:fill="FFFFFF"/>
          <w:lang w:eastAsia="zh-CN"/>
        </w:rPr>
        <w:t>；</w:t>
      </w:r>
    </w:p>
    <w:p w14:paraId="0BFA3D9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（七）定期检查库存食材，对临近保质期的食材进行管理监督，设置临期食材专柜或在相对集中区域陈列使用；</w:t>
      </w:r>
    </w:p>
    <w:p w14:paraId="4FFCBB1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u w:val="single"/>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eastAsia="zh-CN"/>
        </w:rPr>
        <w:t>（八）</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w:t>
      </w:r>
    </w:p>
    <w:p w14:paraId="7D3C072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十二、乙方权利义务</w:t>
      </w:r>
    </w:p>
    <w:p w14:paraId="1245FF7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i w:val="0"/>
          <w:iCs w:val="0"/>
          <w:caps w:val="0"/>
          <w:color w:val="000000"/>
          <w:spacing w:val="4"/>
          <w:sz w:val="24"/>
          <w:szCs w:val="24"/>
          <w:shd w:val="clear" w:color="auto" w:fill="FFFFFF"/>
        </w:rPr>
        <w:t>应严格按照《中华人民共和国农产品质量安全法》《中华人民共和国消费者权益保护法》《中华人民共和国食品安全法》等有关食品安全规定，保质、保量为甲方供应所需食材。</w:t>
      </w:r>
    </w:p>
    <w:p w14:paraId="3E224245">
      <w:pPr>
        <w:pStyle w:val="7"/>
        <w:keepNext w:val="0"/>
        <w:keepLines w:val="0"/>
        <w:pageBreakBefore w:val="0"/>
        <w:wordWrap/>
        <w:overflowPunct/>
        <w:topLinePunct w:val="0"/>
        <w:bidi w:val="0"/>
        <w:spacing w:line="500" w:lineRule="exact"/>
        <w:ind w:firstLine="502" w:firstLineChars="200"/>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需向甲方提供营业执照、账户及开户行信息、供应食材质量合格证明</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lang w:val="en-US" w:eastAsia="zh-CN"/>
        </w:rPr>
        <w:t>从业人员健康证明、税务登记证、食品的检验报告、食品安全管理体系认证证书、食材来源证明、安全应急预案</w:t>
      </w:r>
      <w:r>
        <w:rPr>
          <w:rFonts w:hint="eastAsia" w:ascii="仿宋" w:hAnsi="仿宋" w:eastAsia="仿宋" w:cs="仿宋"/>
          <w:i w:val="0"/>
          <w:iCs w:val="0"/>
          <w:caps w:val="0"/>
          <w:color w:val="000000"/>
          <w:spacing w:val="4"/>
          <w:sz w:val="24"/>
          <w:szCs w:val="24"/>
          <w:shd w:val="clear" w:color="auto" w:fill="FFFFFF"/>
        </w:rPr>
        <w:t>等有关资料；</w:t>
      </w:r>
    </w:p>
    <w:p w14:paraId="2C93F44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（三）</w:t>
      </w:r>
      <w:r>
        <w:rPr>
          <w:rFonts w:hint="eastAsia" w:ascii="仿宋" w:hAnsi="仿宋" w:eastAsia="仿宋" w:cs="仿宋"/>
          <w:i w:val="0"/>
          <w:iCs w:val="0"/>
          <w:caps w:val="0"/>
          <w:color w:val="000000"/>
          <w:spacing w:val="4"/>
          <w:sz w:val="24"/>
          <w:szCs w:val="24"/>
          <w:shd w:val="clear" w:color="auto" w:fill="FFFFFF"/>
        </w:rPr>
        <w:t>与甲方核对供应食材信息无误后，需向甲方提供合规的发票；</w:t>
      </w:r>
    </w:p>
    <w:p w14:paraId="0CF06D8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（四）</w:t>
      </w:r>
      <w:r>
        <w:rPr>
          <w:rFonts w:hint="eastAsia" w:ascii="仿宋" w:hAnsi="仿宋" w:eastAsia="仿宋" w:cs="仿宋"/>
          <w:i w:val="0"/>
          <w:iCs w:val="0"/>
          <w:caps w:val="0"/>
          <w:color w:val="000000"/>
          <w:spacing w:val="4"/>
          <w:sz w:val="24"/>
          <w:szCs w:val="24"/>
          <w:shd w:val="clear" w:color="auto" w:fill="FFFFFF"/>
        </w:rPr>
        <w:t>按照订单约定准时将食材运送到指定地点，配合甲方做好验收并在供货清单上签字确认；</w:t>
      </w:r>
    </w:p>
    <w:p w14:paraId="32B68FB3">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（五）</w:t>
      </w:r>
      <w:r>
        <w:rPr>
          <w:rFonts w:hint="eastAsia" w:ascii="仿宋" w:hAnsi="仿宋" w:eastAsia="仿宋" w:cs="仿宋"/>
          <w:i w:val="0"/>
          <w:iCs w:val="0"/>
          <w:caps w:val="0"/>
          <w:color w:val="000000"/>
          <w:spacing w:val="4"/>
          <w:sz w:val="24"/>
          <w:szCs w:val="24"/>
          <w:shd w:val="clear" w:color="auto" w:fill="FFFFFF"/>
        </w:rPr>
        <w:t>自行承担食材从开始运输至经甲方检验合格前的一切损毁、变质风险；</w:t>
      </w:r>
    </w:p>
    <w:p w14:paraId="16E73A2D">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（六）</w:t>
      </w:r>
      <w:r>
        <w:rPr>
          <w:rFonts w:hint="eastAsia" w:ascii="仿宋" w:hAnsi="仿宋" w:eastAsia="仿宋" w:cs="仿宋"/>
          <w:i w:val="0"/>
          <w:iCs w:val="0"/>
          <w:caps w:val="0"/>
          <w:color w:val="000000"/>
          <w:spacing w:val="4"/>
          <w:sz w:val="24"/>
          <w:szCs w:val="24"/>
          <w:shd w:val="clear" w:color="auto" w:fill="FFFFFF"/>
        </w:rPr>
        <w:t>严格按照甲方订单中的品类、规格、质量及数量进行配送，验收时甲方若发现食材质量不达标、重量不足或出现漏货等情况，乙方应按照甲方的要求立即更换及补货；</w:t>
      </w:r>
    </w:p>
    <w:p w14:paraId="21761663">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（七）</w:t>
      </w:r>
      <w:r>
        <w:rPr>
          <w:rFonts w:hint="eastAsia" w:ascii="仿宋" w:hAnsi="仿宋" w:eastAsia="仿宋" w:cs="仿宋"/>
          <w:i w:val="0"/>
          <w:iCs w:val="0"/>
          <w:caps w:val="0"/>
          <w:color w:val="000000"/>
          <w:spacing w:val="4"/>
          <w:sz w:val="24"/>
          <w:szCs w:val="24"/>
          <w:shd w:val="clear" w:color="auto" w:fill="FFFFFF"/>
        </w:rPr>
        <w:t>工作人员出入校园应遵守学校规章制度</w:t>
      </w:r>
      <w:r>
        <w:rPr>
          <w:rFonts w:hint="eastAsia" w:ascii="仿宋" w:hAnsi="仿宋" w:eastAsia="仿宋" w:cs="仿宋"/>
          <w:i w:val="0"/>
          <w:iCs w:val="0"/>
          <w:caps w:val="0"/>
          <w:color w:val="000000"/>
          <w:spacing w:val="4"/>
          <w:sz w:val="24"/>
          <w:szCs w:val="24"/>
          <w:shd w:val="clear" w:color="auto" w:fill="FFFFFF"/>
          <w:lang w:eastAsia="zh-CN"/>
        </w:rPr>
        <w:t>；</w:t>
      </w:r>
    </w:p>
    <w:p w14:paraId="2F93F06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（八）</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w:t>
      </w:r>
    </w:p>
    <w:p w14:paraId="43D961A9">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十三、合同解除</w:t>
      </w:r>
    </w:p>
    <w:p w14:paraId="15C2946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（一）</w:t>
      </w:r>
      <w:r>
        <w:rPr>
          <w:rFonts w:hint="eastAsia" w:ascii="仿宋" w:hAnsi="仿宋" w:eastAsia="仿宋" w:cs="仿宋"/>
          <w:i w:val="0"/>
          <w:iCs w:val="0"/>
          <w:caps w:val="0"/>
          <w:color w:val="000000"/>
          <w:spacing w:val="4"/>
          <w:sz w:val="24"/>
          <w:szCs w:val="24"/>
          <w:shd w:val="clear" w:color="auto" w:fill="FFFFFF"/>
        </w:rPr>
        <w:t>双方协商一致可以解除本合同；</w:t>
      </w:r>
    </w:p>
    <w:p w14:paraId="3DBC73C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在合同期内，由于发生不可抗力，致使合同不能履行的，甲、乙双方的任何一方有权提出终止合同。由此发生的经济损失，甲、乙双方各自承担。</w:t>
      </w:r>
    </w:p>
    <w:p w14:paraId="04834EE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（三）</w:t>
      </w:r>
      <w:r>
        <w:rPr>
          <w:rFonts w:hint="eastAsia" w:ascii="仿宋" w:hAnsi="仿宋" w:eastAsia="仿宋" w:cs="仿宋"/>
          <w:i w:val="0"/>
          <w:iCs w:val="0"/>
          <w:caps w:val="0"/>
          <w:color w:val="000000"/>
          <w:spacing w:val="4"/>
          <w:sz w:val="24"/>
          <w:szCs w:val="24"/>
          <w:shd w:val="clear" w:color="auto" w:fill="FFFFFF"/>
        </w:rPr>
        <w:t>乙方未按合同约定时间供货的，每延迟一次按延迟供货金额</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%支付违约金，如发生</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次延迟供货，甲方有权解除合同。</w:t>
      </w:r>
    </w:p>
    <w:p w14:paraId="7AB03F6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（四）</w:t>
      </w:r>
      <w:r>
        <w:rPr>
          <w:rFonts w:hint="eastAsia" w:ascii="仿宋" w:hAnsi="仿宋" w:eastAsia="仿宋" w:cs="仿宋"/>
          <w:i w:val="0"/>
          <w:iCs w:val="0"/>
          <w:caps w:val="0"/>
          <w:color w:val="000000"/>
          <w:spacing w:val="4"/>
          <w:sz w:val="24"/>
          <w:szCs w:val="24"/>
          <w:shd w:val="clear" w:color="auto" w:fill="FFFFFF"/>
        </w:rPr>
        <w:t>合同期内，如果因乙方原因不能履约的，应提前</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日通知甲方终止合同；如乙方未及时书面通知甲方终止合同而给甲方造成损失的，除乙方应向甲方支付已经履行合同总价款___</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%违约金外，还应赔偿甲方临时采购增加的费用以及其他损失。如果乙方拒绝支付违约金和赔偿金的，甲方有权在乙方已供原材料款项中扣除。</w:t>
      </w:r>
    </w:p>
    <w:p w14:paraId="5F4D7B3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（五）</w:t>
      </w:r>
      <w:r>
        <w:rPr>
          <w:rFonts w:hint="eastAsia" w:ascii="仿宋" w:hAnsi="仿宋" w:eastAsia="仿宋" w:cs="仿宋"/>
          <w:i w:val="0"/>
          <w:iCs w:val="0"/>
          <w:caps w:val="0"/>
          <w:color w:val="000000"/>
          <w:spacing w:val="4"/>
          <w:sz w:val="24"/>
          <w:szCs w:val="24"/>
          <w:shd w:val="clear" w:color="auto" w:fill="FFFFFF"/>
        </w:rPr>
        <w:t>如乙方所提供的食材经甲方进行抽检不合格的，该批次产品一律无条件退回。如果两次发现抽查不合格的，甲方有权终止合同，乙方应承担违约责任，向甲方支付已经履约总价款</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%的违约金。</w:t>
      </w:r>
    </w:p>
    <w:p w14:paraId="0D0399F5">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eastAsia="zh-CN"/>
        </w:rPr>
        <w:t>（六）</w:t>
      </w:r>
      <w:r>
        <w:rPr>
          <w:rFonts w:hint="eastAsia" w:ascii="仿宋" w:hAnsi="仿宋" w:eastAsia="仿宋" w:cs="仿宋"/>
          <w:i w:val="0"/>
          <w:iCs w:val="0"/>
          <w:caps w:val="0"/>
          <w:color w:val="000000"/>
          <w:spacing w:val="4"/>
          <w:sz w:val="24"/>
          <w:szCs w:val="24"/>
          <w:shd w:val="clear" w:color="auto" w:fill="FFFFFF"/>
        </w:rPr>
        <w:t>如甲、乙双方中有一方不接受调整价格，可提出终止合同，不属于违约行为。如终止合同，乙方仍需按照上一个周期的价格为甲方供货一个月，如因乙方无法供货给甲方造成损失，则视为违约行为，损失优先从履约保证金中扣除，不足部分由乙方补足。</w:t>
      </w:r>
    </w:p>
    <w:p w14:paraId="13B2F8DC">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十四、违约责任</w:t>
      </w:r>
    </w:p>
    <w:p w14:paraId="0460234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（一）食品供应</w:t>
      </w:r>
      <w:r>
        <w:rPr>
          <w:rFonts w:hint="eastAsia" w:ascii="仿宋" w:hAnsi="仿宋" w:eastAsia="仿宋" w:cs="仿宋"/>
          <w:i w:val="0"/>
          <w:iCs w:val="0"/>
          <w:caps w:val="0"/>
          <w:color w:val="000000"/>
          <w:spacing w:val="4"/>
          <w:sz w:val="24"/>
          <w:szCs w:val="24"/>
          <w:shd w:val="clear" w:color="auto" w:fill="FFFFFF"/>
          <w:lang w:val="en-US" w:eastAsia="en-US"/>
        </w:rPr>
        <w:t>造成师生食物中毒（一般食品安全事故及以上等级的）或其他食源性疾病等重大安</w:t>
      </w:r>
      <w:r>
        <w:rPr>
          <w:rFonts w:hint="eastAsia" w:ascii="仿宋" w:hAnsi="仿宋" w:eastAsia="仿宋" w:cs="仿宋"/>
          <w:i w:val="0"/>
          <w:iCs w:val="0"/>
          <w:caps w:val="0"/>
          <w:color w:val="000000"/>
          <w:spacing w:val="4"/>
          <w:sz w:val="24"/>
          <w:szCs w:val="24"/>
          <w:shd w:val="clear" w:color="auto" w:fill="FFFFFF"/>
        </w:rPr>
        <w:t>全事故的，经检测是乙方配送食品原材料原因的，甲方有权单方</w:t>
      </w:r>
      <w:r>
        <w:rPr>
          <w:rFonts w:hint="eastAsia" w:ascii="仿宋" w:hAnsi="仿宋" w:eastAsia="仿宋" w:cs="仿宋"/>
          <w:i w:val="0"/>
          <w:iCs w:val="0"/>
          <w:caps w:val="0"/>
          <w:color w:val="000000"/>
          <w:spacing w:val="4"/>
          <w:sz w:val="24"/>
          <w:szCs w:val="24"/>
          <w:shd w:val="clear" w:color="auto" w:fill="FFFFFF"/>
          <w:lang w:val="en-US" w:eastAsia="zh-CN"/>
        </w:rPr>
        <w:t>解除本</w:t>
      </w:r>
      <w:r>
        <w:rPr>
          <w:rFonts w:hint="eastAsia" w:ascii="仿宋" w:hAnsi="仿宋" w:eastAsia="仿宋" w:cs="仿宋"/>
          <w:i w:val="0"/>
          <w:iCs w:val="0"/>
          <w:caps w:val="0"/>
          <w:color w:val="000000"/>
          <w:spacing w:val="4"/>
          <w:sz w:val="24"/>
          <w:szCs w:val="24"/>
          <w:shd w:val="clear" w:color="auto" w:fill="FFFFFF"/>
        </w:rPr>
        <w:t>合同</w:t>
      </w:r>
      <w:r>
        <w:rPr>
          <w:rFonts w:hint="eastAsia" w:ascii="仿宋" w:hAnsi="仿宋" w:eastAsia="仿宋" w:cs="仿宋"/>
          <w:i w:val="0"/>
          <w:iCs w:val="0"/>
          <w:caps w:val="0"/>
          <w:color w:val="000000"/>
          <w:spacing w:val="4"/>
          <w:sz w:val="24"/>
          <w:szCs w:val="24"/>
          <w:shd w:val="clear" w:color="auto" w:fill="FFFFFF"/>
          <w:lang w:eastAsia="zh-CN"/>
        </w:rPr>
        <w:t>，</w:t>
      </w:r>
      <w:r>
        <w:rPr>
          <w:rFonts w:hint="eastAsia" w:ascii="仿宋" w:hAnsi="仿宋" w:eastAsia="仿宋" w:cs="仿宋"/>
          <w:i w:val="0"/>
          <w:iCs w:val="0"/>
          <w:caps w:val="0"/>
          <w:color w:val="000000"/>
          <w:spacing w:val="4"/>
          <w:sz w:val="24"/>
          <w:szCs w:val="24"/>
          <w:shd w:val="clear" w:color="auto" w:fill="FFFFFF"/>
          <w:lang w:val="en-US" w:eastAsia="zh-CN"/>
        </w:rPr>
        <w:t>乙方应当向甲方支付已供货总金额</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lang w:val="en-US" w:eastAsia="zh-CN"/>
        </w:rPr>
        <w:t>%的违约金。</w:t>
      </w:r>
    </w:p>
    <w:p w14:paraId="405E22D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（二）乙方工作没有达到甲方</w:t>
      </w:r>
      <w:r>
        <w:rPr>
          <w:rFonts w:hint="eastAsia" w:ascii="仿宋" w:hAnsi="仿宋" w:eastAsia="仿宋" w:cs="仿宋"/>
          <w:i w:val="0"/>
          <w:iCs w:val="0"/>
          <w:caps w:val="0"/>
          <w:color w:val="000000"/>
          <w:spacing w:val="4"/>
          <w:sz w:val="24"/>
          <w:szCs w:val="24"/>
          <w:shd w:val="clear" w:color="auto" w:fill="FFFFFF"/>
          <w:lang w:val="en-US" w:eastAsia="zh-CN"/>
        </w:rPr>
        <w:t>或学校</w:t>
      </w:r>
      <w:r>
        <w:rPr>
          <w:rFonts w:hint="eastAsia" w:ascii="仿宋" w:hAnsi="仿宋" w:eastAsia="仿宋" w:cs="仿宋"/>
          <w:i w:val="0"/>
          <w:iCs w:val="0"/>
          <w:caps w:val="0"/>
          <w:color w:val="000000"/>
          <w:spacing w:val="4"/>
          <w:sz w:val="24"/>
          <w:szCs w:val="24"/>
          <w:shd w:val="clear" w:color="auto" w:fill="FFFFFF"/>
        </w:rPr>
        <w:t>要求的，甲方有权向乙方提出工作整改，提高服务水平。甲方三次催告后乙方仍不予整改的，甲方有权单方解除合同，乙方应承担给甲方造成的</w:t>
      </w:r>
      <w:r>
        <w:rPr>
          <w:rFonts w:hint="eastAsia" w:ascii="仿宋" w:hAnsi="仿宋" w:eastAsia="仿宋" w:cs="仿宋"/>
          <w:i w:val="0"/>
          <w:iCs w:val="0"/>
          <w:caps w:val="0"/>
          <w:color w:val="000000"/>
          <w:spacing w:val="4"/>
          <w:sz w:val="24"/>
          <w:szCs w:val="24"/>
          <w:shd w:val="clear" w:color="auto" w:fill="FFFFFF"/>
          <w:lang w:eastAsia="zh-CN"/>
        </w:rPr>
        <w:t>一切</w:t>
      </w:r>
      <w:r>
        <w:rPr>
          <w:rFonts w:hint="eastAsia" w:ascii="仿宋" w:hAnsi="仿宋" w:eastAsia="仿宋" w:cs="仿宋"/>
          <w:i w:val="0"/>
          <w:iCs w:val="0"/>
          <w:caps w:val="0"/>
          <w:color w:val="000000"/>
          <w:spacing w:val="4"/>
          <w:sz w:val="24"/>
          <w:szCs w:val="24"/>
          <w:shd w:val="clear" w:color="auto" w:fill="FFFFFF"/>
        </w:rPr>
        <w:t>损失（包括但不限于鉴定费、差旅费、诉讼费、律师费等）。</w:t>
      </w:r>
    </w:p>
    <w:p w14:paraId="6FB39614">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rPr>
        <w:t>（三）若乙方已做到供货及时，保质保量，诚信经营，甲方</w:t>
      </w:r>
      <w:r>
        <w:rPr>
          <w:rFonts w:hint="eastAsia" w:ascii="仿宋" w:hAnsi="仿宋" w:eastAsia="仿宋" w:cs="仿宋"/>
          <w:i w:val="0"/>
          <w:iCs w:val="0"/>
          <w:caps w:val="0"/>
          <w:color w:val="000000"/>
          <w:spacing w:val="4"/>
          <w:sz w:val="24"/>
          <w:szCs w:val="24"/>
          <w:shd w:val="clear" w:color="auto" w:fill="FFFFFF"/>
          <w:lang w:val="en-US" w:eastAsia="zh-CN"/>
        </w:rPr>
        <w:t>无正当理由</w:t>
      </w:r>
      <w:r>
        <w:rPr>
          <w:rFonts w:hint="eastAsia" w:ascii="仿宋" w:hAnsi="仿宋" w:eastAsia="仿宋" w:cs="仿宋"/>
          <w:i w:val="0"/>
          <w:iCs w:val="0"/>
          <w:caps w:val="0"/>
          <w:color w:val="000000"/>
          <w:spacing w:val="4"/>
          <w:sz w:val="24"/>
          <w:szCs w:val="24"/>
          <w:shd w:val="clear" w:color="auto" w:fill="FFFFFF"/>
        </w:rPr>
        <w:t>不能在合同期内随意取消乙方的供货权</w:t>
      </w:r>
      <w:r>
        <w:rPr>
          <w:rFonts w:hint="eastAsia" w:ascii="仿宋" w:hAnsi="仿宋" w:eastAsia="仿宋" w:cs="仿宋"/>
          <w:i w:val="0"/>
          <w:iCs w:val="0"/>
          <w:caps w:val="0"/>
          <w:color w:val="000000"/>
          <w:spacing w:val="4"/>
          <w:sz w:val="24"/>
          <w:szCs w:val="24"/>
          <w:shd w:val="clear" w:color="auto" w:fill="FFFFFF"/>
          <w:lang w:eastAsia="zh-CN"/>
        </w:rPr>
        <w:t>。</w:t>
      </w:r>
    </w:p>
    <w:p w14:paraId="572F0DE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eastAsia="zh-CN"/>
        </w:rPr>
      </w:pPr>
      <w:r>
        <w:rPr>
          <w:rFonts w:hint="eastAsia" w:ascii="仿宋" w:hAnsi="仿宋" w:eastAsia="仿宋" w:cs="仿宋"/>
          <w:i w:val="0"/>
          <w:iCs w:val="0"/>
          <w:caps w:val="0"/>
          <w:color w:val="000000"/>
          <w:spacing w:val="4"/>
          <w:sz w:val="24"/>
          <w:szCs w:val="24"/>
          <w:shd w:val="clear" w:color="auto" w:fill="FFFFFF"/>
          <w:lang w:eastAsia="zh-CN"/>
        </w:rPr>
        <w:t>（四）除本合同对违约责任有明确约定外，任何一方不履行合同或履行合同不符合约定的均视为违约。届时，违约方除应向守约方支付</w:t>
      </w:r>
      <w:r>
        <w:rPr>
          <w:rFonts w:hint="eastAsia" w:ascii="仿宋" w:hAnsi="仿宋" w:eastAsia="仿宋" w:cs="仿宋"/>
          <w:i w:val="0"/>
          <w:iCs w:val="0"/>
          <w:caps w:val="0"/>
          <w:color w:val="000000"/>
          <w:spacing w:val="4"/>
          <w:sz w:val="24"/>
          <w:szCs w:val="24"/>
          <w:shd w:val="clear" w:color="auto" w:fill="FFFFFF"/>
          <w:lang w:val="en-US" w:eastAsia="zh-CN"/>
        </w:rPr>
        <w:t>已供货总金</w:t>
      </w:r>
      <w:r>
        <w:rPr>
          <w:rFonts w:hint="eastAsia" w:ascii="仿宋" w:hAnsi="仿宋" w:eastAsia="仿宋" w:cs="仿宋"/>
          <w:i w:val="0"/>
          <w:iCs w:val="0"/>
          <w:caps w:val="0"/>
          <w:color w:val="000000"/>
          <w:spacing w:val="4"/>
          <w:sz w:val="24"/>
          <w:szCs w:val="24"/>
          <w:shd w:val="clear" w:color="auto" w:fill="FFFFFF"/>
          <w:lang w:eastAsia="zh-CN"/>
        </w:rPr>
        <w:t>额</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lang w:val="en-US" w:eastAsia="zh-CN"/>
        </w:rPr>
        <w:t>%的惩罚性违约金外，还应赔偿由此给守约方造成的所有损失。同时，违约方未按守约方的要求纠正违约行为或虽经纠正但仍不符合合同约定的，守约方有权单方面解除合同，由此产生的责任均由违约方承担。</w:t>
      </w:r>
    </w:p>
    <w:p w14:paraId="01A51BAA">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十五、争议解决</w:t>
      </w:r>
    </w:p>
    <w:p w14:paraId="379C125B">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因本合同相关事项发生的纠纷，可由双方协商解决，协商不成，可按以下第</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种方式解决：</w:t>
      </w:r>
    </w:p>
    <w:p w14:paraId="79A87B78">
      <w:pPr>
        <w:pStyle w:val="18"/>
        <w:keepNext w:val="0"/>
        <w:keepLines w:val="0"/>
        <w:pageBreakBefore w:val="0"/>
        <w:widowControl/>
        <w:numPr>
          <w:ilvl w:val="0"/>
          <w:numId w:val="7"/>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向</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仲裁委员会申请仲裁。</w:t>
      </w:r>
    </w:p>
    <w:p w14:paraId="508C82D3">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rightChars="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w:t>
      </w:r>
      <w:r>
        <w:rPr>
          <w:rFonts w:hint="eastAsia" w:ascii="仿宋" w:hAnsi="仿宋" w:eastAsia="仿宋" w:cs="仿宋"/>
          <w:i w:val="0"/>
          <w:iCs w:val="0"/>
          <w:caps w:val="0"/>
          <w:color w:val="000000"/>
          <w:spacing w:val="4"/>
          <w:sz w:val="24"/>
          <w:szCs w:val="24"/>
          <w:shd w:val="clear" w:color="auto" w:fill="FFFFFF"/>
          <w:lang w:eastAsia="zh-CN"/>
        </w:rPr>
        <w:t>二</w:t>
      </w:r>
      <w:r>
        <w:rPr>
          <w:rFonts w:hint="eastAsia" w:ascii="仿宋" w:hAnsi="仿宋" w:eastAsia="仿宋" w:cs="仿宋"/>
          <w:i w:val="0"/>
          <w:iCs w:val="0"/>
          <w:caps w:val="0"/>
          <w:color w:val="000000"/>
          <w:spacing w:val="4"/>
          <w:sz w:val="24"/>
          <w:szCs w:val="24"/>
          <w:shd w:val="clear" w:color="auto" w:fill="FFFFFF"/>
        </w:rPr>
        <w:t>）依法向</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人民法院起诉。</w:t>
      </w:r>
    </w:p>
    <w:p w14:paraId="769F2ABF">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6" w:firstLineChars="200"/>
        <w:jc w:val="both"/>
        <w:textAlignment w:val="baseline"/>
        <w:rPr>
          <w:rFonts w:hint="eastAsia" w:ascii="仿宋" w:hAnsi="仿宋" w:eastAsia="仿宋" w:cs="仿宋"/>
          <w:snapToGrid w:val="0"/>
          <w:color w:val="000000"/>
          <w:spacing w:val="0"/>
          <w:kern w:val="0"/>
          <w:sz w:val="24"/>
          <w:szCs w:val="24"/>
          <w:lang w:val="en-US" w:eastAsia="en-US" w:bidi="ar-SA"/>
        </w:rPr>
      </w:pPr>
      <w:r>
        <w:rPr>
          <w:rFonts w:hint="eastAsia" w:ascii="仿宋" w:hAnsi="仿宋" w:eastAsia="仿宋" w:cs="仿宋"/>
          <w:snapToGrid w:val="0"/>
          <w:color w:val="000000"/>
          <w:spacing w:val="0"/>
          <w:kern w:val="0"/>
          <w:sz w:val="24"/>
          <w:szCs w:val="24"/>
          <w:lang w:val="en-US" w:eastAsia="en-US" w:bidi="ar-SA"/>
        </w:rPr>
        <w:t>在诉讼或仲裁期间</w:t>
      </w:r>
      <w:r>
        <w:rPr>
          <w:rFonts w:hint="eastAsia" w:ascii="仿宋" w:hAnsi="仿宋" w:eastAsia="仿宋" w:cs="仿宋"/>
          <w:snapToGrid w:val="0"/>
          <w:color w:val="000000"/>
          <w:spacing w:val="0"/>
          <w:kern w:val="0"/>
          <w:sz w:val="24"/>
          <w:szCs w:val="24"/>
          <w:lang w:val="en-US" w:eastAsia="zh-CN" w:bidi="ar-SA"/>
        </w:rPr>
        <w:t>，</w:t>
      </w:r>
      <w:r>
        <w:rPr>
          <w:rFonts w:hint="eastAsia" w:ascii="仿宋" w:hAnsi="仿宋" w:eastAsia="仿宋" w:cs="仿宋"/>
          <w:snapToGrid w:val="0"/>
          <w:color w:val="000000"/>
          <w:spacing w:val="0"/>
          <w:kern w:val="0"/>
          <w:sz w:val="24"/>
          <w:szCs w:val="24"/>
          <w:lang w:val="en-US" w:eastAsia="en-US" w:bidi="ar-SA"/>
        </w:rPr>
        <w:t>本合同不涉及争议的条款仍然有效</w:t>
      </w:r>
      <w:r>
        <w:rPr>
          <w:rFonts w:hint="eastAsia" w:ascii="仿宋" w:hAnsi="仿宋" w:eastAsia="仿宋" w:cs="仿宋"/>
          <w:snapToGrid w:val="0"/>
          <w:color w:val="000000"/>
          <w:spacing w:val="0"/>
          <w:kern w:val="0"/>
          <w:sz w:val="24"/>
          <w:szCs w:val="24"/>
          <w:lang w:val="en-US" w:eastAsia="zh-CN" w:bidi="ar-SA"/>
        </w:rPr>
        <w:t>，</w:t>
      </w:r>
      <w:r>
        <w:rPr>
          <w:rFonts w:hint="eastAsia" w:ascii="仿宋" w:hAnsi="仿宋" w:eastAsia="仿宋" w:cs="仿宋"/>
          <w:snapToGrid w:val="0"/>
          <w:color w:val="000000"/>
          <w:spacing w:val="0"/>
          <w:kern w:val="0"/>
          <w:sz w:val="24"/>
          <w:szCs w:val="24"/>
          <w:lang w:val="en-US" w:eastAsia="en-US" w:bidi="ar-SA"/>
        </w:rPr>
        <w:t>双方应继续履行。</w:t>
      </w:r>
      <w:r>
        <w:rPr>
          <w:rFonts w:hint="eastAsia" w:ascii="仿宋" w:hAnsi="仿宋" w:eastAsia="仿宋" w:cs="仿宋"/>
          <w:color w:val="000000"/>
          <w:spacing w:val="0"/>
          <w:kern w:val="2"/>
          <w:sz w:val="24"/>
          <w:szCs w:val="24"/>
          <w:lang w:val="en-US" w:eastAsia="zh-CN" w:bidi="ar-SA"/>
        </w:rPr>
        <w:t>因争议解决产生的诉讼费、保全费、保全、保险费、律师费、鉴定费、评估费、公证费、差旅费、公告费、邮寄送达费等</w:t>
      </w:r>
      <w:r>
        <w:rPr>
          <w:rFonts w:hint="eastAsia" w:ascii="仿宋" w:hAnsi="仿宋" w:eastAsia="仿宋" w:cs="仿宋"/>
          <w:snapToGrid w:val="0"/>
          <w:color w:val="000000"/>
          <w:spacing w:val="0"/>
          <w:kern w:val="0"/>
          <w:sz w:val="24"/>
          <w:szCs w:val="24"/>
          <w:lang w:val="en-US" w:eastAsia="zh-CN" w:bidi="ar-SA"/>
        </w:rPr>
        <w:t>所有成本由违约方承担。</w:t>
      </w:r>
    </w:p>
    <w:p w14:paraId="1D8A017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486" w:firstLineChars="200"/>
        <w:jc w:val="both"/>
        <w:textAlignment w:val="auto"/>
        <w:rPr>
          <w:rFonts w:hint="eastAsia" w:ascii="仿宋" w:hAnsi="仿宋" w:eastAsia="仿宋" w:cs="仿宋"/>
          <w:b/>
          <w:bCs/>
          <w:i w:val="0"/>
          <w:iCs w:val="0"/>
          <w:caps w:val="0"/>
          <w:color w:val="000000"/>
          <w:spacing w:val="0"/>
          <w:sz w:val="24"/>
          <w:szCs w:val="24"/>
          <w:shd w:val="clear" w:color="auto" w:fill="FFFFFF"/>
          <w:lang w:eastAsia="zh-CN"/>
        </w:rPr>
      </w:pPr>
      <w:r>
        <w:rPr>
          <w:rFonts w:hint="eastAsia" w:ascii="仿宋" w:hAnsi="仿宋" w:eastAsia="仿宋" w:cs="仿宋"/>
          <w:b/>
          <w:bCs/>
          <w:i w:val="0"/>
          <w:iCs w:val="0"/>
          <w:caps w:val="0"/>
          <w:color w:val="000000"/>
          <w:spacing w:val="0"/>
          <w:sz w:val="24"/>
          <w:szCs w:val="24"/>
          <w:shd w:val="clear" w:color="auto" w:fill="FFFFFF"/>
          <w:lang w:eastAsia="zh-CN"/>
        </w:rPr>
        <w:t>十六、合同签订时间、地点、份数及生效</w:t>
      </w:r>
    </w:p>
    <w:p w14:paraId="75C062B1">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486" w:firstLineChars="200"/>
        <w:jc w:val="both"/>
        <w:textAlignment w:val="auto"/>
        <w:rPr>
          <w:rFonts w:hint="eastAsia" w:ascii="仿宋" w:hAnsi="仿宋" w:eastAsia="仿宋" w:cs="仿宋"/>
          <w:i w:val="0"/>
          <w:iCs w:val="0"/>
          <w:caps w:val="0"/>
          <w:color w:val="000000"/>
          <w:spacing w:val="0"/>
          <w:sz w:val="24"/>
          <w:szCs w:val="24"/>
          <w:shd w:val="clear" w:color="auto" w:fill="FFFFFF"/>
        </w:rPr>
      </w:pPr>
      <w:r>
        <w:rPr>
          <w:rFonts w:hint="eastAsia" w:ascii="仿宋" w:hAnsi="仿宋" w:eastAsia="仿宋" w:cs="仿宋"/>
          <w:i w:val="0"/>
          <w:iCs w:val="0"/>
          <w:caps w:val="0"/>
          <w:color w:val="000000"/>
          <w:spacing w:val="0"/>
          <w:sz w:val="24"/>
          <w:szCs w:val="24"/>
          <w:shd w:val="clear" w:color="auto" w:fill="FFFFFF"/>
        </w:rPr>
        <w:t>（一）合同签订时间：</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0"/>
          <w:sz w:val="24"/>
          <w:szCs w:val="24"/>
          <w:shd w:val="clear" w:color="auto" w:fill="FFFFFF"/>
        </w:rPr>
        <w:t>年</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0"/>
          <w:sz w:val="24"/>
          <w:szCs w:val="24"/>
          <w:shd w:val="clear" w:color="auto" w:fill="FFFFFF"/>
        </w:rPr>
        <w:t>月</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0"/>
          <w:sz w:val="24"/>
          <w:szCs w:val="24"/>
          <w:shd w:val="clear" w:color="auto" w:fill="FFFFFF"/>
        </w:rPr>
        <w:t>日。</w:t>
      </w:r>
    </w:p>
    <w:p w14:paraId="1C6DFF3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486" w:firstLineChars="200"/>
        <w:jc w:val="both"/>
        <w:textAlignment w:val="auto"/>
        <w:rPr>
          <w:rFonts w:hint="eastAsia" w:ascii="仿宋" w:hAnsi="仿宋" w:eastAsia="仿宋" w:cs="仿宋"/>
          <w:i w:val="0"/>
          <w:iCs w:val="0"/>
          <w:caps w:val="0"/>
          <w:color w:val="000000"/>
          <w:spacing w:val="0"/>
          <w:sz w:val="24"/>
          <w:szCs w:val="24"/>
          <w:u w:val="none"/>
          <w:shd w:val="clear" w:color="auto" w:fill="FFFFFF"/>
          <w:lang w:val="en-US" w:eastAsia="zh-CN"/>
        </w:rPr>
      </w:pPr>
      <w:r>
        <w:rPr>
          <w:rFonts w:hint="eastAsia" w:ascii="仿宋" w:hAnsi="仿宋" w:eastAsia="仿宋" w:cs="仿宋"/>
          <w:i w:val="0"/>
          <w:iCs w:val="0"/>
          <w:caps w:val="0"/>
          <w:color w:val="000000"/>
          <w:spacing w:val="0"/>
          <w:sz w:val="24"/>
          <w:szCs w:val="24"/>
          <w:shd w:val="clear" w:color="auto" w:fill="FFFFFF"/>
        </w:rPr>
        <w:t>（二）合同签订地点：</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p>
    <w:p w14:paraId="0590CCB4">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486" w:firstLineChars="200"/>
        <w:jc w:val="both"/>
        <w:textAlignment w:val="auto"/>
        <w:rPr>
          <w:rFonts w:hint="eastAsia" w:ascii="仿宋" w:hAnsi="仿宋" w:eastAsia="仿宋" w:cs="仿宋"/>
          <w:i w:val="0"/>
          <w:iCs w:val="0"/>
          <w:caps w:val="0"/>
          <w:color w:val="000000"/>
          <w:spacing w:val="0"/>
          <w:sz w:val="24"/>
          <w:szCs w:val="24"/>
          <w:shd w:val="clear" w:color="auto" w:fill="FFFFFF"/>
          <w:lang w:eastAsia="zh-CN"/>
        </w:rPr>
      </w:pPr>
      <w:r>
        <w:rPr>
          <w:rFonts w:hint="eastAsia" w:ascii="仿宋" w:hAnsi="仿宋" w:eastAsia="仿宋" w:cs="仿宋"/>
          <w:i w:val="0"/>
          <w:iCs w:val="0"/>
          <w:caps w:val="0"/>
          <w:color w:val="000000"/>
          <w:spacing w:val="0"/>
          <w:sz w:val="24"/>
          <w:szCs w:val="24"/>
          <w:shd w:val="clear" w:color="auto" w:fill="FFFFFF"/>
        </w:rPr>
        <w:t>（三）合同份数：合同一式</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0"/>
          <w:sz w:val="24"/>
          <w:szCs w:val="24"/>
          <w:shd w:val="clear" w:color="auto" w:fill="FFFFFF"/>
        </w:rPr>
        <w:t>份，甲方</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0"/>
          <w:sz w:val="24"/>
          <w:szCs w:val="24"/>
          <w:shd w:val="clear" w:color="auto" w:fill="FFFFFF"/>
        </w:rPr>
        <w:t>份，乙方</w:t>
      </w:r>
      <w:r>
        <w:rPr>
          <w:rFonts w:hint="eastAsia" w:ascii="仿宋" w:hAnsi="仿宋" w:eastAsia="仿宋" w:cs="仿宋"/>
          <w:i w:val="0"/>
          <w:iCs w:val="0"/>
          <w:caps w:val="0"/>
          <w:color w:val="000000"/>
          <w:spacing w:val="0"/>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0"/>
          <w:sz w:val="24"/>
          <w:szCs w:val="24"/>
          <w:shd w:val="clear" w:color="auto" w:fill="FFFFFF"/>
        </w:rPr>
        <w:t>份</w:t>
      </w:r>
      <w:r>
        <w:rPr>
          <w:rFonts w:hint="eastAsia" w:ascii="仿宋" w:hAnsi="仿宋" w:eastAsia="仿宋" w:cs="仿宋"/>
          <w:i w:val="0"/>
          <w:iCs w:val="0"/>
          <w:caps w:val="0"/>
          <w:color w:val="000000"/>
          <w:spacing w:val="0"/>
          <w:sz w:val="24"/>
          <w:szCs w:val="24"/>
          <w:shd w:val="clear" w:color="auto" w:fill="FFFFFF"/>
          <w:lang w:eastAsia="zh-CN"/>
        </w:rPr>
        <w:t>，</w:t>
      </w:r>
      <w:r>
        <w:rPr>
          <w:rFonts w:hint="eastAsia" w:ascii="仿宋" w:hAnsi="仿宋" w:eastAsia="仿宋" w:cs="仿宋"/>
          <w:color w:val="000000"/>
          <w:spacing w:val="0"/>
          <w:sz w:val="24"/>
          <w:szCs w:val="24"/>
          <w:lang w:eastAsia="zh-CN"/>
        </w:rPr>
        <w:t>由甲方向当地</w:t>
      </w:r>
      <w:r>
        <w:rPr>
          <w:rFonts w:hint="eastAsia" w:ascii="仿宋" w:hAnsi="仿宋" w:eastAsia="仿宋" w:cs="仿宋"/>
          <w:color w:val="000000"/>
          <w:spacing w:val="0"/>
          <w:sz w:val="24"/>
          <w:szCs w:val="24"/>
        </w:rPr>
        <w:t>教育行政部门</w:t>
      </w:r>
      <w:r>
        <w:rPr>
          <w:rFonts w:hint="eastAsia" w:ascii="仿宋" w:hAnsi="仿宋" w:eastAsia="仿宋" w:cs="仿宋"/>
          <w:color w:val="000000"/>
          <w:spacing w:val="0"/>
          <w:sz w:val="24"/>
          <w:szCs w:val="24"/>
          <w:lang w:eastAsia="zh-CN"/>
        </w:rPr>
        <w:t>备案</w:t>
      </w:r>
      <w:r>
        <w:rPr>
          <w:rFonts w:hint="eastAsia" w:ascii="仿宋" w:hAnsi="仿宋" w:eastAsia="仿宋" w:cs="仿宋"/>
          <w:color w:val="000000"/>
          <w:spacing w:val="0"/>
          <w:sz w:val="24"/>
          <w:szCs w:val="24"/>
          <w:u w:val="single"/>
          <w:lang w:val="en-US" w:eastAsia="zh-CN"/>
        </w:rPr>
        <w:t xml:space="preserve">      </w:t>
      </w:r>
      <w:r>
        <w:rPr>
          <w:rFonts w:hint="eastAsia" w:ascii="仿宋" w:hAnsi="仿宋" w:eastAsia="仿宋" w:cs="仿宋"/>
          <w:color w:val="000000"/>
          <w:spacing w:val="0"/>
          <w:sz w:val="24"/>
          <w:szCs w:val="24"/>
        </w:rPr>
        <w:t>份。</w:t>
      </w:r>
    </w:p>
    <w:p w14:paraId="0EEAFF9F">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486" w:firstLineChars="200"/>
        <w:jc w:val="both"/>
        <w:textAlignment w:val="auto"/>
        <w:rPr>
          <w:rFonts w:hint="eastAsia" w:ascii="仿宋" w:hAnsi="仿宋" w:eastAsia="仿宋" w:cs="仿宋"/>
          <w:i w:val="0"/>
          <w:iCs w:val="0"/>
          <w:caps w:val="0"/>
          <w:color w:val="000000"/>
          <w:spacing w:val="0"/>
          <w:sz w:val="24"/>
          <w:szCs w:val="24"/>
          <w:shd w:val="clear" w:color="auto" w:fill="FFFFFF"/>
        </w:rPr>
      </w:pPr>
      <w:r>
        <w:rPr>
          <w:rFonts w:hint="eastAsia" w:ascii="仿宋" w:hAnsi="仿宋" w:eastAsia="仿宋" w:cs="仿宋"/>
          <w:i w:val="0"/>
          <w:iCs w:val="0"/>
          <w:caps w:val="0"/>
          <w:color w:val="000000"/>
          <w:spacing w:val="0"/>
          <w:sz w:val="24"/>
          <w:szCs w:val="24"/>
          <w:shd w:val="clear" w:color="auto" w:fill="FFFFFF"/>
        </w:rPr>
        <w:t>（四）本合同经双方法定代表人签字并加盖公章后生效。</w:t>
      </w:r>
    </w:p>
    <w:p w14:paraId="18AED7E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十七、其它约定</w:t>
      </w:r>
    </w:p>
    <w:p w14:paraId="6FC5F904">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u w:val="single"/>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eastAsia="zh-CN"/>
        </w:rPr>
        <w:t>（一）合同签订后</w:t>
      </w:r>
      <w:r>
        <w:rPr>
          <w:rFonts w:hint="eastAsia" w:ascii="仿宋" w:hAnsi="仿宋" w:eastAsia="仿宋" w:cs="仿宋"/>
          <w:i w:val="0"/>
          <w:iCs w:val="0"/>
          <w:caps w:val="0"/>
          <w:color w:val="000000"/>
          <w:spacing w:val="4"/>
          <w:sz w:val="24"/>
          <w:szCs w:val="24"/>
          <w:u w:val="single"/>
          <w:shd w:val="clear" w:color="auto" w:fill="FFFFFF"/>
          <w:lang w:val="en-US" w:eastAsia="zh-CN"/>
        </w:rPr>
        <w:t xml:space="preserve">      </w:t>
      </w:r>
      <w:r>
        <w:rPr>
          <w:rFonts w:hint="eastAsia" w:ascii="仿宋" w:hAnsi="仿宋" w:eastAsia="仿宋" w:cs="仿宋"/>
          <w:i w:val="0"/>
          <w:iCs w:val="0"/>
          <w:caps w:val="0"/>
          <w:color w:val="000000"/>
          <w:spacing w:val="4"/>
          <w:sz w:val="24"/>
          <w:szCs w:val="24"/>
          <w:u w:val="none"/>
          <w:shd w:val="clear" w:color="auto" w:fill="FFFFFF"/>
          <w:lang w:val="en-US" w:eastAsia="zh-CN"/>
        </w:rPr>
        <w:t>日内向属地教育行政部门备案。</w:t>
      </w:r>
    </w:p>
    <w:p w14:paraId="5D6D5F2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w:t>
      </w:r>
      <w:r>
        <w:rPr>
          <w:rFonts w:hint="eastAsia" w:ascii="仿宋" w:hAnsi="仿宋" w:eastAsia="仿宋" w:cs="仿宋"/>
          <w:i w:val="0"/>
          <w:iCs w:val="0"/>
          <w:caps w:val="0"/>
          <w:color w:val="000000"/>
          <w:spacing w:val="4"/>
          <w:sz w:val="24"/>
          <w:szCs w:val="24"/>
          <w:shd w:val="clear" w:color="auto" w:fill="FFFFFF"/>
          <w:lang w:val="en-US" w:eastAsia="zh-CN"/>
        </w:rPr>
        <w:t>二</w:t>
      </w:r>
      <w:r>
        <w:rPr>
          <w:rFonts w:hint="eastAsia" w:ascii="仿宋" w:hAnsi="仿宋" w:eastAsia="仿宋" w:cs="仿宋"/>
          <w:i w:val="0"/>
          <w:iCs w:val="0"/>
          <w:caps w:val="0"/>
          <w:color w:val="000000"/>
          <w:spacing w:val="4"/>
          <w:sz w:val="24"/>
          <w:szCs w:val="24"/>
          <w:shd w:val="clear" w:color="auto" w:fill="FFFFFF"/>
        </w:rPr>
        <w:t>）在</w:t>
      </w:r>
      <w:r>
        <w:rPr>
          <w:rFonts w:hint="eastAsia" w:ascii="仿宋" w:hAnsi="仿宋" w:eastAsia="仿宋" w:cs="仿宋"/>
          <w:i w:val="0"/>
          <w:iCs w:val="0"/>
          <w:caps w:val="0"/>
          <w:color w:val="000000"/>
          <w:spacing w:val="4"/>
          <w:sz w:val="24"/>
          <w:szCs w:val="24"/>
          <w:shd w:val="clear" w:color="auto" w:fill="FFFFFF"/>
          <w:lang w:val="en-US" w:eastAsia="zh-CN"/>
        </w:rPr>
        <w:t>履行本合同过程</w:t>
      </w:r>
      <w:r>
        <w:rPr>
          <w:rFonts w:hint="eastAsia" w:ascii="仿宋" w:hAnsi="仿宋" w:eastAsia="仿宋" w:cs="仿宋"/>
          <w:i w:val="0"/>
          <w:iCs w:val="0"/>
          <w:caps w:val="0"/>
          <w:color w:val="000000"/>
          <w:spacing w:val="4"/>
          <w:sz w:val="24"/>
          <w:szCs w:val="24"/>
          <w:shd w:val="clear" w:color="auto" w:fill="FFFFFF"/>
        </w:rPr>
        <w:t>中涉及</w:t>
      </w:r>
      <w:r>
        <w:rPr>
          <w:rFonts w:hint="eastAsia" w:ascii="仿宋" w:hAnsi="仿宋" w:eastAsia="仿宋" w:cs="仿宋"/>
          <w:i w:val="0"/>
          <w:iCs w:val="0"/>
          <w:caps w:val="0"/>
          <w:color w:val="000000"/>
          <w:spacing w:val="4"/>
          <w:sz w:val="24"/>
          <w:szCs w:val="24"/>
          <w:shd w:val="clear" w:color="auto" w:fill="FFFFFF"/>
          <w:lang w:val="en-US" w:eastAsia="zh-CN"/>
        </w:rPr>
        <w:t>对中标</w:t>
      </w:r>
      <w:r>
        <w:rPr>
          <w:rFonts w:hint="eastAsia" w:ascii="仿宋" w:hAnsi="仿宋" w:eastAsia="仿宋" w:cs="仿宋"/>
          <w:i w:val="0"/>
          <w:iCs w:val="0"/>
          <w:caps w:val="0"/>
          <w:color w:val="000000"/>
          <w:spacing w:val="4"/>
          <w:sz w:val="24"/>
          <w:szCs w:val="24"/>
          <w:shd w:val="clear" w:color="auto" w:fill="FFFFFF"/>
        </w:rPr>
        <w:t>资金和</w:t>
      </w:r>
      <w:r>
        <w:rPr>
          <w:rFonts w:hint="eastAsia" w:ascii="仿宋" w:hAnsi="仿宋" w:eastAsia="仿宋" w:cs="仿宋"/>
          <w:i w:val="0"/>
          <w:iCs w:val="0"/>
          <w:caps w:val="0"/>
          <w:color w:val="000000"/>
          <w:spacing w:val="4"/>
          <w:sz w:val="24"/>
          <w:szCs w:val="24"/>
          <w:shd w:val="clear" w:color="auto" w:fill="FFFFFF"/>
          <w:lang w:val="en-US" w:eastAsia="zh-CN"/>
        </w:rPr>
        <w:t>本合同</w:t>
      </w:r>
      <w:r>
        <w:rPr>
          <w:rFonts w:hint="eastAsia" w:ascii="仿宋" w:hAnsi="仿宋" w:eastAsia="仿宋" w:cs="仿宋"/>
          <w:i w:val="0"/>
          <w:iCs w:val="0"/>
          <w:caps w:val="0"/>
          <w:color w:val="000000"/>
          <w:spacing w:val="4"/>
          <w:sz w:val="24"/>
          <w:szCs w:val="24"/>
          <w:shd w:val="clear" w:color="auto" w:fill="FFFFFF"/>
        </w:rPr>
        <w:t>内容修改或补充的，须经</w:t>
      </w:r>
      <w:r>
        <w:rPr>
          <w:rFonts w:hint="eastAsia" w:ascii="仿宋" w:hAnsi="仿宋" w:eastAsia="仿宋" w:cs="仿宋"/>
          <w:i w:val="0"/>
          <w:iCs w:val="0"/>
          <w:caps w:val="0"/>
          <w:color w:val="000000"/>
          <w:spacing w:val="4"/>
          <w:sz w:val="24"/>
          <w:szCs w:val="24"/>
          <w:shd w:val="clear" w:color="auto" w:fill="FFFFFF"/>
          <w:lang w:val="en-US" w:eastAsia="zh-CN"/>
        </w:rPr>
        <w:t>当地</w:t>
      </w:r>
      <w:r>
        <w:rPr>
          <w:rFonts w:hint="eastAsia" w:ascii="仿宋" w:hAnsi="仿宋" w:eastAsia="仿宋" w:cs="仿宋"/>
          <w:i w:val="0"/>
          <w:iCs w:val="0"/>
          <w:caps w:val="0"/>
          <w:color w:val="000000"/>
          <w:spacing w:val="4"/>
          <w:sz w:val="24"/>
          <w:szCs w:val="24"/>
          <w:shd w:val="clear" w:color="auto" w:fill="FFFFFF"/>
        </w:rPr>
        <w:t>财政部门审批，并签订书面补充协议报</w:t>
      </w:r>
      <w:r>
        <w:rPr>
          <w:rFonts w:hint="eastAsia" w:ascii="仿宋" w:hAnsi="仿宋" w:eastAsia="仿宋" w:cs="仿宋"/>
          <w:i w:val="0"/>
          <w:iCs w:val="0"/>
          <w:caps w:val="0"/>
          <w:color w:val="000000"/>
          <w:spacing w:val="4"/>
          <w:sz w:val="24"/>
          <w:szCs w:val="24"/>
          <w:shd w:val="clear" w:color="auto" w:fill="FFFFFF"/>
          <w:lang w:eastAsia="zh-CN"/>
        </w:rPr>
        <w:t>教育行政部门和市场监管部门</w:t>
      </w:r>
      <w:r>
        <w:rPr>
          <w:rFonts w:hint="eastAsia" w:ascii="仿宋" w:hAnsi="仿宋" w:eastAsia="仿宋" w:cs="仿宋"/>
          <w:i w:val="0"/>
          <w:iCs w:val="0"/>
          <w:caps w:val="0"/>
          <w:color w:val="000000"/>
          <w:spacing w:val="4"/>
          <w:sz w:val="24"/>
          <w:szCs w:val="24"/>
          <w:shd w:val="clear" w:color="auto" w:fill="FFFFFF"/>
        </w:rPr>
        <w:t>备案，方可作为主合同不可分割的一部分。</w:t>
      </w:r>
    </w:p>
    <w:p w14:paraId="768AF27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lang w:val="en-US" w:eastAsia="zh-CN"/>
        </w:rPr>
      </w:pPr>
      <w:r>
        <w:rPr>
          <w:rFonts w:hint="eastAsia" w:ascii="仿宋" w:hAnsi="仿宋" w:eastAsia="仿宋" w:cs="仿宋"/>
          <w:i w:val="0"/>
          <w:iCs w:val="0"/>
          <w:caps w:val="0"/>
          <w:color w:val="000000"/>
          <w:spacing w:val="4"/>
          <w:sz w:val="24"/>
          <w:szCs w:val="24"/>
          <w:shd w:val="clear" w:color="auto" w:fill="FFFFFF"/>
          <w:lang w:val="en-US" w:eastAsia="zh-CN"/>
        </w:rPr>
        <w:t>（三）本合同所有附件、采购文件、投标文件、中标通知书均为合同的有效组成部分，与本合同具有同等法律效力。本合同应实质性响应招标要求，优于或满足招投标文件，如有降低要求或不满足等不一致情况，以招投标文件为准。</w:t>
      </w:r>
    </w:p>
    <w:p w14:paraId="6E4B1B3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lang w:val="en-US" w:eastAsia="zh-CN"/>
        </w:rPr>
        <w:t>（四）</w:t>
      </w:r>
      <w:r>
        <w:rPr>
          <w:rFonts w:hint="eastAsia" w:ascii="仿宋" w:hAnsi="仿宋" w:eastAsia="仿宋" w:cs="仿宋"/>
          <w:i w:val="0"/>
          <w:iCs w:val="0"/>
          <w:caps w:val="0"/>
          <w:color w:val="000000"/>
          <w:spacing w:val="4"/>
          <w:sz w:val="24"/>
          <w:szCs w:val="24"/>
          <w:shd w:val="clear" w:color="auto" w:fill="FFFFFF"/>
        </w:rPr>
        <w:t>本合同</w:t>
      </w:r>
      <w:r>
        <w:rPr>
          <w:rFonts w:hint="eastAsia" w:ascii="仿宋" w:hAnsi="仿宋" w:eastAsia="仿宋" w:cs="仿宋"/>
          <w:i w:val="0"/>
          <w:iCs w:val="0"/>
          <w:caps w:val="0"/>
          <w:color w:val="000000"/>
          <w:spacing w:val="4"/>
          <w:sz w:val="24"/>
          <w:szCs w:val="24"/>
          <w:shd w:val="clear" w:color="auto" w:fill="FFFFFF"/>
          <w:lang w:val="en-US" w:eastAsia="zh-CN"/>
        </w:rPr>
        <w:t>如有</w:t>
      </w:r>
      <w:r>
        <w:rPr>
          <w:rFonts w:hint="eastAsia" w:ascii="仿宋" w:hAnsi="仿宋" w:eastAsia="仿宋" w:cs="仿宋"/>
          <w:i w:val="0"/>
          <w:iCs w:val="0"/>
          <w:caps w:val="0"/>
          <w:color w:val="000000"/>
          <w:spacing w:val="4"/>
          <w:sz w:val="24"/>
          <w:szCs w:val="24"/>
          <w:shd w:val="clear" w:color="auto" w:fill="FFFFFF"/>
        </w:rPr>
        <w:t>未尽事宜，由甲乙双方</w:t>
      </w:r>
      <w:r>
        <w:rPr>
          <w:rFonts w:hint="eastAsia" w:ascii="仿宋" w:hAnsi="仿宋" w:eastAsia="仿宋" w:cs="仿宋"/>
          <w:i w:val="0"/>
          <w:iCs w:val="0"/>
          <w:caps w:val="0"/>
          <w:color w:val="000000"/>
          <w:spacing w:val="4"/>
          <w:sz w:val="24"/>
          <w:szCs w:val="24"/>
          <w:shd w:val="clear" w:color="auto" w:fill="FFFFFF"/>
          <w:lang w:val="en-US" w:eastAsia="zh-CN"/>
        </w:rPr>
        <w:t>协商解决。达成一致后签订</w:t>
      </w:r>
      <w:r>
        <w:rPr>
          <w:rFonts w:hint="eastAsia" w:ascii="仿宋" w:hAnsi="仿宋" w:eastAsia="仿宋" w:cs="仿宋"/>
          <w:i w:val="0"/>
          <w:iCs w:val="0"/>
          <w:caps w:val="0"/>
          <w:color w:val="000000"/>
          <w:spacing w:val="4"/>
          <w:sz w:val="24"/>
          <w:szCs w:val="24"/>
          <w:shd w:val="clear" w:color="auto" w:fill="FFFFFF"/>
        </w:rPr>
        <w:t>补充</w:t>
      </w:r>
      <w:r>
        <w:rPr>
          <w:rFonts w:hint="eastAsia" w:ascii="仿宋" w:hAnsi="仿宋" w:eastAsia="仿宋" w:cs="仿宋"/>
          <w:i w:val="0"/>
          <w:iCs w:val="0"/>
          <w:caps w:val="0"/>
          <w:color w:val="000000"/>
          <w:spacing w:val="4"/>
          <w:sz w:val="24"/>
          <w:szCs w:val="24"/>
          <w:shd w:val="clear" w:color="auto" w:fill="FFFFFF"/>
          <w:lang w:val="en-US" w:eastAsia="zh-CN"/>
        </w:rPr>
        <w:t>协议</w:t>
      </w:r>
      <w:r>
        <w:rPr>
          <w:rFonts w:hint="eastAsia" w:ascii="仿宋" w:hAnsi="仿宋" w:eastAsia="仿宋" w:cs="仿宋"/>
          <w:i w:val="0"/>
          <w:iCs w:val="0"/>
          <w:caps w:val="0"/>
          <w:color w:val="000000"/>
          <w:spacing w:val="4"/>
          <w:sz w:val="24"/>
          <w:szCs w:val="24"/>
          <w:shd w:val="clear" w:color="auto" w:fill="FFFFFF"/>
        </w:rPr>
        <w:t>，</w:t>
      </w:r>
      <w:r>
        <w:rPr>
          <w:rFonts w:hint="eastAsia" w:ascii="仿宋" w:hAnsi="仿宋" w:eastAsia="仿宋" w:cs="仿宋"/>
          <w:i w:val="0"/>
          <w:iCs w:val="0"/>
          <w:caps w:val="0"/>
          <w:color w:val="000000"/>
          <w:spacing w:val="4"/>
          <w:sz w:val="24"/>
          <w:szCs w:val="24"/>
          <w:shd w:val="clear" w:color="auto" w:fill="FFFFFF"/>
          <w:lang w:val="en-US" w:eastAsia="zh-CN"/>
        </w:rPr>
        <w:t>补充协议的约定</w:t>
      </w:r>
      <w:r>
        <w:rPr>
          <w:rFonts w:hint="eastAsia" w:ascii="仿宋" w:hAnsi="仿宋" w:eastAsia="仿宋" w:cs="仿宋"/>
          <w:i w:val="0"/>
          <w:iCs w:val="0"/>
          <w:caps w:val="0"/>
          <w:color w:val="000000"/>
          <w:spacing w:val="4"/>
          <w:sz w:val="24"/>
          <w:szCs w:val="24"/>
          <w:shd w:val="clear" w:color="auto" w:fill="FFFFFF"/>
        </w:rPr>
        <w:t>原则上不能</w:t>
      </w:r>
      <w:r>
        <w:rPr>
          <w:rFonts w:hint="eastAsia" w:ascii="仿宋" w:hAnsi="仿宋" w:eastAsia="仿宋" w:cs="仿宋"/>
          <w:i w:val="0"/>
          <w:iCs w:val="0"/>
          <w:caps w:val="0"/>
          <w:color w:val="000000"/>
          <w:spacing w:val="4"/>
          <w:sz w:val="24"/>
          <w:szCs w:val="24"/>
          <w:shd w:val="clear" w:color="auto" w:fill="FFFFFF"/>
          <w:lang w:val="en-US" w:eastAsia="zh-CN"/>
        </w:rPr>
        <w:t>与本合同及中标通知书的核心内容相抵触，否则不具有法律效力</w:t>
      </w:r>
      <w:r>
        <w:rPr>
          <w:rFonts w:hint="eastAsia" w:ascii="仿宋" w:hAnsi="仿宋" w:eastAsia="仿宋" w:cs="仿宋"/>
          <w:i w:val="0"/>
          <w:iCs w:val="0"/>
          <w:caps w:val="0"/>
          <w:color w:val="000000"/>
          <w:spacing w:val="4"/>
          <w:sz w:val="24"/>
          <w:szCs w:val="24"/>
          <w:shd w:val="clear" w:color="auto" w:fill="FFFFFF"/>
        </w:rPr>
        <w:t>。</w:t>
      </w:r>
    </w:p>
    <w:p w14:paraId="7E5C3643">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b/>
          <w:bCs/>
          <w:i w:val="0"/>
          <w:iCs w:val="0"/>
          <w:caps w:val="0"/>
          <w:color w:val="000000"/>
          <w:spacing w:val="4"/>
          <w:sz w:val="24"/>
          <w:szCs w:val="24"/>
          <w:shd w:val="clear" w:color="auto" w:fill="FFFFFF"/>
          <w:lang w:eastAsia="zh-CN"/>
        </w:rPr>
      </w:pPr>
      <w:r>
        <w:rPr>
          <w:rFonts w:hint="eastAsia" w:ascii="仿宋" w:hAnsi="仿宋" w:eastAsia="仿宋" w:cs="仿宋"/>
          <w:b/>
          <w:bCs/>
          <w:i w:val="0"/>
          <w:iCs w:val="0"/>
          <w:caps w:val="0"/>
          <w:color w:val="000000"/>
          <w:spacing w:val="4"/>
          <w:sz w:val="24"/>
          <w:szCs w:val="24"/>
          <w:shd w:val="clear" w:color="auto" w:fill="FFFFFF"/>
          <w:lang w:eastAsia="zh-CN"/>
        </w:rPr>
        <w:t>十八、合同生效</w:t>
      </w:r>
    </w:p>
    <w:p w14:paraId="44C5AA8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本合同</w:t>
      </w:r>
      <w:r>
        <w:rPr>
          <w:rFonts w:hint="eastAsia" w:ascii="仿宋" w:hAnsi="仿宋" w:eastAsia="仿宋" w:cs="仿宋"/>
          <w:i w:val="0"/>
          <w:iCs w:val="0"/>
          <w:caps w:val="0"/>
          <w:color w:val="000000"/>
          <w:spacing w:val="4"/>
          <w:sz w:val="24"/>
          <w:szCs w:val="24"/>
          <w:shd w:val="clear" w:color="auto" w:fill="FFFFFF"/>
          <w:lang w:val="en-US" w:eastAsia="zh-CN"/>
        </w:rPr>
        <w:t>自</w:t>
      </w:r>
      <w:r>
        <w:rPr>
          <w:rFonts w:hint="eastAsia" w:ascii="仿宋" w:hAnsi="仿宋" w:eastAsia="仿宋" w:cs="仿宋"/>
          <w:i w:val="0"/>
          <w:iCs w:val="0"/>
          <w:caps w:val="0"/>
          <w:color w:val="000000"/>
          <w:spacing w:val="4"/>
          <w:sz w:val="24"/>
          <w:szCs w:val="24"/>
          <w:shd w:val="clear" w:color="auto" w:fill="FFFFFF"/>
        </w:rPr>
        <w:t>甲乙双方</w:t>
      </w:r>
      <w:r>
        <w:rPr>
          <w:rFonts w:hint="eastAsia" w:ascii="仿宋" w:hAnsi="仿宋" w:eastAsia="仿宋" w:cs="仿宋"/>
          <w:i w:val="0"/>
          <w:iCs w:val="0"/>
          <w:caps w:val="0"/>
          <w:color w:val="000000"/>
          <w:spacing w:val="4"/>
          <w:sz w:val="24"/>
          <w:szCs w:val="24"/>
          <w:shd w:val="clear" w:color="auto" w:fill="FFFFFF"/>
          <w:lang w:val="en-US" w:eastAsia="zh-CN"/>
        </w:rPr>
        <w:t>法定</w:t>
      </w:r>
      <w:r>
        <w:rPr>
          <w:rFonts w:hint="eastAsia" w:ascii="仿宋" w:hAnsi="仿宋" w:eastAsia="仿宋" w:cs="仿宋"/>
          <w:i w:val="0"/>
          <w:iCs w:val="0"/>
          <w:caps w:val="0"/>
          <w:color w:val="000000"/>
          <w:spacing w:val="4"/>
          <w:sz w:val="24"/>
          <w:szCs w:val="24"/>
          <w:shd w:val="clear" w:color="auto" w:fill="FFFFFF"/>
        </w:rPr>
        <w:t>代表</w:t>
      </w:r>
      <w:r>
        <w:rPr>
          <w:rFonts w:hint="eastAsia" w:ascii="仿宋" w:hAnsi="仿宋" w:eastAsia="仿宋" w:cs="仿宋"/>
          <w:i w:val="0"/>
          <w:iCs w:val="0"/>
          <w:caps w:val="0"/>
          <w:color w:val="000000"/>
          <w:spacing w:val="4"/>
          <w:sz w:val="24"/>
          <w:szCs w:val="24"/>
          <w:shd w:val="clear" w:color="auto" w:fill="FFFFFF"/>
          <w:lang w:val="en-US" w:eastAsia="zh-CN"/>
        </w:rPr>
        <w:t>人</w:t>
      </w:r>
      <w:r>
        <w:rPr>
          <w:rFonts w:hint="eastAsia" w:ascii="仿宋" w:hAnsi="仿宋" w:eastAsia="仿宋" w:cs="仿宋"/>
          <w:i w:val="0"/>
          <w:iCs w:val="0"/>
          <w:caps w:val="0"/>
          <w:color w:val="000000"/>
          <w:spacing w:val="4"/>
          <w:sz w:val="24"/>
          <w:szCs w:val="24"/>
          <w:shd w:val="clear" w:color="auto" w:fill="FFFFFF"/>
        </w:rPr>
        <w:t>签</w:t>
      </w:r>
      <w:r>
        <w:rPr>
          <w:rFonts w:hint="eastAsia" w:ascii="仿宋" w:hAnsi="仿宋" w:eastAsia="仿宋" w:cs="仿宋"/>
          <w:i w:val="0"/>
          <w:iCs w:val="0"/>
          <w:caps w:val="0"/>
          <w:color w:val="000000"/>
          <w:spacing w:val="4"/>
          <w:sz w:val="24"/>
          <w:szCs w:val="24"/>
          <w:shd w:val="clear" w:color="auto" w:fill="FFFFFF"/>
          <w:lang w:eastAsia="zh-CN"/>
        </w:rPr>
        <w:t>章</w:t>
      </w:r>
      <w:r>
        <w:rPr>
          <w:rFonts w:hint="eastAsia" w:ascii="仿宋" w:hAnsi="仿宋" w:eastAsia="仿宋" w:cs="仿宋"/>
          <w:i w:val="0"/>
          <w:iCs w:val="0"/>
          <w:caps w:val="0"/>
          <w:color w:val="000000"/>
          <w:spacing w:val="4"/>
          <w:sz w:val="24"/>
          <w:szCs w:val="24"/>
          <w:shd w:val="clear" w:color="auto" w:fill="FFFFFF"/>
          <w:lang w:val="en-US" w:eastAsia="zh-CN"/>
        </w:rPr>
        <w:t>并加</w:t>
      </w:r>
      <w:r>
        <w:rPr>
          <w:rFonts w:hint="eastAsia" w:ascii="仿宋" w:hAnsi="仿宋" w:eastAsia="仿宋" w:cs="仿宋"/>
          <w:i w:val="0"/>
          <w:iCs w:val="0"/>
          <w:caps w:val="0"/>
          <w:color w:val="000000"/>
          <w:spacing w:val="4"/>
          <w:sz w:val="24"/>
          <w:szCs w:val="24"/>
          <w:shd w:val="clear" w:color="auto" w:fill="FFFFFF"/>
        </w:rPr>
        <w:t>盖</w:t>
      </w:r>
      <w:r>
        <w:rPr>
          <w:rFonts w:hint="eastAsia" w:ascii="仿宋" w:hAnsi="仿宋" w:eastAsia="仿宋" w:cs="仿宋"/>
          <w:i w:val="0"/>
          <w:iCs w:val="0"/>
          <w:caps w:val="0"/>
          <w:color w:val="000000"/>
          <w:spacing w:val="4"/>
          <w:sz w:val="24"/>
          <w:szCs w:val="24"/>
          <w:shd w:val="clear" w:color="auto" w:fill="FFFFFF"/>
          <w:lang w:val="en-US" w:eastAsia="zh-CN"/>
        </w:rPr>
        <w:t>单位公</w:t>
      </w:r>
      <w:r>
        <w:rPr>
          <w:rFonts w:hint="eastAsia" w:ascii="仿宋" w:hAnsi="仿宋" w:eastAsia="仿宋" w:cs="仿宋"/>
          <w:i w:val="0"/>
          <w:iCs w:val="0"/>
          <w:caps w:val="0"/>
          <w:color w:val="000000"/>
          <w:spacing w:val="4"/>
          <w:sz w:val="24"/>
          <w:szCs w:val="24"/>
          <w:shd w:val="clear" w:color="auto" w:fill="FFFFFF"/>
        </w:rPr>
        <w:t xml:space="preserve">章（加盖骑缝章）后生效。 </w:t>
      </w:r>
    </w:p>
    <w:p w14:paraId="42F8513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甲方（公章）：</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乙方（公章）：</w:t>
      </w:r>
    </w:p>
    <w:p w14:paraId="740A7B64">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账户：</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账户：</w:t>
      </w:r>
    </w:p>
    <w:p w14:paraId="054F1155">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开户行：</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开户行：</w:t>
      </w:r>
    </w:p>
    <w:p w14:paraId="65731E17">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纳税人识别号：</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纳税人识别号：</w:t>
      </w:r>
    </w:p>
    <w:p w14:paraId="1ED7D678">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地址：</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地址：</w:t>
      </w:r>
    </w:p>
    <w:p w14:paraId="190CCBBE">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联系人：</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联系人：</w:t>
      </w:r>
    </w:p>
    <w:p w14:paraId="284B4DC6">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i w:val="0"/>
          <w:iCs w:val="0"/>
          <w:caps w:val="0"/>
          <w:color w:val="000000"/>
          <w:spacing w:val="4"/>
          <w:sz w:val="24"/>
          <w:szCs w:val="24"/>
          <w:shd w:val="clear" w:color="auto" w:fill="FFFFFF"/>
        </w:rPr>
      </w:pPr>
      <w:r>
        <w:rPr>
          <w:rFonts w:hint="eastAsia" w:ascii="仿宋" w:hAnsi="仿宋" w:eastAsia="仿宋" w:cs="仿宋"/>
          <w:i w:val="0"/>
          <w:iCs w:val="0"/>
          <w:caps w:val="0"/>
          <w:color w:val="000000"/>
          <w:spacing w:val="4"/>
          <w:sz w:val="24"/>
          <w:szCs w:val="24"/>
          <w:shd w:val="clear" w:color="auto" w:fill="FFFFFF"/>
        </w:rPr>
        <w:t>联系电话：</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联系电话：</w:t>
      </w:r>
    </w:p>
    <w:p w14:paraId="5EE4D710">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02" w:firstLineChars="200"/>
        <w:jc w:val="both"/>
        <w:textAlignment w:val="auto"/>
        <w:rPr>
          <w:rFonts w:hint="eastAsia" w:ascii="仿宋" w:hAnsi="仿宋" w:eastAsia="仿宋" w:cs="仿宋"/>
          <w:color w:val="000000"/>
          <w:sz w:val="24"/>
          <w:szCs w:val="24"/>
        </w:rPr>
      </w:pPr>
      <w:r>
        <w:rPr>
          <w:rFonts w:hint="eastAsia" w:ascii="仿宋" w:hAnsi="仿宋" w:eastAsia="仿宋" w:cs="仿宋"/>
          <w:i w:val="0"/>
          <w:iCs w:val="0"/>
          <w:caps w:val="0"/>
          <w:color w:val="000000"/>
          <w:spacing w:val="4"/>
          <w:sz w:val="24"/>
          <w:szCs w:val="24"/>
          <w:shd w:val="clear" w:color="auto" w:fill="FFFFFF"/>
        </w:rPr>
        <w:t>法人（签字）：</w:t>
      </w:r>
      <w:r>
        <w:rPr>
          <w:rFonts w:hint="eastAsia" w:ascii="仿宋" w:hAnsi="仿宋" w:eastAsia="仿宋" w:cs="仿宋"/>
          <w:i w:val="0"/>
          <w:iCs w:val="0"/>
          <w:caps w:val="0"/>
          <w:color w:val="000000"/>
          <w:spacing w:val="4"/>
          <w:sz w:val="24"/>
          <w:szCs w:val="24"/>
          <w:shd w:val="clear" w:color="auto" w:fill="FFFFFF"/>
          <w:lang w:val="en-US" w:eastAsia="zh-CN"/>
        </w:rPr>
        <w:t xml:space="preserve">                   </w:t>
      </w:r>
      <w:r>
        <w:rPr>
          <w:rFonts w:hint="eastAsia" w:ascii="仿宋" w:hAnsi="仿宋" w:eastAsia="仿宋" w:cs="仿宋"/>
          <w:i w:val="0"/>
          <w:iCs w:val="0"/>
          <w:caps w:val="0"/>
          <w:color w:val="000000"/>
          <w:spacing w:val="4"/>
          <w:sz w:val="24"/>
          <w:szCs w:val="24"/>
          <w:shd w:val="clear" w:color="auto" w:fill="FFFFFF"/>
        </w:rPr>
        <w:t>法人（签字）：</w:t>
      </w:r>
    </w:p>
    <w:p w14:paraId="4839E9F9">
      <w:pPr>
        <w:keepNext w:val="0"/>
        <w:keepLines w:val="0"/>
        <w:pageBreakBefore w:val="0"/>
        <w:kinsoku/>
        <w:wordWrap/>
        <w:overflowPunct/>
        <w:topLinePunct w:val="0"/>
        <w:autoSpaceDE/>
        <w:autoSpaceDN/>
        <w:bidi w:val="0"/>
        <w:adjustRightInd/>
        <w:snapToGrid/>
        <w:spacing w:line="500" w:lineRule="exact"/>
        <w:ind w:firstLine="486" w:firstLineChars="200"/>
        <w:textAlignment w:val="auto"/>
        <w:rPr>
          <w:rFonts w:hint="eastAsia" w:ascii="宋体" w:hAnsi="宋体" w:eastAsia="宋体" w:cs="宋体"/>
          <w:color w:val="000000"/>
          <w:spacing w:val="0"/>
          <w:sz w:val="24"/>
          <w:szCs w:val="24"/>
        </w:rPr>
      </w:pPr>
      <w:r>
        <w:rPr>
          <w:rFonts w:hint="eastAsia" w:ascii="仿宋" w:hAnsi="仿宋" w:eastAsia="仿宋" w:cs="仿宋"/>
          <w:color w:val="000000"/>
          <w:spacing w:val="0"/>
          <w:sz w:val="24"/>
          <w:szCs w:val="24"/>
        </w:rPr>
        <w:t>注意事项：本合同条款未尽事宜，由甲乙双方以补充合同约定，原则上不能超越和违背</w:t>
      </w:r>
      <w:r>
        <w:rPr>
          <w:rFonts w:hint="eastAsia" w:ascii="仿宋" w:hAnsi="仿宋" w:eastAsia="仿宋" w:cs="仿宋"/>
          <w:color w:val="000000"/>
          <w:spacing w:val="0"/>
          <w:sz w:val="24"/>
          <w:szCs w:val="24"/>
          <w:lang w:eastAsia="zh-CN"/>
        </w:rPr>
        <w:t>采购</w:t>
      </w:r>
      <w:r>
        <w:rPr>
          <w:rFonts w:hint="eastAsia" w:ascii="仿宋" w:hAnsi="仿宋" w:eastAsia="仿宋" w:cs="仿宋"/>
          <w:color w:val="000000"/>
          <w:spacing w:val="0"/>
          <w:sz w:val="24"/>
          <w:szCs w:val="24"/>
        </w:rPr>
        <w:t>文件、投标文件及投标有关承诺的范围及内容。</w:t>
      </w:r>
    </w:p>
    <w:p w14:paraId="031448DF">
      <w:pPr>
        <w:pStyle w:val="3"/>
        <w:spacing w:line="240" w:lineRule="atLeast"/>
        <w:rPr>
          <w:rFonts w:ascii="仿宋" w:hAnsi="仿宋" w:eastAsia="仿宋" w:cs="仿宋"/>
          <w:bCs/>
          <w:color w:val="auto"/>
          <w:sz w:val="24"/>
          <w:highlight w:val="none"/>
          <w:lang w:eastAsia="zh-CN"/>
        </w:rPr>
      </w:pPr>
    </w:p>
    <w:p w14:paraId="18CC36F4">
      <w:pPr>
        <w:pStyle w:val="32"/>
        <w:keepNext/>
        <w:keepLines/>
        <w:spacing w:before="0" w:after="1160"/>
        <w:rPr>
          <w:rFonts w:hint="eastAsia" w:ascii="仿宋" w:hAnsi="仿宋" w:eastAsia="仿宋" w:cs="仿宋"/>
          <w:b/>
          <w:bCs/>
          <w:color w:val="auto"/>
          <w:highlight w:val="none"/>
        </w:rPr>
      </w:pPr>
    </w:p>
    <w:p w14:paraId="00167F5C">
      <w:pPr>
        <w:pStyle w:val="32"/>
        <w:keepNext/>
        <w:keepLines/>
        <w:spacing w:before="0" w:after="1160"/>
        <w:rPr>
          <w:rFonts w:hint="eastAsia" w:ascii="仿宋" w:hAnsi="仿宋" w:eastAsia="仿宋" w:cs="仿宋"/>
          <w:b/>
          <w:bCs/>
          <w:color w:val="auto"/>
          <w:highlight w:val="none"/>
        </w:rPr>
      </w:pPr>
    </w:p>
    <w:p w14:paraId="2D45213C">
      <w:pPr>
        <w:pStyle w:val="3"/>
        <w:spacing w:line="240" w:lineRule="atLeast"/>
        <w:rPr>
          <w:rFonts w:hint="eastAsia" w:ascii="仿宋" w:hAnsi="仿宋" w:eastAsia="仿宋" w:cs="仿宋"/>
          <w:bCs/>
          <w:color w:val="auto"/>
          <w:szCs w:val="21"/>
          <w:highlight w:val="none"/>
          <w:lang w:eastAsia="zh-CN"/>
        </w:rPr>
      </w:pPr>
    </w:p>
    <w:p w14:paraId="7EF777B9">
      <w:pPr>
        <w:pStyle w:val="3"/>
        <w:spacing w:line="240" w:lineRule="atLeast"/>
        <w:rPr>
          <w:rFonts w:hint="eastAsia" w:ascii="仿宋" w:hAnsi="仿宋" w:eastAsia="仿宋" w:cs="仿宋"/>
          <w:bCs/>
          <w:color w:val="auto"/>
          <w:szCs w:val="21"/>
          <w:highlight w:val="none"/>
          <w:lang w:eastAsia="zh-CN"/>
        </w:rPr>
      </w:pPr>
    </w:p>
    <w:p w14:paraId="453E964D">
      <w:pPr>
        <w:pStyle w:val="32"/>
        <w:keepNext/>
        <w:keepLines/>
        <w:spacing w:before="0" w:after="1160"/>
        <w:rPr>
          <w:rFonts w:ascii="仿宋" w:hAnsi="仿宋" w:eastAsia="仿宋" w:cs="仿宋"/>
          <w:b/>
          <w:bCs/>
          <w:color w:val="auto"/>
          <w:highlight w:val="none"/>
        </w:rPr>
      </w:pPr>
      <w:r>
        <w:rPr>
          <w:rFonts w:hint="eastAsia" w:ascii="仿宋" w:hAnsi="仿宋" w:eastAsia="仿宋" w:cs="仿宋"/>
          <w:b/>
          <w:bCs/>
          <w:color w:val="auto"/>
          <w:highlight w:val="none"/>
        </w:rPr>
        <w:t>第</w:t>
      </w:r>
      <w:r>
        <w:rPr>
          <w:rFonts w:hint="eastAsia" w:ascii="仿宋" w:hAnsi="仿宋" w:eastAsia="仿宋" w:cs="仿宋"/>
          <w:b/>
          <w:bCs/>
          <w:color w:val="auto"/>
          <w:highlight w:val="none"/>
          <w:lang w:eastAsia="zh-CN"/>
        </w:rPr>
        <w:t>六章</w:t>
      </w:r>
      <w:r>
        <w:rPr>
          <w:rFonts w:hint="eastAsia" w:ascii="仿宋" w:hAnsi="仿宋" w:eastAsia="仿宋" w:cs="仿宋"/>
          <w:b/>
          <w:bCs/>
          <w:color w:val="auto"/>
          <w:highlight w:val="none"/>
          <w:lang w:val="en-US" w:eastAsia="zh-CN"/>
        </w:rPr>
        <w:t xml:space="preserve">  </w:t>
      </w:r>
      <w:r>
        <w:rPr>
          <w:rFonts w:hint="eastAsia" w:ascii="仿宋" w:hAnsi="仿宋" w:eastAsia="仿宋" w:cs="仿宋"/>
          <w:b/>
          <w:bCs/>
          <w:color w:val="auto"/>
          <w:highlight w:val="none"/>
        </w:rPr>
        <w:t>投标文件格式</w:t>
      </w:r>
    </w:p>
    <w:p w14:paraId="36F08533">
      <w:pPr>
        <w:adjustRightInd w:val="0"/>
        <w:snapToGrid w:val="0"/>
        <w:spacing w:line="360" w:lineRule="auto"/>
        <w:ind w:left="602" w:right="70" w:hanging="602"/>
        <w:jc w:val="right"/>
        <w:rPr>
          <w:rFonts w:ascii="仿宋" w:hAnsi="仿宋" w:eastAsia="仿宋" w:cs="仿宋"/>
          <w:b/>
          <w:bCs/>
          <w:color w:val="auto"/>
          <w:sz w:val="28"/>
          <w:szCs w:val="28"/>
          <w:highlight w:val="none"/>
          <w:bdr w:val="single" w:color="auto" w:sz="4" w:space="0"/>
          <w:lang w:eastAsia="zh-CN"/>
        </w:rPr>
      </w:pPr>
    </w:p>
    <w:p w14:paraId="1F13FFB1">
      <w:pPr>
        <w:adjustRightInd w:val="0"/>
        <w:snapToGrid w:val="0"/>
        <w:spacing w:line="360" w:lineRule="auto"/>
        <w:jc w:val="center"/>
        <w:rPr>
          <w:rFonts w:ascii="仿宋" w:hAnsi="仿宋" w:eastAsia="仿宋" w:cs="仿宋"/>
          <w:b/>
          <w:caps/>
          <w:color w:val="auto"/>
          <w:highlight w:val="none"/>
          <w:lang w:eastAsia="zh-CN"/>
        </w:rPr>
      </w:pPr>
    </w:p>
    <w:p w14:paraId="0C761AA9">
      <w:pPr>
        <w:adjustRightInd w:val="0"/>
        <w:snapToGrid w:val="0"/>
        <w:spacing w:line="360" w:lineRule="auto"/>
        <w:jc w:val="center"/>
        <w:rPr>
          <w:rFonts w:ascii="仿宋" w:hAnsi="仿宋" w:eastAsia="仿宋" w:cs="仿宋"/>
          <w:bCs/>
          <w:color w:val="auto"/>
          <w:sz w:val="32"/>
          <w:szCs w:val="32"/>
          <w:highlight w:val="none"/>
          <w:lang w:eastAsia="zh-CN"/>
        </w:rPr>
      </w:pPr>
      <w:r>
        <w:rPr>
          <w:rFonts w:hint="eastAsia" w:ascii="仿宋" w:hAnsi="仿宋" w:eastAsia="仿宋" w:cs="仿宋"/>
          <w:b/>
          <w:caps/>
          <w:color w:val="auto"/>
          <w:sz w:val="32"/>
          <w:szCs w:val="32"/>
          <w:highlight w:val="none"/>
          <w:lang w:eastAsia="zh-CN"/>
        </w:rPr>
        <w:t>（项目名称）</w:t>
      </w:r>
    </w:p>
    <w:p w14:paraId="2436813C">
      <w:pPr>
        <w:adjustRightInd w:val="0"/>
        <w:snapToGrid w:val="0"/>
        <w:spacing w:line="360" w:lineRule="auto"/>
        <w:jc w:val="both"/>
        <w:rPr>
          <w:rFonts w:ascii="仿宋" w:hAnsi="仿宋" w:eastAsia="仿宋" w:cs="仿宋"/>
          <w:bCs/>
          <w:color w:val="auto"/>
          <w:sz w:val="32"/>
          <w:szCs w:val="32"/>
          <w:highlight w:val="none"/>
          <w:lang w:eastAsia="zh-CN"/>
        </w:rPr>
      </w:pPr>
    </w:p>
    <w:p w14:paraId="78FD6296">
      <w:pPr>
        <w:adjustRightInd w:val="0"/>
        <w:snapToGrid w:val="0"/>
        <w:spacing w:line="360" w:lineRule="auto"/>
        <w:jc w:val="center"/>
        <w:rPr>
          <w:rFonts w:ascii="仿宋" w:hAnsi="仿宋" w:eastAsia="仿宋" w:cs="仿宋"/>
          <w:bCs/>
          <w:color w:val="auto"/>
          <w:sz w:val="32"/>
          <w:szCs w:val="32"/>
          <w:highlight w:val="none"/>
          <w:lang w:eastAsia="zh-CN"/>
        </w:rPr>
      </w:pPr>
    </w:p>
    <w:p w14:paraId="3057A161">
      <w:pPr>
        <w:adjustRightInd w:val="0"/>
        <w:snapToGrid w:val="0"/>
        <w:spacing w:line="360" w:lineRule="auto"/>
        <w:jc w:val="center"/>
        <w:rPr>
          <w:rFonts w:ascii="仿宋" w:hAnsi="仿宋" w:eastAsia="仿宋" w:cs="仿宋"/>
          <w:bCs/>
          <w:color w:val="auto"/>
          <w:sz w:val="32"/>
          <w:szCs w:val="32"/>
          <w:highlight w:val="none"/>
          <w:lang w:eastAsia="zh-CN"/>
        </w:rPr>
      </w:pPr>
      <w:r>
        <w:rPr>
          <w:rFonts w:hint="eastAsia" w:ascii="仿宋" w:hAnsi="仿宋" w:eastAsia="仿宋" w:cs="仿宋"/>
          <w:b/>
          <w:bCs/>
          <w:color w:val="auto"/>
          <w:sz w:val="44"/>
          <w:szCs w:val="44"/>
          <w:highlight w:val="none"/>
          <w:lang w:eastAsia="zh-CN"/>
        </w:rPr>
        <w:t>投标文件</w:t>
      </w:r>
    </w:p>
    <w:p w14:paraId="4FB7B913">
      <w:pPr>
        <w:adjustRightInd w:val="0"/>
        <w:snapToGrid w:val="0"/>
        <w:spacing w:line="360" w:lineRule="auto"/>
        <w:jc w:val="center"/>
        <w:rPr>
          <w:rFonts w:ascii="仿宋" w:hAnsi="仿宋" w:eastAsia="仿宋" w:cs="仿宋"/>
          <w:bCs/>
          <w:color w:val="auto"/>
          <w:sz w:val="32"/>
          <w:szCs w:val="32"/>
          <w:highlight w:val="none"/>
          <w:lang w:eastAsia="zh-CN"/>
        </w:rPr>
      </w:pPr>
    </w:p>
    <w:p w14:paraId="6F9E21CA">
      <w:pPr>
        <w:adjustRightInd w:val="0"/>
        <w:snapToGrid w:val="0"/>
        <w:spacing w:line="360" w:lineRule="auto"/>
        <w:jc w:val="both"/>
        <w:rPr>
          <w:rFonts w:ascii="仿宋" w:hAnsi="仿宋" w:eastAsia="仿宋" w:cs="仿宋"/>
          <w:bCs/>
          <w:color w:val="auto"/>
          <w:sz w:val="32"/>
          <w:szCs w:val="32"/>
          <w:highlight w:val="none"/>
          <w:lang w:eastAsia="zh-CN"/>
        </w:rPr>
      </w:pPr>
    </w:p>
    <w:p w14:paraId="50344D22">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0"/>
          <w:kern w:val="0"/>
          <w:sz w:val="28"/>
          <w:szCs w:val="28"/>
          <w:highlight w:val="none"/>
          <w:fitText w:val="2810" w:id="1914966154"/>
          <w:lang w:eastAsia="zh-CN"/>
        </w:rPr>
        <w:t>供应商名称（公章）：</w:t>
      </w:r>
    </w:p>
    <w:p w14:paraId="3F01CF81">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0ABCF046">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0"/>
          <w:w w:val="77"/>
          <w:kern w:val="0"/>
          <w:sz w:val="28"/>
          <w:szCs w:val="28"/>
          <w:highlight w:val="none"/>
          <w:fitText w:val="2810" w:id="747534147"/>
          <w:lang w:eastAsia="zh-CN"/>
        </w:rPr>
        <w:t>法定代表人（签章或盖章）</w:t>
      </w:r>
      <w:r>
        <w:rPr>
          <w:rFonts w:hint="eastAsia" w:ascii="仿宋" w:hAnsi="仿宋" w:eastAsia="仿宋" w:cs="仿宋"/>
          <w:b/>
          <w:caps/>
          <w:color w:val="auto"/>
          <w:spacing w:val="-1"/>
          <w:w w:val="77"/>
          <w:kern w:val="0"/>
          <w:sz w:val="28"/>
          <w:szCs w:val="28"/>
          <w:highlight w:val="none"/>
          <w:fitText w:val="2810" w:id="747534147"/>
          <w:lang w:eastAsia="zh-CN"/>
        </w:rPr>
        <w:t>：</w:t>
      </w:r>
    </w:p>
    <w:p w14:paraId="1E6D11A0">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4F5410DE">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113"/>
          <w:kern w:val="0"/>
          <w:sz w:val="28"/>
          <w:szCs w:val="28"/>
          <w:highlight w:val="none"/>
          <w:fitText w:val="2810" w:id="1821718376"/>
          <w:lang w:eastAsia="zh-CN"/>
        </w:rPr>
        <w:t>供应商地址</w:t>
      </w:r>
      <w:r>
        <w:rPr>
          <w:rFonts w:hint="eastAsia" w:ascii="仿宋" w:hAnsi="仿宋" w:eastAsia="仿宋" w:cs="仿宋"/>
          <w:b/>
          <w:caps/>
          <w:color w:val="auto"/>
          <w:spacing w:val="0"/>
          <w:kern w:val="0"/>
          <w:sz w:val="28"/>
          <w:szCs w:val="28"/>
          <w:highlight w:val="none"/>
          <w:fitText w:val="2810" w:id="1821718376"/>
          <w:lang w:eastAsia="zh-CN"/>
        </w:rPr>
        <w:t>：</w:t>
      </w:r>
    </w:p>
    <w:p w14:paraId="6DE74369">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08DE765B">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281"/>
          <w:kern w:val="0"/>
          <w:sz w:val="28"/>
          <w:szCs w:val="28"/>
          <w:highlight w:val="none"/>
          <w:fitText w:val="2810" w:id="330257"/>
          <w:lang w:eastAsia="zh-CN"/>
        </w:rPr>
        <w:t>联系人</w:t>
      </w:r>
      <w:r>
        <w:rPr>
          <w:rFonts w:hint="eastAsia" w:ascii="仿宋" w:hAnsi="仿宋" w:eastAsia="仿宋" w:cs="仿宋"/>
          <w:b/>
          <w:caps/>
          <w:color w:val="auto"/>
          <w:spacing w:val="2"/>
          <w:kern w:val="0"/>
          <w:sz w:val="28"/>
          <w:szCs w:val="28"/>
          <w:highlight w:val="none"/>
          <w:fitText w:val="2810" w:id="330257"/>
          <w:lang w:eastAsia="zh-CN"/>
        </w:rPr>
        <w:t>：</w:t>
      </w:r>
    </w:p>
    <w:p w14:paraId="703F8319">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70B90514">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176"/>
          <w:kern w:val="0"/>
          <w:sz w:val="28"/>
          <w:szCs w:val="28"/>
          <w:highlight w:val="none"/>
          <w:fitText w:val="2810" w:id="508781218"/>
          <w:lang w:eastAsia="zh-CN"/>
        </w:rPr>
        <w:t>联系电话</w:t>
      </w:r>
      <w:r>
        <w:rPr>
          <w:rFonts w:hint="eastAsia" w:ascii="仿宋" w:hAnsi="仿宋" w:eastAsia="仿宋" w:cs="仿宋"/>
          <w:b/>
          <w:caps/>
          <w:color w:val="auto"/>
          <w:spacing w:val="1"/>
          <w:kern w:val="0"/>
          <w:sz w:val="28"/>
          <w:szCs w:val="28"/>
          <w:highlight w:val="none"/>
          <w:fitText w:val="2810" w:id="508781218"/>
          <w:lang w:eastAsia="zh-CN"/>
        </w:rPr>
        <w:t>：</w:t>
      </w:r>
    </w:p>
    <w:p w14:paraId="0AE3E491">
      <w:pPr>
        <w:adjustRightInd w:val="0"/>
        <w:snapToGrid w:val="0"/>
        <w:spacing w:line="360" w:lineRule="auto"/>
        <w:jc w:val="center"/>
        <w:rPr>
          <w:rFonts w:ascii="仿宋" w:hAnsi="仿宋" w:eastAsia="仿宋" w:cs="仿宋"/>
          <w:b/>
          <w:caps/>
          <w:color w:val="auto"/>
          <w:sz w:val="28"/>
          <w:szCs w:val="28"/>
          <w:highlight w:val="none"/>
          <w:lang w:eastAsia="zh-CN"/>
        </w:rPr>
      </w:pPr>
    </w:p>
    <w:p w14:paraId="3279A563">
      <w:pPr>
        <w:adjustRightInd w:val="0"/>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_年__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_月__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_日</w:t>
      </w:r>
    </w:p>
    <w:p w14:paraId="284DE1C8">
      <w:pPr>
        <w:pStyle w:val="3"/>
        <w:spacing w:line="240" w:lineRule="atLeast"/>
        <w:rPr>
          <w:rFonts w:hint="eastAsia" w:ascii="仿宋" w:hAnsi="仿宋" w:eastAsia="仿宋" w:cs="仿宋"/>
          <w:bCs/>
          <w:color w:val="auto"/>
          <w:szCs w:val="21"/>
          <w:highlight w:val="none"/>
          <w:lang w:eastAsia="zh-CN"/>
        </w:rPr>
      </w:pPr>
    </w:p>
    <w:p w14:paraId="67B080BC">
      <w:pPr>
        <w:pStyle w:val="3"/>
        <w:spacing w:line="240" w:lineRule="atLeast"/>
        <w:rPr>
          <w:rFonts w:hint="eastAsia" w:ascii="仿宋" w:hAnsi="仿宋" w:eastAsia="仿宋" w:cs="仿宋"/>
          <w:bCs/>
          <w:color w:val="auto"/>
          <w:szCs w:val="21"/>
          <w:highlight w:val="none"/>
          <w:lang w:eastAsia="zh-CN"/>
        </w:rPr>
      </w:pPr>
    </w:p>
    <w:p w14:paraId="757C4511">
      <w:pPr>
        <w:pStyle w:val="3"/>
        <w:spacing w:line="240" w:lineRule="atLeast"/>
        <w:rPr>
          <w:rFonts w:hint="eastAsia" w:ascii="仿宋" w:hAnsi="仿宋" w:eastAsia="仿宋" w:cs="仿宋"/>
          <w:bCs/>
          <w:color w:val="auto"/>
          <w:szCs w:val="21"/>
          <w:highlight w:val="none"/>
          <w:lang w:eastAsia="zh-CN"/>
        </w:rPr>
      </w:pPr>
    </w:p>
    <w:p w14:paraId="54C7BCAD">
      <w:pPr>
        <w:pStyle w:val="3"/>
        <w:spacing w:line="240" w:lineRule="atLeast"/>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第一部分 资格证明文件</w:t>
      </w:r>
      <w:bookmarkEnd w:id="49"/>
      <w:bookmarkEnd w:id="50"/>
      <w:bookmarkEnd w:id="51"/>
      <w:bookmarkEnd w:id="52"/>
    </w:p>
    <w:p w14:paraId="201DEDF1">
      <w:pPr>
        <w:spacing w:line="240" w:lineRule="atLeast"/>
        <w:ind w:left="717" w:hanging="716" w:hangingChars="295"/>
        <w:jc w:val="center"/>
        <w:rPr>
          <w:rFonts w:ascii="仿宋" w:hAnsi="仿宋" w:eastAsia="仿宋" w:cs="仿宋"/>
          <w:color w:val="auto"/>
          <w:highlight w:val="none"/>
          <w:lang w:eastAsia="zh-CN"/>
        </w:rPr>
      </w:pPr>
    </w:p>
    <w:p w14:paraId="73CF7D29">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eastAsia="zh-CN"/>
        </w:rPr>
        <w:t>1、法人或者非法人组织的营业执照等证明文件复印件（须加盖本单位章）或自然人的身份证明复印件;</w:t>
      </w:r>
    </w:p>
    <w:p w14:paraId="42A53734">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eastAsia="zh-CN"/>
        </w:rPr>
        <w:t>2、法定代表人资格证明书；</w:t>
      </w:r>
    </w:p>
    <w:p w14:paraId="4B46FF60">
      <w:pPr>
        <w:tabs>
          <w:tab w:val="left" w:pos="5580"/>
        </w:tabs>
        <w:spacing w:line="500" w:lineRule="atLeast"/>
        <w:ind w:left="1" w:firstLine="571" w:firstLineChars="235"/>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3、法定代表人授权书；</w:t>
      </w:r>
    </w:p>
    <w:p w14:paraId="78A68EF3">
      <w:pPr>
        <w:tabs>
          <w:tab w:val="left" w:pos="5580"/>
        </w:tabs>
        <w:spacing w:line="500" w:lineRule="atLeast"/>
        <w:ind w:left="1" w:firstLine="571" w:firstLineChars="235"/>
        <w:rPr>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、参加政府采购活动前3年内在经营活动中没有重大违法记录的书面声明;</w:t>
      </w:r>
    </w:p>
    <w:p w14:paraId="7066F9C2">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、投标保证金缴纳凭证或投标担保函；</w:t>
      </w:r>
    </w:p>
    <w:p w14:paraId="6663010F">
      <w:pPr>
        <w:tabs>
          <w:tab w:val="left" w:pos="5580"/>
        </w:tabs>
        <w:spacing w:line="500" w:lineRule="atLeast"/>
        <w:ind w:left="1" w:firstLine="571" w:firstLineChars="235"/>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、投标企业须提供投标人（被授权在职人员）近6个月内任意一个月有效的社保证明；</w:t>
      </w:r>
    </w:p>
    <w:p w14:paraId="057EC7F4">
      <w:pPr>
        <w:tabs>
          <w:tab w:val="left" w:pos="5580"/>
        </w:tabs>
        <w:spacing w:line="500" w:lineRule="atLeast"/>
        <w:ind w:left="1" w:firstLine="571" w:firstLineChars="235"/>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color w:val="auto"/>
          <w:highlight w:val="none"/>
          <w:lang w:eastAsia="zh-CN"/>
        </w:rPr>
        <w:t>。</w:t>
      </w:r>
    </w:p>
    <w:p w14:paraId="52836355">
      <w:pPr>
        <w:tabs>
          <w:tab w:val="left" w:pos="5580"/>
        </w:tabs>
        <w:spacing w:line="500" w:lineRule="atLeast"/>
        <w:ind w:left="1" w:firstLine="571" w:firstLineChars="235"/>
        <w:rPr>
          <w:rFonts w:hint="eastAsia" w:ascii="仿宋" w:hAnsi="仿宋" w:eastAsia="仿宋" w:cs="仿宋"/>
          <w:b w:val="0"/>
          <w:bCs w:val="0"/>
          <w:i w:val="0"/>
          <w:iCs w:val="0"/>
          <w:caps w:val="0"/>
          <w:color w:val="000000"/>
          <w:spacing w:val="0"/>
          <w:sz w:val="24"/>
          <w:szCs w:val="24"/>
          <w:highlight w:val="none"/>
          <w:lang w:val="en-US" w:eastAsia="zh-CN"/>
        </w:rPr>
      </w:pPr>
      <w:r>
        <w:rPr>
          <w:rFonts w:hint="eastAsia" w:ascii="仿宋" w:hAnsi="仿宋" w:eastAsia="仿宋" w:cs="仿宋"/>
          <w:color w:val="auto"/>
          <w:highlight w:val="none"/>
          <w:lang w:val="en-US" w:eastAsia="zh-CN"/>
        </w:rPr>
        <w:t>8、</w:t>
      </w:r>
      <w:r>
        <w:rPr>
          <w:rFonts w:hint="eastAsia" w:ascii="仿宋" w:hAnsi="仿宋" w:eastAsia="仿宋" w:cs="仿宋"/>
          <w:b w:val="0"/>
          <w:bCs w:val="0"/>
          <w:i w:val="0"/>
          <w:iCs w:val="0"/>
          <w:caps w:val="0"/>
          <w:color w:val="000000"/>
          <w:spacing w:val="0"/>
          <w:sz w:val="24"/>
          <w:szCs w:val="24"/>
          <w:lang w:val="en-US" w:eastAsia="zh-CN"/>
        </w:rPr>
        <w:t>投标企业</w:t>
      </w:r>
      <w:r>
        <w:rPr>
          <w:rFonts w:hint="eastAsia" w:ascii="仿宋" w:hAnsi="仿宋" w:eastAsia="仿宋" w:cs="仿宋"/>
          <w:b w:val="0"/>
          <w:bCs w:val="0"/>
          <w:i w:val="0"/>
          <w:iCs w:val="0"/>
          <w:caps w:val="0"/>
          <w:color w:val="000000"/>
          <w:spacing w:val="0"/>
          <w:sz w:val="24"/>
          <w:szCs w:val="24"/>
        </w:rPr>
        <w:t>须提供有效</w:t>
      </w:r>
      <w:r>
        <w:rPr>
          <w:rFonts w:hint="eastAsia" w:ascii="仿宋" w:hAnsi="仿宋" w:eastAsia="仿宋" w:cs="仿宋"/>
          <w:b w:val="0"/>
          <w:bCs w:val="0"/>
          <w:i w:val="0"/>
          <w:iCs w:val="0"/>
          <w:caps w:val="0"/>
          <w:color w:val="000000"/>
          <w:spacing w:val="0"/>
          <w:sz w:val="24"/>
          <w:szCs w:val="24"/>
          <w:lang w:eastAsia="zh-CN"/>
        </w:rPr>
        <w:t>期内</w:t>
      </w:r>
      <w:r>
        <w:rPr>
          <w:rFonts w:hint="eastAsia" w:ascii="仿宋" w:hAnsi="仿宋" w:eastAsia="仿宋" w:cs="仿宋"/>
          <w:b w:val="0"/>
          <w:bCs w:val="0"/>
          <w:i w:val="0"/>
          <w:iCs w:val="0"/>
          <w:caps w:val="0"/>
          <w:color w:val="000000"/>
          <w:spacing w:val="0"/>
          <w:sz w:val="24"/>
          <w:szCs w:val="24"/>
          <w:highlight w:val="none"/>
          <w:lang w:eastAsia="zh-CN"/>
        </w:rPr>
        <w:t>的《食品经营许可证》或《食品生产许可证》</w:t>
      </w:r>
      <w:r>
        <w:rPr>
          <w:rFonts w:hint="eastAsia" w:ascii="仿宋" w:hAnsi="仿宋" w:eastAsia="仿宋" w:cs="仿宋"/>
          <w:b w:val="0"/>
          <w:bCs w:val="0"/>
          <w:i w:val="0"/>
          <w:iCs w:val="0"/>
          <w:caps w:val="0"/>
          <w:color w:val="000000"/>
          <w:spacing w:val="0"/>
          <w:sz w:val="24"/>
          <w:szCs w:val="24"/>
          <w:highlight w:val="none"/>
          <w:lang w:val="en-US" w:eastAsia="zh-CN"/>
        </w:rPr>
        <w:t>；</w:t>
      </w:r>
    </w:p>
    <w:p w14:paraId="3A21D025">
      <w:pPr>
        <w:tabs>
          <w:tab w:val="left" w:pos="5580"/>
        </w:tabs>
        <w:spacing w:line="500" w:lineRule="atLeast"/>
        <w:ind w:left="1" w:firstLine="571" w:firstLineChars="235"/>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9、投标供应商需提供屠宰场、养殖场出具的《动物防疫条件合格证》；屠宰场、养殖场的销售授权书或供应商与屠宰场的合作协议。注：本条款只限定牛肉、羊肉、鸡肉类供应；</w:t>
      </w:r>
    </w:p>
    <w:p w14:paraId="49E34CDD">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、供应商须知资料表要求的其他资格证明文件。</w:t>
      </w:r>
    </w:p>
    <w:p w14:paraId="25F2A753">
      <w:pPr>
        <w:pStyle w:val="8"/>
        <w:numPr>
          <w:ilvl w:val="0"/>
          <w:numId w:val="0"/>
        </w:numPr>
        <w:kinsoku w:val="0"/>
        <w:overflowPunct w:val="0"/>
        <w:spacing w:before="130" w:line="355" w:lineRule="auto"/>
        <w:ind w:left="480" w:right="7"/>
        <w:jc w:val="center"/>
        <w:rPr>
          <w:rFonts w:ascii="仿宋" w:hAnsi="仿宋" w:eastAsia="仿宋" w:cs="仿宋"/>
          <w:b/>
          <w:bCs/>
          <w:color w:val="auto"/>
          <w:sz w:val="36"/>
          <w:szCs w:val="36"/>
          <w:highlight w:val="none"/>
          <w:lang w:eastAsia="zh-CN"/>
        </w:rPr>
      </w:pPr>
    </w:p>
    <w:p w14:paraId="4BC2ECAF">
      <w:pPr>
        <w:pStyle w:val="30"/>
        <w:rPr>
          <w:rFonts w:ascii="仿宋" w:hAnsi="仿宋" w:eastAsia="仿宋" w:cs="仿宋"/>
          <w:b/>
          <w:bCs/>
          <w:color w:val="auto"/>
          <w:sz w:val="36"/>
          <w:szCs w:val="36"/>
          <w:highlight w:val="none"/>
          <w:lang w:eastAsia="zh-CN"/>
        </w:rPr>
      </w:pPr>
    </w:p>
    <w:p w14:paraId="0692AE09">
      <w:pPr>
        <w:pStyle w:val="8"/>
        <w:numPr>
          <w:ilvl w:val="0"/>
          <w:numId w:val="0"/>
        </w:numPr>
        <w:kinsoku w:val="0"/>
        <w:overflowPunct w:val="0"/>
        <w:spacing w:before="34" w:line="440" w:lineRule="exact"/>
        <w:ind w:left="480" w:right="126"/>
        <w:jc w:val="center"/>
        <w:rPr>
          <w:rFonts w:hint="eastAsia" w:ascii="仿宋" w:hAnsi="仿宋" w:eastAsia="仿宋" w:cs="仿宋"/>
          <w:b/>
          <w:bCs/>
          <w:color w:val="auto"/>
          <w:sz w:val="36"/>
          <w:szCs w:val="36"/>
          <w:highlight w:val="none"/>
          <w:lang w:eastAsia="zh-CN"/>
        </w:rPr>
      </w:pPr>
      <w:bookmarkStart w:id="53" w:name="_Toc515647805"/>
      <w:bookmarkStart w:id="54" w:name="_Toc4844"/>
      <w:bookmarkStart w:id="55" w:name="_Toc29899"/>
      <w:bookmarkStart w:id="56" w:name="_Toc17577"/>
    </w:p>
    <w:p w14:paraId="477824F2">
      <w:pPr>
        <w:rPr>
          <w:rFonts w:hint="eastAsia" w:ascii="仿宋" w:hAnsi="仿宋" w:eastAsia="仿宋" w:cs="仿宋"/>
          <w:b/>
          <w:bCs/>
          <w:color w:val="auto"/>
          <w:sz w:val="36"/>
          <w:szCs w:val="36"/>
          <w:highlight w:val="none"/>
          <w:lang w:eastAsia="zh-CN"/>
        </w:rPr>
      </w:pPr>
    </w:p>
    <w:p w14:paraId="5740D473">
      <w:pPr>
        <w:pStyle w:val="26"/>
        <w:rPr>
          <w:rFonts w:hint="eastAsia" w:ascii="仿宋" w:hAnsi="仿宋" w:eastAsia="仿宋" w:cs="仿宋"/>
          <w:b/>
          <w:bCs/>
          <w:color w:val="auto"/>
          <w:sz w:val="36"/>
          <w:szCs w:val="36"/>
          <w:highlight w:val="none"/>
          <w:lang w:eastAsia="zh-CN"/>
        </w:rPr>
      </w:pPr>
    </w:p>
    <w:p w14:paraId="76FBBB60">
      <w:pPr>
        <w:pStyle w:val="26"/>
        <w:rPr>
          <w:rFonts w:hint="eastAsia" w:ascii="仿宋" w:hAnsi="仿宋" w:eastAsia="仿宋" w:cs="仿宋"/>
          <w:b/>
          <w:bCs/>
          <w:color w:val="auto"/>
          <w:sz w:val="36"/>
          <w:szCs w:val="36"/>
          <w:highlight w:val="none"/>
          <w:lang w:eastAsia="zh-CN"/>
        </w:rPr>
      </w:pPr>
    </w:p>
    <w:p w14:paraId="7EF2F16D">
      <w:pPr>
        <w:pStyle w:val="5"/>
        <w:rPr>
          <w:rFonts w:hint="eastAsia" w:ascii="仿宋" w:hAnsi="仿宋" w:eastAsia="仿宋" w:cs="仿宋"/>
          <w:b/>
          <w:bCs/>
          <w:color w:val="auto"/>
          <w:sz w:val="36"/>
          <w:szCs w:val="36"/>
          <w:highlight w:val="none"/>
          <w:lang w:eastAsia="zh-CN"/>
        </w:rPr>
      </w:pPr>
    </w:p>
    <w:p w14:paraId="6F066CAD">
      <w:pPr>
        <w:pStyle w:val="8"/>
        <w:numPr>
          <w:ilvl w:val="0"/>
          <w:numId w:val="0"/>
        </w:numPr>
        <w:kinsoku w:val="0"/>
        <w:overflowPunct w:val="0"/>
        <w:spacing w:before="34" w:line="440" w:lineRule="exact"/>
        <w:ind w:left="480" w:right="126"/>
        <w:jc w:val="center"/>
        <w:rPr>
          <w:rFonts w:hint="eastAsia" w:ascii="仿宋" w:hAnsi="仿宋" w:eastAsia="仿宋" w:cs="仿宋"/>
          <w:b/>
          <w:bCs/>
          <w:color w:val="auto"/>
          <w:sz w:val="36"/>
          <w:szCs w:val="36"/>
          <w:highlight w:val="none"/>
          <w:lang w:eastAsia="zh-CN"/>
        </w:rPr>
      </w:pPr>
    </w:p>
    <w:p w14:paraId="543543C4">
      <w:pPr>
        <w:rPr>
          <w:rFonts w:hint="eastAsia" w:ascii="仿宋" w:hAnsi="仿宋" w:eastAsia="仿宋" w:cs="仿宋"/>
          <w:b/>
          <w:bCs/>
          <w:color w:val="auto"/>
          <w:sz w:val="36"/>
          <w:szCs w:val="36"/>
          <w:highlight w:val="none"/>
          <w:lang w:eastAsia="zh-CN"/>
        </w:rPr>
      </w:pPr>
    </w:p>
    <w:p w14:paraId="519B4FD8">
      <w:pPr>
        <w:pStyle w:val="28"/>
        <w:rPr>
          <w:rFonts w:hint="eastAsia"/>
          <w:lang w:eastAsia="zh-CN"/>
        </w:rPr>
      </w:pPr>
    </w:p>
    <w:p w14:paraId="6FFA9FBB">
      <w:pPr>
        <w:pStyle w:val="8"/>
        <w:numPr>
          <w:ilvl w:val="0"/>
          <w:numId w:val="0"/>
        </w:numPr>
        <w:kinsoku w:val="0"/>
        <w:overflowPunct w:val="0"/>
        <w:spacing w:before="34" w:line="440" w:lineRule="exact"/>
        <w:ind w:left="480" w:right="126"/>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1、 法人或者非法人组织的营业执照等证明文件</w:t>
      </w:r>
      <w:bookmarkEnd w:id="53"/>
      <w:bookmarkStart w:id="57" w:name="_Toc515647806"/>
      <w:r>
        <w:rPr>
          <w:rFonts w:hint="eastAsia" w:ascii="仿宋" w:hAnsi="仿宋" w:eastAsia="仿宋" w:cs="仿宋"/>
          <w:b/>
          <w:bCs/>
          <w:color w:val="auto"/>
          <w:sz w:val="28"/>
          <w:szCs w:val="28"/>
          <w:highlight w:val="none"/>
          <w:lang w:eastAsia="zh-CN"/>
        </w:rPr>
        <w:t>或自然人的身份证明</w:t>
      </w:r>
      <w:bookmarkEnd w:id="54"/>
      <w:bookmarkEnd w:id="55"/>
      <w:bookmarkEnd w:id="56"/>
      <w:bookmarkEnd w:id="57"/>
    </w:p>
    <w:p w14:paraId="7A114A20">
      <w:pPr>
        <w:pStyle w:val="11"/>
        <w:tabs>
          <w:tab w:val="left" w:pos="5580"/>
        </w:tabs>
        <w:spacing w:line="400" w:lineRule="exact"/>
        <w:ind w:left="1164" w:leftChars="257" w:hanging="540"/>
        <w:jc w:val="center"/>
        <w:rPr>
          <w:rFonts w:ascii="仿宋" w:hAnsi="仿宋" w:eastAsia="仿宋" w:cs="仿宋"/>
          <w:b/>
          <w:color w:val="auto"/>
          <w:highlight w:val="none"/>
          <w:lang w:eastAsia="zh-CN"/>
        </w:rPr>
      </w:pPr>
    </w:p>
    <w:p w14:paraId="44B5BABE">
      <w:pPr>
        <w:pStyle w:val="11"/>
        <w:tabs>
          <w:tab w:val="left" w:pos="5580"/>
        </w:tabs>
        <w:spacing w:line="400" w:lineRule="exact"/>
        <w:ind w:left="1164" w:leftChars="257" w:hanging="540"/>
        <w:rPr>
          <w:rFonts w:ascii="仿宋" w:hAnsi="仿宋" w:eastAsia="仿宋" w:cs="仿宋"/>
          <w:b/>
          <w:color w:val="auto"/>
          <w:highlight w:val="none"/>
          <w:lang w:eastAsia="zh-CN"/>
        </w:rPr>
      </w:pPr>
    </w:p>
    <w:p w14:paraId="69F0BBC3">
      <w:pPr>
        <w:pStyle w:val="11"/>
        <w:tabs>
          <w:tab w:val="left" w:pos="5580"/>
        </w:tabs>
        <w:spacing w:line="400" w:lineRule="exact"/>
        <w:ind w:left="1164" w:leftChars="257" w:hanging="540"/>
        <w:rPr>
          <w:rFonts w:ascii="仿宋" w:hAnsi="仿宋" w:eastAsia="仿宋" w:cs="仿宋"/>
          <w:b/>
          <w:color w:val="auto"/>
          <w:highlight w:val="none"/>
          <w:lang w:eastAsia="zh-CN"/>
        </w:rPr>
      </w:pPr>
    </w:p>
    <w:p w14:paraId="59B95F53">
      <w:pPr>
        <w:pStyle w:val="11"/>
        <w:tabs>
          <w:tab w:val="left" w:pos="5580"/>
        </w:tabs>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说明：1.提供有效的营业执照等证明文件复印件，复印件上应加盖本单位章。</w:t>
      </w:r>
    </w:p>
    <w:p w14:paraId="0B007E69">
      <w:pPr>
        <w:pStyle w:val="11"/>
        <w:tabs>
          <w:tab w:val="left" w:pos="5580"/>
        </w:tabs>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2.供应商为自然人的，应提供身份证明的复印件。</w:t>
      </w:r>
    </w:p>
    <w:p w14:paraId="602C29FB">
      <w:pPr>
        <w:pStyle w:val="8"/>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095F7249">
      <w:pPr>
        <w:pStyle w:val="8"/>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70F40E5B">
      <w:pPr>
        <w:pStyle w:val="8"/>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7CB6C55F">
      <w:pPr>
        <w:pStyle w:val="8"/>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69B38A85">
      <w:pPr>
        <w:pStyle w:val="8"/>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1023DC59">
      <w:pPr>
        <w:pStyle w:val="8"/>
        <w:numPr>
          <w:ilvl w:val="0"/>
          <w:numId w:val="0"/>
        </w:numPr>
        <w:kinsoku w:val="0"/>
        <w:overflowPunct w:val="0"/>
        <w:spacing w:before="34" w:line="440" w:lineRule="exact"/>
        <w:ind w:right="126"/>
        <w:jc w:val="both"/>
        <w:rPr>
          <w:rFonts w:ascii="仿宋" w:hAnsi="仿宋" w:eastAsia="仿宋" w:cs="仿宋"/>
          <w:b/>
          <w:bCs/>
          <w:color w:val="auto"/>
          <w:sz w:val="36"/>
          <w:szCs w:val="36"/>
          <w:highlight w:val="none"/>
          <w:lang w:eastAsia="zh-CN"/>
        </w:rPr>
      </w:pPr>
    </w:p>
    <w:p w14:paraId="084EE1B3">
      <w:pPr>
        <w:rPr>
          <w:rFonts w:ascii="仿宋" w:hAnsi="仿宋" w:eastAsia="仿宋" w:cs="仿宋"/>
          <w:b/>
          <w:bCs/>
          <w:color w:val="auto"/>
          <w:sz w:val="36"/>
          <w:szCs w:val="36"/>
          <w:highlight w:val="none"/>
          <w:lang w:eastAsia="zh-CN"/>
        </w:rPr>
      </w:pPr>
    </w:p>
    <w:p w14:paraId="2F2BA2BC">
      <w:pPr>
        <w:pStyle w:val="30"/>
        <w:rPr>
          <w:rFonts w:ascii="仿宋" w:hAnsi="仿宋" w:eastAsia="仿宋" w:cs="仿宋"/>
          <w:b/>
          <w:bCs/>
          <w:color w:val="auto"/>
          <w:sz w:val="36"/>
          <w:szCs w:val="36"/>
          <w:highlight w:val="none"/>
          <w:lang w:eastAsia="zh-CN"/>
        </w:rPr>
      </w:pPr>
    </w:p>
    <w:p w14:paraId="198C174F">
      <w:pPr>
        <w:pStyle w:val="30"/>
        <w:rPr>
          <w:rFonts w:ascii="仿宋" w:hAnsi="仿宋" w:eastAsia="仿宋" w:cs="仿宋"/>
          <w:b/>
          <w:bCs/>
          <w:color w:val="auto"/>
          <w:sz w:val="36"/>
          <w:szCs w:val="36"/>
          <w:highlight w:val="none"/>
          <w:lang w:eastAsia="zh-CN"/>
        </w:rPr>
      </w:pPr>
    </w:p>
    <w:p w14:paraId="61182D4E">
      <w:pPr>
        <w:pStyle w:val="30"/>
        <w:rPr>
          <w:rFonts w:ascii="仿宋" w:hAnsi="仿宋" w:eastAsia="仿宋" w:cs="仿宋"/>
          <w:b/>
          <w:bCs/>
          <w:color w:val="auto"/>
          <w:sz w:val="36"/>
          <w:szCs w:val="36"/>
          <w:highlight w:val="none"/>
          <w:lang w:eastAsia="zh-CN"/>
        </w:rPr>
      </w:pPr>
    </w:p>
    <w:p w14:paraId="1B7ADF7A">
      <w:pPr>
        <w:pStyle w:val="30"/>
        <w:rPr>
          <w:rFonts w:ascii="仿宋" w:hAnsi="仿宋" w:eastAsia="仿宋" w:cs="仿宋"/>
          <w:b/>
          <w:bCs/>
          <w:color w:val="auto"/>
          <w:sz w:val="36"/>
          <w:szCs w:val="36"/>
          <w:highlight w:val="none"/>
          <w:lang w:eastAsia="zh-CN"/>
        </w:rPr>
      </w:pPr>
    </w:p>
    <w:p w14:paraId="677517D1">
      <w:pPr>
        <w:pStyle w:val="30"/>
        <w:rPr>
          <w:rFonts w:ascii="仿宋" w:hAnsi="仿宋" w:eastAsia="仿宋" w:cs="仿宋"/>
          <w:b/>
          <w:bCs/>
          <w:color w:val="auto"/>
          <w:sz w:val="36"/>
          <w:szCs w:val="36"/>
          <w:highlight w:val="none"/>
          <w:lang w:eastAsia="zh-CN"/>
        </w:rPr>
      </w:pPr>
    </w:p>
    <w:p w14:paraId="7B64A486">
      <w:pPr>
        <w:pStyle w:val="30"/>
        <w:rPr>
          <w:rFonts w:ascii="仿宋" w:hAnsi="仿宋" w:eastAsia="仿宋" w:cs="仿宋"/>
          <w:b/>
          <w:bCs/>
          <w:color w:val="auto"/>
          <w:sz w:val="36"/>
          <w:szCs w:val="36"/>
          <w:highlight w:val="none"/>
          <w:lang w:eastAsia="zh-CN"/>
        </w:rPr>
      </w:pPr>
    </w:p>
    <w:p w14:paraId="7B39AE9D">
      <w:pPr>
        <w:pStyle w:val="30"/>
        <w:rPr>
          <w:rFonts w:ascii="仿宋" w:hAnsi="仿宋" w:eastAsia="仿宋" w:cs="仿宋"/>
          <w:b/>
          <w:bCs/>
          <w:color w:val="auto"/>
          <w:sz w:val="36"/>
          <w:szCs w:val="36"/>
          <w:highlight w:val="none"/>
          <w:lang w:eastAsia="zh-CN"/>
        </w:rPr>
      </w:pPr>
    </w:p>
    <w:p w14:paraId="6E067F6E">
      <w:pPr>
        <w:pStyle w:val="30"/>
        <w:rPr>
          <w:rFonts w:ascii="仿宋" w:hAnsi="仿宋" w:eastAsia="仿宋" w:cs="仿宋"/>
          <w:b/>
          <w:bCs/>
          <w:color w:val="auto"/>
          <w:sz w:val="36"/>
          <w:szCs w:val="36"/>
          <w:highlight w:val="none"/>
          <w:lang w:eastAsia="zh-CN"/>
        </w:rPr>
      </w:pPr>
    </w:p>
    <w:p w14:paraId="06F93713">
      <w:pPr>
        <w:pStyle w:val="30"/>
        <w:rPr>
          <w:rFonts w:ascii="仿宋" w:hAnsi="仿宋" w:eastAsia="仿宋" w:cs="仿宋"/>
          <w:b/>
          <w:bCs/>
          <w:color w:val="auto"/>
          <w:sz w:val="36"/>
          <w:szCs w:val="36"/>
          <w:highlight w:val="none"/>
          <w:lang w:eastAsia="zh-CN"/>
        </w:rPr>
      </w:pPr>
    </w:p>
    <w:p w14:paraId="72E8D869">
      <w:pPr>
        <w:pStyle w:val="30"/>
        <w:rPr>
          <w:rFonts w:ascii="仿宋" w:hAnsi="仿宋" w:eastAsia="仿宋" w:cs="仿宋"/>
          <w:b/>
          <w:bCs/>
          <w:color w:val="auto"/>
          <w:sz w:val="36"/>
          <w:szCs w:val="36"/>
          <w:highlight w:val="none"/>
          <w:lang w:eastAsia="zh-CN"/>
        </w:rPr>
      </w:pPr>
    </w:p>
    <w:p w14:paraId="7D27B173">
      <w:pPr>
        <w:pStyle w:val="30"/>
        <w:rPr>
          <w:rFonts w:ascii="仿宋" w:hAnsi="仿宋" w:eastAsia="仿宋" w:cs="仿宋"/>
          <w:b/>
          <w:bCs/>
          <w:color w:val="auto"/>
          <w:sz w:val="36"/>
          <w:szCs w:val="36"/>
          <w:highlight w:val="none"/>
          <w:lang w:eastAsia="zh-CN"/>
        </w:rPr>
      </w:pPr>
    </w:p>
    <w:p w14:paraId="3B6BEE27">
      <w:pPr>
        <w:pStyle w:val="30"/>
        <w:rPr>
          <w:rFonts w:ascii="仿宋" w:hAnsi="仿宋" w:eastAsia="仿宋" w:cs="仿宋"/>
          <w:b/>
          <w:bCs/>
          <w:color w:val="auto"/>
          <w:sz w:val="36"/>
          <w:szCs w:val="36"/>
          <w:highlight w:val="none"/>
          <w:lang w:eastAsia="zh-CN"/>
        </w:rPr>
      </w:pPr>
    </w:p>
    <w:p w14:paraId="6B83BCC4">
      <w:pPr>
        <w:pStyle w:val="30"/>
        <w:ind w:firstLine="0"/>
        <w:rPr>
          <w:rFonts w:ascii="仿宋" w:hAnsi="仿宋" w:eastAsia="仿宋" w:cs="仿宋"/>
          <w:b/>
          <w:bCs/>
          <w:color w:val="auto"/>
          <w:sz w:val="36"/>
          <w:szCs w:val="36"/>
          <w:highlight w:val="none"/>
          <w:lang w:eastAsia="zh-CN"/>
        </w:rPr>
      </w:pPr>
    </w:p>
    <w:p w14:paraId="5D4C352D">
      <w:pPr>
        <w:pStyle w:val="8"/>
        <w:numPr>
          <w:ilvl w:val="0"/>
          <w:numId w:val="0"/>
        </w:numPr>
        <w:kinsoku w:val="0"/>
        <w:overflowPunct w:val="0"/>
        <w:spacing w:before="34" w:line="440" w:lineRule="exact"/>
        <w:ind w:left="480" w:right="126"/>
        <w:jc w:val="center"/>
        <w:rPr>
          <w:rFonts w:hint="eastAsia" w:ascii="仿宋" w:hAnsi="仿宋" w:eastAsia="仿宋" w:cs="仿宋"/>
          <w:b/>
          <w:bCs/>
          <w:color w:val="auto"/>
          <w:sz w:val="28"/>
          <w:szCs w:val="28"/>
          <w:highlight w:val="none"/>
          <w:lang w:eastAsia="zh-CN"/>
        </w:rPr>
      </w:pPr>
    </w:p>
    <w:p w14:paraId="465ED1EB">
      <w:pPr>
        <w:pStyle w:val="8"/>
        <w:numPr>
          <w:ilvl w:val="0"/>
          <w:numId w:val="0"/>
        </w:numPr>
        <w:kinsoku w:val="0"/>
        <w:overflowPunct w:val="0"/>
        <w:spacing w:before="34" w:line="440" w:lineRule="exact"/>
        <w:ind w:left="480" w:right="126"/>
        <w:jc w:val="center"/>
        <w:rPr>
          <w:rFonts w:ascii="仿宋" w:hAnsi="仿宋" w:eastAsia="仿宋" w:cs="仿宋"/>
          <w:color w:val="auto"/>
          <w:sz w:val="28"/>
          <w:szCs w:val="28"/>
          <w:highlight w:val="none"/>
          <w:lang w:eastAsia="zh-CN"/>
        </w:rPr>
      </w:pPr>
      <w:r>
        <w:rPr>
          <w:rFonts w:hint="eastAsia" w:ascii="仿宋" w:hAnsi="仿宋" w:eastAsia="仿宋" w:cs="仿宋"/>
          <w:b/>
          <w:bCs/>
          <w:color w:val="auto"/>
          <w:sz w:val="28"/>
          <w:szCs w:val="28"/>
          <w:highlight w:val="none"/>
          <w:lang w:eastAsia="zh-CN"/>
        </w:rPr>
        <w:t>2、法定代表人身份证明</w:t>
      </w:r>
    </w:p>
    <w:p w14:paraId="44537690">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投标单位名称：</w:t>
      </w:r>
      <w:r>
        <w:rPr>
          <w:rFonts w:hint="eastAsia" w:ascii="仿宋" w:hAnsi="仿宋" w:eastAsia="仿宋" w:cs="仿宋"/>
          <w:color w:val="auto"/>
          <w:highlight w:val="none"/>
          <w:u w:val="single"/>
          <w:lang w:eastAsia="zh-CN"/>
        </w:rPr>
        <w:t xml:space="preserve">                       </w:t>
      </w:r>
    </w:p>
    <w:p w14:paraId="34881E48">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单位性质：</w:t>
      </w:r>
      <w:r>
        <w:rPr>
          <w:rFonts w:hint="eastAsia" w:ascii="仿宋" w:hAnsi="仿宋" w:eastAsia="仿宋" w:cs="仿宋"/>
          <w:color w:val="auto"/>
          <w:highlight w:val="none"/>
          <w:u w:val="single"/>
          <w:lang w:eastAsia="zh-CN"/>
        </w:rPr>
        <w:t xml:space="preserve">                           </w:t>
      </w:r>
    </w:p>
    <w:p w14:paraId="55EF5977">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p>
    <w:p w14:paraId="7D14BD18">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成立时间：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726D1520">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经营期限：</w:t>
      </w:r>
      <w:r>
        <w:rPr>
          <w:rFonts w:hint="eastAsia" w:ascii="仿宋" w:hAnsi="仿宋" w:eastAsia="仿宋" w:cs="仿宋"/>
          <w:color w:val="auto"/>
          <w:highlight w:val="none"/>
          <w:u w:val="single"/>
          <w:lang w:eastAsia="zh-CN"/>
        </w:rPr>
        <w:t xml:space="preserve">             </w:t>
      </w:r>
    </w:p>
    <w:p w14:paraId="178092F5">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性别：</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年龄：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p>
    <w:p w14:paraId="5142BF5C">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身份证号码：</w:t>
      </w:r>
      <w:r>
        <w:rPr>
          <w:rFonts w:hint="eastAsia" w:ascii="仿宋" w:hAnsi="仿宋" w:eastAsia="仿宋" w:cs="仿宋"/>
          <w:color w:val="auto"/>
          <w:highlight w:val="none"/>
          <w:u w:val="single"/>
          <w:lang w:eastAsia="zh-CN"/>
        </w:rPr>
        <w:t xml:space="preserve">                                                     </w:t>
      </w:r>
    </w:p>
    <w:p w14:paraId="08A26B73">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系</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（投标单位名称）的法定代表人。</w:t>
      </w:r>
    </w:p>
    <w:p w14:paraId="37BEAEFE">
      <w:pPr>
        <w:spacing w:line="420" w:lineRule="exact"/>
        <w:ind w:firstLine="972" w:firstLineChars="400"/>
        <w:rPr>
          <w:rFonts w:ascii="仿宋" w:hAnsi="仿宋" w:eastAsia="仿宋" w:cs="仿宋"/>
          <w:color w:val="auto"/>
          <w:highlight w:val="none"/>
        </w:rPr>
      </w:pPr>
      <w:r>
        <w:rPr>
          <w:rFonts w:hint="eastAsia" w:ascii="仿宋" w:hAnsi="仿宋" w:eastAsia="仿宋" w:cs="仿宋"/>
          <w:color w:val="auto"/>
          <w:highlight w:val="none"/>
        </w:rPr>
        <w:t>特此证明。</w:t>
      </w:r>
    </w:p>
    <w:p w14:paraId="463EB15B">
      <w:pPr>
        <w:pStyle w:val="8"/>
        <w:numPr>
          <w:ilvl w:val="0"/>
          <w:numId w:val="0"/>
        </w:numPr>
        <w:kinsoku w:val="0"/>
        <w:overflowPunct w:val="0"/>
        <w:rPr>
          <w:rFonts w:ascii="仿宋" w:hAnsi="仿宋" w:eastAsia="仿宋" w:cs="仿宋"/>
          <w:color w:val="auto"/>
          <w:sz w:val="20"/>
          <w:szCs w:val="20"/>
          <w:highlight w:val="none"/>
        </w:rPr>
      </w:pPr>
      <w:r>
        <w:rPr>
          <w:color w:val="auto"/>
          <w:sz w:val="25"/>
          <w:highlight w:val="none"/>
        </w:rPr>
        <mc:AlternateContent>
          <mc:Choice Requires="wps">
            <w:drawing>
              <wp:anchor distT="0" distB="0" distL="114300" distR="114300" simplePos="0" relativeHeight="251660288" behindDoc="0" locked="0" layoutInCell="1" allowOverlap="1">
                <wp:simplePos x="0" y="0"/>
                <wp:positionH relativeFrom="column">
                  <wp:posOffset>2991485</wp:posOffset>
                </wp:positionH>
                <wp:positionV relativeFrom="paragraph">
                  <wp:posOffset>194945</wp:posOffset>
                </wp:positionV>
                <wp:extent cx="2363470" cy="1403350"/>
                <wp:effectExtent l="5080" t="4445" r="12700" b="20955"/>
                <wp:wrapSquare wrapText="bothSides"/>
                <wp:docPr id="1" name="自选图形 77"/>
                <wp:cNvGraphicFramePr/>
                <a:graphic xmlns:a="http://schemas.openxmlformats.org/drawingml/2006/main">
                  <a:graphicData uri="http://schemas.microsoft.com/office/word/2010/wordprocessingShape">
                    <wps:wsp>
                      <wps:cNvSpPr/>
                      <wps:spPr>
                        <a:xfrm>
                          <a:off x="0" y="0"/>
                          <a:ext cx="2363470"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4CFEFFD4">
                            <w:pPr>
                              <w:jc w:val="center"/>
                              <w:rPr>
                                <w:rFonts w:hint="eastAsia" w:ascii="仿宋" w:hAnsi="仿宋" w:eastAsia="仿宋" w:cs="仿宋"/>
                                <w:sz w:val="24"/>
                                <w:szCs w:val="24"/>
                              </w:rPr>
                            </w:pPr>
                          </w:p>
                          <w:p w14:paraId="0936A0F4">
                            <w:pPr>
                              <w:jc w:val="center"/>
                              <w:rPr>
                                <w:rFonts w:hint="eastAsia" w:ascii="仿宋" w:hAnsi="仿宋" w:eastAsia="仿宋" w:cs="仿宋"/>
                                <w:sz w:val="24"/>
                                <w:szCs w:val="24"/>
                              </w:rPr>
                            </w:pPr>
                          </w:p>
                          <w:p w14:paraId="1C4175DC">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val="en-US" w:eastAsia="zh-CN"/>
                              </w:rPr>
                              <w:t>反</w:t>
                            </w:r>
                            <w:r>
                              <w:rPr>
                                <w:rFonts w:hint="eastAsia" w:ascii="仿宋" w:hAnsi="仿宋" w:eastAsia="仿宋" w:cs="仿宋"/>
                                <w:sz w:val="24"/>
                                <w:szCs w:val="24"/>
                              </w:rPr>
                              <w:t>面</w:t>
                            </w:r>
                          </w:p>
                          <w:p w14:paraId="59B0B692"/>
                        </w:txbxContent>
                      </wps:txbx>
                      <wps:bodyPr upright="1"/>
                    </wps:wsp>
                  </a:graphicData>
                </a:graphic>
              </wp:anchor>
            </w:drawing>
          </mc:Choice>
          <mc:Fallback>
            <w:pict>
              <v:roundrect id="自选图形 77" o:spid="_x0000_s1026" o:spt="2" style="position:absolute;left:0pt;margin-left:235.55pt;margin-top:15.35pt;height:110.5pt;width:186.1pt;mso-wrap-distance-bottom:0pt;mso-wrap-distance-left:9pt;mso-wrap-distance-right:9pt;mso-wrap-distance-top:0pt;z-index:251660288;mso-width-relative:page;mso-height-relative:page;" fillcolor="#FFFFFF" filled="t" stroked="t" coordsize="21600,21600" arcsize="0.166666666666667" o:gfxdata="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GPn&#10;fv/XAAAACgEAAA8AAAAAAAAAAQAgAAAAIgAAAGRycy9kb3ducmV2LnhtbFBLAQIUABQAAAAIAIdO&#10;4kCi5g+wJAIAAFgEAAAOAAAAAAAAAAEAIAAAACYBAABkcnMvZTJvRG9jLnhtbFBLBQYAAAAABgAG&#10;AFkBAAC8BQAAAAA=&#10;">
                <v:fill on="t" focussize="0,0"/>
                <v:stroke color="#000000" joinstyle="round"/>
                <v:imagedata o:title=""/>
                <o:lock v:ext="edit" aspectratio="f"/>
                <v:textbox>
                  <w:txbxContent>
                    <w:p w14:paraId="4CFEFFD4">
                      <w:pPr>
                        <w:jc w:val="center"/>
                        <w:rPr>
                          <w:rFonts w:hint="eastAsia" w:ascii="仿宋" w:hAnsi="仿宋" w:eastAsia="仿宋" w:cs="仿宋"/>
                          <w:sz w:val="24"/>
                          <w:szCs w:val="24"/>
                        </w:rPr>
                      </w:pPr>
                    </w:p>
                    <w:p w14:paraId="0936A0F4">
                      <w:pPr>
                        <w:jc w:val="center"/>
                        <w:rPr>
                          <w:rFonts w:hint="eastAsia" w:ascii="仿宋" w:hAnsi="仿宋" w:eastAsia="仿宋" w:cs="仿宋"/>
                          <w:sz w:val="24"/>
                          <w:szCs w:val="24"/>
                        </w:rPr>
                      </w:pPr>
                    </w:p>
                    <w:p w14:paraId="1C4175DC">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val="en-US" w:eastAsia="zh-CN"/>
                        </w:rPr>
                        <w:t>反</w:t>
                      </w:r>
                      <w:r>
                        <w:rPr>
                          <w:rFonts w:hint="eastAsia" w:ascii="仿宋" w:hAnsi="仿宋" w:eastAsia="仿宋" w:cs="仿宋"/>
                          <w:sz w:val="24"/>
                          <w:szCs w:val="24"/>
                        </w:rPr>
                        <w:t>面</w:t>
                      </w:r>
                    </w:p>
                    <w:p w14:paraId="59B0B692"/>
                  </w:txbxContent>
                </v:textbox>
                <w10:wrap type="square"/>
              </v:roundrect>
            </w:pict>
          </mc:Fallback>
        </mc:AlternateContent>
      </w:r>
    </w:p>
    <w:p w14:paraId="3566C600">
      <w:pPr>
        <w:pStyle w:val="8"/>
        <w:numPr>
          <w:ilvl w:val="0"/>
          <w:numId w:val="0"/>
        </w:numPr>
        <w:kinsoku w:val="0"/>
        <w:overflowPunct w:val="0"/>
        <w:spacing w:before="7"/>
        <w:rPr>
          <w:rFonts w:ascii="仿宋" w:hAnsi="仿宋" w:eastAsia="仿宋" w:cs="仿宋"/>
          <w:color w:val="auto"/>
          <w:sz w:val="25"/>
          <w:szCs w:val="25"/>
          <w:highlight w:val="none"/>
        </w:rPr>
      </w:pPr>
      <w:r>
        <w:rPr>
          <w:color w:val="auto"/>
          <w:sz w:val="25"/>
          <w:highlight w:val="none"/>
        </w:rPr>
        <mc:AlternateContent>
          <mc:Choice Requires="wps">
            <w:drawing>
              <wp:anchor distT="0" distB="0" distL="114300" distR="114300" simplePos="0" relativeHeight="251666432" behindDoc="1" locked="0" layoutInCell="1" allowOverlap="1">
                <wp:simplePos x="0" y="0"/>
                <wp:positionH relativeFrom="column">
                  <wp:posOffset>336550</wp:posOffset>
                </wp:positionH>
                <wp:positionV relativeFrom="paragraph">
                  <wp:posOffset>17145</wp:posOffset>
                </wp:positionV>
                <wp:extent cx="2371725" cy="1403350"/>
                <wp:effectExtent l="5080" t="5080" r="4445" b="20320"/>
                <wp:wrapTight wrapText="bothSides">
                  <wp:wrapPolygon>
                    <wp:start x="821" y="-78"/>
                    <wp:lineTo x="-46" y="1388"/>
                    <wp:lineTo x="-46" y="19860"/>
                    <wp:lineTo x="648" y="21326"/>
                    <wp:lineTo x="20773" y="21326"/>
                    <wp:lineTo x="21467" y="19860"/>
                    <wp:lineTo x="21467" y="1388"/>
                    <wp:lineTo x="20600" y="-78"/>
                    <wp:lineTo x="821" y="-78"/>
                  </wp:wrapPolygon>
                </wp:wrapTight>
                <wp:docPr id="5" name="自选图形 91"/>
                <wp:cNvGraphicFramePr/>
                <a:graphic xmlns:a="http://schemas.openxmlformats.org/drawingml/2006/main">
                  <a:graphicData uri="http://schemas.microsoft.com/office/word/2010/wordprocessingShape">
                    <wps:wsp>
                      <wps:cNvSpPr/>
                      <wps:spPr>
                        <a:xfrm>
                          <a:off x="0" y="0"/>
                          <a:ext cx="2371725"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313843AF">
                            <w:pPr>
                              <w:jc w:val="center"/>
                              <w:rPr>
                                <w:rFonts w:hint="eastAsia" w:ascii="仿宋" w:hAnsi="仿宋" w:eastAsia="仿宋" w:cs="仿宋"/>
                                <w:sz w:val="24"/>
                                <w:szCs w:val="24"/>
                              </w:rPr>
                            </w:pPr>
                          </w:p>
                          <w:p w14:paraId="2267AA49">
                            <w:pPr>
                              <w:jc w:val="center"/>
                              <w:rPr>
                                <w:rFonts w:hint="eastAsia" w:ascii="仿宋" w:hAnsi="仿宋" w:eastAsia="仿宋" w:cs="仿宋"/>
                                <w:sz w:val="24"/>
                                <w:szCs w:val="24"/>
                              </w:rPr>
                            </w:pPr>
                          </w:p>
                          <w:p w14:paraId="64F102BA">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57BB2906"/>
                        </w:txbxContent>
                      </wps:txbx>
                      <wps:bodyPr upright="1"/>
                    </wps:wsp>
                  </a:graphicData>
                </a:graphic>
              </wp:anchor>
            </w:drawing>
          </mc:Choice>
          <mc:Fallback>
            <w:pict>
              <v:roundrect id="自选图形 91" o:spid="_x0000_s1026" o:spt="2" style="position:absolute;left:0pt;margin-left:26.5pt;margin-top:1.35pt;height:110.5pt;width:186.75pt;mso-wrap-distance-left:9pt;mso-wrap-distance-right:9pt;z-index:-251650048;mso-width-relative:page;mso-height-relative:page;" fillcolor="#FFFFFF" filled="t" stroked="t" coordsize="21600,21600" wrapcoords="821 -78 -46 1388 -46 19860 648 21326 20773 21326 21467 19860 21467 1388 20600 -78 821 -78" arcsize="0.166666666666667" o:gfxdata="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R2rcKNUA&#10;AAAIAQAADwAAAAAAAAABACAAAAAiAAAAZHJzL2Rvd25yZXYueG1sUEsBAhQAFAAAAAgAh07iQM0g&#10;vGgiAgAAWAQAAA4AAAAAAAAAAQAgAAAAJAEAAGRycy9lMm9Eb2MueG1sUEsFBgAAAAAGAAYAWQEA&#10;ALgFAAAAAA==&#10;">
                <v:fill on="t" focussize="0,0"/>
                <v:stroke color="#000000" joinstyle="round"/>
                <v:imagedata o:title=""/>
                <o:lock v:ext="edit" aspectratio="f"/>
                <v:textbox>
                  <w:txbxContent>
                    <w:p w14:paraId="313843AF">
                      <w:pPr>
                        <w:jc w:val="center"/>
                        <w:rPr>
                          <w:rFonts w:hint="eastAsia" w:ascii="仿宋" w:hAnsi="仿宋" w:eastAsia="仿宋" w:cs="仿宋"/>
                          <w:sz w:val="24"/>
                          <w:szCs w:val="24"/>
                        </w:rPr>
                      </w:pPr>
                    </w:p>
                    <w:p w14:paraId="2267AA49">
                      <w:pPr>
                        <w:jc w:val="center"/>
                        <w:rPr>
                          <w:rFonts w:hint="eastAsia" w:ascii="仿宋" w:hAnsi="仿宋" w:eastAsia="仿宋" w:cs="仿宋"/>
                          <w:sz w:val="24"/>
                          <w:szCs w:val="24"/>
                        </w:rPr>
                      </w:pPr>
                    </w:p>
                    <w:p w14:paraId="64F102BA">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57BB2906"/>
                  </w:txbxContent>
                </v:textbox>
                <w10:wrap type="tight"/>
              </v:roundrect>
            </w:pict>
          </mc:Fallback>
        </mc:AlternateContent>
      </w:r>
    </w:p>
    <w:p w14:paraId="72A9FAC5">
      <w:pPr>
        <w:pStyle w:val="8"/>
        <w:numPr>
          <w:ilvl w:val="0"/>
          <w:numId w:val="0"/>
        </w:numPr>
        <w:kinsoku w:val="0"/>
        <w:overflowPunct w:val="0"/>
        <w:spacing w:line="200" w:lineRule="atLeast"/>
        <w:rPr>
          <w:rFonts w:ascii="仿宋" w:hAnsi="仿宋" w:eastAsia="仿宋" w:cs="仿宋"/>
          <w:color w:val="auto"/>
          <w:sz w:val="20"/>
          <w:szCs w:val="20"/>
          <w:highlight w:val="none"/>
        </w:rPr>
      </w:pPr>
    </w:p>
    <w:p w14:paraId="618B13AF">
      <w:pPr>
        <w:wordWrap w:val="0"/>
        <w:spacing w:line="420" w:lineRule="exact"/>
        <w:ind w:firstLine="486" w:firstLineChars="200"/>
        <w:jc w:val="right"/>
        <w:rPr>
          <w:rFonts w:ascii="仿宋" w:hAnsi="仿宋" w:eastAsia="仿宋" w:cs="仿宋"/>
          <w:color w:val="auto"/>
          <w:highlight w:val="none"/>
        </w:rPr>
      </w:pPr>
    </w:p>
    <w:p w14:paraId="278A8372">
      <w:pPr>
        <w:pStyle w:val="8"/>
        <w:numPr>
          <w:ilvl w:val="0"/>
          <w:numId w:val="0"/>
        </w:numPr>
        <w:kinsoku w:val="0"/>
        <w:overflowPunct w:val="0"/>
        <w:spacing w:before="34" w:line="357" w:lineRule="auto"/>
        <w:ind w:right="126"/>
        <w:jc w:val="both"/>
        <w:rPr>
          <w:rFonts w:ascii="仿宋" w:hAnsi="仿宋" w:eastAsia="仿宋" w:cs="仿宋"/>
          <w:color w:val="auto"/>
          <w:highlight w:val="none"/>
          <w:lang w:eastAsia="zh-CN"/>
        </w:rPr>
      </w:pPr>
    </w:p>
    <w:p w14:paraId="1885360C">
      <w:pPr>
        <w:pStyle w:val="8"/>
        <w:numPr>
          <w:ilvl w:val="0"/>
          <w:numId w:val="0"/>
        </w:numPr>
        <w:kinsoku w:val="0"/>
        <w:overflowPunct w:val="0"/>
        <w:spacing w:before="34" w:line="357" w:lineRule="auto"/>
        <w:ind w:right="126"/>
        <w:jc w:val="both"/>
        <w:rPr>
          <w:rFonts w:hint="eastAsia" w:ascii="仿宋" w:hAnsi="仿宋" w:eastAsia="仿宋" w:cs="仿宋"/>
          <w:color w:val="auto"/>
          <w:sz w:val="24"/>
          <w:highlight w:val="none"/>
          <w:lang w:eastAsia="zh-CN"/>
        </w:rPr>
      </w:pPr>
    </w:p>
    <w:p w14:paraId="0D8A8CB8">
      <w:pPr>
        <w:pStyle w:val="8"/>
        <w:numPr>
          <w:ilvl w:val="0"/>
          <w:numId w:val="0"/>
        </w:numPr>
        <w:kinsoku w:val="0"/>
        <w:overflowPunct w:val="0"/>
        <w:spacing w:before="34" w:line="357" w:lineRule="auto"/>
        <w:ind w:right="126"/>
        <w:jc w:val="both"/>
        <w:rPr>
          <w:rFonts w:hint="eastAsia" w:ascii="仿宋" w:hAnsi="仿宋" w:eastAsia="仿宋" w:cs="仿宋"/>
          <w:color w:val="auto"/>
          <w:sz w:val="24"/>
          <w:highlight w:val="none"/>
          <w:lang w:eastAsia="zh-CN"/>
        </w:rPr>
      </w:pPr>
    </w:p>
    <w:p w14:paraId="07B3233B">
      <w:pPr>
        <w:pStyle w:val="8"/>
        <w:numPr>
          <w:ilvl w:val="0"/>
          <w:numId w:val="0"/>
        </w:numPr>
        <w:kinsoku w:val="0"/>
        <w:overflowPunct w:val="0"/>
        <w:spacing w:before="34" w:line="357" w:lineRule="auto"/>
        <w:ind w:right="126"/>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投标单位名称：                       （公章）</w:t>
      </w:r>
    </w:p>
    <w:p w14:paraId="48415FEF">
      <w:pPr>
        <w:pStyle w:val="8"/>
        <w:numPr>
          <w:ilvl w:val="0"/>
          <w:numId w:val="0"/>
        </w:numPr>
        <w:kinsoku w:val="0"/>
        <w:overflowPunct w:val="0"/>
        <w:spacing w:before="34" w:line="357" w:lineRule="auto"/>
        <w:ind w:right="126"/>
        <w:jc w:val="both"/>
        <w:rPr>
          <w:rFonts w:ascii="仿宋" w:hAnsi="仿宋" w:eastAsia="仿宋" w:cs="仿宋"/>
          <w:color w:val="auto"/>
          <w:highlight w:val="none"/>
          <w:lang w:eastAsia="zh-CN"/>
        </w:rPr>
      </w:pPr>
      <w:r>
        <w:rPr>
          <w:rFonts w:hint="eastAsia" w:ascii="仿宋" w:hAnsi="仿宋" w:eastAsia="仿宋" w:cs="仿宋"/>
          <w:color w:val="auto"/>
          <w:sz w:val="24"/>
          <w:highlight w:val="none"/>
          <w:lang w:eastAsia="zh-CN"/>
        </w:rPr>
        <w:t xml:space="preserve">法定代表人（签字或盖章）：           </w:t>
      </w:r>
      <w:r>
        <w:rPr>
          <w:rFonts w:hint="eastAsia" w:ascii="仿宋" w:hAnsi="仿宋" w:eastAsia="仿宋" w:cs="仿宋"/>
          <w:color w:val="auto"/>
          <w:highlight w:val="none"/>
          <w:lang w:eastAsia="zh-CN"/>
        </w:rPr>
        <w:t xml:space="preserve">      </w:t>
      </w:r>
    </w:p>
    <w:p w14:paraId="001956DE">
      <w:pPr>
        <w:pStyle w:val="8"/>
        <w:numPr>
          <w:ilvl w:val="0"/>
          <w:numId w:val="0"/>
        </w:numPr>
        <w:kinsoku w:val="0"/>
        <w:overflowPunct w:val="0"/>
        <w:spacing w:before="34" w:line="357" w:lineRule="auto"/>
        <w:ind w:right="126"/>
        <w:jc w:val="both"/>
        <w:rPr>
          <w:rFonts w:ascii="仿宋" w:hAnsi="仿宋" w:eastAsia="仿宋" w:cs="仿宋"/>
          <w:color w:val="auto"/>
          <w:highlight w:val="none"/>
          <w:lang w:eastAsia="zh-CN"/>
        </w:rPr>
      </w:pPr>
    </w:p>
    <w:p w14:paraId="458B0CD8">
      <w:pPr>
        <w:pStyle w:val="8"/>
        <w:numPr>
          <w:ilvl w:val="0"/>
          <w:numId w:val="0"/>
        </w:numPr>
        <w:kinsoku w:val="0"/>
        <w:overflowPunct w:val="0"/>
        <w:spacing w:before="34" w:line="357" w:lineRule="auto"/>
        <w:ind w:right="126"/>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日  期：   年  月  日</w:t>
      </w:r>
    </w:p>
    <w:p w14:paraId="52EEC254">
      <w:pPr>
        <w:pStyle w:val="8"/>
        <w:numPr>
          <w:ilvl w:val="0"/>
          <w:numId w:val="0"/>
        </w:numPr>
        <w:kinsoku w:val="0"/>
        <w:overflowPunct w:val="0"/>
        <w:spacing w:before="34" w:line="357" w:lineRule="auto"/>
        <w:ind w:left="480" w:right="126"/>
        <w:jc w:val="center"/>
        <w:rPr>
          <w:rFonts w:ascii="仿宋" w:hAnsi="仿宋" w:eastAsia="仿宋" w:cs="仿宋"/>
          <w:b/>
          <w:bCs/>
          <w:color w:val="auto"/>
          <w:szCs w:val="21"/>
          <w:highlight w:val="none"/>
          <w:lang w:eastAsia="zh-CN"/>
        </w:rPr>
      </w:pPr>
      <w:r>
        <w:rPr>
          <w:rFonts w:hint="eastAsia" w:ascii="仿宋" w:hAnsi="仿宋" w:eastAsia="仿宋" w:cs="仿宋"/>
          <w:color w:val="auto"/>
          <w:highlight w:val="none"/>
          <w:lang w:eastAsia="zh-CN"/>
        </w:rPr>
        <w:br w:type="page"/>
      </w:r>
      <w:r>
        <w:rPr>
          <w:rFonts w:hint="eastAsia" w:ascii="仿宋" w:hAnsi="仿宋" w:eastAsia="仿宋" w:cs="仿宋"/>
          <w:b/>
          <w:bCs/>
          <w:color w:val="auto"/>
          <w:sz w:val="28"/>
          <w:szCs w:val="28"/>
          <w:highlight w:val="none"/>
          <w:lang w:eastAsia="zh-CN"/>
        </w:rPr>
        <w:t>3、授权委托书</w:t>
      </w:r>
    </w:p>
    <w:p w14:paraId="18DB6BDB">
      <w:pPr>
        <w:spacing w:line="42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致：采购人名称 </w:t>
      </w:r>
    </w:p>
    <w:p w14:paraId="75AD562F">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本授权书声明：注册于</w:t>
      </w:r>
      <w:r>
        <w:rPr>
          <w:rFonts w:hint="eastAsia" w:ascii="仿宋" w:hAnsi="仿宋" w:eastAsia="仿宋" w:cs="仿宋"/>
          <w:color w:val="auto"/>
          <w:highlight w:val="none"/>
          <w:u w:val="single"/>
          <w:lang w:eastAsia="zh-CN"/>
        </w:rPr>
        <w:t>（供应商地址）</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（供应商名称）</w:t>
      </w:r>
      <w:r>
        <w:rPr>
          <w:rFonts w:hint="eastAsia" w:ascii="仿宋" w:hAnsi="仿宋" w:eastAsia="仿宋" w:cs="仿宋"/>
          <w:color w:val="auto"/>
          <w:highlight w:val="none"/>
          <w:lang w:eastAsia="zh-CN"/>
        </w:rPr>
        <w:t>法定代表人（负责人）</w:t>
      </w:r>
      <w:r>
        <w:rPr>
          <w:rFonts w:hint="eastAsia" w:ascii="仿宋" w:hAnsi="仿宋" w:eastAsia="仿宋" w:cs="仿宋"/>
          <w:color w:val="auto"/>
          <w:highlight w:val="none"/>
          <w:u w:val="single"/>
          <w:lang w:eastAsia="zh-CN"/>
        </w:rPr>
        <w:t>姓名、职务或职称）</w:t>
      </w:r>
      <w:r>
        <w:rPr>
          <w:rFonts w:hint="eastAsia" w:ascii="仿宋" w:hAnsi="仿宋" w:eastAsia="仿宋" w:cs="仿宋"/>
          <w:color w:val="auto"/>
          <w:highlight w:val="none"/>
          <w:lang w:eastAsia="zh-CN"/>
        </w:rPr>
        <w:t>代表本公司授权</w:t>
      </w:r>
      <w:r>
        <w:rPr>
          <w:rFonts w:hint="eastAsia" w:ascii="仿宋" w:hAnsi="仿宋" w:eastAsia="仿宋" w:cs="仿宋"/>
          <w:color w:val="auto"/>
          <w:highlight w:val="none"/>
          <w:u w:val="single"/>
          <w:lang w:eastAsia="zh-CN"/>
        </w:rPr>
        <w:t>（姓名）</w:t>
      </w:r>
      <w:r>
        <w:rPr>
          <w:rFonts w:hint="eastAsia" w:ascii="仿宋" w:hAnsi="仿宋" w:eastAsia="仿宋" w:cs="仿宋"/>
          <w:color w:val="auto"/>
          <w:highlight w:val="none"/>
          <w:lang w:eastAsia="zh-CN"/>
        </w:rPr>
        <w:t>为本单位的合法代理人，参与贵方组织的</w:t>
      </w:r>
      <w:r>
        <w:rPr>
          <w:rFonts w:hint="eastAsia" w:ascii="仿宋" w:hAnsi="仿宋" w:eastAsia="仿宋" w:cs="仿宋"/>
          <w:color w:val="auto"/>
          <w:highlight w:val="none"/>
          <w:u w:val="single"/>
          <w:lang w:eastAsia="zh-CN"/>
        </w:rPr>
        <w:t>（项目名称及项目编号）</w:t>
      </w:r>
      <w:r>
        <w:rPr>
          <w:rFonts w:hint="eastAsia" w:ascii="仿宋" w:hAnsi="仿宋" w:eastAsia="仿宋" w:cs="仿宋"/>
          <w:color w:val="auto"/>
          <w:highlight w:val="none"/>
          <w:lang w:eastAsia="zh-CN"/>
        </w:rPr>
        <w:t xml:space="preserve"> 的投标、谈判、签约等具体工作，并签署全部有关文件、协议及合同。</w:t>
      </w:r>
    </w:p>
    <w:p w14:paraId="4C6239A6">
      <w:pPr>
        <w:adjustRightInd w:val="0"/>
        <w:snapToGrid w:val="0"/>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我单位对被授权人的上述经济活动负全部责任。在撤销授权的书面通知前，本授权书一直有效。被授权人在授权书有效期内签署的所有文件不因授权的撤消而失效。</w:t>
      </w:r>
    </w:p>
    <w:p w14:paraId="2FCBB87C">
      <w:pPr>
        <w:pStyle w:val="8"/>
        <w:tabs>
          <w:tab w:val="left" w:pos="780"/>
        </w:tabs>
        <w:kinsoku w:val="0"/>
        <w:overflowPunct w:val="0"/>
        <w:adjustRightInd w:val="0"/>
        <w:snapToGrid w:val="0"/>
        <w:spacing w:before="12"/>
        <w:rPr>
          <w:rFonts w:ascii="仿宋" w:hAnsi="仿宋" w:eastAsia="仿宋" w:cs="仿宋"/>
          <w:color w:val="auto"/>
          <w:sz w:val="4"/>
          <w:szCs w:val="4"/>
          <w:highlight w:val="none"/>
          <w:lang w:eastAsia="zh-CN"/>
        </w:rPr>
      </w:pPr>
    </w:p>
    <w:p w14:paraId="6692A664">
      <w:pPr>
        <w:pStyle w:val="8"/>
        <w:numPr>
          <w:ilvl w:val="0"/>
          <w:numId w:val="0"/>
        </w:numPr>
        <w:kinsoku w:val="0"/>
        <w:overflowPunct w:val="0"/>
        <w:adjustRightInd w:val="0"/>
        <w:snapToGrid w:val="0"/>
        <w:spacing w:line="200" w:lineRule="atLeast"/>
        <w:ind w:right="1931" w:rightChars="795"/>
        <w:jc w:val="both"/>
        <w:rPr>
          <w:rFonts w:ascii="仿宋" w:hAnsi="仿宋" w:eastAsia="仿宋" w:cs="仿宋"/>
          <w:color w:val="auto"/>
          <w:sz w:val="18"/>
          <w:szCs w:val="20"/>
          <w:highlight w:val="none"/>
        </w:rPr>
      </w:pPr>
      <w:r>
        <w:rPr>
          <w:color w:val="auto"/>
          <w:sz w:val="18"/>
          <w:highlight w:val="none"/>
        </w:rPr>
        <mc:AlternateContent>
          <mc:Choice Requires="wps">
            <w:drawing>
              <wp:anchor distT="0" distB="0" distL="114300" distR="114300" simplePos="0" relativeHeight="251665408" behindDoc="0" locked="0" layoutInCell="1" allowOverlap="1">
                <wp:simplePos x="0" y="0"/>
                <wp:positionH relativeFrom="column">
                  <wp:posOffset>252730</wp:posOffset>
                </wp:positionH>
                <wp:positionV relativeFrom="paragraph">
                  <wp:posOffset>1524635</wp:posOffset>
                </wp:positionV>
                <wp:extent cx="2348230" cy="1367155"/>
                <wp:effectExtent l="4445" t="4445" r="9525" b="19050"/>
                <wp:wrapSquare wrapText="bothSides"/>
                <wp:docPr id="4" name="自选图形 62"/>
                <wp:cNvGraphicFramePr/>
                <a:graphic xmlns:a="http://schemas.openxmlformats.org/drawingml/2006/main">
                  <a:graphicData uri="http://schemas.microsoft.com/office/word/2010/wordprocessingShape">
                    <wps:wsp>
                      <wps:cNvSpPr/>
                      <wps:spPr>
                        <a:xfrm>
                          <a:off x="0" y="0"/>
                          <a:ext cx="234823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62B06F70">
                            <w:pPr>
                              <w:jc w:val="center"/>
                              <w:rPr>
                                <w:rFonts w:hint="eastAsia" w:ascii="仿宋" w:hAnsi="仿宋" w:eastAsia="仿宋" w:cs="仿宋"/>
                                <w:sz w:val="24"/>
                                <w:szCs w:val="24"/>
                              </w:rPr>
                            </w:pPr>
                          </w:p>
                          <w:p w14:paraId="70C7336B">
                            <w:pPr>
                              <w:jc w:val="center"/>
                              <w:rPr>
                                <w:rFonts w:hint="eastAsia" w:ascii="仿宋" w:hAnsi="仿宋" w:eastAsia="仿宋" w:cs="仿宋"/>
                                <w:sz w:val="24"/>
                                <w:szCs w:val="24"/>
                              </w:rPr>
                            </w:pPr>
                          </w:p>
                          <w:p w14:paraId="005F2573">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2D21859E"/>
                        </w:txbxContent>
                      </wps:txbx>
                      <wps:bodyPr upright="1"/>
                    </wps:wsp>
                  </a:graphicData>
                </a:graphic>
              </wp:anchor>
            </w:drawing>
          </mc:Choice>
          <mc:Fallback>
            <w:pict>
              <v:roundrect id="自选图形 62" o:spid="_x0000_s1026" o:spt="2" style="position:absolute;left:0pt;margin-left:19.9pt;margin-top:120.05pt;height:107.65pt;width:184.9pt;mso-wrap-distance-bottom:0pt;mso-wrap-distance-left:9pt;mso-wrap-distance-right:9pt;mso-wrap-distance-top:0pt;z-index:251665408;mso-width-relative:page;mso-height-relative:page;" fillcolor="#FFFFFF" filled="t" stroked="t" coordsize="21600,21600" arcsize="0.166666666666667" o:gfxdata="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qJ&#10;84rXAAAACgEAAA8AAAAAAAAAAQAgAAAAIgAAAGRycy9kb3ducmV2LnhtbFBLAQIUABQAAAAIAIdO&#10;4kByItc7JAIAAFgEAAAOAAAAAAAAAAEAIAAAACYBAABkcnMvZTJvRG9jLnhtbFBLBQYAAAAABgAG&#10;AFkBAAC8BQAAAAA=&#10;">
                <v:fill on="t" focussize="0,0"/>
                <v:stroke color="#000000" joinstyle="round"/>
                <v:imagedata o:title=""/>
                <o:lock v:ext="edit" aspectratio="f"/>
                <v:textbox>
                  <w:txbxContent>
                    <w:p w14:paraId="62B06F70">
                      <w:pPr>
                        <w:jc w:val="center"/>
                        <w:rPr>
                          <w:rFonts w:hint="eastAsia" w:ascii="仿宋" w:hAnsi="仿宋" w:eastAsia="仿宋" w:cs="仿宋"/>
                          <w:sz w:val="24"/>
                          <w:szCs w:val="24"/>
                        </w:rPr>
                      </w:pPr>
                    </w:p>
                    <w:p w14:paraId="70C7336B">
                      <w:pPr>
                        <w:jc w:val="center"/>
                        <w:rPr>
                          <w:rFonts w:hint="eastAsia" w:ascii="仿宋" w:hAnsi="仿宋" w:eastAsia="仿宋" w:cs="仿宋"/>
                          <w:sz w:val="24"/>
                          <w:szCs w:val="24"/>
                        </w:rPr>
                      </w:pPr>
                    </w:p>
                    <w:p w14:paraId="005F2573">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2D21859E"/>
                  </w:txbxContent>
                </v:textbox>
                <w10:wrap type="square"/>
              </v:roundrect>
            </w:pict>
          </mc:Fallback>
        </mc:AlternateContent>
      </w:r>
      <w:r>
        <w:rPr>
          <w:rFonts w:hint="default"/>
          <w:color w:val="auto"/>
          <w:sz w:val="18"/>
          <w:highlight w:val="none"/>
          <w:lang w:val="en-US"/>
        </w:rPr>
        <mc:AlternateContent>
          <mc:Choice Requires="wps">
            <w:drawing>
              <wp:anchor distT="0" distB="0" distL="114300" distR="114300" simplePos="0" relativeHeight="251661312" behindDoc="1" locked="0" layoutInCell="1" allowOverlap="1">
                <wp:simplePos x="0" y="0"/>
                <wp:positionH relativeFrom="column">
                  <wp:posOffset>214630</wp:posOffset>
                </wp:positionH>
                <wp:positionV relativeFrom="paragraph">
                  <wp:posOffset>62865</wp:posOffset>
                </wp:positionV>
                <wp:extent cx="2378075" cy="1367155"/>
                <wp:effectExtent l="4445" t="4445" r="17780" b="19050"/>
                <wp:wrapTight wrapText="bothSides">
                  <wp:wrapPolygon>
                    <wp:start x="652" y="-70"/>
                    <wp:lineTo x="-40" y="1134"/>
                    <wp:lineTo x="-40" y="20095"/>
                    <wp:lineTo x="652" y="21299"/>
                    <wp:lineTo x="20723" y="21299"/>
                    <wp:lineTo x="21415" y="20095"/>
                    <wp:lineTo x="21415" y="1134"/>
                    <wp:lineTo x="20723" y="-70"/>
                    <wp:lineTo x="652" y="-70"/>
                  </wp:wrapPolygon>
                </wp:wrapTight>
                <wp:docPr id="2" name="自选图形 60"/>
                <wp:cNvGraphicFramePr/>
                <a:graphic xmlns:a="http://schemas.openxmlformats.org/drawingml/2006/main">
                  <a:graphicData uri="http://schemas.microsoft.com/office/word/2010/wordprocessingShape">
                    <wps:wsp>
                      <wps:cNvSpPr/>
                      <wps:spPr>
                        <a:xfrm>
                          <a:off x="0" y="0"/>
                          <a:ext cx="23780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5F2E0E40">
                            <w:pPr>
                              <w:jc w:val="center"/>
                              <w:rPr>
                                <w:rFonts w:hint="eastAsia" w:ascii="仿宋" w:hAnsi="仿宋" w:eastAsia="仿宋" w:cs="仿宋"/>
                                <w:sz w:val="24"/>
                                <w:szCs w:val="24"/>
                              </w:rPr>
                            </w:pPr>
                          </w:p>
                          <w:p w14:paraId="3DABC7D0">
                            <w:pPr>
                              <w:jc w:val="center"/>
                              <w:rPr>
                                <w:rFonts w:hint="eastAsia" w:ascii="仿宋" w:hAnsi="仿宋" w:eastAsia="仿宋" w:cs="仿宋"/>
                                <w:sz w:val="24"/>
                                <w:szCs w:val="24"/>
                              </w:rPr>
                            </w:pPr>
                          </w:p>
                          <w:p w14:paraId="28FBA422">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正面</w:t>
                            </w:r>
                          </w:p>
                          <w:p w14:paraId="0E593AD9">
                            <w:pPr>
                              <w:rPr>
                                <w:rFonts w:hint="eastAsia"/>
                                <w:lang w:val="en-US" w:eastAsia="zh-CN"/>
                              </w:rPr>
                            </w:pPr>
                          </w:p>
                        </w:txbxContent>
                      </wps:txbx>
                      <wps:bodyPr upright="1"/>
                    </wps:wsp>
                  </a:graphicData>
                </a:graphic>
              </wp:anchor>
            </w:drawing>
          </mc:Choice>
          <mc:Fallback>
            <w:pict>
              <v:roundrect id="自选图形 60" o:spid="_x0000_s1026" o:spt="2" style="position:absolute;left:0pt;margin-left:16.9pt;margin-top:4.95pt;height:107.65pt;width:187.25pt;mso-wrap-distance-left:9pt;mso-wrap-distance-right:9pt;z-index:-251655168;mso-width-relative:page;mso-height-relative:page;" fillcolor="#FFFFFF" filled="t" stroked="t" coordsize="21600,21600" wrapcoords="652 -70 -40 1134 -40 20095 652 21299 20723 21299 21415 20095 21415 1134 20723 -70 652 -70" arcsize="0.166666666666667" o:gfxdata="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HgUrBPV&#10;AAAACAEAAA8AAAAAAAAAAQAgAAAAIgAAAGRycy9kb3ducmV2LnhtbFBLAQIUABQAAAAIAIdO4kBA&#10;QakHIwIAAFgEAAAOAAAAAAAAAAEAIAAAACQBAABkcnMvZTJvRG9jLnhtbFBLBQYAAAAABgAGAFkB&#10;AAC5BQAAAAA=&#10;">
                <v:fill on="t" focussize="0,0"/>
                <v:stroke color="#000000" joinstyle="round"/>
                <v:imagedata o:title=""/>
                <o:lock v:ext="edit" aspectratio="f"/>
                <v:textbox>
                  <w:txbxContent>
                    <w:p w14:paraId="5F2E0E40">
                      <w:pPr>
                        <w:jc w:val="center"/>
                        <w:rPr>
                          <w:rFonts w:hint="eastAsia" w:ascii="仿宋" w:hAnsi="仿宋" w:eastAsia="仿宋" w:cs="仿宋"/>
                          <w:sz w:val="24"/>
                          <w:szCs w:val="24"/>
                        </w:rPr>
                      </w:pPr>
                    </w:p>
                    <w:p w14:paraId="3DABC7D0">
                      <w:pPr>
                        <w:jc w:val="center"/>
                        <w:rPr>
                          <w:rFonts w:hint="eastAsia" w:ascii="仿宋" w:hAnsi="仿宋" w:eastAsia="仿宋" w:cs="仿宋"/>
                          <w:sz w:val="24"/>
                          <w:szCs w:val="24"/>
                        </w:rPr>
                      </w:pPr>
                    </w:p>
                    <w:p w14:paraId="28FBA422">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正面</w:t>
                      </w:r>
                    </w:p>
                    <w:p w14:paraId="0E593AD9">
                      <w:pPr>
                        <w:rPr>
                          <w:rFonts w:hint="eastAsia"/>
                          <w:lang w:val="en-US" w:eastAsia="zh-CN"/>
                        </w:rPr>
                      </w:pPr>
                    </w:p>
                  </w:txbxContent>
                </v:textbox>
                <w10:wrap type="tight"/>
              </v:roundrect>
            </w:pict>
          </mc:Fallback>
        </mc:AlternateContent>
      </w:r>
      <w:r>
        <w:rPr>
          <w:color w:val="auto"/>
          <w:sz w:val="18"/>
          <w:highlight w:val="none"/>
        </w:rPr>
        <mc:AlternateContent>
          <mc:Choice Requires="wps">
            <w:drawing>
              <wp:anchor distT="0" distB="0" distL="114300" distR="114300" simplePos="0" relativeHeight="251666432" behindDoc="0" locked="0" layoutInCell="1" allowOverlap="1">
                <wp:simplePos x="0" y="0"/>
                <wp:positionH relativeFrom="column">
                  <wp:posOffset>2920365</wp:posOffset>
                </wp:positionH>
                <wp:positionV relativeFrom="paragraph">
                  <wp:posOffset>1524635</wp:posOffset>
                </wp:positionV>
                <wp:extent cx="2378710" cy="1367155"/>
                <wp:effectExtent l="4445" t="4445" r="17145" b="19050"/>
                <wp:wrapSquare wrapText="bothSides"/>
                <wp:docPr id="6" name="自选图形 63"/>
                <wp:cNvGraphicFramePr/>
                <a:graphic xmlns:a="http://schemas.openxmlformats.org/drawingml/2006/main">
                  <a:graphicData uri="http://schemas.microsoft.com/office/word/2010/wordprocessingShape">
                    <wps:wsp>
                      <wps:cNvSpPr/>
                      <wps:spPr>
                        <a:xfrm>
                          <a:off x="0" y="0"/>
                          <a:ext cx="237871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7F3DEF07">
                            <w:pPr>
                              <w:jc w:val="center"/>
                              <w:rPr>
                                <w:rFonts w:hint="eastAsia" w:ascii="仿宋" w:hAnsi="仿宋" w:eastAsia="仿宋" w:cs="仿宋"/>
                                <w:sz w:val="24"/>
                                <w:szCs w:val="24"/>
                              </w:rPr>
                            </w:pPr>
                          </w:p>
                          <w:p w14:paraId="7D54446A">
                            <w:pPr>
                              <w:jc w:val="center"/>
                              <w:rPr>
                                <w:rFonts w:hint="eastAsia" w:ascii="仿宋" w:hAnsi="仿宋" w:eastAsia="仿宋" w:cs="仿宋"/>
                                <w:sz w:val="24"/>
                                <w:szCs w:val="24"/>
                              </w:rPr>
                            </w:pPr>
                          </w:p>
                          <w:p w14:paraId="3ACA4191">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eastAsia="zh-CN"/>
                              </w:rPr>
                              <w:t>反</w:t>
                            </w:r>
                            <w:r>
                              <w:rPr>
                                <w:rFonts w:hint="eastAsia" w:ascii="仿宋" w:hAnsi="仿宋" w:eastAsia="仿宋" w:cs="仿宋"/>
                                <w:sz w:val="24"/>
                                <w:szCs w:val="24"/>
                              </w:rPr>
                              <w:t>面</w:t>
                            </w:r>
                          </w:p>
                          <w:p w14:paraId="70AFDC3A"/>
                        </w:txbxContent>
                      </wps:txbx>
                      <wps:bodyPr upright="1"/>
                    </wps:wsp>
                  </a:graphicData>
                </a:graphic>
              </wp:anchor>
            </w:drawing>
          </mc:Choice>
          <mc:Fallback>
            <w:pict>
              <v:roundrect id="自选图形 63" o:spid="_x0000_s1026" o:spt="2" style="position:absolute;left:0pt;margin-left:229.95pt;margin-top:120.05pt;height:107.65pt;width:187.3pt;mso-wrap-distance-bottom:0pt;mso-wrap-distance-left:9pt;mso-wrap-distance-right:9pt;mso-wrap-distance-top:0pt;z-index:251666432;mso-width-relative:page;mso-height-relative:page;" fillcolor="#FFFFFF" filled="t" stroked="t" coordsize="21600,21600" arcsize="0.166666666666667" o:gfxdata="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vIQa&#10;DtcAAAALAQAADwAAAAAAAAABACAAAAAiAAAAZHJzL2Rvd25yZXYueG1sUEsBAhQAFAAAAAgAh07i&#10;QMFjzMMjAgAAWAQAAA4AAAAAAAAAAQAgAAAAJgEAAGRycy9lMm9Eb2MueG1sUEsFBgAAAAAGAAYA&#10;WQEAALsFAAAAAA==&#10;">
                <v:fill on="t" focussize="0,0"/>
                <v:stroke color="#000000" joinstyle="round"/>
                <v:imagedata o:title=""/>
                <o:lock v:ext="edit" aspectratio="f"/>
                <v:textbox>
                  <w:txbxContent>
                    <w:p w14:paraId="7F3DEF07">
                      <w:pPr>
                        <w:jc w:val="center"/>
                        <w:rPr>
                          <w:rFonts w:hint="eastAsia" w:ascii="仿宋" w:hAnsi="仿宋" w:eastAsia="仿宋" w:cs="仿宋"/>
                          <w:sz w:val="24"/>
                          <w:szCs w:val="24"/>
                        </w:rPr>
                      </w:pPr>
                    </w:p>
                    <w:p w14:paraId="7D54446A">
                      <w:pPr>
                        <w:jc w:val="center"/>
                        <w:rPr>
                          <w:rFonts w:hint="eastAsia" w:ascii="仿宋" w:hAnsi="仿宋" w:eastAsia="仿宋" w:cs="仿宋"/>
                          <w:sz w:val="24"/>
                          <w:szCs w:val="24"/>
                        </w:rPr>
                      </w:pPr>
                    </w:p>
                    <w:p w14:paraId="3ACA4191">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eastAsia="zh-CN"/>
                        </w:rPr>
                        <w:t>反</w:t>
                      </w:r>
                      <w:r>
                        <w:rPr>
                          <w:rFonts w:hint="eastAsia" w:ascii="仿宋" w:hAnsi="仿宋" w:eastAsia="仿宋" w:cs="仿宋"/>
                          <w:sz w:val="24"/>
                          <w:szCs w:val="24"/>
                        </w:rPr>
                        <w:t>面</w:t>
                      </w:r>
                    </w:p>
                    <w:p w14:paraId="70AFDC3A"/>
                  </w:txbxContent>
                </v:textbox>
                <w10:wrap type="square"/>
              </v:roundrect>
            </w:pict>
          </mc:Fallback>
        </mc:AlternateContent>
      </w:r>
      <w:r>
        <w:rPr>
          <w:color w:val="auto"/>
          <w:sz w:val="18"/>
          <w:highlight w:val="none"/>
        </w:rPr>
        <mc:AlternateContent>
          <mc:Choice Requires="wps">
            <w:drawing>
              <wp:anchor distT="0" distB="0" distL="114300" distR="114300" simplePos="0" relativeHeight="251664384" behindDoc="0" locked="0" layoutInCell="1" allowOverlap="1">
                <wp:simplePos x="0" y="0"/>
                <wp:positionH relativeFrom="column">
                  <wp:posOffset>2902585</wp:posOffset>
                </wp:positionH>
                <wp:positionV relativeFrom="paragraph">
                  <wp:posOffset>41275</wp:posOffset>
                </wp:positionV>
                <wp:extent cx="2413000" cy="1367155"/>
                <wp:effectExtent l="4445" t="4445" r="20955" b="19050"/>
                <wp:wrapSquare wrapText="bothSides"/>
                <wp:docPr id="3" name="自选图形 61"/>
                <wp:cNvGraphicFramePr/>
                <a:graphic xmlns:a="http://schemas.openxmlformats.org/drawingml/2006/main">
                  <a:graphicData uri="http://schemas.microsoft.com/office/word/2010/wordprocessingShape">
                    <wps:wsp>
                      <wps:cNvSpPr/>
                      <wps:spPr>
                        <a:xfrm>
                          <a:off x="0" y="0"/>
                          <a:ext cx="241300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46EA5D2F">
                            <w:pPr>
                              <w:jc w:val="center"/>
                              <w:rPr>
                                <w:rFonts w:hint="eastAsia" w:ascii="仿宋" w:hAnsi="仿宋" w:eastAsia="仿宋" w:cs="仿宋"/>
                                <w:sz w:val="24"/>
                                <w:szCs w:val="24"/>
                              </w:rPr>
                            </w:pPr>
                          </w:p>
                          <w:p w14:paraId="449C1A94">
                            <w:pPr>
                              <w:jc w:val="center"/>
                              <w:rPr>
                                <w:rFonts w:hint="eastAsia" w:ascii="仿宋" w:hAnsi="仿宋" w:eastAsia="仿宋" w:cs="仿宋"/>
                                <w:sz w:val="24"/>
                                <w:szCs w:val="24"/>
                              </w:rPr>
                            </w:pPr>
                          </w:p>
                          <w:p w14:paraId="67F771EE">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反面</w:t>
                            </w:r>
                          </w:p>
                          <w:p w14:paraId="7A21167E"/>
                        </w:txbxContent>
                      </wps:txbx>
                      <wps:bodyPr upright="1"/>
                    </wps:wsp>
                  </a:graphicData>
                </a:graphic>
              </wp:anchor>
            </w:drawing>
          </mc:Choice>
          <mc:Fallback>
            <w:pict>
              <v:roundrect id="自选图形 61" o:spid="_x0000_s1026" o:spt="2" style="position:absolute;left:0pt;margin-left:228.55pt;margin-top:3.25pt;height:107.65pt;width:190pt;mso-wrap-distance-bottom:0pt;mso-wrap-distance-left:9pt;mso-wrap-distance-right:9pt;mso-wrap-distance-top:0pt;z-index:251664384;mso-width-relative:page;mso-height-relative:page;" fillcolor="#FFFFFF" filled="t" stroked="t" coordsize="21600,21600" arcsize="0.166666666666667" o:gfxdata="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Ctd&#10;qu3VAAAACQEAAA8AAAAAAAAAAQAgAAAAIgAAAGRycy9kb3ducmV2LnhtbFBLAQIUABQAAAAIAIdO&#10;4kBTyFgGJgIAAFgEAAAOAAAAAAAAAAEAIAAAACQBAABkcnMvZTJvRG9jLnhtbFBLBQYAAAAABgAG&#10;AFkBAAC8BQAAAAA=&#10;">
                <v:fill on="t" focussize="0,0"/>
                <v:stroke color="#000000" joinstyle="round"/>
                <v:imagedata o:title=""/>
                <o:lock v:ext="edit" aspectratio="f"/>
                <v:textbox>
                  <w:txbxContent>
                    <w:p w14:paraId="46EA5D2F">
                      <w:pPr>
                        <w:jc w:val="center"/>
                        <w:rPr>
                          <w:rFonts w:hint="eastAsia" w:ascii="仿宋" w:hAnsi="仿宋" w:eastAsia="仿宋" w:cs="仿宋"/>
                          <w:sz w:val="24"/>
                          <w:szCs w:val="24"/>
                        </w:rPr>
                      </w:pPr>
                    </w:p>
                    <w:p w14:paraId="449C1A94">
                      <w:pPr>
                        <w:jc w:val="center"/>
                        <w:rPr>
                          <w:rFonts w:hint="eastAsia" w:ascii="仿宋" w:hAnsi="仿宋" w:eastAsia="仿宋" w:cs="仿宋"/>
                          <w:sz w:val="24"/>
                          <w:szCs w:val="24"/>
                        </w:rPr>
                      </w:pPr>
                    </w:p>
                    <w:p w14:paraId="67F771EE">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反面</w:t>
                      </w:r>
                    </w:p>
                    <w:p w14:paraId="7A21167E"/>
                  </w:txbxContent>
                </v:textbox>
                <w10:wrap type="square"/>
              </v:roundrect>
            </w:pict>
          </mc:Fallback>
        </mc:AlternateContent>
      </w:r>
    </w:p>
    <w:p w14:paraId="2077CA4E">
      <w:pPr>
        <w:pStyle w:val="8"/>
        <w:numPr>
          <w:ilvl w:val="0"/>
          <w:numId w:val="0"/>
        </w:numPr>
        <w:kinsoku w:val="0"/>
        <w:overflowPunct w:val="0"/>
        <w:adjustRightInd w:val="0"/>
        <w:snapToGrid w:val="0"/>
        <w:spacing w:line="200" w:lineRule="atLeast"/>
        <w:rPr>
          <w:rFonts w:ascii="仿宋" w:hAnsi="仿宋" w:eastAsia="仿宋" w:cs="仿宋"/>
          <w:color w:val="auto"/>
          <w:sz w:val="18"/>
          <w:szCs w:val="20"/>
          <w:highlight w:val="none"/>
        </w:rPr>
      </w:pPr>
    </w:p>
    <w:p w14:paraId="71B02008">
      <w:pPr>
        <w:rPr>
          <w:rFonts w:ascii="仿宋" w:hAnsi="仿宋" w:eastAsia="仿宋" w:cs="仿宋"/>
          <w:color w:val="auto"/>
          <w:sz w:val="18"/>
          <w:szCs w:val="20"/>
          <w:highlight w:val="none"/>
        </w:rPr>
      </w:pPr>
    </w:p>
    <w:p w14:paraId="15166C0C">
      <w:pPr>
        <w:pStyle w:val="30"/>
        <w:rPr>
          <w:rFonts w:ascii="仿宋" w:hAnsi="仿宋" w:eastAsia="仿宋" w:cs="仿宋"/>
          <w:color w:val="auto"/>
          <w:sz w:val="18"/>
          <w:szCs w:val="20"/>
          <w:highlight w:val="none"/>
        </w:rPr>
      </w:pPr>
    </w:p>
    <w:p w14:paraId="51ECC641">
      <w:pPr>
        <w:pStyle w:val="30"/>
        <w:rPr>
          <w:rFonts w:ascii="仿宋" w:hAnsi="仿宋" w:eastAsia="仿宋" w:cs="仿宋"/>
          <w:color w:val="auto"/>
          <w:sz w:val="18"/>
          <w:szCs w:val="20"/>
          <w:highlight w:val="none"/>
        </w:rPr>
      </w:pPr>
    </w:p>
    <w:p w14:paraId="48A0A958">
      <w:pPr>
        <w:pStyle w:val="30"/>
        <w:rPr>
          <w:rFonts w:ascii="仿宋" w:hAnsi="仿宋" w:eastAsia="仿宋" w:cs="仿宋"/>
          <w:color w:val="auto"/>
          <w:sz w:val="18"/>
          <w:szCs w:val="20"/>
          <w:highlight w:val="none"/>
        </w:rPr>
      </w:pPr>
    </w:p>
    <w:p w14:paraId="06AD74EB">
      <w:pPr>
        <w:pStyle w:val="30"/>
        <w:rPr>
          <w:rFonts w:ascii="仿宋" w:hAnsi="仿宋" w:eastAsia="仿宋" w:cs="仿宋"/>
          <w:color w:val="auto"/>
          <w:sz w:val="18"/>
          <w:szCs w:val="20"/>
          <w:highlight w:val="none"/>
        </w:rPr>
      </w:pPr>
    </w:p>
    <w:p w14:paraId="3113108D">
      <w:pPr>
        <w:pStyle w:val="8"/>
        <w:numPr>
          <w:ilvl w:val="0"/>
          <w:numId w:val="0"/>
        </w:numPr>
        <w:tabs>
          <w:tab w:val="left" w:pos="5295"/>
        </w:tabs>
        <w:kinsoku w:val="0"/>
        <w:overflowPunct w:val="0"/>
        <w:adjustRightInd w:val="0"/>
        <w:snapToGrid w:val="0"/>
        <w:spacing w:line="360" w:lineRule="auto"/>
        <w:ind w:left="709"/>
        <w:rPr>
          <w:rFonts w:hint="eastAsia" w:ascii="仿宋" w:hAnsi="仿宋" w:eastAsia="仿宋" w:cs="仿宋"/>
          <w:color w:val="auto"/>
          <w:sz w:val="24"/>
          <w:highlight w:val="none"/>
          <w:lang w:eastAsia="zh-CN"/>
        </w:rPr>
      </w:pPr>
    </w:p>
    <w:p w14:paraId="5A825DB7">
      <w:pPr>
        <w:pStyle w:val="8"/>
        <w:numPr>
          <w:ilvl w:val="0"/>
          <w:numId w:val="0"/>
        </w:numPr>
        <w:tabs>
          <w:tab w:val="left" w:pos="5295"/>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被授权代表（签章）：          供应商法定代表人（签章）：</w:t>
      </w:r>
    </w:p>
    <w:p w14:paraId="5EF96F2E">
      <w:pPr>
        <w:pStyle w:val="8"/>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职</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务：</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职</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务：</w:t>
      </w:r>
    </w:p>
    <w:p w14:paraId="23C856C7">
      <w:pPr>
        <w:pStyle w:val="8"/>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电</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话：</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电</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话：</w:t>
      </w:r>
    </w:p>
    <w:p w14:paraId="235046BE">
      <w:pPr>
        <w:pStyle w:val="8"/>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right="23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（盖章）</w:t>
      </w:r>
    </w:p>
    <w:p w14:paraId="77BD39E1">
      <w:pPr>
        <w:pStyle w:val="8"/>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121" w:leftChars="50" w:right="238" w:firstLine="2916" w:firstLineChars="1200"/>
        <w:jc w:val="both"/>
        <w:rPr>
          <w:rFonts w:ascii="仿宋" w:hAnsi="仿宋" w:eastAsia="仿宋" w:cs="仿宋"/>
          <w:color w:val="auto"/>
          <w:sz w:val="20"/>
          <w:highlight w:val="none"/>
          <w:lang w:eastAsia="zh-CN"/>
        </w:rPr>
      </w:pPr>
      <w:r>
        <w:rPr>
          <w:rFonts w:hint="eastAsia" w:ascii="仿宋" w:hAnsi="仿宋" w:eastAsia="仿宋" w:cs="仿宋"/>
          <w:color w:val="auto"/>
          <w:sz w:val="24"/>
          <w:highlight w:val="none"/>
          <w:lang w:eastAsia="zh-CN"/>
        </w:rPr>
        <w:t xml:space="preserve"> 日期：</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 xml:space="preserve">日 </w:t>
      </w:r>
      <w:r>
        <w:rPr>
          <w:rFonts w:hint="eastAsia" w:ascii="仿宋" w:hAnsi="仿宋" w:eastAsia="仿宋" w:cs="仿宋"/>
          <w:color w:val="auto"/>
          <w:sz w:val="20"/>
          <w:highlight w:val="none"/>
          <w:lang w:eastAsia="zh-CN"/>
        </w:rPr>
        <w:t xml:space="preserve">               </w:t>
      </w:r>
    </w:p>
    <w:p w14:paraId="5F45E830">
      <w:pPr>
        <w:pStyle w:val="30"/>
        <w:rPr>
          <w:rFonts w:ascii="仿宋" w:hAnsi="仿宋" w:eastAsia="仿宋" w:cs="仿宋"/>
          <w:b/>
          <w:bCs/>
          <w:color w:val="auto"/>
          <w:sz w:val="36"/>
          <w:szCs w:val="36"/>
          <w:highlight w:val="none"/>
          <w:lang w:eastAsia="zh-CN"/>
        </w:rPr>
      </w:pPr>
      <w:r>
        <w:rPr>
          <w:rFonts w:hint="eastAsia" w:ascii="仿宋" w:hAnsi="仿宋" w:eastAsia="仿宋" w:cs="仿宋"/>
          <w:color w:val="auto"/>
          <w:highlight w:val="none"/>
          <w:lang w:eastAsia="zh-CN"/>
        </w:rPr>
        <w:br w:type="page"/>
      </w:r>
    </w:p>
    <w:p w14:paraId="6BCC306A">
      <w:pPr>
        <w:pStyle w:val="3"/>
        <w:spacing w:line="240" w:lineRule="atLeast"/>
        <w:rPr>
          <w:rFonts w:hint="eastAsia" w:ascii="仿宋" w:hAnsi="仿宋" w:eastAsia="仿宋" w:cs="仿宋"/>
          <w:b/>
          <w:bCs/>
          <w:color w:val="auto"/>
          <w:sz w:val="24"/>
          <w:szCs w:val="24"/>
          <w:highlight w:val="none"/>
          <w:lang w:val="en-US" w:eastAsia="zh-CN" w:bidi="en-US"/>
        </w:rPr>
      </w:pPr>
      <w:r>
        <w:rPr>
          <w:rFonts w:hint="eastAsia" w:ascii="仿宋" w:hAnsi="仿宋" w:eastAsia="仿宋" w:cs="仿宋"/>
          <w:b/>
          <w:bCs/>
          <w:color w:val="auto"/>
          <w:sz w:val="24"/>
          <w:szCs w:val="24"/>
          <w:highlight w:val="none"/>
          <w:lang w:val="en-US" w:eastAsia="zh-CN" w:bidi="en-US"/>
        </w:rPr>
        <w:t>4、参加政府采购活动前3年内</w:t>
      </w:r>
      <w:bookmarkStart w:id="58" w:name="_Toc6008"/>
      <w:bookmarkStart w:id="59" w:name="_Toc515647812"/>
      <w:bookmarkStart w:id="60" w:name="_Toc1137"/>
      <w:r>
        <w:rPr>
          <w:rFonts w:hint="eastAsia" w:ascii="仿宋" w:hAnsi="仿宋" w:eastAsia="仿宋" w:cs="仿宋"/>
          <w:b/>
          <w:bCs/>
          <w:color w:val="auto"/>
          <w:sz w:val="24"/>
          <w:szCs w:val="24"/>
          <w:highlight w:val="none"/>
          <w:lang w:val="en-US" w:eastAsia="zh-CN" w:bidi="en-US"/>
        </w:rPr>
        <w:t>在经营活动中没有重大违法记录的书面声明</w:t>
      </w:r>
      <w:bookmarkEnd w:id="58"/>
      <w:bookmarkEnd w:id="59"/>
      <w:bookmarkEnd w:id="60"/>
    </w:p>
    <w:p w14:paraId="3EF8743A">
      <w:pPr>
        <w:pStyle w:val="11"/>
        <w:tabs>
          <w:tab w:val="left" w:pos="5580"/>
        </w:tabs>
        <w:spacing w:line="240" w:lineRule="atLeast"/>
        <w:ind w:left="1164" w:leftChars="257" w:hanging="540"/>
        <w:jc w:val="center"/>
        <w:rPr>
          <w:rFonts w:ascii="仿宋" w:hAnsi="仿宋" w:eastAsia="仿宋" w:cs="仿宋"/>
          <w:b/>
          <w:color w:val="auto"/>
          <w:highlight w:val="none"/>
          <w:lang w:eastAsia="zh-CN"/>
        </w:rPr>
      </w:pPr>
    </w:p>
    <w:p w14:paraId="639F808D">
      <w:pPr>
        <w:pStyle w:val="11"/>
        <w:tabs>
          <w:tab w:val="left" w:pos="5580"/>
        </w:tabs>
        <w:spacing w:line="240" w:lineRule="atLeast"/>
        <w:ind w:left="1164" w:leftChars="257" w:hanging="540"/>
        <w:rPr>
          <w:rFonts w:ascii="仿宋" w:hAnsi="仿宋" w:eastAsia="仿宋" w:cs="仿宋"/>
          <w:color w:val="auto"/>
          <w:highlight w:val="none"/>
          <w:lang w:eastAsia="zh-CN"/>
        </w:rPr>
      </w:pPr>
    </w:p>
    <w:p w14:paraId="4495C09B">
      <w:pPr>
        <w:pStyle w:val="11"/>
        <w:tabs>
          <w:tab w:val="left" w:pos="5580"/>
        </w:tabs>
        <w:spacing w:line="240" w:lineRule="atLeast"/>
        <w:ind w:left="1164" w:leftChars="257" w:hanging="540"/>
        <w:rPr>
          <w:rFonts w:ascii="仿宋" w:hAnsi="仿宋" w:eastAsia="仿宋" w:cs="仿宋"/>
          <w:color w:val="auto"/>
          <w:highlight w:val="none"/>
          <w:lang w:eastAsia="zh-CN"/>
        </w:rPr>
      </w:pPr>
    </w:p>
    <w:p w14:paraId="6BA79DD6">
      <w:pPr>
        <w:pStyle w:val="11"/>
        <w:tabs>
          <w:tab w:val="left" w:pos="5580"/>
        </w:tabs>
        <w:spacing w:line="360" w:lineRule="auto"/>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说明：1.供应商应按照相关法规规定如实作出说明。</w:t>
      </w:r>
    </w:p>
    <w:p w14:paraId="2A7C6DF7">
      <w:pPr>
        <w:pStyle w:val="11"/>
        <w:tabs>
          <w:tab w:val="left" w:pos="5580"/>
        </w:tabs>
        <w:spacing w:line="360" w:lineRule="auto"/>
        <w:ind w:left="746" w:leftChars="307" w:firstLine="607" w:firstLineChars="25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2．按照招标文件的规定加盖单位章（自然人投标的无需盖章，需要签字）。</w:t>
      </w:r>
    </w:p>
    <w:p w14:paraId="404E64B4">
      <w:pPr>
        <w:pStyle w:val="11"/>
        <w:tabs>
          <w:tab w:val="left" w:pos="5580"/>
        </w:tabs>
        <w:spacing w:line="360" w:lineRule="auto"/>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661F8889">
      <w:pPr>
        <w:pStyle w:val="4"/>
        <w:rPr>
          <w:rFonts w:ascii="仿宋" w:hAnsi="仿宋" w:eastAsia="仿宋" w:cs="仿宋"/>
          <w:color w:val="auto"/>
          <w:sz w:val="36"/>
          <w:szCs w:val="36"/>
          <w:highlight w:val="none"/>
          <w:lang w:eastAsia="zh-CN"/>
        </w:rPr>
      </w:pPr>
    </w:p>
    <w:p w14:paraId="61317B35">
      <w:pPr>
        <w:rPr>
          <w:rFonts w:ascii="仿宋" w:hAnsi="仿宋" w:eastAsia="仿宋" w:cs="仿宋"/>
          <w:b/>
          <w:bCs/>
          <w:color w:val="auto"/>
          <w:sz w:val="36"/>
          <w:szCs w:val="36"/>
          <w:highlight w:val="none"/>
          <w:lang w:eastAsia="zh-CN"/>
        </w:rPr>
      </w:pPr>
    </w:p>
    <w:p w14:paraId="4039B775">
      <w:pPr>
        <w:pStyle w:val="4"/>
        <w:rPr>
          <w:rFonts w:ascii="仿宋" w:hAnsi="仿宋" w:eastAsia="仿宋" w:cs="仿宋"/>
          <w:color w:val="auto"/>
          <w:sz w:val="36"/>
          <w:szCs w:val="36"/>
          <w:highlight w:val="none"/>
          <w:lang w:eastAsia="zh-CN"/>
        </w:rPr>
      </w:pPr>
    </w:p>
    <w:p w14:paraId="11212531">
      <w:pPr>
        <w:rPr>
          <w:rFonts w:ascii="仿宋" w:hAnsi="仿宋" w:eastAsia="仿宋" w:cs="仿宋"/>
          <w:b/>
          <w:bCs/>
          <w:color w:val="auto"/>
          <w:sz w:val="36"/>
          <w:szCs w:val="36"/>
          <w:highlight w:val="none"/>
          <w:lang w:eastAsia="zh-CN"/>
        </w:rPr>
      </w:pPr>
    </w:p>
    <w:p w14:paraId="493A9E0C">
      <w:pPr>
        <w:pStyle w:val="4"/>
        <w:rPr>
          <w:rFonts w:ascii="仿宋" w:hAnsi="仿宋" w:eastAsia="仿宋" w:cs="仿宋"/>
          <w:color w:val="auto"/>
          <w:sz w:val="36"/>
          <w:szCs w:val="36"/>
          <w:highlight w:val="none"/>
          <w:lang w:eastAsia="zh-CN"/>
        </w:rPr>
      </w:pPr>
    </w:p>
    <w:p w14:paraId="66F551FD">
      <w:pPr>
        <w:rPr>
          <w:rFonts w:ascii="仿宋" w:hAnsi="仿宋" w:eastAsia="仿宋" w:cs="仿宋"/>
          <w:b/>
          <w:bCs/>
          <w:color w:val="auto"/>
          <w:sz w:val="36"/>
          <w:szCs w:val="36"/>
          <w:highlight w:val="none"/>
          <w:lang w:eastAsia="zh-CN"/>
        </w:rPr>
      </w:pPr>
    </w:p>
    <w:p w14:paraId="2D1CB831">
      <w:pPr>
        <w:pStyle w:val="4"/>
        <w:rPr>
          <w:rFonts w:ascii="仿宋" w:hAnsi="仿宋" w:eastAsia="仿宋" w:cs="仿宋"/>
          <w:color w:val="auto"/>
          <w:sz w:val="36"/>
          <w:szCs w:val="36"/>
          <w:highlight w:val="none"/>
          <w:lang w:eastAsia="zh-CN"/>
        </w:rPr>
      </w:pPr>
    </w:p>
    <w:p w14:paraId="671DDDB3">
      <w:pPr>
        <w:rPr>
          <w:rFonts w:ascii="仿宋" w:hAnsi="仿宋" w:eastAsia="仿宋" w:cs="仿宋"/>
          <w:b/>
          <w:bCs/>
          <w:color w:val="auto"/>
          <w:sz w:val="36"/>
          <w:szCs w:val="36"/>
          <w:highlight w:val="none"/>
          <w:lang w:eastAsia="zh-CN"/>
        </w:rPr>
      </w:pPr>
    </w:p>
    <w:p w14:paraId="615C8D2A">
      <w:pPr>
        <w:pStyle w:val="4"/>
        <w:rPr>
          <w:rFonts w:ascii="仿宋" w:hAnsi="仿宋" w:eastAsia="仿宋" w:cs="仿宋"/>
          <w:color w:val="auto"/>
          <w:sz w:val="36"/>
          <w:szCs w:val="36"/>
          <w:highlight w:val="none"/>
          <w:lang w:eastAsia="zh-CN"/>
        </w:rPr>
      </w:pPr>
    </w:p>
    <w:p w14:paraId="49DA119C">
      <w:pPr>
        <w:rPr>
          <w:rFonts w:ascii="仿宋" w:hAnsi="仿宋" w:eastAsia="仿宋" w:cs="仿宋"/>
          <w:b/>
          <w:bCs/>
          <w:color w:val="auto"/>
          <w:sz w:val="36"/>
          <w:szCs w:val="36"/>
          <w:highlight w:val="none"/>
          <w:lang w:eastAsia="zh-CN"/>
        </w:rPr>
      </w:pPr>
    </w:p>
    <w:p w14:paraId="2ACFDB17">
      <w:pPr>
        <w:pStyle w:val="3"/>
        <w:spacing w:line="240" w:lineRule="atLeast"/>
        <w:rPr>
          <w:rFonts w:hint="eastAsia" w:ascii="仿宋" w:hAnsi="仿宋" w:eastAsia="仿宋" w:cs="仿宋"/>
          <w:color w:val="auto"/>
          <w:sz w:val="24"/>
          <w:highlight w:val="none"/>
          <w:lang w:eastAsia="zh-CN"/>
        </w:rPr>
      </w:pPr>
    </w:p>
    <w:p w14:paraId="4E0C246B">
      <w:pPr>
        <w:rPr>
          <w:rFonts w:hint="eastAsia" w:ascii="仿宋" w:hAnsi="仿宋" w:eastAsia="仿宋" w:cs="仿宋"/>
          <w:color w:val="auto"/>
          <w:sz w:val="24"/>
          <w:highlight w:val="none"/>
          <w:lang w:eastAsia="zh-CN"/>
        </w:rPr>
      </w:pPr>
    </w:p>
    <w:p w14:paraId="20542830">
      <w:pPr>
        <w:pStyle w:val="26"/>
        <w:rPr>
          <w:rFonts w:hint="eastAsia" w:ascii="仿宋" w:hAnsi="仿宋" w:eastAsia="仿宋" w:cs="仿宋"/>
          <w:color w:val="auto"/>
          <w:sz w:val="24"/>
          <w:highlight w:val="none"/>
          <w:lang w:eastAsia="zh-CN"/>
        </w:rPr>
      </w:pPr>
    </w:p>
    <w:p w14:paraId="320B0332">
      <w:pPr>
        <w:pStyle w:val="26"/>
        <w:rPr>
          <w:rFonts w:hint="eastAsia" w:ascii="仿宋" w:hAnsi="仿宋" w:eastAsia="仿宋" w:cs="仿宋"/>
          <w:color w:val="auto"/>
          <w:sz w:val="24"/>
          <w:highlight w:val="none"/>
          <w:lang w:eastAsia="zh-CN"/>
        </w:rPr>
      </w:pPr>
    </w:p>
    <w:p w14:paraId="4935EE6E">
      <w:pPr>
        <w:pStyle w:val="3"/>
        <w:spacing w:line="240" w:lineRule="atLeast"/>
        <w:rPr>
          <w:rFonts w:hint="eastAsia" w:ascii="仿宋" w:hAnsi="仿宋" w:eastAsia="仿宋" w:cs="仿宋"/>
          <w:b/>
          <w:bCs/>
          <w:color w:val="auto"/>
          <w:sz w:val="36"/>
          <w:szCs w:val="36"/>
          <w:highlight w:val="none"/>
          <w:lang w:val="en-US" w:eastAsia="zh-CN" w:bidi="en-US"/>
        </w:rPr>
      </w:pPr>
    </w:p>
    <w:p w14:paraId="787F7E37">
      <w:pPr>
        <w:pStyle w:val="3"/>
        <w:spacing w:line="240" w:lineRule="atLeast"/>
        <w:rPr>
          <w:rFonts w:hint="eastAsia" w:ascii="仿宋" w:hAnsi="仿宋" w:eastAsia="仿宋" w:cs="仿宋"/>
          <w:b/>
          <w:bCs/>
          <w:color w:val="auto"/>
          <w:sz w:val="28"/>
          <w:szCs w:val="28"/>
          <w:highlight w:val="none"/>
          <w:lang w:val="en-US" w:eastAsia="zh-CN" w:bidi="en-US"/>
        </w:rPr>
      </w:pPr>
      <w:r>
        <w:rPr>
          <w:rFonts w:hint="eastAsia" w:ascii="仿宋" w:hAnsi="仿宋" w:eastAsia="仿宋" w:cs="仿宋"/>
          <w:b/>
          <w:bCs/>
          <w:color w:val="auto"/>
          <w:sz w:val="28"/>
          <w:szCs w:val="28"/>
          <w:highlight w:val="none"/>
          <w:lang w:val="en-US" w:eastAsia="zh-CN" w:bidi="en-US"/>
        </w:rPr>
        <w:t>5、投标保证金缴纳凭证或投标担保函</w:t>
      </w:r>
    </w:p>
    <w:p w14:paraId="0B8E4C27">
      <w:pPr>
        <w:ind w:firstLine="486" w:firstLineChars="200"/>
        <w:rPr>
          <w:rFonts w:ascii="仿宋" w:hAnsi="仿宋" w:eastAsia="仿宋" w:cs="仿宋"/>
          <w:color w:val="auto"/>
          <w:highlight w:val="none"/>
          <w:lang w:eastAsia="zh-CN"/>
        </w:rPr>
      </w:pPr>
      <w:bookmarkStart w:id="61" w:name="_Toc494296991"/>
      <w:bookmarkStart w:id="62" w:name="_Toc494296665"/>
    </w:p>
    <w:bookmarkEnd w:id="61"/>
    <w:bookmarkEnd w:id="62"/>
    <w:p w14:paraId="64DFF8FA">
      <w:pPr>
        <w:pStyle w:val="5"/>
        <w:rPr>
          <w:rFonts w:ascii="仿宋" w:hAnsi="仿宋" w:eastAsia="仿宋" w:cs="仿宋"/>
          <w:color w:val="auto"/>
          <w:highlight w:val="none"/>
          <w:lang w:eastAsia="zh-CN"/>
        </w:rPr>
      </w:pPr>
    </w:p>
    <w:p w14:paraId="295F0D05">
      <w:pPr>
        <w:pStyle w:val="5"/>
        <w:rPr>
          <w:rFonts w:ascii="仿宋" w:hAnsi="仿宋" w:eastAsia="仿宋" w:cs="仿宋"/>
          <w:color w:val="auto"/>
          <w:highlight w:val="none"/>
        </w:rPr>
      </w:pPr>
    </w:p>
    <w:tbl>
      <w:tblPr>
        <w:tblStyle w:val="19"/>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1113B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0B251B80">
            <w:pPr>
              <w:rPr>
                <w:rFonts w:ascii="仿宋" w:hAnsi="仿宋" w:eastAsia="仿宋" w:cs="仿宋"/>
                <w:b/>
                <w:bCs/>
                <w:color w:val="auto"/>
                <w:sz w:val="30"/>
                <w:szCs w:val="30"/>
                <w:highlight w:val="none"/>
              </w:rPr>
            </w:pPr>
          </w:p>
          <w:p w14:paraId="18F6990C">
            <w:pPr>
              <w:jc w:val="center"/>
              <w:rPr>
                <w:rFonts w:ascii="仿宋" w:hAnsi="仿宋" w:eastAsia="仿宋" w:cs="仿宋"/>
                <w:b/>
                <w:bCs/>
                <w:color w:val="auto"/>
                <w:sz w:val="30"/>
                <w:szCs w:val="30"/>
                <w:highlight w:val="none"/>
              </w:rPr>
            </w:pPr>
          </w:p>
          <w:p w14:paraId="2D3AAC0A">
            <w:pPr>
              <w:jc w:val="center"/>
              <w:rPr>
                <w:rFonts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打款凭证</w:t>
            </w:r>
          </w:p>
        </w:tc>
      </w:tr>
    </w:tbl>
    <w:p w14:paraId="416323C6">
      <w:pPr>
        <w:pStyle w:val="5"/>
        <w:rPr>
          <w:rFonts w:ascii="仿宋" w:hAnsi="仿宋" w:eastAsia="仿宋" w:cs="仿宋"/>
          <w:color w:val="auto"/>
          <w:highlight w:val="none"/>
        </w:rPr>
      </w:pPr>
    </w:p>
    <w:p w14:paraId="3F9671B7">
      <w:pPr>
        <w:pStyle w:val="5"/>
        <w:rPr>
          <w:rFonts w:ascii="仿宋" w:hAnsi="仿宋" w:eastAsia="仿宋" w:cs="仿宋"/>
          <w:color w:val="auto"/>
          <w:highlight w:val="none"/>
        </w:rPr>
      </w:pPr>
    </w:p>
    <w:p w14:paraId="4A7F0DB3">
      <w:pPr>
        <w:pStyle w:val="5"/>
        <w:rPr>
          <w:rFonts w:ascii="仿宋" w:hAnsi="仿宋" w:eastAsia="仿宋" w:cs="仿宋"/>
          <w:color w:val="auto"/>
          <w:highlight w:val="none"/>
        </w:rPr>
      </w:pPr>
    </w:p>
    <w:p w14:paraId="202D2824">
      <w:pPr>
        <w:pStyle w:val="5"/>
        <w:rPr>
          <w:rFonts w:ascii="仿宋" w:hAnsi="仿宋" w:eastAsia="仿宋" w:cs="仿宋"/>
          <w:color w:val="auto"/>
          <w:highlight w:val="none"/>
        </w:rPr>
      </w:pPr>
    </w:p>
    <w:p w14:paraId="68F0551A">
      <w:pPr>
        <w:pStyle w:val="5"/>
        <w:rPr>
          <w:rFonts w:ascii="仿宋" w:hAnsi="仿宋" w:eastAsia="仿宋" w:cs="仿宋"/>
          <w:color w:val="auto"/>
          <w:highlight w:val="none"/>
        </w:rPr>
      </w:pPr>
    </w:p>
    <w:p w14:paraId="3E1AF219">
      <w:pPr>
        <w:pStyle w:val="5"/>
        <w:rPr>
          <w:rFonts w:ascii="仿宋" w:hAnsi="仿宋" w:eastAsia="仿宋" w:cs="仿宋"/>
          <w:color w:val="auto"/>
          <w:highlight w:val="none"/>
        </w:rPr>
      </w:pPr>
    </w:p>
    <w:p w14:paraId="7C579C32">
      <w:pPr>
        <w:rPr>
          <w:rFonts w:ascii="仿宋" w:hAnsi="仿宋" w:eastAsia="仿宋" w:cs="仿宋"/>
          <w:color w:val="auto"/>
          <w:highlight w:val="none"/>
        </w:rPr>
      </w:pPr>
    </w:p>
    <w:p w14:paraId="6B071C51">
      <w:pPr>
        <w:pStyle w:val="4"/>
        <w:rPr>
          <w:rFonts w:ascii="仿宋" w:hAnsi="仿宋" w:eastAsia="仿宋" w:cs="仿宋"/>
          <w:color w:val="auto"/>
          <w:highlight w:val="none"/>
        </w:rPr>
      </w:pPr>
    </w:p>
    <w:p w14:paraId="6B65E368">
      <w:pPr>
        <w:rPr>
          <w:rFonts w:ascii="仿宋" w:hAnsi="仿宋" w:eastAsia="仿宋" w:cs="仿宋"/>
          <w:color w:val="auto"/>
          <w:highlight w:val="none"/>
        </w:rPr>
      </w:pPr>
    </w:p>
    <w:p w14:paraId="615BBD2C">
      <w:pPr>
        <w:rPr>
          <w:rFonts w:ascii="仿宋" w:hAnsi="仿宋" w:eastAsia="仿宋" w:cs="仿宋"/>
          <w:color w:val="auto"/>
          <w:highlight w:val="none"/>
        </w:rPr>
      </w:pPr>
    </w:p>
    <w:p w14:paraId="2A453F81">
      <w:pPr>
        <w:rPr>
          <w:rFonts w:ascii="仿宋" w:hAnsi="仿宋" w:eastAsia="仿宋" w:cs="仿宋"/>
          <w:color w:val="auto"/>
          <w:highlight w:val="none"/>
        </w:rPr>
      </w:pPr>
    </w:p>
    <w:p w14:paraId="52BB8031">
      <w:pPr>
        <w:jc w:val="center"/>
        <w:rPr>
          <w:rFonts w:ascii="仿宋" w:hAnsi="仿宋" w:eastAsia="仿宋" w:cs="仿宋"/>
          <w:color w:val="auto"/>
          <w:sz w:val="28"/>
          <w:szCs w:val="28"/>
          <w:highlight w:val="none"/>
        </w:rPr>
      </w:pPr>
    </w:p>
    <w:p w14:paraId="050AE8D8">
      <w:pPr>
        <w:jc w:val="center"/>
        <w:rPr>
          <w:rFonts w:ascii="仿宋" w:hAnsi="仿宋" w:eastAsia="仿宋" w:cs="仿宋"/>
          <w:color w:val="auto"/>
          <w:sz w:val="28"/>
          <w:szCs w:val="28"/>
          <w:highlight w:val="none"/>
        </w:rPr>
      </w:pPr>
    </w:p>
    <w:p w14:paraId="6D7D4DB5">
      <w:pPr>
        <w:jc w:val="center"/>
        <w:rPr>
          <w:rFonts w:ascii="仿宋" w:hAnsi="仿宋" w:eastAsia="仿宋" w:cs="仿宋"/>
          <w:color w:val="auto"/>
          <w:sz w:val="28"/>
          <w:szCs w:val="28"/>
          <w:highlight w:val="none"/>
        </w:rPr>
      </w:pPr>
    </w:p>
    <w:p w14:paraId="4501E05B">
      <w:pPr>
        <w:jc w:val="center"/>
        <w:rPr>
          <w:rFonts w:ascii="仿宋" w:hAnsi="仿宋" w:eastAsia="仿宋" w:cs="仿宋"/>
          <w:color w:val="auto"/>
          <w:sz w:val="28"/>
          <w:szCs w:val="28"/>
          <w:highlight w:val="none"/>
        </w:rPr>
      </w:pPr>
    </w:p>
    <w:p w14:paraId="2D9DF56A">
      <w:pPr>
        <w:jc w:val="center"/>
        <w:rPr>
          <w:rFonts w:ascii="仿宋" w:hAnsi="仿宋" w:eastAsia="仿宋" w:cs="仿宋"/>
          <w:color w:val="auto"/>
          <w:sz w:val="28"/>
          <w:szCs w:val="28"/>
          <w:highlight w:val="none"/>
        </w:rPr>
      </w:pPr>
    </w:p>
    <w:p w14:paraId="39B358BF">
      <w:pPr>
        <w:jc w:val="center"/>
        <w:rPr>
          <w:rFonts w:ascii="仿宋" w:hAnsi="仿宋" w:eastAsia="仿宋" w:cs="仿宋"/>
          <w:color w:val="auto"/>
          <w:sz w:val="28"/>
          <w:szCs w:val="28"/>
          <w:highlight w:val="none"/>
        </w:rPr>
      </w:pPr>
    </w:p>
    <w:p w14:paraId="63530918">
      <w:pPr>
        <w:jc w:val="center"/>
        <w:rPr>
          <w:rFonts w:ascii="仿宋" w:hAnsi="仿宋" w:eastAsia="仿宋" w:cs="仿宋"/>
          <w:color w:val="auto"/>
          <w:sz w:val="28"/>
          <w:szCs w:val="28"/>
          <w:highlight w:val="none"/>
        </w:rPr>
      </w:pPr>
    </w:p>
    <w:p w14:paraId="2248F435">
      <w:pPr>
        <w:jc w:val="center"/>
        <w:rPr>
          <w:rFonts w:ascii="仿宋" w:hAnsi="仿宋" w:eastAsia="仿宋" w:cs="仿宋"/>
          <w:color w:val="auto"/>
          <w:sz w:val="28"/>
          <w:szCs w:val="28"/>
          <w:highlight w:val="none"/>
        </w:rPr>
      </w:pPr>
    </w:p>
    <w:p w14:paraId="1215A471">
      <w:pPr>
        <w:spacing w:line="360" w:lineRule="auto"/>
        <w:jc w:val="both"/>
        <w:rPr>
          <w:rFonts w:ascii="仿宋" w:hAnsi="仿宋" w:eastAsia="仿宋" w:cs="仿宋"/>
          <w:b/>
          <w:bCs/>
          <w:color w:val="auto"/>
          <w:sz w:val="28"/>
          <w:szCs w:val="28"/>
          <w:highlight w:val="none"/>
          <w:lang w:eastAsia="zh-CN"/>
        </w:rPr>
      </w:pPr>
    </w:p>
    <w:p w14:paraId="1A89D36D">
      <w:pPr>
        <w:spacing w:line="360" w:lineRule="auto"/>
        <w:jc w:val="center"/>
        <w:rPr>
          <w:rFonts w:hint="eastAsia" w:ascii="仿宋" w:hAnsi="仿宋" w:eastAsia="仿宋" w:cs="仿宋"/>
          <w:b/>
          <w:bCs/>
          <w:color w:val="auto"/>
          <w:sz w:val="28"/>
          <w:szCs w:val="28"/>
          <w:highlight w:val="none"/>
          <w:lang w:eastAsia="zh-CN"/>
        </w:rPr>
      </w:pPr>
    </w:p>
    <w:p w14:paraId="2E5ADB62">
      <w:pPr>
        <w:spacing w:line="360" w:lineRule="auto"/>
        <w:jc w:val="center"/>
        <w:rPr>
          <w:rFonts w:hint="eastAsia" w:ascii="仿宋" w:hAnsi="仿宋" w:eastAsia="仿宋" w:cs="仿宋"/>
          <w:b/>
          <w:bCs/>
          <w:color w:val="auto"/>
          <w:sz w:val="28"/>
          <w:szCs w:val="28"/>
          <w:highlight w:val="none"/>
          <w:lang w:eastAsia="zh-CN"/>
        </w:rPr>
      </w:pPr>
    </w:p>
    <w:p w14:paraId="6F97C2FC">
      <w:pPr>
        <w:spacing w:line="360" w:lineRule="auto"/>
        <w:jc w:val="center"/>
        <w:rPr>
          <w:rFonts w:hint="eastAsia" w:ascii="仿宋" w:hAnsi="仿宋" w:eastAsia="仿宋" w:cs="仿宋"/>
          <w:b/>
          <w:bCs/>
          <w:color w:val="auto"/>
          <w:sz w:val="36"/>
          <w:szCs w:val="36"/>
          <w:highlight w:val="none"/>
          <w:lang w:val="en-US" w:eastAsia="zh-CN" w:bidi="en-US"/>
        </w:rPr>
      </w:pPr>
    </w:p>
    <w:p w14:paraId="404006AD">
      <w:pPr>
        <w:spacing w:line="360" w:lineRule="auto"/>
        <w:jc w:val="center"/>
        <w:rPr>
          <w:rFonts w:hint="eastAsia" w:ascii="仿宋" w:hAnsi="仿宋" w:eastAsia="仿宋" w:cs="仿宋"/>
          <w:b/>
          <w:bCs/>
          <w:color w:val="auto"/>
          <w:sz w:val="28"/>
          <w:szCs w:val="28"/>
          <w:highlight w:val="none"/>
          <w:lang w:val="en-US" w:eastAsia="zh-CN" w:bidi="en-US"/>
        </w:rPr>
      </w:pPr>
      <w:r>
        <w:rPr>
          <w:rFonts w:hint="eastAsia" w:ascii="仿宋" w:hAnsi="仿宋" w:eastAsia="仿宋" w:cs="仿宋"/>
          <w:b/>
          <w:bCs/>
          <w:color w:val="auto"/>
          <w:sz w:val="28"/>
          <w:szCs w:val="28"/>
          <w:highlight w:val="none"/>
          <w:lang w:val="en-US" w:eastAsia="zh-CN" w:bidi="en-US"/>
        </w:rPr>
        <w:t>政府采购投标担保函 （项目用）</w:t>
      </w:r>
    </w:p>
    <w:p w14:paraId="205EC78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编号：</w:t>
      </w:r>
    </w:p>
    <w:p w14:paraId="59C6E46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（采购人或采购代理机构）：</w:t>
      </w:r>
    </w:p>
    <w:p w14:paraId="52B0D1E3">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鉴于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（以下简称“供应商”）拟参加编号为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056F3D9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以下简称“本项目”）投标，根据本项目询价通知书，供应商参加投标时应向你方缴纳投标保证金，且可以投标担保函的形式缴纳投标保证金。应供应商的申请，我方以保证的方式向你方提供如下投标保证金担保：</w:t>
      </w:r>
    </w:p>
    <w:p w14:paraId="54E4B466">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一、保证责任的情形及保证金额</w:t>
      </w:r>
    </w:p>
    <w:p w14:paraId="31AD260A">
      <w:pPr>
        <w:spacing w:line="360" w:lineRule="auto"/>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（一）在供应商出现下列情形之一时，我方承担保证责任：</w:t>
      </w:r>
    </w:p>
    <w:p w14:paraId="7D19314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1．中标后供应商无正当理由不与采购人或者采购代理机构签订《政府采购合同》；</w:t>
      </w:r>
    </w:p>
    <w:p w14:paraId="608A1FB6">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2．询价通知书规定的供应商应当缴纳保证金的其他情形。</w:t>
      </w:r>
    </w:p>
    <w:p w14:paraId="0485221D">
      <w:pPr>
        <w:spacing w:line="360" w:lineRule="auto"/>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（二）我方承担保证责任的最高金额为人民币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元（大写</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），即本项目的投标保证金金额。</w:t>
      </w:r>
    </w:p>
    <w:p w14:paraId="403BDBB2">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二、保证的方式及保证期间</w:t>
      </w:r>
    </w:p>
    <w:p w14:paraId="567E237E">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我方保证的方式为：连带责任保证。</w:t>
      </w:r>
    </w:p>
    <w:p w14:paraId="3E74143B">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我方的保证期间为：自本保函生效之日起</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个月止。</w:t>
      </w:r>
    </w:p>
    <w:p w14:paraId="650D445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三、承担保证责任的程序</w:t>
      </w:r>
    </w:p>
    <w:p w14:paraId="4EEB5CDD">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63502F2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2．我方在收到索赔通知及相关证明材料后，在</w:t>
      </w:r>
      <w:r>
        <w:rPr>
          <w:rFonts w:hint="eastAsia" w:ascii="仿宋" w:hAnsi="仿宋" w:eastAsia="仿宋" w:cs="仿宋"/>
          <w:color w:val="auto"/>
          <w:highlight w:val="none"/>
          <w:u w:val="single"/>
          <w:lang w:eastAsia="zh-CN"/>
        </w:rPr>
        <w:t>　　　</w:t>
      </w:r>
      <w:r>
        <w:rPr>
          <w:rFonts w:hint="eastAsia" w:ascii="仿宋" w:hAnsi="仿宋" w:eastAsia="仿宋" w:cs="仿宋"/>
          <w:color w:val="auto"/>
          <w:highlight w:val="none"/>
          <w:lang w:eastAsia="zh-CN"/>
        </w:rPr>
        <w:t>个工作日内进行审查，符合应承担保证责任情形的，我方应按照你方的要求代供应商向你方支付投标保证金。</w:t>
      </w:r>
    </w:p>
    <w:p w14:paraId="054C2FE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四、保证责任的终止</w:t>
      </w:r>
    </w:p>
    <w:p w14:paraId="7CB31366">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1．保证期间届满你方未向我方书面主张保证责任的，自保证期间届满次日起，我方保证责任自动终止。</w:t>
      </w:r>
    </w:p>
    <w:p w14:paraId="513F7EDB">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2．我方按照本保函向你贵方履行了保证责任后，自我方向你贵方支付款项（支付款项从我方账户划出）之日起，保证责任终止。</w:t>
      </w:r>
    </w:p>
    <w:p w14:paraId="4C16E14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3．按照法律法规的规定或出现我方保证责任终止的其它情形的，我方在本保函项下的保证责任亦终止。</w:t>
      </w:r>
    </w:p>
    <w:p w14:paraId="0BF364E2">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五、免责条款</w:t>
      </w:r>
    </w:p>
    <w:p w14:paraId="75FFC1B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1．依照法律规定或你方与供应商的另行约定，全部或者部分免除供应商投标保证金义务时，我方亦免除相应的保证责任。</w:t>
      </w:r>
    </w:p>
    <w:p w14:paraId="1F01ACB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2．因你方原因致使供应商发生本保函第一条第（一）款约定情形的，我方不承担保证责任。</w:t>
      </w:r>
    </w:p>
    <w:p w14:paraId="248F5BAC">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3．因不可抗力造成供应商发生本保函第一条约定情形的，我方不承担保证责任。</w:t>
      </w:r>
    </w:p>
    <w:p w14:paraId="4F11D34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4．你方或其他有权机关对询价通知书进行任何澄清或修改，加重我方保证责任的，我方对加重部分不承担保证责任，但该澄清或修改经我方事先书面同意的除外。</w:t>
      </w:r>
    </w:p>
    <w:p w14:paraId="5863070D">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六、争议的解决</w:t>
      </w:r>
    </w:p>
    <w:p w14:paraId="56CE3FB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因本保函发生的纠纷，由你我双方协商解决，协商不成的，通过诉讼程序解决，诉讼管辖地法院为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法院。</w:t>
      </w:r>
    </w:p>
    <w:p w14:paraId="1485726B">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七、保函的生效</w:t>
      </w:r>
    </w:p>
    <w:p w14:paraId="6F9D115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本保函自我方加盖公章之日起生效。</w:t>
      </w:r>
    </w:p>
    <w:p w14:paraId="01C72348">
      <w:pPr>
        <w:spacing w:line="360" w:lineRule="auto"/>
        <w:ind w:firstLine="6439" w:firstLineChars="2650"/>
        <w:rPr>
          <w:rFonts w:ascii="仿宋" w:hAnsi="仿宋" w:eastAsia="仿宋" w:cs="仿宋"/>
          <w:color w:val="auto"/>
          <w:highlight w:val="none"/>
          <w:lang w:eastAsia="zh-CN"/>
        </w:rPr>
      </w:pPr>
    </w:p>
    <w:p w14:paraId="16CBEA17">
      <w:pPr>
        <w:spacing w:line="360" w:lineRule="auto"/>
        <w:ind w:firstLine="6439" w:firstLineChars="2650"/>
        <w:rPr>
          <w:rFonts w:ascii="仿宋" w:hAnsi="仿宋" w:eastAsia="仿宋" w:cs="仿宋"/>
          <w:color w:val="auto"/>
          <w:highlight w:val="none"/>
          <w:lang w:eastAsia="zh-CN"/>
        </w:rPr>
      </w:pPr>
    </w:p>
    <w:p w14:paraId="29E6BA9E">
      <w:pPr>
        <w:spacing w:line="360" w:lineRule="auto"/>
        <w:ind w:firstLine="6439" w:firstLineChars="2650"/>
        <w:rPr>
          <w:rFonts w:ascii="仿宋" w:hAnsi="仿宋" w:eastAsia="仿宋" w:cs="仿宋"/>
          <w:color w:val="auto"/>
          <w:highlight w:val="none"/>
          <w:lang w:eastAsia="zh-CN"/>
        </w:rPr>
      </w:pPr>
      <w:r>
        <w:rPr>
          <w:rFonts w:hint="eastAsia" w:ascii="仿宋" w:hAnsi="仿宋" w:eastAsia="仿宋" w:cs="仿宋"/>
          <w:color w:val="auto"/>
          <w:highlight w:val="none"/>
          <w:lang w:eastAsia="zh-CN"/>
        </w:rPr>
        <w:t>保证人：（公章）</w:t>
      </w:r>
    </w:p>
    <w:p w14:paraId="5FA1508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7BE4D16D">
      <w:pPr>
        <w:spacing w:line="360" w:lineRule="auto"/>
        <w:ind w:firstLine="6318" w:firstLineChars="2600"/>
        <w:rPr>
          <w:rFonts w:ascii="仿宋" w:hAnsi="仿宋" w:eastAsia="仿宋" w:cs="仿宋"/>
          <w:color w:val="auto"/>
          <w:highlight w:val="none"/>
          <w:lang w:eastAsia="zh-CN"/>
        </w:rPr>
        <w:sectPr>
          <w:headerReference r:id="rId9" w:type="default"/>
          <w:footerReference r:id="rId10" w:type="default"/>
          <w:pgSz w:w="11905" w:h="16838"/>
          <w:pgMar w:top="1440" w:right="1417" w:bottom="1440" w:left="1417" w:header="850" w:footer="992" w:gutter="0"/>
          <w:pgNumType w:fmt="decimal"/>
          <w:cols w:space="0" w:num="1"/>
          <w:docGrid w:type="linesAndChars" w:linePitch="325" w:charSpace="635"/>
        </w:sectPr>
      </w:pPr>
      <w:r>
        <w:rPr>
          <w:rFonts w:hint="eastAsia" w:ascii="仿宋" w:hAnsi="仿宋" w:eastAsia="仿宋" w:cs="仿宋"/>
          <w:color w:val="auto"/>
          <w:highlight w:val="none"/>
          <w:lang w:eastAsia="zh-CN"/>
        </w:rPr>
        <w:t>年     月      日</w:t>
      </w:r>
    </w:p>
    <w:p w14:paraId="3D21689C">
      <w:pPr>
        <w:spacing w:line="400" w:lineRule="exact"/>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6</w:t>
      </w:r>
      <w:r>
        <w:rPr>
          <w:rFonts w:hint="eastAsia" w:ascii="仿宋" w:hAnsi="仿宋" w:eastAsia="仿宋" w:cs="仿宋"/>
          <w:b/>
          <w:bCs/>
          <w:color w:val="auto"/>
          <w:highlight w:val="none"/>
          <w:lang w:eastAsia="zh-CN"/>
        </w:rPr>
        <w:t>、投标企业须提供投标人（被授权在职人员）近6个月内任意一个月有效的社保证明；</w:t>
      </w:r>
    </w:p>
    <w:p w14:paraId="3B4A4F1F">
      <w:pPr>
        <w:spacing w:line="400" w:lineRule="exact"/>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说明：复印件上应加盖本单位章</w:t>
      </w:r>
    </w:p>
    <w:p w14:paraId="76D37987">
      <w:pPr>
        <w:pStyle w:val="30"/>
        <w:ind w:firstLine="0"/>
        <w:rPr>
          <w:rFonts w:ascii="仿宋" w:hAnsi="仿宋" w:eastAsia="仿宋" w:cs="仿宋"/>
          <w:color w:val="auto"/>
          <w:highlight w:val="none"/>
          <w:lang w:eastAsia="zh-CN"/>
        </w:rPr>
      </w:pPr>
    </w:p>
    <w:p w14:paraId="75ECBD84">
      <w:pPr>
        <w:pStyle w:val="30"/>
        <w:rPr>
          <w:rFonts w:ascii="仿宋" w:hAnsi="仿宋" w:eastAsia="仿宋" w:cs="仿宋"/>
          <w:color w:val="auto"/>
          <w:highlight w:val="none"/>
          <w:lang w:eastAsia="zh-CN"/>
        </w:rPr>
      </w:pPr>
    </w:p>
    <w:p w14:paraId="200ACC13">
      <w:pPr>
        <w:pStyle w:val="30"/>
        <w:rPr>
          <w:rFonts w:ascii="仿宋" w:hAnsi="仿宋" w:eastAsia="仿宋" w:cs="仿宋"/>
          <w:color w:val="auto"/>
          <w:highlight w:val="none"/>
          <w:lang w:eastAsia="zh-CN"/>
        </w:rPr>
      </w:pPr>
    </w:p>
    <w:p w14:paraId="057C2867">
      <w:pPr>
        <w:pStyle w:val="3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7</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b/>
          <w:bCs/>
          <w:color w:val="auto"/>
          <w:highlight w:val="none"/>
          <w:lang w:eastAsia="zh-CN"/>
        </w:rPr>
        <w:t>；</w:t>
      </w:r>
    </w:p>
    <w:p w14:paraId="5B9201A3">
      <w:pPr>
        <w:pStyle w:val="30"/>
        <w:rPr>
          <w:rFonts w:ascii="仿宋" w:hAnsi="仿宋" w:eastAsia="仿宋" w:cs="仿宋"/>
          <w:b/>
          <w:bCs/>
          <w:color w:val="auto"/>
          <w:highlight w:val="none"/>
          <w:lang w:eastAsia="zh-CN"/>
        </w:rPr>
      </w:pPr>
    </w:p>
    <w:p w14:paraId="7E93A674">
      <w:pPr>
        <w:pStyle w:val="30"/>
        <w:rPr>
          <w:rFonts w:ascii="仿宋" w:hAnsi="仿宋" w:eastAsia="仿宋" w:cs="仿宋"/>
          <w:b/>
          <w:bCs/>
          <w:color w:val="auto"/>
          <w:highlight w:val="none"/>
          <w:lang w:eastAsia="zh-CN"/>
        </w:rPr>
      </w:pPr>
    </w:p>
    <w:p w14:paraId="3A064F8B">
      <w:pPr>
        <w:rPr>
          <w:rFonts w:ascii="仿宋" w:hAnsi="仿宋" w:eastAsia="仿宋" w:cs="仿宋"/>
          <w:color w:val="auto"/>
          <w:highlight w:val="none"/>
          <w:lang w:eastAsia="zh-CN"/>
        </w:rPr>
      </w:pPr>
    </w:p>
    <w:p w14:paraId="35B71B3C">
      <w:pPr>
        <w:spacing w:line="400" w:lineRule="exact"/>
        <w:ind w:firstLine="486"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8、投标企业须提供有效期内的《食品经营许可证》或《食品生产许可证》；</w:t>
      </w:r>
    </w:p>
    <w:p w14:paraId="434FF86D">
      <w:pPr>
        <w:spacing w:line="400" w:lineRule="exact"/>
        <w:ind w:firstLine="486" w:firstLineChars="200"/>
        <w:rPr>
          <w:rFonts w:hint="default" w:ascii="仿宋" w:hAnsi="仿宋" w:eastAsia="仿宋" w:cs="仿宋"/>
          <w:b/>
          <w:bCs/>
          <w:color w:val="auto"/>
          <w:highlight w:val="none"/>
          <w:lang w:val="en-US" w:eastAsia="zh-CN"/>
        </w:rPr>
      </w:pPr>
    </w:p>
    <w:p w14:paraId="063AD995">
      <w:pPr>
        <w:spacing w:line="400" w:lineRule="exact"/>
        <w:ind w:firstLine="486" w:firstLineChars="200"/>
        <w:rPr>
          <w:rFonts w:hint="eastAsia" w:ascii="仿宋" w:hAnsi="仿宋" w:eastAsia="仿宋" w:cs="仿宋"/>
          <w:b/>
          <w:bCs/>
          <w:color w:val="auto"/>
          <w:highlight w:val="none"/>
          <w:lang w:val="en-US" w:eastAsia="zh-CN"/>
        </w:rPr>
      </w:pPr>
    </w:p>
    <w:p w14:paraId="5C26803D">
      <w:pPr>
        <w:spacing w:line="400" w:lineRule="exact"/>
        <w:ind w:firstLine="486"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9、投标供应商需提供屠宰场、养殖场出具的《动物防疫条件合格证》；屠宰场、养殖场的销售授权书或供应商与屠宰场的合作协议。注：本条款只限定牛肉、羊肉、鸡肉类供应。</w:t>
      </w:r>
    </w:p>
    <w:p w14:paraId="249C11C9">
      <w:pPr>
        <w:spacing w:line="400" w:lineRule="exact"/>
        <w:ind w:firstLine="486" w:firstLineChars="200"/>
        <w:rPr>
          <w:rFonts w:hint="eastAsia" w:ascii="仿宋" w:hAnsi="仿宋" w:eastAsia="仿宋" w:cs="仿宋"/>
          <w:b/>
          <w:bCs/>
          <w:color w:val="auto"/>
          <w:highlight w:val="none"/>
          <w:lang w:val="en-US" w:eastAsia="zh-CN"/>
        </w:rPr>
      </w:pPr>
    </w:p>
    <w:p w14:paraId="15F753EA">
      <w:pPr>
        <w:spacing w:line="400" w:lineRule="exact"/>
        <w:ind w:firstLine="486" w:firstLineChars="200"/>
        <w:rPr>
          <w:rFonts w:hint="eastAsia" w:ascii="仿宋" w:hAnsi="仿宋" w:eastAsia="仿宋" w:cs="仿宋"/>
          <w:b/>
          <w:bCs/>
          <w:color w:val="auto"/>
          <w:highlight w:val="yellow"/>
          <w:lang w:val="en-US" w:eastAsia="zh-CN"/>
        </w:rPr>
      </w:pPr>
      <w:r>
        <w:rPr>
          <w:rFonts w:hint="eastAsia" w:ascii="仿宋" w:hAnsi="仿宋" w:eastAsia="仿宋" w:cs="仿宋"/>
          <w:b/>
          <w:bCs/>
          <w:color w:val="auto"/>
          <w:highlight w:val="none"/>
          <w:lang w:val="en-US" w:eastAsia="zh-CN"/>
        </w:rPr>
        <w:t>10</w:t>
      </w:r>
      <w:r>
        <w:rPr>
          <w:rFonts w:hint="eastAsia" w:ascii="仿宋" w:hAnsi="仿宋" w:eastAsia="仿宋" w:cs="仿宋"/>
          <w:b/>
          <w:bCs/>
          <w:color w:val="auto"/>
          <w:highlight w:val="none"/>
          <w:lang w:eastAsia="zh-CN"/>
        </w:rPr>
        <w:t>、供应商须知资料表要求的其他资格证明文件。</w:t>
      </w:r>
    </w:p>
    <w:p w14:paraId="3DAFAE0D">
      <w:pPr>
        <w:spacing w:line="400" w:lineRule="exact"/>
        <w:ind w:firstLine="486" w:firstLineChars="200"/>
        <w:rPr>
          <w:rFonts w:hint="eastAsia" w:ascii="仿宋" w:hAnsi="仿宋" w:eastAsia="仿宋" w:cs="仿宋"/>
          <w:b/>
          <w:bCs/>
          <w:color w:val="auto"/>
          <w:highlight w:val="yellow"/>
          <w:lang w:val="en-US" w:eastAsia="zh-CN"/>
        </w:rPr>
      </w:pPr>
    </w:p>
    <w:p w14:paraId="36199F78">
      <w:pPr>
        <w:spacing w:line="400" w:lineRule="exact"/>
        <w:ind w:firstLine="486" w:firstLineChars="200"/>
        <w:rPr>
          <w:rFonts w:hint="eastAsia" w:ascii="仿宋" w:hAnsi="仿宋" w:eastAsia="仿宋" w:cs="仿宋"/>
          <w:b/>
          <w:bCs/>
          <w:color w:val="auto"/>
          <w:highlight w:val="yellow"/>
          <w:lang w:val="en-US" w:eastAsia="zh-CN"/>
        </w:rPr>
      </w:pPr>
    </w:p>
    <w:p w14:paraId="5384DD8A">
      <w:pPr>
        <w:spacing w:line="400" w:lineRule="exact"/>
        <w:ind w:firstLine="486" w:firstLineChars="200"/>
        <w:rPr>
          <w:rFonts w:hint="eastAsia" w:ascii="仿宋" w:hAnsi="仿宋" w:eastAsia="仿宋" w:cs="仿宋"/>
          <w:b/>
          <w:bCs/>
          <w:color w:val="auto"/>
          <w:highlight w:val="yellow"/>
          <w:lang w:val="en-US" w:eastAsia="zh-CN"/>
        </w:rPr>
      </w:pPr>
    </w:p>
    <w:p w14:paraId="2D5646C2">
      <w:pPr>
        <w:spacing w:line="400" w:lineRule="exact"/>
        <w:ind w:firstLine="486" w:firstLineChars="200"/>
        <w:rPr>
          <w:rFonts w:hint="eastAsia" w:ascii="仿宋" w:hAnsi="仿宋" w:eastAsia="仿宋" w:cs="仿宋"/>
          <w:b/>
          <w:bCs/>
          <w:color w:val="auto"/>
          <w:highlight w:val="yellow"/>
          <w:lang w:val="en-US" w:eastAsia="zh-CN"/>
        </w:rPr>
      </w:pPr>
    </w:p>
    <w:p w14:paraId="7801DEA9">
      <w:pPr>
        <w:spacing w:line="400" w:lineRule="exact"/>
        <w:ind w:firstLine="486" w:firstLineChars="200"/>
        <w:rPr>
          <w:rFonts w:hint="eastAsia" w:ascii="仿宋" w:hAnsi="仿宋" w:eastAsia="仿宋" w:cs="仿宋"/>
          <w:b/>
          <w:bCs/>
          <w:color w:val="auto"/>
          <w:highlight w:val="yellow"/>
          <w:lang w:val="en-US" w:eastAsia="zh-CN"/>
        </w:rPr>
      </w:pPr>
    </w:p>
    <w:p w14:paraId="63F3C863">
      <w:pPr>
        <w:spacing w:line="400" w:lineRule="exact"/>
        <w:ind w:firstLine="486" w:firstLineChars="200"/>
        <w:rPr>
          <w:rFonts w:hint="eastAsia" w:ascii="仿宋" w:hAnsi="仿宋" w:eastAsia="仿宋" w:cs="仿宋"/>
          <w:b/>
          <w:bCs/>
          <w:color w:val="auto"/>
          <w:highlight w:val="yellow"/>
          <w:lang w:val="en-US" w:eastAsia="zh-CN"/>
        </w:rPr>
      </w:pPr>
    </w:p>
    <w:p w14:paraId="551FA934">
      <w:pPr>
        <w:spacing w:line="400" w:lineRule="exact"/>
        <w:ind w:firstLine="486" w:firstLineChars="200"/>
        <w:rPr>
          <w:rFonts w:hint="eastAsia" w:ascii="仿宋" w:hAnsi="仿宋" w:eastAsia="仿宋" w:cs="仿宋"/>
          <w:b/>
          <w:bCs/>
          <w:color w:val="auto"/>
          <w:highlight w:val="yellow"/>
          <w:lang w:val="en-US" w:eastAsia="zh-CN"/>
        </w:rPr>
      </w:pPr>
    </w:p>
    <w:p w14:paraId="7B213211">
      <w:pPr>
        <w:spacing w:line="400" w:lineRule="exact"/>
        <w:ind w:firstLine="486" w:firstLineChars="200"/>
        <w:rPr>
          <w:rFonts w:hint="eastAsia" w:ascii="仿宋" w:hAnsi="仿宋" w:eastAsia="仿宋" w:cs="仿宋"/>
          <w:b/>
          <w:bCs/>
          <w:color w:val="auto"/>
          <w:highlight w:val="yellow"/>
          <w:lang w:val="en-US" w:eastAsia="zh-CN"/>
        </w:rPr>
      </w:pPr>
    </w:p>
    <w:p w14:paraId="46DE7B90">
      <w:pPr>
        <w:spacing w:line="400" w:lineRule="exact"/>
        <w:ind w:firstLine="486" w:firstLineChars="200"/>
        <w:rPr>
          <w:rFonts w:hint="eastAsia" w:ascii="仿宋" w:hAnsi="仿宋" w:eastAsia="仿宋" w:cs="仿宋"/>
          <w:b/>
          <w:bCs/>
          <w:color w:val="auto"/>
          <w:highlight w:val="yellow"/>
          <w:lang w:val="en-US" w:eastAsia="zh-CN"/>
        </w:rPr>
      </w:pPr>
    </w:p>
    <w:p w14:paraId="32DD6B8D">
      <w:pPr>
        <w:spacing w:line="400" w:lineRule="exact"/>
        <w:ind w:firstLine="486" w:firstLineChars="200"/>
        <w:rPr>
          <w:rFonts w:hint="eastAsia" w:ascii="仿宋" w:hAnsi="仿宋" w:eastAsia="仿宋" w:cs="仿宋"/>
          <w:b/>
          <w:bCs/>
          <w:color w:val="auto"/>
          <w:highlight w:val="yellow"/>
          <w:lang w:val="en-US" w:eastAsia="zh-CN"/>
        </w:rPr>
      </w:pPr>
    </w:p>
    <w:p w14:paraId="6E47310D">
      <w:pPr>
        <w:spacing w:line="400" w:lineRule="exact"/>
        <w:ind w:firstLine="486" w:firstLineChars="200"/>
        <w:rPr>
          <w:rFonts w:hint="eastAsia" w:ascii="仿宋" w:hAnsi="仿宋" w:eastAsia="仿宋" w:cs="仿宋"/>
          <w:b/>
          <w:bCs/>
          <w:color w:val="auto"/>
          <w:highlight w:val="yellow"/>
          <w:lang w:val="en-US" w:eastAsia="zh-CN"/>
        </w:rPr>
      </w:pPr>
    </w:p>
    <w:p w14:paraId="5E64859F">
      <w:pPr>
        <w:spacing w:line="400" w:lineRule="exact"/>
        <w:ind w:firstLine="486" w:firstLineChars="200"/>
        <w:rPr>
          <w:rFonts w:hint="eastAsia" w:ascii="仿宋" w:hAnsi="仿宋" w:eastAsia="仿宋" w:cs="仿宋"/>
          <w:b/>
          <w:bCs/>
          <w:color w:val="auto"/>
          <w:highlight w:val="yellow"/>
          <w:lang w:val="en-US" w:eastAsia="zh-CN"/>
        </w:rPr>
      </w:pPr>
    </w:p>
    <w:p w14:paraId="23B839CC">
      <w:pPr>
        <w:spacing w:line="400" w:lineRule="exact"/>
        <w:ind w:firstLine="486" w:firstLineChars="200"/>
        <w:rPr>
          <w:rFonts w:hint="eastAsia" w:ascii="仿宋" w:hAnsi="仿宋" w:eastAsia="仿宋" w:cs="仿宋"/>
          <w:b/>
          <w:bCs/>
          <w:color w:val="auto"/>
          <w:highlight w:val="yellow"/>
          <w:lang w:val="en-US" w:eastAsia="zh-CN"/>
        </w:rPr>
      </w:pPr>
    </w:p>
    <w:p w14:paraId="36CD1B37">
      <w:pPr>
        <w:spacing w:line="400" w:lineRule="exact"/>
        <w:ind w:firstLine="486" w:firstLineChars="200"/>
        <w:rPr>
          <w:rFonts w:hint="eastAsia" w:ascii="仿宋" w:hAnsi="仿宋" w:eastAsia="仿宋" w:cs="仿宋"/>
          <w:b/>
          <w:bCs/>
          <w:color w:val="auto"/>
          <w:highlight w:val="yellow"/>
          <w:lang w:val="en-US" w:eastAsia="zh-CN"/>
        </w:rPr>
      </w:pPr>
    </w:p>
    <w:p w14:paraId="5C7C89F7">
      <w:pPr>
        <w:spacing w:line="400" w:lineRule="exact"/>
        <w:ind w:firstLine="486" w:firstLineChars="200"/>
        <w:rPr>
          <w:rFonts w:hint="eastAsia" w:ascii="仿宋" w:hAnsi="仿宋" w:eastAsia="仿宋" w:cs="仿宋"/>
          <w:b/>
          <w:bCs/>
          <w:color w:val="auto"/>
          <w:highlight w:val="yellow"/>
          <w:lang w:val="en-US" w:eastAsia="zh-CN"/>
        </w:rPr>
      </w:pPr>
    </w:p>
    <w:p w14:paraId="1D93CF79">
      <w:pPr>
        <w:spacing w:line="400" w:lineRule="exact"/>
        <w:ind w:firstLine="486" w:firstLineChars="200"/>
        <w:rPr>
          <w:rFonts w:hint="eastAsia" w:ascii="仿宋" w:hAnsi="仿宋" w:eastAsia="仿宋" w:cs="仿宋"/>
          <w:b/>
          <w:bCs/>
          <w:color w:val="auto"/>
          <w:highlight w:val="yellow"/>
          <w:lang w:val="en-US" w:eastAsia="zh-CN"/>
        </w:rPr>
      </w:pPr>
    </w:p>
    <w:p w14:paraId="26A1459A">
      <w:pPr>
        <w:spacing w:line="400" w:lineRule="exact"/>
        <w:rPr>
          <w:rFonts w:hint="eastAsia" w:ascii="仿宋" w:hAnsi="仿宋" w:eastAsia="仿宋" w:cs="仿宋"/>
          <w:b/>
          <w:bCs/>
          <w:color w:val="auto"/>
          <w:highlight w:val="yellow"/>
          <w:lang w:val="en-US" w:eastAsia="zh-CN"/>
        </w:rPr>
      </w:pPr>
    </w:p>
    <w:p w14:paraId="55B9A58F">
      <w:pPr>
        <w:pStyle w:val="2"/>
        <w:spacing w:before="40" w:after="40" w:line="579" w:lineRule="auto"/>
        <w:jc w:val="center"/>
        <w:rPr>
          <w:rFonts w:ascii="仿宋" w:hAnsi="仿宋" w:eastAsia="仿宋" w:cs="仿宋"/>
          <w:color w:val="auto"/>
          <w:sz w:val="32"/>
          <w:szCs w:val="32"/>
          <w:highlight w:val="none"/>
          <w:lang w:eastAsia="zh-CN"/>
        </w:rPr>
      </w:pPr>
      <w:bookmarkStart w:id="63" w:name="_Toc22967"/>
      <w:bookmarkStart w:id="64" w:name="_Toc515647816"/>
      <w:bookmarkStart w:id="65" w:name="_Toc5695"/>
      <w:bookmarkStart w:id="66" w:name="_Toc11180"/>
      <w:r>
        <w:rPr>
          <w:rFonts w:hint="eastAsia" w:ascii="仿宋" w:hAnsi="仿宋" w:eastAsia="仿宋" w:cs="仿宋"/>
          <w:color w:val="auto"/>
          <w:sz w:val="32"/>
          <w:szCs w:val="32"/>
          <w:highlight w:val="none"/>
          <w:lang w:eastAsia="zh-CN"/>
        </w:rPr>
        <w:t>第二部分  商务及技术文件</w:t>
      </w:r>
      <w:bookmarkEnd w:id="63"/>
      <w:bookmarkEnd w:id="64"/>
      <w:bookmarkEnd w:id="65"/>
      <w:bookmarkEnd w:id="66"/>
    </w:p>
    <w:p w14:paraId="55D27F43">
      <w:pPr>
        <w:pStyle w:val="11"/>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1、投标函</w:t>
      </w:r>
    </w:p>
    <w:p w14:paraId="6D29DB93">
      <w:pPr>
        <w:pStyle w:val="11"/>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2、开标一览表</w:t>
      </w:r>
    </w:p>
    <w:p w14:paraId="546A3F3C">
      <w:pPr>
        <w:pStyle w:val="11"/>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3、货物说明一览表</w:t>
      </w:r>
    </w:p>
    <w:p w14:paraId="5777A00C">
      <w:pPr>
        <w:pStyle w:val="11"/>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4、投标分项报价表</w:t>
      </w:r>
    </w:p>
    <w:p w14:paraId="01765175">
      <w:pPr>
        <w:pStyle w:val="11"/>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5、技术规格偏离表</w:t>
      </w:r>
    </w:p>
    <w:p w14:paraId="751550EA">
      <w:pPr>
        <w:pStyle w:val="11"/>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6、商务条款偏离表</w:t>
      </w:r>
    </w:p>
    <w:p w14:paraId="3EE23B16">
      <w:pPr>
        <w:pStyle w:val="11"/>
        <w:spacing w:line="400" w:lineRule="exact"/>
        <w:ind w:firstLine="486"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7、供应商基本情况表</w:t>
      </w:r>
    </w:p>
    <w:p w14:paraId="288E099C">
      <w:pPr>
        <w:pStyle w:val="11"/>
        <w:spacing w:line="400" w:lineRule="exact"/>
        <w:ind w:firstLine="486" w:firstLineChars="200"/>
        <w:jc w:val="both"/>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8、中标服务费支付承诺书</w:t>
      </w:r>
    </w:p>
    <w:p w14:paraId="0166E1F0">
      <w:pPr>
        <w:pStyle w:val="11"/>
        <w:spacing w:line="400" w:lineRule="exact"/>
        <w:ind w:firstLine="486"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lang w:eastAsia="zh-CN"/>
        </w:rPr>
        <w:t>中小企业声明函（货物）</w:t>
      </w:r>
    </w:p>
    <w:p w14:paraId="505288DC">
      <w:pPr>
        <w:pStyle w:val="11"/>
        <w:spacing w:line="400" w:lineRule="exact"/>
        <w:ind w:firstLine="486"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、《残疾人福利性单位声明函》</w:t>
      </w:r>
    </w:p>
    <w:p w14:paraId="2FA8FBA4">
      <w:pPr>
        <w:pStyle w:val="11"/>
        <w:spacing w:line="400" w:lineRule="exact"/>
        <w:ind w:firstLine="486"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11</w:t>
      </w:r>
      <w:r>
        <w:rPr>
          <w:rFonts w:hint="eastAsia" w:ascii="仿宋" w:hAnsi="仿宋" w:eastAsia="仿宋" w:cs="仿宋"/>
          <w:color w:val="auto"/>
          <w:highlight w:val="none"/>
          <w:lang w:eastAsia="zh-CN"/>
        </w:rPr>
        <w:t>、评分标准和细则中技术部分证明材料（格式自拟）</w:t>
      </w:r>
    </w:p>
    <w:p w14:paraId="65B1C838">
      <w:pPr>
        <w:pStyle w:val="11"/>
        <w:spacing w:line="400" w:lineRule="exact"/>
        <w:ind w:firstLine="486"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12</w:t>
      </w:r>
      <w:r>
        <w:rPr>
          <w:rFonts w:hint="eastAsia" w:ascii="仿宋" w:hAnsi="仿宋" w:eastAsia="仿宋" w:cs="仿宋"/>
          <w:color w:val="auto"/>
          <w:highlight w:val="none"/>
          <w:lang w:eastAsia="zh-CN"/>
        </w:rPr>
        <w:t>、评分标准和细则中商务部分证明材料（格式自拟）</w:t>
      </w:r>
    </w:p>
    <w:p w14:paraId="0F49DCD8">
      <w:pPr>
        <w:pStyle w:val="11"/>
        <w:spacing w:line="400" w:lineRule="exact"/>
        <w:ind w:firstLine="486"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13</w:t>
      </w:r>
      <w:r>
        <w:rPr>
          <w:rFonts w:hint="eastAsia" w:ascii="仿宋" w:hAnsi="仿宋" w:eastAsia="仿宋" w:cs="仿宋"/>
          <w:color w:val="auto"/>
          <w:highlight w:val="none"/>
          <w:lang w:eastAsia="zh-CN"/>
        </w:rPr>
        <w:t>、供应商认为有必要提供的其他证明材料（格式自拟）</w:t>
      </w:r>
    </w:p>
    <w:p w14:paraId="5790961A">
      <w:pPr>
        <w:pStyle w:val="11"/>
        <w:tabs>
          <w:tab w:val="left" w:pos="5580"/>
        </w:tabs>
        <w:spacing w:line="400" w:lineRule="exact"/>
        <w:ind w:left="648" w:leftChars="267"/>
        <w:rPr>
          <w:rFonts w:ascii="仿宋" w:hAnsi="仿宋" w:eastAsia="仿宋" w:cs="仿宋"/>
          <w:color w:val="auto"/>
          <w:sz w:val="21"/>
          <w:szCs w:val="21"/>
          <w:highlight w:val="none"/>
          <w:lang w:eastAsia="zh-CN"/>
        </w:rPr>
      </w:pPr>
      <w:r>
        <w:rPr>
          <w:rFonts w:hint="eastAsia" w:ascii="仿宋" w:hAnsi="仿宋" w:eastAsia="仿宋" w:cs="仿宋"/>
          <w:color w:val="auto"/>
          <w:highlight w:val="none"/>
          <w:lang w:eastAsia="zh-CN"/>
        </w:rPr>
        <w:br w:type="page"/>
      </w:r>
    </w:p>
    <w:p w14:paraId="19CA4AC1">
      <w:pPr>
        <w:pStyle w:val="8"/>
        <w:numPr>
          <w:ilvl w:val="0"/>
          <w:numId w:val="0"/>
        </w:numPr>
        <w:kinsoku w:val="0"/>
        <w:overflowPunct w:val="0"/>
        <w:spacing w:before="130" w:line="355" w:lineRule="auto"/>
        <w:ind w:left="480" w:right="7"/>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1、投标函</w:t>
      </w:r>
    </w:p>
    <w:p w14:paraId="795DB19A">
      <w:pPr>
        <w:spacing w:line="440" w:lineRule="exact"/>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 xml:space="preserve">                     </w:t>
      </w:r>
    </w:p>
    <w:p w14:paraId="64E2260A">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为响应你方组织的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项目的招标[项目编号为：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]，我方愿参与投标。</w:t>
      </w:r>
    </w:p>
    <w:p w14:paraId="6860A764">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我方确认收到贵方提供的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招标文件的全部内容。</w:t>
      </w:r>
    </w:p>
    <w:p w14:paraId="58C9E88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在参与投标前已详细研究了招标文件的所有内容，包括澄清、修改文件（如果有）和所有已提供的参考资料以及有关附件，我方完全明白并认为此招标文件没有倾向性，也不存在排斥潜在报价供应商的内容，我方同意招标文件的相关条款，放弃对招标文件提出误解和质疑的一切权力。</w:t>
      </w:r>
    </w:p>
    <w:p w14:paraId="7120CA56">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(供应商名称)      </w:t>
      </w:r>
      <w:r>
        <w:rPr>
          <w:rFonts w:hint="eastAsia" w:ascii="仿宋" w:hAnsi="仿宋" w:eastAsia="仿宋" w:cs="仿宋"/>
          <w:color w:val="auto"/>
          <w:highlight w:val="none"/>
          <w:lang w:eastAsia="zh-CN"/>
        </w:rPr>
        <w:t>作为供应商正式授权</w:t>
      </w:r>
      <w:r>
        <w:rPr>
          <w:rFonts w:hint="eastAsia" w:ascii="仿宋" w:hAnsi="仿宋" w:eastAsia="仿宋" w:cs="仿宋"/>
          <w:color w:val="auto"/>
          <w:highlight w:val="none"/>
          <w:u w:val="single"/>
          <w:lang w:eastAsia="zh-CN"/>
        </w:rPr>
        <w:t xml:space="preserve">  (授权代表全名, 职务)  </w:t>
      </w:r>
      <w:r>
        <w:rPr>
          <w:rFonts w:hint="eastAsia" w:ascii="仿宋" w:hAnsi="仿宋" w:eastAsia="仿宋" w:cs="仿宋"/>
          <w:color w:val="auto"/>
          <w:highlight w:val="none"/>
          <w:lang w:eastAsia="zh-CN"/>
        </w:rPr>
        <w:t>代表我方全权处理有关本报价的一切事宜。</w:t>
      </w:r>
    </w:p>
    <w:p w14:paraId="445D919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我方已完全明白招标文件的所有条款要求，并申明如下：</w:t>
      </w:r>
    </w:p>
    <w:p w14:paraId="17B0BC23">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（一）按招标文件提供的全部货物与相关服务的投标总价详见《报价一览表》。</w:t>
      </w:r>
    </w:p>
    <w:p w14:paraId="7AFA710F">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（二）本投标文件的有效期为投标截止时间起</w:t>
      </w:r>
      <w:r>
        <w:rPr>
          <w:rFonts w:hint="eastAsia" w:ascii="仿宋" w:hAnsi="仿宋" w:eastAsia="仿宋" w:cs="仿宋"/>
          <w:color w:val="auto"/>
          <w:highlight w:val="none"/>
          <w:u w:val="single"/>
          <w:lang w:eastAsia="zh-CN"/>
        </w:rPr>
        <w:t>60</w:t>
      </w:r>
      <w:r>
        <w:rPr>
          <w:rFonts w:hint="eastAsia" w:ascii="仿宋" w:hAnsi="仿宋" w:eastAsia="仿宋" w:cs="仿宋"/>
          <w:color w:val="auto"/>
          <w:highlight w:val="none"/>
          <w:lang w:eastAsia="zh-CN"/>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37E69D95">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（三）我方同意按照贵方可能提出的要求而提供与投标有关的任何其它数据、信息或资料。</w:t>
      </w:r>
    </w:p>
    <w:p w14:paraId="0FCE46DB">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（四）我方理解贵方不一定接受最低投标价或任何贵方可能收到的投标。</w:t>
      </w:r>
    </w:p>
    <w:p w14:paraId="49D95294">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（五）我方如果中标，将保证履行招标文件及其澄清、修改文件（如果有）中的全部责任和义务，按质、按量、按期完成《招标内容》及《合同书》中的全部任务。</w:t>
      </w:r>
    </w:p>
    <w:p w14:paraId="55EEE5C7">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（六）如我方被授予合同，我方承诺支付就本次招标应支付或将支付的中标服务费（详见按招标文件要求格式填写的《中标服务费支付承诺书》）。</w:t>
      </w:r>
    </w:p>
    <w:p w14:paraId="5B984894">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（七）我方作为在法律、财务和运作上独立于采购人、招标代理机构的供应商，在此保证所提交的所有文件和全部说明是真实的和正确的。</w:t>
      </w:r>
    </w:p>
    <w:p w14:paraId="577DB3EE">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（八）我方投标报价已包含应向知识产权所有权人支付的所有相关税费，并保证采购人在中国使用我方提供的货物时，如有第三方提出侵犯其知识产权主张的，责任由我方承担。</w:t>
      </w:r>
    </w:p>
    <w:p w14:paraId="38D83E77">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（九）我方与其他供应商不存在单位负责人为同一人或者存在直接控股、管理关系。</w:t>
      </w:r>
    </w:p>
    <w:p w14:paraId="3A29E991">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（十）我方承诺未为本项目提供整体设计、规范编制或者项目管理、监理、检测等服务。</w:t>
      </w:r>
    </w:p>
    <w:p w14:paraId="06897875">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（十一）我方具备《政府采购法》第二十二条规定的条件，承诺如下：</w:t>
      </w:r>
    </w:p>
    <w:p w14:paraId="3685AE7D">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（1）我方已依法缴纳了各项税费及社会保险费用，如有需要，可随时向采购人提供近三个月内的相关缴费证明，以便核查。</w:t>
      </w:r>
    </w:p>
    <w:p w14:paraId="0F302076">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（2）我方已依法建立健全的财务会计制度，如有需要，可随时向采购人提供相关的证明材料，以便核查。</w:t>
      </w:r>
    </w:p>
    <w:p w14:paraId="4D75F691">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（3）我方参加本项目政府采购活动前3年内在经营活动中没有重大违法记录。</w:t>
      </w:r>
    </w:p>
    <w:p w14:paraId="3B072E1A">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（4）我方具备履行合同所必需的设备和专业技术能力。</w:t>
      </w:r>
    </w:p>
    <w:p w14:paraId="1E1E4BB5">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（5）我方符合法律、行政法规规定的其他条件。</w:t>
      </w:r>
    </w:p>
    <w:p w14:paraId="7F497022">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以上内容如有虚假或与事实不符的，评审委员会可将我方做无效投标处理，我方愿意承担相应的法律责任。</w:t>
      </w:r>
    </w:p>
    <w:p w14:paraId="1E89CD49">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（十三）我方对在本函及投标文件中所作的所有承诺承担法律责任。</w:t>
      </w:r>
    </w:p>
    <w:p w14:paraId="57847A1E">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（十四）所有与本招标有关的函件请发往下列地址：</w:t>
      </w:r>
    </w:p>
    <w:p w14:paraId="7B24C7B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    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.邮政编码：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1FE26D9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电    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11D2A013">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传    真：</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3882B14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代表姓名：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.职    务：</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A459888">
      <w:pPr>
        <w:spacing w:line="440" w:lineRule="exact"/>
        <w:ind w:right="48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（公章） </w:t>
      </w:r>
    </w:p>
    <w:p w14:paraId="53AE5F3C">
      <w:pPr>
        <w:wordWrap w:val="0"/>
        <w:spacing w:line="440" w:lineRule="exact"/>
        <w:ind w:firstLine="486" w:firstLineChars="20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法定代表人或委托人：</w:t>
      </w:r>
      <w:r>
        <w:rPr>
          <w:rFonts w:hint="eastAsia" w:ascii="仿宋" w:hAnsi="仿宋" w:eastAsia="仿宋" w:cs="仿宋"/>
          <w:color w:val="auto"/>
          <w:highlight w:val="non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（签章）  </w:t>
      </w:r>
    </w:p>
    <w:p w14:paraId="07326FBF">
      <w:pPr>
        <w:wordWrap w:val="0"/>
        <w:spacing w:line="440" w:lineRule="exact"/>
        <w:ind w:firstLine="486" w:firstLineChars="20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5370F0DC">
      <w:pPr>
        <w:pStyle w:val="30"/>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14:paraId="102B0006">
      <w:pPr>
        <w:pStyle w:val="5"/>
        <w:tabs>
          <w:tab w:val="left" w:pos="5580"/>
        </w:tabs>
        <w:spacing w:line="240" w:lineRule="atLeast"/>
        <w:ind w:firstLine="3364" w:firstLineChars="927"/>
        <w:jc w:val="both"/>
        <w:rPr>
          <w:rFonts w:ascii="仿宋" w:hAnsi="仿宋" w:eastAsia="仿宋" w:cs="仿宋"/>
          <w:color w:val="auto"/>
          <w:highlight w:val="none"/>
          <w:lang w:eastAsia="zh-CN"/>
        </w:rPr>
      </w:pPr>
      <w:r>
        <w:rPr>
          <w:rFonts w:hint="eastAsia" w:ascii="仿宋" w:hAnsi="仿宋" w:eastAsia="仿宋" w:cs="仿宋"/>
          <w:b/>
          <w:color w:val="auto"/>
          <w:sz w:val="36"/>
          <w:szCs w:val="24"/>
          <w:highlight w:val="none"/>
          <w:lang w:eastAsia="zh-CN"/>
        </w:rPr>
        <w:t>2、开标一览表</w:t>
      </w:r>
      <w:r>
        <w:rPr>
          <w:rFonts w:hint="eastAsia" w:ascii="仿宋" w:hAnsi="仿宋" w:eastAsia="仿宋" w:cs="仿宋"/>
          <w:b/>
          <w:color w:val="auto"/>
          <w:sz w:val="36"/>
          <w:szCs w:val="24"/>
          <w:highlight w:val="none"/>
          <w:lang w:eastAsia="zh-CN"/>
        </w:rPr>
        <w:cr/>
      </w:r>
    </w:p>
    <w:p w14:paraId="5D58E5EF">
      <w:pPr>
        <w:adjustRightInd w:val="0"/>
        <w:snapToGrid w:val="0"/>
        <w:spacing w:line="500" w:lineRule="exact"/>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招标项目名称： </w:t>
      </w:r>
      <w:r>
        <w:rPr>
          <w:rFonts w:hint="eastAsia" w:ascii="仿宋" w:hAnsi="仿宋" w:eastAsia="仿宋" w:cs="仿宋"/>
          <w:color w:val="auto"/>
          <w:szCs w:val="21"/>
          <w:highlight w:val="none"/>
          <w:u w:val="single"/>
          <w:lang w:eastAsia="zh-CN"/>
        </w:rPr>
        <w:t xml:space="preserve">                         </w:t>
      </w:r>
    </w:p>
    <w:p w14:paraId="3B253264">
      <w:pPr>
        <w:adjustRightInd w:val="0"/>
        <w:snapToGrid w:val="0"/>
        <w:spacing w:line="500" w:lineRule="exact"/>
        <w:rPr>
          <w:rFonts w:ascii="仿宋" w:hAnsi="仿宋" w:eastAsia="仿宋" w:cs="仿宋"/>
          <w:i/>
          <w:iCs/>
          <w:color w:val="auto"/>
          <w:szCs w:val="21"/>
          <w:highlight w:val="none"/>
          <w:lang w:eastAsia="zh-CN"/>
        </w:rPr>
      </w:pPr>
      <w:r>
        <w:rPr>
          <w:rFonts w:hint="eastAsia" w:ascii="仿宋" w:hAnsi="仿宋" w:eastAsia="仿宋" w:cs="仿宋"/>
          <w:color w:val="auto"/>
          <w:szCs w:val="21"/>
          <w:highlight w:val="none"/>
          <w:lang w:eastAsia="zh-CN"/>
        </w:rPr>
        <w:t>招标项目编号：</w:t>
      </w:r>
      <w:r>
        <w:rPr>
          <w:rFonts w:hint="eastAsia" w:ascii="仿宋" w:hAnsi="仿宋" w:eastAsia="仿宋" w:cs="仿宋"/>
          <w:i/>
          <w:iCs/>
          <w:color w:val="auto"/>
          <w:szCs w:val="21"/>
          <w:highlight w:val="none"/>
          <w:lang w:eastAsia="zh-CN"/>
        </w:rPr>
        <w:t xml:space="preserve"> </w:t>
      </w:r>
      <w:r>
        <w:rPr>
          <w:rFonts w:hint="eastAsia" w:ascii="仿宋" w:hAnsi="仿宋" w:eastAsia="仿宋" w:cs="仿宋"/>
          <w:color w:val="auto"/>
          <w:szCs w:val="21"/>
          <w:highlight w:val="none"/>
          <w:u w:val="single"/>
          <w:lang w:eastAsia="zh-CN"/>
        </w:rPr>
        <w:t xml:space="preserve">                         </w:t>
      </w:r>
    </w:p>
    <w:p w14:paraId="46076900">
      <w:pPr>
        <w:spacing w:line="5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单位：</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（下浮率）</w:t>
      </w:r>
    </w:p>
    <w:tbl>
      <w:tblPr>
        <w:tblStyle w:val="19"/>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589BB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vAlign w:val="center"/>
          </w:tcPr>
          <w:p w14:paraId="07DFE52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项目名称</w:t>
            </w:r>
          </w:p>
        </w:tc>
        <w:tc>
          <w:tcPr>
            <w:tcW w:w="6185" w:type="dxa"/>
            <w:vAlign w:val="center"/>
          </w:tcPr>
          <w:p w14:paraId="18A0B1B7">
            <w:pPr>
              <w:rPr>
                <w:rFonts w:ascii="仿宋" w:hAnsi="仿宋" w:eastAsia="仿宋" w:cs="仿宋"/>
                <w:color w:val="auto"/>
                <w:szCs w:val="21"/>
                <w:highlight w:val="none"/>
              </w:rPr>
            </w:pPr>
          </w:p>
        </w:tc>
      </w:tr>
      <w:tr w14:paraId="07E51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vAlign w:val="center"/>
          </w:tcPr>
          <w:p w14:paraId="56AA85A6">
            <w:pPr>
              <w:jc w:val="center"/>
              <w:rPr>
                <w:rFonts w:ascii="仿宋" w:hAnsi="仿宋" w:eastAsia="仿宋" w:cs="仿宋"/>
                <w:color w:val="auto"/>
                <w:szCs w:val="21"/>
                <w:highlight w:val="none"/>
                <w:lang w:eastAsia="zh-CN"/>
              </w:rPr>
            </w:pPr>
            <w:r>
              <w:rPr>
                <w:rFonts w:ascii="仿宋" w:hAnsi="仿宋" w:eastAsia="仿宋" w:cs="仿宋"/>
                <w:color w:val="auto"/>
                <w:szCs w:val="21"/>
                <w:highlight w:val="none"/>
                <w:lang w:val="en-US" w:eastAsia="zh-CN"/>
              </w:rPr>
              <w:t>合同履约期限</w:t>
            </w:r>
          </w:p>
        </w:tc>
        <w:tc>
          <w:tcPr>
            <w:tcW w:w="6185" w:type="dxa"/>
            <w:vAlign w:val="center"/>
          </w:tcPr>
          <w:p w14:paraId="569880E8">
            <w:pPr>
              <w:jc w:val="center"/>
              <w:rPr>
                <w:rFonts w:ascii="仿宋" w:hAnsi="仿宋" w:eastAsia="仿宋" w:cs="仿宋"/>
                <w:color w:val="auto"/>
                <w:szCs w:val="21"/>
                <w:highlight w:val="none"/>
                <w:lang w:eastAsia="zh-CN"/>
              </w:rPr>
            </w:pPr>
          </w:p>
        </w:tc>
      </w:tr>
      <w:tr w14:paraId="6FD8F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vAlign w:val="center"/>
          </w:tcPr>
          <w:p w14:paraId="75EE010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6185" w:type="dxa"/>
            <w:vAlign w:val="center"/>
          </w:tcPr>
          <w:p w14:paraId="306065A9">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60天</w:t>
            </w:r>
          </w:p>
        </w:tc>
      </w:tr>
      <w:tr w14:paraId="50A0B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38004D88">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投标报价</w:t>
            </w:r>
          </w:p>
          <w:p w14:paraId="36A6E16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rPr>
              <w:t>）</w:t>
            </w:r>
          </w:p>
        </w:tc>
        <w:tc>
          <w:tcPr>
            <w:tcW w:w="974" w:type="dxa"/>
            <w:tcBorders>
              <w:top w:val="single" w:color="auto" w:sz="4" w:space="0"/>
              <w:bottom w:val="single" w:color="auto" w:sz="4" w:space="0"/>
            </w:tcBorders>
            <w:vAlign w:val="center"/>
          </w:tcPr>
          <w:p w14:paraId="64D42B14">
            <w:pPr>
              <w:widowControl/>
              <w:jc w:val="center"/>
              <w:rPr>
                <w:rFonts w:ascii="仿宋" w:hAnsi="仿宋" w:eastAsia="仿宋" w:cs="仿宋"/>
                <w:color w:val="auto"/>
                <w:szCs w:val="21"/>
                <w:highlight w:val="none"/>
              </w:rPr>
            </w:pPr>
            <w:r>
              <w:rPr>
                <w:rFonts w:hint="eastAsia" w:ascii="仿宋" w:hAnsi="仿宋" w:eastAsia="仿宋" w:cs="仿宋"/>
                <w:color w:val="auto"/>
                <w:szCs w:val="21"/>
                <w:highlight w:val="none"/>
              </w:rPr>
              <w:t>小写</w:t>
            </w:r>
          </w:p>
        </w:tc>
        <w:tc>
          <w:tcPr>
            <w:tcW w:w="6185" w:type="dxa"/>
            <w:vAlign w:val="center"/>
          </w:tcPr>
          <w:p w14:paraId="547B2D3A">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合计下浮</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w:t>
            </w:r>
          </w:p>
        </w:tc>
      </w:tr>
      <w:tr w14:paraId="4B58C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27CBA3E2">
            <w:pPr>
              <w:jc w:val="center"/>
              <w:rPr>
                <w:rFonts w:ascii="仿宋" w:hAnsi="仿宋" w:eastAsia="仿宋" w:cs="仿宋"/>
                <w:color w:val="auto"/>
                <w:szCs w:val="21"/>
                <w:highlight w:val="none"/>
              </w:rPr>
            </w:pPr>
          </w:p>
        </w:tc>
        <w:tc>
          <w:tcPr>
            <w:tcW w:w="974" w:type="dxa"/>
            <w:tcBorders>
              <w:top w:val="single" w:color="auto" w:sz="4" w:space="0"/>
              <w:bottom w:val="single" w:color="auto" w:sz="4" w:space="0"/>
            </w:tcBorders>
            <w:vAlign w:val="center"/>
          </w:tcPr>
          <w:p w14:paraId="4DA8B79E">
            <w:pPr>
              <w:widowControl/>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大写</w:t>
            </w:r>
          </w:p>
        </w:tc>
        <w:tc>
          <w:tcPr>
            <w:tcW w:w="6185" w:type="dxa"/>
            <w:vAlign w:val="center"/>
          </w:tcPr>
          <w:p w14:paraId="05449699">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合计下浮百之</w:t>
            </w:r>
            <w:r>
              <w:rPr>
                <w:rFonts w:hint="eastAsia" w:ascii="仿宋" w:hAnsi="仿宋" w:eastAsia="仿宋" w:cs="仿宋"/>
                <w:color w:val="auto"/>
                <w:szCs w:val="21"/>
                <w:highlight w:val="none"/>
                <w:u w:val="single"/>
                <w:lang w:val="en-US" w:eastAsia="zh-CN"/>
              </w:rPr>
              <w:t xml:space="preserve">    </w:t>
            </w:r>
          </w:p>
        </w:tc>
      </w:tr>
    </w:tbl>
    <w:p w14:paraId="145C7A37">
      <w:pPr>
        <w:spacing w:line="500" w:lineRule="exact"/>
        <w:ind w:firstLine="475" w:firstLineChars="196"/>
        <w:rPr>
          <w:rFonts w:ascii="仿宋" w:hAnsi="仿宋" w:eastAsia="仿宋" w:cs="仿宋"/>
          <w:color w:val="auto"/>
          <w:szCs w:val="21"/>
          <w:highlight w:val="none"/>
        </w:rPr>
      </w:pPr>
      <w:r>
        <w:rPr>
          <w:rFonts w:hint="eastAsia" w:ascii="仿宋" w:hAnsi="仿宋" w:eastAsia="仿宋" w:cs="仿宋"/>
          <w:color w:val="auto"/>
          <w:szCs w:val="21"/>
          <w:highlight w:val="none"/>
        </w:rPr>
        <w:t>填写说明：</w:t>
      </w:r>
    </w:p>
    <w:p w14:paraId="51E5ED75">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开标时，本表中的内容与投标文件中的投标函、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00DFF29A">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.投标报价为招标范围所列全部招标项目的报价总和，并应与投标报价明细表及分项价格表保持一致。</w:t>
      </w:r>
    </w:p>
    <w:p w14:paraId="6D64C015">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.必须在投标文件中装订。</w:t>
      </w:r>
    </w:p>
    <w:p w14:paraId="7BF09F43">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.投标报价不得填报选择性报价。</w:t>
      </w:r>
    </w:p>
    <w:p w14:paraId="70D23A26">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供应商名称：</w:t>
      </w:r>
      <w:r>
        <w:rPr>
          <w:rFonts w:hint="eastAsia" w:ascii="仿宋" w:hAnsi="仿宋" w:eastAsia="仿宋" w:cs="仿宋"/>
          <w:color w:val="auto"/>
          <w:szCs w:val="21"/>
          <w:highlight w:val="none"/>
          <w:u w:val="single"/>
          <w:lang w:eastAsia="zh-CN"/>
        </w:rPr>
        <w:t xml:space="preserve">    （加盖公章）     </w:t>
      </w:r>
      <w:r>
        <w:rPr>
          <w:rFonts w:hint="eastAsia" w:ascii="仿宋" w:hAnsi="仿宋" w:eastAsia="仿宋" w:cs="仿宋"/>
          <w:color w:val="auto"/>
          <w:szCs w:val="21"/>
          <w:highlight w:val="none"/>
          <w:lang w:eastAsia="zh-CN"/>
        </w:rPr>
        <w:t xml:space="preserve">       </w:t>
      </w:r>
    </w:p>
    <w:p w14:paraId="56A44AF0">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法定代表人签字或盖章：</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w:t>
      </w:r>
    </w:p>
    <w:p w14:paraId="6CF5AB3D">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授权代表签字或盖章：</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w:t>
      </w:r>
    </w:p>
    <w:p w14:paraId="6243AA11">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签署日期：</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年</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月 </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日</w:t>
      </w:r>
    </w:p>
    <w:p w14:paraId="3BD32720">
      <w:pPr>
        <w:pStyle w:val="3"/>
        <w:spacing w:line="240" w:lineRule="atLeast"/>
        <w:rPr>
          <w:rFonts w:ascii="宋体" w:hAnsi="宋体" w:eastAsia="宋体" w:cs="宋体"/>
          <w:bCs/>
          <w:color w:val="auto"/>
          <w:sz w:val="24"/>
          <w:highlight w:val="none"/>
          <w:lang w:eastAsia="zh-CN"/>
        </w:rPr>
      </w:pPr>
    </w:p>
    <w:p w14:paraId="53481C50">
      <w:pPr>
        <w:pStyle w:val="3"/>
        <w:spacing w:line="240" w:lineRule="atLeast"/>
        <w:rPr>
          <w:rFonts w:ascii="宋体" w:hAnsi="宋体" w:eastAsia="宋体" w:cs="宋体"/>
          <w:bCs/>
          <w:color w:val="auto"/>
          <w:sz w:val="24"/>
          <w:highlight w:val="none"/>
          <w:lang w:eastAsia="zh-CN"/>
        </w:rPr>
      </w:pPr>
    </w:p>
    <w:p w14:paraId="443BE917">
      <w:pPr>
        <w:pStyle w:val="32"/>
        <w:keepNext/>
        <w:keepLines/>
        <w:spacing w:before="0" w:after="220"/>
        <w:rPr>
          <w:rFonts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3、货物说明一览表</w:t>
      </w:r>
    </w:p>
    <w:p w14:paraId="61E65C03">
      <w:pPr>
        <w:pStyle w:val="11"/>
        <w:spacing w:line="240" w:lineRule="atLeast"/>
        <w:ind w:left="1164" w:leftChars="257" w:hanging="540"/>
        <w:rPr>
          <w:rFonts w:ascii="仿宋" w:hAnsi="仿宋" w:eastAsia="仿宋" w:cs="仿宋"/>
          <w:color w:val="auto"/>
          <w:highlight w:val="none"/>
          <w:lang w:eastAsia="zh-CN"/>
        </w:rPr>
      </w:pPr>
    </w:p>
    <w:p w14:paraId="4A0F7DA4">
      <w:pPr>
        <w:pStyle w:val="11"/>
        <w:spacing w:line="240" w:lineRule="atLeas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项目名称:                           </w:t>
      </w:r>
    </w:p>
    <w:p w14:paraId="2FF39B9D">
      <w:pPr>
        <w:pStyle w:val="11"/>
        <w:spacing w:line="240" w:lineRule="atLeas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招标编号:                       包号:                      </w:t>
      </w:r>
    </w:p>
    <w:p w14:paraId="0690BAB0">
      <w:pPr>
        <w:pStyle w:val="11"/>
        <w:spacing w:line="240" w:lineRule="atLeast"/>
        <w:ind w:left="1164" w:leftChars="257" w:hanging="540"/>
        <w:rPr>
          <w:rFonts w:ascii="仿宋" w:hAnsi="仿宋" w:eastAsia="仿宋" w:cs="仿宋"/>
          <w:color w:val="auto"/>
          <w:highlight w:val="none"/>
          <w:lang w:eastAsia="zh-CN"/>
        </w:rPr>
      </w:pPr>
    </w:p>
    <w:tbl>
      <w:tblPr>
        <w:tblStyle w:val="19"/>
        <w:tblW w:w="84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1400"/>
        <w:gridCol w:w="1410"/>
        <w:gridCol w:w="1040"/>
        <w:gridCol w:w="1186"/>
        <w:gridCol w:w="1365"/>
        <w:gridCol w:w="1080"/>
      </w:tblGrid>
      <w:tr w14:paraId="4400C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961" w:type="dxa"/>
            <w:vAlign w:val="center"/>
          </w:tcPr>
          <w:p w14:paraId="4030AA5A">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序号</w:t>
            </w:r>
          </w:p>
        </w:tc>
        <w:tc>
          <w:tcPr>
            <w:tcW w:w="1400" w:type="dxa"/>
            <w:vAlign w:val="center"/>
          </w:tcPr>
          <w:p w14:paraId="6E35352C">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名称</w:t>
            </w:r>
          </w:p>
        </w:tc>
        <w:tc>
          <w:tcPr>
            <w:tcW w:w="1410" w:type="dxa"/>
            <w:vAlign w:val="center"/>
          </w:tcPr>
          <w:p w14:paraId="31397B5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主要规格</w:t>
            </w:r>
          </w:p>
        </w:tc>
        <w:tc>
          <w:tcPr>
            <w:tcW w:w="1040" w:type="dxa"/>
            <w:vAlign w:val="center"/>
          </w:tcPr>
          <w:p w14:paraId="06976C37">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数量</w:t>
            </w:r>
          </w:p>
        </w:tc>
        <w:tc>
          <w:tcPr>
            <w:tcW w:w="1186" w:type="dxa"/>
            <w:vAlign w:val="center"/>
          </w:tcPr>
          <w:p w14:paraId="3BCA58BF">
            <w:pPr>
              <w:jc w:val="center"/>
              <w:rPr>
                <w:rFonts w:hint="eastAsia"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单位</w:t>
            </w:r>
          </w:p>
        </w:tc>
        <w:tc>
          <w:tcPr>
            <w:tcW w:w="1365" w:type="dxa"/>
            <w:vAlign w:val="center"/>
          </w:tcPr>
          <w:p w14:paraId="6BE14072">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交货地点</w:t>
            </w:r>
          </w:p>
        </w:tc>
        <w:tc>
          <w:tcPr>
            <w:tcW w:w="1080" w:type="dxa"/>
            <w:vAlign w:val="center"/>
          </w:tcPr>
          <w:p w14:paraId="5670B15F">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其它</w:t>
            </w:r>
          </w:p>
        </w:tc>
      </w:tr>
      <w:tr w14:paraId="67C6A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61" w:type="dxa"/>
          </w:tcPr>
          <w:p w14:paraId="448F97AA">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47046C67">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23DA5D92">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5A93B9F7">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3C665405">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5600923D">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6323AB24">
            <w:pPr>
              <w:pStyle w:val="11"/>
              <w:spacing w:line="240" w:lineRule="atLeast"/>
              <w:ind w:left="1164" w:leftChars="257" w:hanging="540"/>
              <w:rPr>
                <w:rFonts w:ascii="仿宋" w:hAnsi="仿宋" w:eastAsia="仿宋" w:cs="仿宋"/>
                <w:color w:val="auto"/>
                <w:highlight w:val="none"/>
                <w:lang w:eastAsia="zh-CN"/>
              </w:rPr>
            </w:pPr>
          </w:p>
        </w:tc>
      </w:tr>
      <w:tr w14:paraId="5B8E4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tcPr>
          <w:p w14:paraId="312317B7">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5E271E9C">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402BC26A">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1C637128">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6D9C48F9">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617BC424">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56D92DBD">
            <w:pPr>
              <w:pStyle w:val="11"/>
              <w:spacing w:line="240" w:lineRule="atLeast"/>
              <w:ind w:left="1164" w:leftChars="257" w:hanging="540"/>
              <w:rPr>
                <w:rFonts w:ascii="仿宋" w:hAnsi="仿宋" w:eastAsia="仿宋" w:cs="仿宋"/>
                <w:color w:val="auto"/>
                <w:highlight w:val="none"/>
                <w:lang w:eastAsia="zh-CN"/>
              </w:rPr>
            </w:pPr>
          </w:p>
        </w:tc>
      </w:tr>
      <w:tr w14:paraId="5A4F8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tcPr>
          <w:p w14:paraId="6FA51D59">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3EB84167">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3BAE8C0D">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2A06ED95">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0CA52BB4">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0FE15D61">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3E3ED9AB">
            <w:pPr>
              <w:pStyle w:val="11"/>
              <w:spacing w:line="240" w:lineRule="atLeast"/>
              <w:ind w:left="1164" w:leftChars="257" w:hanging="540"/>
              <w:rPr>
                <w:rFonts w:ascii="仿宋" w:hAnsi="仿宋" w:eastAsia="仿宋" w:cs="仿宋"/>
                <w:color w:val="auto"/>
                <w:highlight w:val="none"/>
                <w:lang w:eastAsia="zh-CN"/>
              </w:rPr>
            </w:pPr>
          </w:p>
        </w:tc>
      </w:tr>
      <w:tr w14:paraId="0FD24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61" w:type="dxa"/>
          </w:tcPr>
          <w:p w14:paraId="165E035B">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59E1EFEC">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3C271FC4">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53A240D9">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335B88C9">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2A9A40D5">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3671306F">
            <w:pPr>
              <w:pStyle w:val="11"/>
              <w:spacing w:line="240" w:lineRule="atLeast"/>
              <w:ind w:left="1164" w:leftChars="257" w:hanging="540"/>
              <w:rPr>
                <w:rFonts w:ascii="仿宋" w:hAnsi="仿宋" w:eastAsia="仿宋" w:cs="仿宋"/>
                <w:color w:val="auto"/>
                <w:highlight w:val="none"/>
                <w:lang w:eastAsia="zh-CN"/>
              </w:rPr>
            </w:pPr>
          </w:p>
        </w:tc>
      </w:tr>
      <w:tr w14:paraId="4C9FF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961" w:type="dxa"/>
          </w:tcPr>
          <w:p w14:paraId="3FF05C5F">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2CB2A6E8">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1AC5E267">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642053F8">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36876BCB">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446CBD5D">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7AFB1E14">
            <w:pPr>
              <w:pStyle w:val="11"/>
              <w:spacing w:line="240" w:lineRule="atLeast"/>
              <w:ind w:left="1164" w:leftChars="257" w:hanging="540"/>
              <w:rPr>
                <w:rFonts w:ascii="仿宋" w:hAnsi="仿宋" w:eastAsia="仿宋" w:cs="仿宋"/>
                <w:color w:val="auto"/>
                <w:highlight w:val="none"/>
                <w:lang w:eastAsia="zh-CN"/>
              </w:rPr>
            </w:pPr>
          </w:p>
        </w:tc>
      </w:tr>
      <w:tr w14:paraId="2FD4B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961" w:type="dxa"/>
          </w:tcPr>
          <w:p w14:paraId="035CC726">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6983E6A8">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11163A87">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528AF363">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44D43452">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3FD5B6E0">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1584371B">
            <w:pPr>
              <w:pStyle w:val="11"/>
              <w:spacing w:line="240" w:lineRule="atLeast"/>
              <w:ind w:left="1164" w:leftChars="257" w:hanging="540"/>
              <w:rPr>
                <w:rFonts w:ascii="仿宋" w:hAnsi="仿宋" w:eastAsia="仿宋" w:cs="仿宋"/>
                <w:color w:val="auto"/>
                <w:highlight w:val="none"/>
                <w:lang w:eastAsia="zh-CN"/>
              </w:rPr>
            </w:pPr>
          </w:p>
        </w:tc>
      </w:tr>
      <w:tr w14:paraId="04AB8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961" w:type="dxa"/>
          </w:tcPr>
          <w:p w14:paraId="2D875AEF">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2A751FD4">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6B5015A3">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35DE8BE3">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79534318">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027F038B">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79BFAB0E">
            <w:pPr>
              <w:pStyle w:val="11"/>
              <w:spacing w:line="240" w:lineRule="atLeast"/>
              <w:ind w:left="1164" w:leftChars="257" w:hanging="540"/>
              <w:rPr>
                <w:rFonts w:ascii="仿宋" w:hAnsi="仿宋" w:eastAsia="仿宋" w:cs="仿宋"/>
                <w:color w:val="auto"/>
                <w:highlight w:val="none"/>
                <w:lang w:eastAsia="zh-CN"/>
              </w:rPr>
            </w:pPr>
          </w:p>
        </w:tc>
      </w:tr>
      <w:tr w14:paraId="02634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61" w:type="dxa"/>
          </w:tcPr>
          <w:p w14:paraId="07548CB2">
            <w:pPr>
              <w:pStyle w:val="11"/>
              <w:spacing w:line="240" w:lineRule="atLeast"/>
              <w:ind w:left="1164" w:leftChars="257" w:hanging="540"/>
              <w:rPr>
                <w:rFonts w:ascii="仿宋" w:hAnsi="仿宋" w:eastAsia="仿宋" w:cs="仿宋"/>
                <w:color w:val="auto"/>
                <w:highlight w:val="none"/>
                <w:lang w:eastAsia="zh-CN"/>
              </w:rPr>
            </w:pPr>
          </w:p>
        </w:tc>
        <w:tc>
          <w:tcPr>
            <w:tcW w:w="1400" w:type="dxa"/>
          </w:tcPr>
          <w:p w14:paraId="50743901">
            <w:pPr>
              <w:pStyle w:val="11"/>
              <w:spacing w:line="240" w:lineRule="atLeast"/>
              <w:ind w:left="1164" w:leftChars="257" w:hanging="540"/>
              <w:rPr>
                <w:rFonts w:ascii="仿宋" w:hAnsi="仿宋" w:eastAsia="仿宋" w:cs="仿宋"/>
                <w:color w:val="auto"/>
                <w:highlight w:val="none"/>
                <w:lang w:eastAsia="zh-CN"/>
              </w:rPr>
            </w:pPr>
          </w:p>
        </w:tc>
        <w:tc>
          <w:tcPr>
            <w:tcW w:w="1410" w:type="dxa"/>
          </w:tcPr>
          <w:p w14:paraId="10564157">
            <w:pPr>
              <w:pStyle w:val="11"/>
              <w:spacing w:line="240" w:lineRule="atLeast"/>
              <w:ind w:left="1164" w:leftChars="257" w:hanging="540"/>
              <w:rPr>
                <w:rFonts w:ascii="仿宋" w:hAnsi="仿宋" w:eastAsia="仿宋" w:cs="仿宋"/>
                <w:color w:val="auto"/>
                <w:highlight w:val="none"/>
                <w:lang w:eastAsia="zh-CN"/>
              </w:rPr>
            </w:pPr>
          </w:p>
        </w:tc>
        <w:tc>
          <w:tcPr>
            <w:tcW w:w="1040" w:type="dxa"/>
          </w:tcPr>
          <w:p w14:paraId="62CFACF1">
            <w:pPr>
              <w:pStyle w:val="11"/>
              <w:spacing w:line="240" w:lineRule="atLeast"/>
              <w:ind w:left="1164" w:leftChars="257" w:hanging="540"/>
              <w:rPr>
                <w:rFonts w:ascii="仿宋" w:hAnsi="仿宋" w:eastAsia="仿宋" w:cs="仿宋"/>
                <w:color w:val="auto"/>
                <w:highlight w:val="none"/>
                <w:lang w:eastAsia="zh-CN"/>
              </w:rPr>
            </w:pPr>
          </w:p>
        </w:tc>
        <w:tc>
          <w:tcPr>
            <w:tcW w:w="1186" w:type="dxa"/>
          </w:tcPr>
          <w:p w14:paraId="0ADF4F73">
            <w:pPr>
              <w:pStyle w:val="11"/>
              <w:spacing w:line="240" w:lineRule="atLeast"/>
              <w:ind w:left="1164" w:leftChars="257" w:hanging="540"/>
              <w:rPr>
                <w:rFonts w:ascii="仿宋" w:hAnsi="仿宋" w:eastAsia="仿宋" w:cs="仿宋"/>
                <w:color w:val="auto"/>
                <w:highlight w:val="none"/>
                <w:lang w:eastAsia="zh-CN"/>
              </w:rPr>
            </w:pPr>
          </w:p>
        </w:tc>
        <w:tc>
          <w:tcPr>
            <w:tcW w:w="1365" w:type="dxa"/>
          </w:tcPr>
          <w:p w14:paraId="731E7E2C">
            <w:pPr>
              <w:pStyle w:val="11"/>
              <w:spacing w:line="240" w:lineRule="atLeast"/>
              <w:ind w:left="1164" w:leftChars="257" w:hanging="540"/>
              <w:rPr>
                <w:rFonts w:ascii="仿宋" w:hAnsi="仿宋" w:eastAsia="仿宋" w:cs="仿宋"/>
                <w:color w:val="auto"/>
                <w:highlight w:val="none"/>
                <w:lang w:eastAsia="zh-CN"/>
              </w:rPr>
            </w:pPr>
          </w:p>
        </w:tc>
        <w:tc>
          <w:tcPr>
            <w:tcW w:w="1080" w:type="dxa"/>
          </w:tcPr>
          <w:p w14:paraId="2CF263D4">
            <w:pPr>
              <w:pStyle w:val="11"/>
              <w:spacing w:line="240" w:lineRule="atLeast"/>
              <w:ind w:left="1164" w:leftChars="257" w:hanging="540"/>
              <w:rPr>
                <w:rFonts w:ascii="仿宋" w:hAnsi="仿宋" w:eastAsia="仿宋" w:cs="仿宋"/>
                <w:color w:val="auto"/>
                <w:highlight w:val="none"/>
                <w:lang w:eastAsia="zh-CN"/>
              </w:rPr>
            </w:pPr>
          </w:p>
        </w:tc>
      </w:tr>
    </w:tbl>
    <w:p w14:paraId="60B86C1B">
      <w:pPr>
        <w:pStyle w:val="11"/>
        <w:spacing w:line="240" w:lineRule="atLeast"/>
        <w:ind w:left="1164" w:leftChars="257" w:hanging="540"/>
        <w:rPr>
          <w:rFonts w:ascii="仿宋" w:hAnsi="仿宋" w:eastAsia="仿宋" w:cs="仿宋"/>
          <w:color w:val="auto"/>
          <w:highlight w:val="none"/>
        </w:rPr>
      </w:pPr>
    </w:p>
    <w:p w14:paraId="48AD85EA">
      <w:pPr>
        <w:pStyle w:val="11"/>
        <w:spacing w:line="240" w:lineRule="atLeast"/>
        <w:ind w:left="1164" w:leftChars="257" w:hanging="540"/>
        <w:rPr>
          <w:rFonts w:hAnsi="宋体" w:eastAsia="宋体" w:cs="宋体"/>
          <w:color w:val="auto"/>
          <w:highlight w:val="none"/>
          <w:lang w:eastAsia="zh-CN"/>
        </w:rPr>
      </w:pPr>
      <w:r>
        <w:rPr>
          <w:rFonts w:hint="eastAsia" w:ascii="仿宋" w:hAnsi="仿宋" w:eastAsia="仿宋" w:cs="仿宋"/>
          <w:color w:val="auto"/>
          <w:highlight w:val="none"/>
          <w:lang w:eastAsia="zh-CN"/>
        </w:rPr>
        <w:t>法定代表人或其委托代理人签字:</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hAnsi="宋体" w:eastAsia="宋体" w:cs="宋体"/>
          <w:color w:val="auto"/>
          <w:highlight w:val="none"/>
          <w:u w:val="single"/>
          <w:lang w:eastAsia="zh-CN"/>
        </w:rPr>
        <w:t xml:space="preserve">         </w:t>
      </w:r>
    </w:p>
    <w:p w14:paraId="631EA37D">
      <w:pPr>
        <w:pStyle w:val="11"/>
        <w:tabs>
          <w:tab w:val="left" w:pos="5370"/>
        </w:tabs>
        <w:spacing w:line="240" w:lineRule="atLeast"/>
        <w:ind w:left="1164" w:leftChars="257" w:hanging="540"/>
        <w:rPr>
          <w:rFonts w:ascii="仿宋" w:hAnsi="仿宋" w:eastAsia="仿宋" w:cs="仿宋"/>
          <w:color w:val="auto"/>
          <w:highlight w:val="none"/>
          <w:lang w:eastAsia="zh-CN"/>
        </w:rPr>
      </w:pPr>
    </w:p>
    <w:p w14:paraId="10A088AA">
      <w:pPr>
        <w:pStyle w:val="11"/>
        <w:tabs>
          <w:tab w:val="left" w:pos="5370"/>
        </w:tabs>
        <w:spacing w:line="240" w:lineRule="atLeast"/>
        <w:ind w:left="1164" w:leftChars="257" w:hanging="54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供应商(盖单位章):</w:t>
      </w:r>
      <w:r>
        <w:rPr>
          <w:rFonts w:hint="eastAsia" w:ascii="仿宋" w:hAnsi="仿宋" w:eastAsia="仿宋" w:cs="仿宋"/>
          <w:color w:val="auto"/>
          <w:highlight w:val="none"/>
          <w:u w:val="single"/>
          <w:lang w:eastAsia="zh-CN"/>
        </w:rPr>
        <w:tab/>
      </w:r>
    </w:p>
    <w:p w14:paraId="4F0083DD">
      <w:pPr>
        <w:pStyle w:val="11"/>
        <w:spacing w:line="240" w:lineRule="atLeast"/>
        <w:ind w:left="1164" w:leftChars="257" w:hanging="540"/>
        <w:rPr>
          <w:rFonts w:ascii="仿宋" w:hAnsi="仿宋" w:eastAsia="仿宋" w:cs="仿宋"/>
          <w:color w:val="auto"/>
          <w:highlight w:val="none"/>
          <w:lang w:eastAsia="zh-CN"/>
        </w:rPr>
      </w:pPr>
    </w:p>
    <w:p w14:paraId="14016B70">
      <w:pPr>
        <w:spacing w:line="500" w:lineRule="exact"/>
        <w:ind w:firstLine="729" w:firstLineChars="3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日期：</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年</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月 </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日</w:t>
      </w:r>
    </w:p>
    <w:p w14:paraId="3811FA2E">
      <w:pPr>
        <w:pStyle w:val="11"/>
        <w:spacing w:line="240" w:lineRule="atLeast"/>
        <w:ind w:left="1164" w:leftChars="257" w:hanging="540"/>
        <w:jc w:val="center"/>
        <w:rPr>
          <w:rFonts w:hAnsi="宋体" w:eastAsia="宋体" w:cs="宋体"/>
          <w:color w:val="auto"/>
          <w:highlight w:val="none"/>
          <w:lang w:eastAsia="zh-CN"/>
        </w:rPr>
      </w:pPr>
    </w:p>
    <w:p w14:paraId="23F90ED2">
      <w:pPr>
        <w:pStyle w:val="11"/>
        <w:spacing w:line="240" w:lineRule="atLeast"/>
        <w:ind w:left="1164" w:leftChars="257" w:hanging="540"/>
        <w:jc w:val="center"/>
        <w:rPr>
          <w:rFonts w:hAnsi="宋体" w:eastAsia="宋体" w:cs="宋体"/>
          <w:color w:val="auto"/>
          <w:highlight w:val="none"/>
          <w:lang w:eastAsia="zh-CN"/>
        </w:rPr>
        <w:sectPr>
          <w:footerReference r:id="rId11" w:type="default"/>
          <w:pgSz w:w="11905" w:h="16838"/>
          <w:pgMar w:top="1440" w:right="1797" w:bottom="1440" w:left="1797" w:header="850" w:footer="992" w:gutter="0"/>
          <w:pgNumType w:fmt="decimal"/>
          <w:cols w:space="720" w:num="1"/>
          <w:docGrid w:type="linesAndChars" w:linePitch="325" w:charSpace="635"/>
        </w:sectPr>
      </w:pPr>
    </w:p>
    <w:p w14:paraId="321ECF6F">
      <w:pPr>
        <w:pStyle w:val="32"/>
        <w:keepNext/>
        <w:keepLines/>
        <w:spacing w:before="0" w:after="220"/>
        <w:rPr>
          <w:rFonts w:ascii="仿宋" w:hAnsi="仿宋" w:eastAsia="仿宋" w:cs="仿宋"/>
          <w:b/>
          <w:bCs/>
          <w:color w:val="auto"/>
          <w:highlight w:val="none"/>
        </w:rPr>
      </w:pPr>
      <w:r>
        <w:rPr>
          <w:rFonts w:hint="eastAsia" w:ascii="仿宋" w:hAnsi="仿宋" w:eastAsia="仿宋" w:cs="仿宋"/>
          <w:b/>
          <w:bCs/>
          <w:color w:val="auto"/>
          <w:highlight w:val="none"/>
          <w:lang w:val="en-US" w:eastAsia="zh-CN"/>
        </w:rPr>
        <w:t>4</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投标报价明细表</w:t>
      </w:r>
    </w:p>
    <w:p w14:paraId="25AE0265">
      <w:pPr>
        <w:pStyle w:val="32"/>
        <w:keepNext/>
        <w:keepLines/>
        <w:pageBreakBefore w:val="0"/>
        <w:widowControl w:val="0"/>
        <w:kinsoku/>
        <w:wordWrap/>
        <w:overflowPunct/>
        <w:topLinePunct w:val="0"/>
        <w:autoSpaceDE/>
        <w:autoSpaceDN/>
        <w:bidi w:val="0"/>
        <w:adjustRightInd/>
        <w:snapToGrid/>
        <w:spacing w:before="0" w:after="220" w:line="280" w:lineRule="exact"/>
        <w:jc w:val="both"/>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14:paraId="7AB87379">
      <w:pPr>
        <w:pStyle w:val="32"/>
        <w:keepNext/>
        <w:keepLines/>
        <w:pageBreakBefore w:val="0"/>
        <w:widowControl w:val="0"/>
        <w:kinsoku/>
        <w:wordWrap/>
        <w:overflowPunct/>
        <w:topLinePunct w:val="0"/>
        <w:autoSpaceDE/>
        <w:autoSpaceDN/>
        <w:bidi w:val="0"/>
        <w:adjustRightInd/>
        <w:snapToGrid/>
        <w:spacing w:before="0" w:after="220" w:line="280" w:lineRule="exact"/>
        <w:jc w:val="both"/>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招标编号: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包号: 　 </w:t>
      </w:r>
    </w:p>
    <w:p w14:paraId="4077F8B5">
      <w:pPr>
        <w:pStyle w:val="11"/>
        <w:pageBreakBefore w:val="0"/>
        <w:widowControl w:val="0"/>
        <w:kinsoku/>
        <w:wordWrap/>
        <w:overflowPunct/>
        <w:topLinePunct w:val="0"/>
        <w:autoSpaceDE/>
        <w:autoSpaceDN/>
        <w:bidi w:val="0"/>
        <w:adjustRightInd/>
        <w:snapToGrid/>
        <w:spacing w:line="280" w:lineRule="exact"/>
        <w:ind w:left="1157" w:leftChars="257" w:hanging="540"/>
        <w:jc w:val="center"/>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单位：</w:t>
      </w:r>
      <w:r>
        <w:rPr>
          <w:rFonts w:hint="eastAsia" w:ascii="仿宋" w:hAnsi="仿宋" w:eastAsia="仿宋" w:cs="仿宋"/>
          <w:color w:val="auto"/>
          <w:highlight w:val="none"/>
          <w:lang w:val="en-US" w:eastAsia="zh-CN"/>
        </w:rPr>
        <w:t>%</w:t>
      </w:r>
      <w:r>
        <w:rPr>
          <w:rFonts w:hint="eastAsia" w:ascii="仿宋" w:hAnsi="仿宋" w:eastAsia="仿宋" w:cs="仿宋"/>
          <w:color w:val="auto"/>
          <w:szCs w:val="21"/>
          <w:highlight w:val="none"/>
          <w:lang w:eastAsia="zh-CN"/>
        </w:rPr>
        <w:t>（下浮率）</w:t>
      </w:r>
    </w:p>
    <w:tbl>
      <w:tblPr>
        <w:tblStyle w:val="19"/>
        <w:tblW w:w="86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50"/>
        <w:gridCol w:w="1209"/>
        <w:gridCol w:w="1412"/>
        <w:gridCol w:w="850"/>
        <w:gridCol w:w="1902"/>
        <w:gridCol w:w="1459"/>
        <w:gridCol w:w="846"/>
      </w:tblGrid>
      <w:tr w14:paraId="2F0366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2F44046F">
            <w:pPr>
              <w:spacing w:line="240" w:lineRule="auto"/>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209" w:type="dxa"/>
            <w:tcBorders>
              <w:top w:val="single" w:color="auto" w:sz="4" w:space="0"/>
              <w:left w:val="single" w:color="auto" w:sz="4" w:space="0"/>
              <w:bottom w:val="single" w:color="auto" w:sz="4" w:space="0"/>
              <w:right w:val="single" w:color="auto" w:sz="4" w:space="0"/>
            </w:tcBorders>
            <w:vAlign w:val="center"/>
          </w:tcPr>
          <w:p w14:paraId="3491389C">
            <w:pPr>
              <w:spacing w:line="240" w:lineRule="auto"/>
              <w:jc w:val="center"/>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名称</w:t>
            </w:r>
          </w:p>
        </w:tc>
        <w:tc>
          <w:tcPr>
            <w:tcW w:w="1412" w:type="dxa"/>
            <w:tcBorders>
              <w:top w:val="single" w:color="auto" w:sz="4" w:space="0"/>
              <w:left w:val="single" w:color="auto" w:sz="4" w:space="0"/>
              <w:bottom w:val="single" w:color="auto" w:sz="4" w:space="0"/>
              <w:right w:val="single" w:color="auto" w:sz="4" w:space="0"/>
            </w:tcBorders>
            <w:vAlign w:val="center"/>
          </w:tcPr>
          <w:p w14:paraId="23086C9C">
            <w:pPr>
              <w:spacing w:line="240" w:lineRule="auto"/>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技术参数</w:t>
            </w:r>
          </w:p>
        </w:tc>
        <w:tc>
          <w:tcPr>
            <w:tcW w:w="850" w:type="dxa"/>
            <w:tcBorders>
              <w:top w:val="single" w:color="auto" w:sz="4" w:space="0"/>
              <w:left w:val="single" w:color="auto" w:sz="4" w:space="0"/>
              <w:bottom w:val="single" w:color="auto" w:sz="4" w:space="0"/>
              <w:right w:val="single" w:color="auto" w:sz="4" w:space="0"/>
            </w:tcBorders>
            <w:vAlign w:val="center"/>
          </w:tcPr>
          <w:p w14:paraId="59DCDF8A">
            <w:pPr>
              <w:spacing w:line="240" w:lineRule="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单位</w:t>
            </w:r>
          </w:p>
        </w:tc>
        <w:tc>
          <w:tcPr>
            <w:tcW w:w="1902" w:type="dxa"/>
            <w:tcBorders>
              <w:top w:val="single" w:color="auto" w:sz="4" w:space="0"/>
              <w:left w:val="single" w:color="auto" w:sz="4" w:space="0"/>
              <w:bottom w:val="single" w:color="auto" w:sz="4" w:space="0"/>
              <w:right w:val="single" w:color="auto" w:sz="4" w:space="0"/>
            </w:tcBorders>
            <w:vAlign w:val="center"/>
          </w:tcPr>
          <w:p w14:paraId="6C839AF5">
            <w:pPr>
              <w:spacing w:line="240" w:lineRule="auto"/>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投标下浮率</w:t>
            </w:r>
            <w:r>
              <w:rPr>
                <w:rFonts w:hint="eastAsia" w:ascii="仿宋" w:hAnsi="仿宋" w:eastAsia="仿宋" w:cs="仿宋"/>
                <w:color w:val="auto"/>
                <w:szCs w:val="21"/>
                <w:highlight w:val="none"/>
                <w:lang w:val="en-US" w:eastAsia="zh-CN"/>
              </w:rPr>
              <w:t>(%)</w:t>
            </w:r>
          </w:p>
        </w:tc>
        <w:tc>
          <w:tcPr>
            <w:tcW w:w="1459" w:type="dxa"/>
            <w:tcBorders>
              <w:top w:val="single" w:color="auto" w:sz="4" w:space="0"/>
              <w:left w:val="single" w:color="auto" w:sz="4" w:space="0"/>
              <w:bottom w:val="single" w:color="auto" w:sz="4" w:space="0"/>
              <w:right w:val="single" w:color="auto" w:sz="4" w:space="0"/>
            </w:tcBorders>
            <w:vAlign w:val="center"/>
          </w:tcPr>
          <w:p w14:paraId="6698216F">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品牌</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型号</w:t>
            </w:r>
          </w:p>
        </w:tc>
        <w:tc>
          <w:tcPr>
            <w:tcW w:w="846" w:type="dxa"/>
            <w:tcBorders>
              <w:top w:val="single" w:color="auto" w:sz="4" w:space="0"/>
              <w:left w:val="single" w:color="auto" w:sz="4" w:space="0"/>
              <w:bottom w:val="single" w:color="auto" w:sz="4" w:space="0"/>
              <w:right w:val="single" w:color="auto" w:sz="4" w:space="0"/>
            </w:tcBorders>
            <w:vAlign w:val="center"/>
          </w:tcPr>
          <w:p w14:paraId="14D4A8ED">
            <w:pPr>
              <w:spacing w:line="240" w:lineRule="auto"/>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备注</w:t>
            </w:r>
          </w:p>
        </w:tc>
      </w:tr>
      <w:tr w14:paraId="17C365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037F410C">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p>
        </w:tc>
        <w:tc>
          <w:tcPr>
            <w:tcW w:w="1209" w:type="dxa"/>
            <w:tcBorders>
              <w:top w:val="single" w:color="auto" w:sz="4" w:space="0"/>
              <w:left w:val="single" w:color="auto" w:sz="4" w:space="0"/>
              <w:bottom w:val="single" w:color="auto" w:sz="4" w:space="0"/>
              <w:right w:val="single" w:color="auto" w:sz="4" w:space="0"/>
            </w:tcBorders>
            <w:vAlign w:val="center"/>
          </w:tcPr>
          <w:p w14:paraId="156DC2B3">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22BAE12E">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2BCEEB4E">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69E7ADD6">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4E0755F4">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4963C80B">
            <w:pPr>
              <w:spacing w:line="240" w:lineRule="auto"/>
              <w:jc w:val="center"/>
              <w:rPr>
                <w:rFonts w:ascii="仿宋" w:hAnsi="仿宋" w:eastAsia="仿宋" w:cs="仿宋"/>
                <w:color w:val="auto"/>
                <w:szCs w:val="21"/>
                <w:highlight w:val="none"/>
              </w:rPr>
            </w:pPr>
          </w:p>
        </w:tc>
      </w:tr>
      <w:tr w14:paraId="182878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6F290942">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1209" w:type="dxa"/>
            <w:tcBorders>
              <w:top w:val="single" w:color="auto" w:sz="4" w:space="0"/>
              <w:left w:val="single" w:color="auto" w:sz="4" w:space="0"/>
              <w:bottom w:val="single" w:color="auto" w:sz="4" w:space="0"/>
              <w:right w:val="single" w:color="auto" w:sz="4" w:space="0"/>
            </w:tcBorders>
            <w:vAlign w:val="center"/>
          </w:tcPr>
          <w:p w14:paraId="4D533440">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3018153C">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2091B192">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11176455">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74C89241">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6618F621">
            <w:pPr>
              <w:spacing w:line="240" w:lineRule="auto"/>
              <w:jc w:val="center"/>
              <w:rPr>
                <w:rFonts w:ascii="仿宋" w:hAnsi="仿宋" w:eastAsia="仿宋" w:cs="仿宋"/>
                <w:color w:val="auto"/>
                <w:szCs w:val="21"/>
                <w:highlight w:val="none"/>
              </w:rPr>
            </w:pPr>
          </w:p>
        </w:tc>
      </w:tr>
      <w:tr w14:paraId="325AB7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5910EEA2">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p>
        </w:tc>
        <w:tc>
          <w:tcPr>
            <w:tcW w:w="1209" w:type="dxa"/>
            <w:tcBorders>
              <w:top w:val="single" w:color="auto" w:sz="4" w:space="0"/>
              <w:left w:val="single" w:color="auto" w:sz="4" w:space="0"/>
              <w:bottom w:val="single" w:color="auto" w:sz="4" w:space="0"/>
              <w:right w:val="single" w:color="auto" w:sz="4" w:space="0"/>
            </w:tcBorders>
            <w:vAlign w:val="center"/>
          </w:tcPr>
          <w:p w14:paraId="0AB9C5E2">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01048719">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310C58F4">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73080898">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6AF8138B">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14DFF2F8">
            <w:pPr>
              <w:spacing w:line="240" w:lineRule="auto"/>
              <w:jc w:val="center"/>
              <w:rPr>
                <w:rFonts w:ascii="仿宋" w:hAnsi="仿宋" w:eastAsia="仿宋" w:cs="仿宋"/>
                <w:color w:val="auto"/>
                <w:szCs w:val="21"/>
                <w:highlight w:val="none"/>
              </w:rPr>
            </w:pPr>
          </w:p>
        </w:tc>
      </w:tr>
      <w:tr w14:paraId="4C84E4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1DB61976">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1209" w:type="dxa"/>
            <w:tcBorders>
              <w:top w:val="single" w:color="auto" w:sz="4" w:space="0"/>
              <w:left w:val="single" w:color="auto" w:sz="4" w:space="0"/>
              <w:bottom w:val="single" w:color="auto" w:sz="4" w:space="0"/>
              <w:right w:val="single" w:color="auto" w:sz="4" w:space="0"/>
            </w:tcBorders>
            <w:vAlign w:val="center"/>
          </w:tcPr>
          <w:p w14:paraId="5C16C49E">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5D98526B">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383AB35A">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5C2220B7">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26B8ED51">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6F05706E">
            <w:pPr>
              <w:spacing w:line="240" w:lineRule="auto"/>
              <w:jc w:val="center"/>
              <w:rPr>
                <w:rFonts w:ascii="仿宋" w:hAnsi="仿宋" w:eastAsia="仿宋" w:cs="仿宋"/>
                <w:color w:val="auto"/>
                <w:szCs w:val="21"/>
                <w:highlight w:val="none"/>
              </w:rPr>
            </w:pPr>
          </w:p>
        </w:tc>
      </w:tr>
      <w:tr w14:paraId="656BAD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7"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5DFF8DAC">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1209" w:type="dxa"/>
            <w:tcBorders>
              <w:top w:val="single" w:color="auto" w:sz="4" w:space="0"/>
              <w:left w:val="single" w:color="auto" w:sz="4" w:space="0"/>
              <w:bottom w:val="single" w:color="auto" w:sz="4" w:space="0"/>
              <w:right w:val="single" w:color="auto" w:sz="4" w:space="0"/>
            </w:tcBorders>
            <w:vAlign w:val="center"/>
          </w:tcPr>
          <w:p w14:paraId="0976EDC9">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58E848DB">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2030A0B0">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3B23DA66">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460CDA60">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6361CCFB">
            <w:pPr>
              <w:spacing w:line="240" w:lineRule="auto"/>
              <w:jc w:val="center"/>
              <w:rPr>
                <w:rFonts w:ascii="仿宋" w:hAnsi="仿宋" w:eastAsia="仿宋" w:cs="仿宋"/>
                <w:color w:val="auto"/>
                <w:szCs w:val="21"/>
                <w:highlight w:val="none"/>
              </w:rPr>
            </w:pPr>
          </w:p>
        </w:tc>
      </w:tr>
      <w:tr w14:paraId="0CF833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1"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60F4804E">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1209" w:type="dxa"/>
            <w:tcBorders>
              <w:top w:val="single" w:color="auto" w:sz="4" w:space="0"/>
              <w:left w:val="single" w:color="auto" w:sz="4" w:space="0"/>
              <w:bottom w:val="single" w:color="auto" w:sz="4" w:space="0"/>
              <w:right w:val="single" w:color="auto" w:sz="4" w:space="0"/>
            </w:tcBorders>
            <w:vAlign w:val="center"/>
          </w:tcPr>
          <w:p w14:paraId="7FD58778">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41A1D0B8">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56DFE467">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4F0D567C">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3A0417B4">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0F02059A">
            <w:pPr>
              <w:spacing w:line="240" w:lineRule="auto"/>
              <w:jc w:val="center"/>
              <w:rPr>
                <w:rFonts w:ascii="仿宋" w:hAnsi="仿宋" w:eastAsia="仿宋" w:cs="仿宋"/>
                <w:color w:val="auto"/>
                <w:szCs w:val="21"/>
                <w:highlight w:val="none"/>
              </w:rPr>
            </w:pPr>
          </w:p>
        </w:tc>
      </w:tr>
      <w:tr w14:paraId="7E4BD7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5"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60A1DA18">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1209" w:type="dxa"/>
            <w:tcBorders>
              <w:top w:val="single" w:color="auto" w:sz="4" w:space="0"/>
              <w:left w:val="single" w:color="auto" w:sz="4" w:space="0"/>
              <w:bottom w:val="single" w:color="auto" w:sz="4" w:space="0"/>
              <w:right w:val="single" w:color="auto" w:sz="4" w:space="0"/>
            </w:tcBorders>
            <w:vAlign w:val="center"/>
          </w:tcPr>
          <w:p w14:paraId="6250398D">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3D1022EA">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6E0271A1">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44EA261D">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04B6E785">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0CB888E7">
            <w:pPr>
              <w:spacing w:line="240" w:lineRule="auto"/>
              <w:jc w:val="center"/>
              <w:rPr>
                <w:rFonts w:ascii="仿宋" w:hAnsi="仿宋" w:eastAsia="仿宋" w:cs="仿宋"/>
                <w:color w:val="auto"/>
                <w:szCs w:val="21"/>
                <w:highlight w:val="none"/>
              </w:rPr>
            </w:pPr>
          </w:p>
        </w:tc>
      </w:tr>
      <w:tr w14:paraId="4BE2C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3"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50659CAF">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c>
          <w:tcPr>
            <w:tcW w:w="1209" w:type="dxa"/>
            <w:tcBorders>
              <w:top w:val="single" w:color="auto" w:sz="4" w:space="0"/>
              <w:left w:val="single" w:color="auto" w:sz="4" w:space="0"/>
              <w:bottom w:val="single" w:color="auto" w:sz="4" w:space="0"/>
              <w:right w:val="single" w:color="auto" w:sz="4" w:space="0"/>
            </w:tcBorders>
            <w:vAlign w:val="center"/>
          </w:tcPr>
          <w:p w14:paraId="6DD5478E">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6CDC22FD">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73656491">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26CC247D">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443D2ECD">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636B0FAA">
            <w:pPr>
              <w:spacing w:line="240" w:lineRule="auto"/>
              <w:jc w:val="center"/>
              <w:rPr>
                <w:rFonts w:ascii="仿宋" w:hAnsi="仿宋" w:eastAsia="仿宋" w:cs="仿宋"/>
                <w:color w:val="auto"/>
                <w:szCs w:val="21"/>
                <w:highlight w:val="none"/>
              </w:rPr>
            </w:pPr>
          </w:p>
        </w:tc>
      </w:tr>
      <w:tr w14:paraId="0DE184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5"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1C4AC7C8">
            <w:pPr>
              <w:spacing w:line="240" w:lineRule="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w:t>
            </w:r>
          </w:p>
        </w:tc>
        <w:tc>
          <w:tcPr>
            <w:tcW w:w="1209" w:type="dxa"/>
            <w:tcBorders>
              <w:top w:val="single" w:color="auto" w:sz="4" w:space="0"/>
              <w:left w:val="single" w:color="auto" w:sz="4" w:space="0"/>
              <w:bottom w:val="single" w:color="auto" w:sz="4" w:space="0"/>
              <w:right w:val="single" w:color="auto" w:sz="4" w:space="0"/>
            </w:tcBorders>
            <w:vAlign w:val="center"/>
          </w:tcPr>
          <w:p w14:paraId="14E135A1">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1BF3934B">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1FD5A47F">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7C453F47">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35AD764D">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18BD16E6">
            <w:pPr>
              <w:spacing w:line="240" w:lineRule="auto"/>
              <w:jc w:val="center"/>
              <w:rPr>
                <w:rFonts w:ascii="仿宋" w:hAnsi="仿宋" w:eastAsia="仿宋" w:cs="仿宋"/>
                <w:color w:val="auto"/>
                <w:szCs w:val="21"/>
                <w:highlight w:val="none"/>
              </w:rPr>
            </w:pPr>
          </w:p>
        </w:tc>
      </w:tr>
      <w:tr w14:paraId="49B1A7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3A6DE350">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p>
        </w:tc>
        <w:tc>
          <w:tcPr>
            <w:tcW w:w="1209" w:type="dxa"/>
            <w:tcBorders>
              <w:top w:val="single" w:color="auto" w:sz="4" w:space="0"/>
              <w:left w:val="single" w:color="auto" w:sz="4" w:space="0"/>
              <w:bottom w:val="single" w:color="auto" w:sz="4" w:space="0"/>
              <w:right w:val="single" w:color="auto" w:sz="4" w:space="0"/>
            </w:tcBorders>
            <w:vAlign w:val="center"/>
          </w:tcPr>
          <w:p w14:paraId="188C9BB2">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6758DA6D">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083E6430">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61E6516B">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1015C8C7">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23871DA8">
            <w:pPr>
              <w:spacing w:line="240" w:lineRule="auto"/>
              <w:jc w:val="center"/>
              <w:rPr>
                <w:rFonts w:ascii="仿宋" w:hAnsi="仿宋" w:eastAsia="仿宋" w:cs="仿宋"/>
                <w:color w:val="auto"/>
                <w:szCs w:val="21"/>
                <w:highlight w:val="none"/>
              </w:rPr>
            </w:pPr>
          </w:p>
        </w:tc>
      </w:tr>
      <w:tr w14:paraId="470E55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3899567C">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11</w:t>
            </w:r>
          </w:p>
        </w:tc>
        <w:tc>
          <w:tcPr>
            <w:tcW w:w="1209" w:type="dxa"/>
            <w:tcBorders>
              <w:top w:val="single" w:color="auto" w:sz="4" w:space="0"/>
              <w:left w:val="single" w:color="auto" w:sz="4" w:space="0"/>
              <w:bottom w:val="single" w:color="auto" w:sz="4" w:space="0"/>
              <w:right w:val="single" w:color="auto" w:sz="4" w:space="0"/>
            </w:tcBorders>
            <w:vAlign w:val="center"/>
          </w:tcPr>
          <w:p w14:paraId="3F2835F0">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50CFADC5">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2C5833B0">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324BF2EC">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5AD55BC4">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42834D5E">
            <w:pPr>
              <w:spacing w:line="240" w:lineRule="auto"/>
              <w:jc w:val="center"/>
              <w:rPr>
                <w:rFonts w:ascii="仿宋" w:hAnsi="仿宋" w:eastAsia="仿宋" w:cs="仿宋"/>
                <w:color w:val="auto"/>
                <w:szCs w:val="21"/>
                <w:highlight w:val="none"/>
              </w:rPr>
            </w:pPr>
          </w:p>
        </w:tc>
      </w:tr>
      <w:tr w14:paraId="1EE65A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20A930C2">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12</w:t>
            </w:r>
          </w:p>
        </w:tc>
        <w:tc>
          <w:tcPr>
            <w:tcW w:w="1209" w:type="dxa"/>
            <w:tcBorders>
              <w:top w:val="single" w:color="auto" w:sz="4" w:space="0"/>
              <w:left w:val="single" w:color="auto" w:sz="4" w:space="0"/>
              <w:bottom w:val="single" w:color="auto" w:sz="4" w:space="0"/>
              <w:right w:val="single" w:color="auto" w:sz="4" w:space="0"/>
            </w:tcBorders>
            <w:vAlign w:val="center"/>
          </w:tcPr>
          <w:p w14:paraId="6248CDC1">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289C33A8">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7BCB4064">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6B8491D6">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6F68D2B6">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0A3E7F9E">
            <w:pPr>
              <w:spacing w:line="240" w:lineRule="auto"/>
              <w:jc w:val="center"/>
              <w:rPr>
                <w:rFonts w:ascii="仿宋" w:hAnsi="仿宋" w:eastAsia="仿宋" w:cs="仿宋"/>
                <w:color w:val="auto"/>
                <w:szCs w:val="21"/>
                <w:highlight w:val="none"/>
              </w:rPr>
            </w:pPr>
          </w:p>
        </w:tc>
      </w:tr>
      <w:tr w14:paraId="308941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7B8506A8">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13</w:t>
            </w:r>
          </w:p>
        </w:tc>
        <w:tc>
          <w:tcPr>
            <w:tcW w:w="1209" w:type="dxa"/>
            <w:tcBorders>
              <w:top w:val="single" w:color="auto" w:sz="4" w:space="0"/>
              <w:left w:val="single" w:color="auto" w:sz="4" w:space="0"/>
              <w:bottom w:val="single" w:color="auto" w:sz="4" w:space="0"/>
              <w:right w:val="single" w:color="auto" w:sz="4" w:space="0"/>
            </w:tcBorders>
            <w:vAlign w:val="center"/>
          </w:tcPr>
          <w:p w14:paraId="5267DDF0">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5639240B">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062A2230">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4C557061">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7656FEF3">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53B43278">
            <w:pPr>
              <w:spacing w:line="240" w:lineRule="auto"/>
              <w:jc w:val="center"/>
              <w:rPr>
                <w:rFonts w:ascii="仿宋" w:hAnsi="仿宋" w:eastAsia="仿宋" w:cs="仿宋"/>
                <w:color w:val="auto"/>
                <w:szCs w:val="21"/>
                <w:highlight w:val="none"/>
              </w:rPr>
            </w:pPr>
          </w:p>
        </w:tc>
      </w:tr>
      <w:tr w14:paraId="51B878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17C5D0C1">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14</w:t>
            </w:r>
          </w:p>
        </w:tc>
        <w:tc>
          <w:tcPr>
            <w:tcW w:w="1209" w:type="dxa"/>
            <w:tcBorders>
              <w:top w:val="single" w:color="auto" w:sz="4" w:space="0"/>
              <w:left w:val="single" w:color="auto" w:sz="4" w:space="0"/>
              <w:bottom w:val="single" w:color="auto" w:sz="4" w:space="0"/>
              <w:right w:val="single" w:color="auto" w:sz="4" w:space="0"/>
            </w:tcBorders>
            <w:vAlign w:val="center"/>
          </w:tcPr>
          <w:p w14:paraId="02190766">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1636517C">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157EF06B">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4F020626">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3DCCF6FA">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014EA98C">
            <w:pPr>
              <w:spacing w:line="240" w:lineRule="auto"/>
              <w:jc w:val="center"/>
              <w:rPr>
                <w:rFonts w:ascii="仿宋" w:hAnsi="仿宋" w:eastAsia="仿宋" w:cs="仿宋"/>
                <w:color w:val="auto"/>
                <w:szCs w:val="21"/>
                <w:highlight w:val="none"/>
              </w:rPr>
            </w:pPr>
          </w:p>
        </w:tc>
      </w:tr>
      <w:tr w14:paraId="2EFF04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17B7B51A">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15</w:t>
            </w:r>
          </w:p>
        </w:tc>
        <w:tc>
          <w:tcPr>
            <w:tcW w:w="1209" w:type="dxa"/>
            <w:tcBorders>
              <w:top w:val="single" w:color="auto" w:sz="4" w:space="0"/>
              <w:left w:val="single" w:color="auto" w:sz="4" w:space="0"/>
              <w:bottom w:val="single" w:color="auto" w:sz="4" w:space="0"/>
              <w:right w:val="single" w:color="auto" w:sz="4" w:space="0"/>
            </w:tcBorders>
            <w:vAlign w:val="center"/>
          </w:tcPr>
          <w:p w14:paraId="67B6E7CD">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6AAFF98F">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59B249C5">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36109E17">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2980CF58">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2C371008">
            <w:pPr>
              <w:spacing w:line="240" w:lineRule="auto"/>
              <w:jc w:val="center"/>
              <w:rPr>
                <w:rFonts w:ascii="仿宋" w:hAnsi="仿宋" w:eastAsia="仿宋" w:cs="仿宋"/>
                <w:color w:val="auto"/>
                <w:szCs w:val="21"/>
                <w:highlight w:val="none"/>
              </w:rPr>
            </w:pPr>
          </w:p>
        </w:tc>
      </w:tr>
      <w:tr w14:paraId="729427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30F09438">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16</w:t>
            </w:r>
          </w:p>
        </w:tc>
        <w:tc>
          <w:tcPr>
            <w:tcW w:w="1209" w:type="dxa"/>
            <w:tcBorders>
              <w:top w:val="single" w:color="auto" w:sz="4" w:space="0"/>
              <w:left w:val="single" w:color="auto" w:sz="4" w:space="0"/>
              <w:bottom w:val="single" w:color="auto" w:sz="4" w:space="0"/>
              <w:right w:val="single" w:color="auto" w:sz="4" w:space="0"/>
            </w:tcBorders>
            <w:vAlign w:val="center"/>
          </w:tcPr>
          <w:p w14:paraId="445B3765">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14338009">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6EC17DDD">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2AB33672">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19FD69F5">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245736F6">
            <w:pPr>
              <w:spacing w:line="240" w:lineRule="auto"/>
              <w:jc w:val="center"/>
              <w:rPr>
                <w:rFonts w:ascii="仿宋" w:hAnsi="仿宋" w:eastAsia="仿宋" w:cs="仿宋"/>
                <w:color w:val="auto"/>
                <w:szCs w:val="21"/>
                <w:highlight w:val="none"/>
              </w:rPr>
            </w:pPr>
          </w:p>
        </w:tc>
      </w:tr>
      <w:tr w14:paraId="7CBBA7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631A0E15">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17</w:t>
            </w:r>
          </w:p>
        </w:tc>
        <w:tc>
          <w:tcPr>
            <w:tcW w:w="1209" w:type="dxa"/>
            <w:tcBorders>
              <w:top w:val="single" w:color="auto" w:sz="4" w:space="0"/>
              <w:left w:val="single" w:color="auto" w:sz="4" w:space="0"/>
              <w:bottom w:val="single" w:color="auto" w:sz="4" w:space="0"/>
              <w:right w:val="single" w:color="auto" w:sz="4" w:space="0"/>
            </w:tcBorders>
            <w:vAlign w:val="center"/>
          </w:tcPr>
          <w:p w14:paraId="5B4FACBF">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5AEEB430">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39743F3F">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44745D7F">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7319AFD6">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381ED694">
            <w:pPr>
              <w:spacing w:line="240" w:lineRule="auto"/>
              <w:jc w:val="center"/>
              <w:rPr>
                <w:rFonts w:ascii="仿宋" w:hAnsi="仿宋" w:eastAsia="仿宋" w:cs="仿宋"/>
                <w:color w:val="auto"/>
                <w:szCs w:val="21"/>
                <w:highlight w:val="none"/>
              </w:rPr>
            </w:pPr>
          </w:p>
        </w:tc>
      </w:tr>
      <w:tr w14:paraId="37604B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950" w:type="dxa"/>
            <w:tcBorders>
              <w:top w:val="single" w:color="auto" w:sz="4" w:space="0"/>
              <w:left w:val="single" w:color="auto" w:sz="4" w:space="0"/>
              <w:bottom w:val="single" w:color="auto" w:sz="4" w:space="0"/>
              <w:right w:val="single" w:color="auto" w:sz="4" w:space="0"/>
            </w:tcBorders>
            <w:vAlign w:val="center"/>
          </w:tcPr>
          <w:p w14:paraId="6208219D">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18</w:t>
            </w:r>
          </w:p>
        </w:tc>
        <w:tc>
          <w:tcPr>
            <w:tcW w:w="1209" w:type="dxa"/>
            <w:tcBorders>
              <w:top w:val="single" w:color="auto" w:sz="4" w:space="0"/>
              <w:left w:val="single" w:color="auto" w:sz="4" w:space="0"/>
              <w:bottom w:val="single" w:color="auto" w:sz="4" w:space="0"/>
              <w:right w:val="single" w:color="auto" w:sz="4" w:space="0"/>
            </w:tcBorders>
            <w:vAlign w:val="center"/>
          </w:tcPr>
          <w:p w14:paraId="0FB3B8E4">
            <w:pPr>
              <w:spacing w:line="240" w:lineRule="auto"/>
              <w:jc w:val="center"/>
              <w:rPr>
                <w:rFonts w:ascii="仿宋" w:hAnsi="仿宋" w:eastAsia="仿宋" w:cs="仿宋"/>
                <w:color w:val="auto"/>
                <w:szCs w:val="21"/>
                <w:highlight w:val="none"/>
              </w:rPr>
            </w:pPr>
          </w:p>
        </w:tc>
        <w:tc>
          <w:tcPr>
            <w:tcW w:w="1412" w:type="dxa"/>
            <w:tcBorders>
              <w:top w:val="single" w:color="auto" w:sz="4" w:space="0"/>
              <w:left w:val="single" w:color="auto" w:sz="4" w:space="0"/>
              <w:bottom w:val="single" w:color="auto" w:sz="4" w:space="0"/>
              <w:right w:val="single" w:color="auto" w:sz="4" w:space="0"/>
            </w:tcBorders>
            <w:vAlign w:val="center"/>
          </w:tcPr>
          <w:p w14:paraId="5DBD6F94">
            <w:pPr>
              <w:spacing w:line="240" w:lineRule="auto"/>
              <w:jc w:val="center"/>
              <w:rPr>
                <w:rFonts w:ascii="仿宋" w:hAnsi="仿宋" w:eastAsia="仿宋" w:cs="仿宋"/>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4FB4E95C">
            <w:pPr>
              <w:spacing w:line="240" w:lineRule="auto"/>
              <w:jc w:val="center"/>
              <w:rPr>
                <w:rFonts w:ascii="仿宋" w:hAnsi="仿宋" w:eastAsia="仿宋" w:cs="仿宋"/>
                <w:color w:val="auto"/>
                <w:szCs w:val="21"/>
                <w:highlight w:val="none"/>
              </w:rPr>
            </w:pPr>
          </w:p>
        </w:tc>
        <w:tc>
          <w:tcPr>
            <w:tcW w:w="1902" w:type="dxa"/>
            <w:tcBorders>
              <w:top w:val="single" w:color="auto" w:sz="4" w:space="0"/>
              <w:left w:val="single" w:color="auto" w:sz="4" w:space="0"/>
              <w:bottom w:val="single" w:color="auto" w:sz="4" w:space="0"/>
              <w:right w:val="single" w:color="auto" w:sz="4" w:space="0"/>
            </w:tcBorders>
            <w:vAlign w:val="center"/>
          </w:tcPr>
          <w:p w14:paraId="6D76D82A">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51FAE71E">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76560B2F">
            <w:pPr>
              <w:spacing w:line="240" w:lineRule="auto"/>
              <w:jc w:val="center"/>
              <w:rPr>
                <w:rFonts w:ascii="仿宋" w:hAnsi="仿宋" w:eastAsia="仿宋" w:cs="仿宋"/>
                <w:color w:val="auto"/>
                <w:szCs w:val="21"/>
                <w:highlight w:val="none"/>
              </w:rPr>
            </w:pPr>
          </w:p>
        </w:tc>
      </w:tr>
      <w:tr w14:paraId="4CF3DE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4421" w:type="dxa"/>
            <w:gridSpan w:val="4"/>
            <w:tcBorders>
              <w:top w:val="single" w:color="auto" w:sz="4" w:space="0"/>
              <w:left w:val="single" w:color="auto" w:sz="4" w:space="0"/>
              <w:bottom w:val="single" w:color="auto" w:sz="4" w:space="0"/>
              <w:right w:val="single" w:color="auto" w:sz="4" w:space="0"/>
            </w:tcBorders>
            <w:vAlign w:val="center"/>
          </w:tcPr>
          <w:p w14:paraId="655AE8B2">
            <w:pPr>
              <w:spacing w:line="240" w:lineRule="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合计</w:t>
            </w:r>
          </w:p>
        </w:tc>
        <w:tc>
          <w:tcPr>
            <w:tcW w:w="1902" w:type="dxa"/>
            <w:tcBorders>
              <w:top w:val="single" w:color="auto" w:sz="4" w:space="0"/>
              <w:left w:val="single" w:color="auto" w:sz="4" w:space="0"/>
              <w:bottom w:val="single" w:color="auto" w:sz="4" w:space="0"/>
              <w:right w:val="single" w:color="auto" w:sz="4" w:space="0"/>
            </w:tcBorders>
            <w:vAlign w:val="center"/>
          </w:tcPr>
          <w:p w14:paraId="78C4BB98">
            <w:pPr>
              <w:spacing w:line="240" w:lineRule="auto"/>
              <w:jc w:val="center"/>
              <w:rPr>
                <w:rFonts w:ascii="仿宋" w:hAnsi="仿宋" w:eastAsia="仿宋" w:cs="仿宋"/>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vAlign w:val="center"/>
          </w:tcPr>
          <w:p w14:paraId="4A72052E">
            <w:pPr>
              <w:spacing w:line="240" w:lineRule="auto"/>
              <w:jc w:val="center"/>
              <w:rPr>
                <w:rFonts w:ascii="仿宋" w:hAnsi="仿宋" w:eastAsia="仿宋" w:cs="仿宋"/>
                <w:color w:val="auto"/>
                <w:szCs w:val="21"/>
                <w:highlight w:val="none"/>
              </w:rPr>
            </w:pPr>
          </w:p>
        </w:tc>
        <w:tc>
          <w:tcPr>
            <w:tcW w:w="846" w:type="dxa"/>
            <w:tcBorders>
              <w:top w:val="single" w:color="auto" w:sz="4" w:space="0"/>
              <w:left w:val="single" w:color="auto" w:sz="4" w:space="0"/>
              <w:bottom w:val="single" w:color="auto" w:sz="4" w:space="0"/>
              <w:right w:val="single" w:color="auto" w:sz="4" w:space="0"/>
            </w:tcBorders>
            <w:vAlign w:val="center"/>
          </w:tcPr>
          <w:p w14:paraId="54DAE4BC">
            <w:pPr>
              <w:spacing w:line="240" w:lineRule="auto"/>
              <w:jc w:val="center"/>
              <w:rPr>
                <w:rFonts w:ascii="仿宋" w:hAnsi="仿宋" w:eastAsia="仿宋" w:cs="仿宋"/>
                <w:color w:val="auto"/>
                <w:szCs w:val="21"/>
                <w:highlight w:val="none"/>
              </w:rPr>
            </w:pPr>
          </w:p>
        </w:tc>
      </w:tr>
    </w:tbl>
    <w:p w14:paraId="671D8D7D">
      <w:pPr>
        <w:pStyle w:val="36"/>
        <w:spacing w:line="317"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所有价格均用</w:t>
      </w:r>
      <w:r>
        <w:rPr>
          <w:rFonts w:hint="eastAsia" w:ascii="仿宋" w:hAnsi="仿宋" w:eastAsia="仿宋" w:cs="仿宋"/>
          <w:color w:val="auto"/>
          <w:sz w:val="24"/>
          <w:szCs w:val="24"/>
          <w:highlight w:val="none"/>
          <w:lang w:eastAsia="zh-CN"/>
        </w:rPr>
        <w:t>下浮率</w:t>
      </w:r>
      <w:r>
        <w:rPr>
          <w:rFonts w:hint="eastAsia" w:ascii="仿宋" w:hAnsi="仿宋" w:eastAsia="仿宋" w:cs="仿宋"/>
          <w:color w:val="auto"/>
          <w:sz w:val="24"/>
          <w:szCs w:val="24"/>
          <w:highlight w:val="none"/>
        </w:rPr>
        <w:t>表示，单位为</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w:t>
      </w:r>
    </w:p>
    <w:p w14:paraId="3CA2990B">
      <w:pPr>
        <w:pStyle w:val="36"/>
        <w:tabs>
          <w:tab w:val="left" w:pos="378"/>
        </w:tabs>
        <w:spacing w:line="317"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报价总计价格必须与《</w:t>
      </w:r>
      <w:r>
        <w:rPr>
          <w:rFonts w:hint="eastAsia" w:ascii="仿宋" w:hAnsi="仿宋" w:eastAsia="仿宋" w:cs="仿宋"/>
          <w:color w:val="auto"/>
          <w:sz w:val="24"/>
          <w:szCs w:val="24"/>
          <w:highlight w:val="none"/>
          <w:lang w:eastAsia="zh-CN"/>
        </w:rPr>
        <w:t>投标报价单</w:t>
      </w:r>
      <w:r>
        <w:rPr>
          <w:rFonts w:hint="eastAsia" w:ascii="仿宋" w:hAnsi="仿宋" w:eastAsia="仿宋" w:cs="仿宋"/>
          <w:color w:val="auto"/>
          <w:sz w:val="24"/>
          <w:szCs w:val="24"/>
          <w:highlight w:val="none"/>
        </w:rPr>
        <w:t>》报价一致。</w:t>
      </w:r>
    </w:p>
    <w:p w14:paraId="3BC33F17">
      <w:pPr>
        <w:pStyle w:val="36"/>
        <w:tabs>
          <w:tab w:val="left" w:pos="490"/>
        </w:tabs>
        <w:spacing w:line="317"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如果不提供详细的分项报价表将被视为没有实质性</w:t>
      </w:r>
      <w:r>
        <w:rPr>
          <w:rFonts w:hint="eastAsia" w:ascii="仿宋" w:hAnsi="仿宋" w:eastAsia="仿宋" w:cs="仿宋"/>
          <w:color w:val="auto"/>
          <w:sz w:val="24"/>
          <w:szCs w:val="24"/>
          <w:highlight w:val="none"/>
          <w:lang w:eastAsia="zh-CN"/>
        </w:rPr>
        <w:t>响应投标文件</w:t>
      </w:r>
      <w:r>
        <w:rPr>
          <w:rFonts w:hint="eastAsia" w:ascii="仿宋" w:hAnsi="仿宋" w:eastAsia="仿宋" w:cs="仿宋"/>
          <w:color w:val="auto"/>
          <w:sz w:val="24"/>
          <w:szCs w:val="24"/>
          <w:highlight w:val="none"/>
        </w:rPr>
        <w:t>。</w:t>
      </w:r>
    </w:p>
    <w:p w14:paraId="34D7F36A">
      <w:pPr>
        <w:pStyle w:val="36"/>
        <w:tabs>
          <w:tab w:val="left" w:pos="493"/>
        </w:tabs>
        <w:spacing w:line="317" w:lineRule="exact"/>
        <w:ind w:left="240" w:leftChars="10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供应商必须按此表格式中的对应栏目内容填写，若需增加栏目，请在栏目</w:t>
      </w:r>
      <w:r>
        <w:rPr>
          <w:rFonts w:hint="eastAsia" w:ascii="仿宋" w:hAnsi="仿宋" w:eastAsia="仿宋" w:cs="仿宋"/>
          <w:color w:val="auto"/>
          <w:sz w:val="24"/>
          <w:szCs w:val="24"/>
          <w:highlight w:val="none"/>
          <w:lang w:val="zh-CN" w:eastAsia="zh-CN" w:bidi="zh-CN"/>
        </w:rPr>
        <w:t>“其</w:t>
      </w:r>
      <w:r>
        <w:rPr>
          <w:rFonts w:hint="eastAsia" w:ascii="仿宋" w:hAnsi="仿宋" w:eastAsia="仿宋" w:cs="仿宋"/>
          <w:color w:val="auto"/>
          <w:sz w:val="24"/>
          <w:szCs w:val="24"/>
          <w:highlight w:val="none"/>
        </w:rPr>
        <w:t>它”中填写，并作详细说明。</w:t>
      </w:r>
    </w:p>
    <w:p w14:paraId="3FA53003">
      <w:pPr>
        <w:pStyle w:val="8"/>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（盖章）</w:t>
      </w:r>
      <w:r>
        <w:rPr>
          <w:rFonts w:hint="eastAsia" w:ascii="仿宋" w:hAnsi="仿宋" w:eastAsia="仿宋" w:cs="仿宋"/>
          <w:color w:val="auto"/>
          <w:sz w:val="24"/>
          <w:highlight w:val="none"/>
          <w:lang w:eastAsia="zh-CN"/>
        </w:rPr>
        <w:t xml:space="preserve"> </w:t>
      </w:r>
    </w:p>
    <w:p w14:paraId="7FF8F2AC">
      <w:pPr>
        <w:pStyle w:val="8"/>
        <w:numPr>
          <w:ilvl w:val="0"/>
          <w:numId w:val="0"/>
        </w:numPr>
        <w:tabs>
          <w:tab w:val="left" w:pos="8227"/>
        </w:tabs>
        <w:kinsoku w:val="0"/>
        <w:overflowPunct w:val="0"/>
        <w:spacing w:line="381" w:lineRule="auto"/>
        <w:ind w:left="1680" w:right="118"/>
        <w:rPr>
          <w:rFonts w:ascii="仿宋" w:hAnsi="仿宋" w:eastAsia="仿宋" w:cs="仿宋"/>
          <w:color w:val="auto"/>
          <w:w w:val="95"/>
          <w:sz w:val="24"/>
          <w:highlight w:val="none"/>
          <w:lang w:eastAsia="zh-CN"/>
        </w:rPr>
      </w:pPr>
      <w:r>
        <w:rPr>
          <w:rFonts w:hint="eastAsia" w:ascii="仿宋" w:hAnsi="仿宋" w:eastAsia="仿宋" w:cs="仿宋"/>
          <w:color w:val="auto"/>
          <w:sz w:val="24"/>
          <w:highlight w:val="none"/>
          <w:lang w:eastAsia="zh-CN"/>
        </w:rPr>
        <w:t>法定代表人或被授权人：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（签章）</w:t>
      </w:r>
    </w:p>
    <w:p w14:paraId="35C07796">
      <w:pPr>
        <w:pStyle w:val="8"/>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日</w:t>
      </w:r>
    </w:p>
    <w:p w14:paraId="0BD2B201">
      <w:pPr>
        <w:spacing w:line="360" w:lineRule="auto"/>
        <w:jc w:val="center"/>
        <w:rPr>
          <w:rFonts w:hint="eastAsia" w:ascii="仿宋" w:hAnsi="仿宋" w:eastAsia="仿宋" w:cs="仿宋"/>
          <w:b/>
          <w:color w:val="auto"/>
          <w:sz w:val="36"/>
          <w:szCs w:val="36"/>
          <w:highlight w:val="none"/>
          <w:lang w:eastAsia="zh-CN"/>
        </w:rPr>
      </w:pPr>
    </w:p>
    <w:p w14:paraId="06A1BA47">
      <w:pPr>
        <w:spacing w:line="360" w:lineRule="auto"/>
        <w:jc w:val="center"/>
        <w:rPr>
          <w:rFonts w:ascii="仿宋" w:hAnsi="仿宋" w:eastAsia="仿宋" w:cs="仿宋"/>
          <w:b/>
          <w:bCs/>
          <w:color w:val="auto"/>
          <w:sz w:val="32"/>
          <w:szCs w:val="32"/>
          <w:highlight w:val="none"/>
          <w:lang w:eastAsia="zh-CN"/>
        </w:rPr>
      </w:pPr>
      <w:r>
        <w:rPr>
          <w:rFonts w:hint="eastAsia" w:ascii="仿宋" w:hAnsi="仿宋" w:eastAsia="仿宋" w:cs="仿宋"/>
          <w:b/>
          <w:color w:val="auto"/>
          <w:sz w:val="36"/>
          <w:szCs w:val="36"/>
          <w:highlight w:val="none"/>
          <w:lang w:eastAsia="zh-CN"/>
        </w:rPr>
        <w:t>5、</w:t>
      </w:r>
      <w:r>
        <w:rPr>
          <w:rFonts w:hint="eastAsia" w:ascii="仿宋" w:hAnsi="仿宋" w:eastAsia="仿宋" w:cs="仿宋"/>
          <w:b/>
          <w:bCs/>
          <w:color w:val="auto"/>
          <w:sz w:val="32"/>
          <w:szCs w:val="32"/>
          <w:highlight w:val="none"/>
          <w:lang w:eastAsia="zh-CN"/>
        </w:rPr>
        <w:t>技术条款偏离表</w:t>
      </w:r>
    </w:p>
    <w:tbl>
      <w:tblPr>
        <w:tblStyle w:val="19"/>
        <w:tblW w:w="788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6"/>
        <w:gridCol w:w="1236"/>
        <w:gridCol w:w="1716"/>
        <w:gridCol w:w="1326"/>
        <w:gridCol w:w="1327"/>
        <w:gridCol w:w="1327"/>
      </w:tblGrid>
      <w:tr w14:paraId="04281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56" w:type="dxa"/>
            <w:vAlign w:val="center"/>
          </w:tcPr>
          <w:p w14:paraId="0A0CACD3">
            <w:pPr>
              <w:jc w:val="center"/>
              <w:rPr>
                <w:rFonts w:ascii="仿宋" w:hAnsi="仿宋" w:eastAsia="仿宋" w:cs="仿宋"/>
                <w:bCs/>
                <w:color w:val="auto"/>
                <w:highlight w:val="none"/>
              </w:rPr>
            </w:pPr>
            <w:r>
              <w:rPr>
                <w:rFonts w:hint="eastAsia" w:ascii="仿宋" w:hAnsi="仿宋" w:eastAsia="仿宋" w:cs="仿宋"/>
                <w:bCs/>
                <w:color w:val="auto"/>
                <w:highlight w:val="none"/>
              </w:rPr>
              <w:t>序号</w:t>
            </w:r>
          </w:p>
        </w:tc>
        <w:tc>
          <w:tcPr>
            <w:tcW w:w="1236" w:type="dxa"/>
            <w:vAlign w:val="center"/>
          </w:tcPr>
          <w:p w14:paraId="57C2EB90">
            <w:pPr>
              <w:jc w:val="center"/>
              <w:rPr>
                <w:rFonts w:ascii="仿宋" w:hAnsi="仿宋" w:eastAsia="仿宋" w:cs="仿宋"/>
                <w:bCs/>
                <w:color w:val="auto"/>
                <w:highlight w:val="none"/>
              </w:rPr>
            </w:pPr>
            <w:r>
              <w:rPr>
                <w:rFonts w:hint="eastAsia" w:ascii="仿宋" w:hAnsi="仿宋" w:eastAsia="仿宋" w:cs="仿宋"/>
                <w:bCs/>
                <w:color w:val="auto"/>
                <w:highlight w:val="none"/>
                <w:lang w:val="en-US" w:eastAsia="zh-CN"/>
              </w:rPr>
              <w:t>名称</w:t>
            </w:r>
          </w:p>
        </w:tc>
        <w:tc>
          <w:tcPr>
            <w:tcW w:w="1716" w:type="dxa"/>
            <w:vAlign w:val="center"/>
          </w:tcPr>
          <w:p w14:paraId="51AFB71D">
            <w:pPr>
              <w:jc w:val="center"/>
              <w:rPr>
                <w:rFonts w:hint="eastAsia" w:ascii="仿宋" w:hAnsi="仿宋" w:eastAsia="仿宋" w:cs="仿宋"/>
                <w:bCs/>
                <w:color w:val="auto"/>
                <w:highlight w:val="none"/>
                <w:lang w:eastAsia="zh-CN"/>
              </w:rPr>
            </w:pPr>
            <w:r>
              <w:rPr>
                <w:rFonts w:hint="eastAsia" w:ascii="仿宋" w:hAnsi="仿宋" w:eastAsia="仿宋" w:cs="仿宋"/>
                <w:bCs/>
                <w:color w:val="auto"/>
                <w:highlight w:val="none"/>
              </w:rPr>
              <w:t>招标文件</w:t>
            </w:r>
            <w:r>
              <w:rPr>
                <w:rFonts w:hint="eastAsia" w:ascii="仿宋" w:hAnsi="仿宋" w:eastAsia="仿宋" w:cs="仿宋"/>
                <w:bCs/>
                <w:color w:val="auto"/>
                <w:highlight w:val="none"/>
                <w:lang w:val="en-US" w:eastAsia="zh-CN"/>
              </w:rPr>
              <w:t>要求</w:t>
            </w:r>
          </w:p>
        </w:tc>
        <w:tc>
          <w:tcPr>
            <w:tcW w:w="1326" w:type="dxa"/>
            <w:vAlign w:val="center"/>
          </w:tcPr>
          <w:p w14:paraId="30F92214">
            <w:pPr>
              <w:jc w:val="center"/>
              <w:rPr>
                <w:rFonts w:hint="eastAsia" w:ascii="仿宋" w:hAnsi="仿宋" w:eastAsia="仿宋" w:cs="仿宋"/>
                <w:bCs/>
                <w:color w:val="auto"/>
                <w:highlight w:val="none"/>
                <w:lang w:eastAsia="zh-CN"/>
              </w:rPr>
            </w:pPr>
            <w:r>
              <w:rPr>
                <w:rFonts w:hint="eastAsia" w:ascii="仿宋" w:hAnsi="仿宋" w:eastAsia="仿宋" w:cs="仿宋"/>
                <w:bCs/>
                <w:color w:val="auto"/>
                <w:highlight w:val="none"/>
              </w:rPr>
              <w:t>投标</w:t>
            </w:r>
            <w:r>
              <w:rPr>
                <w:rFonts w:hint="eastAsia" w:ascii="仿宋" w:hAnsi="仿宋" w:eastAsia="仿宋" w:cs="仿宋"/>
                <w:bCs/>
                <w:color w:val="auto"/>
                <w:highlight w:val="none"/>
                <w:lang w:val="en-US" w:eastAsia="zh-CN"/>
              </w:rPr>
              <w:t>要求</w:t>
            </w:r>
          </w:p>
        </w:tc>
        <w:tc>
          <w:tcPr>
            <w:tcW w:w="1327" w:type="dxa"/>
            <w:vAlign w:val="center"/>
          </w:tcPr>
          <w:p w14:paraId="3D79B3A8">
            <w:pPr>
              <w:jc w:val="center"/>
              <w:rPr>
                <w:rFonts w:ascii="仿宋" w:hAnsi="仿宋" w:eastAsia="仿宋" w:cs="仿宋"/>
                <w:bCs/>
                <w:color w:val="auto"/>
                <w:highlight w:val="none"/>
              </w:rPr>
            </w:pPr>
            <w:r>
              <w:rPr>
                <w:rFonts w:hint="eastAsia" w:ascii="仿宋" w:hAnsi="仿宋" w:eastAsia="仿宋" w:cs="仿宋"/>
                <w:bCs/>
                <w:color w:val="auto"/>
                <w:highlight w:val="none"/>
              </w:rPr>
              <w:t>偏离</w:t>
            </w:r>
          </w:p>
        </w:tc>
        <w:tc>
          <w:tcPr>
            <w:tcW w:w="1327" w:type="dxa"/>
            <w:vAlign w:val="center"/>
          </w:tcPr>
          <w:p w14:paraId="6F0EBEC9">
            <w:pPr>
              <w:jc w:val="center"/>
              <w:rPr>
                <w:rFonts w:ascii="仿宋" w:hAnsi="仿宋" w:eastAsia="仿宋" w:cs="仿宋"/>
                <w:bCs/>
                <w:color w:val="auto"/>
                <w:highlight w:val="none"/>
              </w:rPr>
            </w:pPr>
            <w:r>
              <w:rPr>
                <w:rFonts w:hint="eastAsia" w:ascii="仿宋" w:hAnsi="仿宋" w:eastAsia="仿宋" w:cs="仿宋"/>
                <w:bCs/>
                <w:color w:val="auto"/>
                <w:highlight w:val="none"/>
              </w:rPr>
              <w:t>说明</w:t>
            </w:r>
          </w:p>
        </w:tc>
      </w:tr>
      <w:tr w14:paraId="5E59BC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956" w:type="dxa"/>
          </w:tcPr>
          <w:p w14:paraId="565368A2">
            <w:pPr>
              <w:jc w:val="center"/>
              <w:rPr>
                <w:rFonts w:ascii="仿宋" w:hAnsi="仿宋" w:eastAsia="仿宋" w:cs="仿宋"/>
                <w:b/>
                <w:bCs/>
                <w:color w:val="auto"/>
                <w:highlight w:val="none"/>
              </w:rPr>
            </w:pPr>
          </w:p>
        </w:tc>
        <w:tc>
          <w:tcPr>
            <w:tcW w:w="1236" w:type="dxa"/>
          </w:tcPr>
          <w:p w14:paraId="102BD695">
            <w:pPr>
              <w:jc w:val="center"/>
              <w:rPr>
                <w:rFonts w:ascii="仿宋" w:hAnsi="仿宋" w:eastAsia="仿宋" w:cs="仿宋"/>
                <w:b/>
                <w:bCs/>
                <w:color w:val="auto"/>
                <w:highlight w:val="none"/>
              </w:rPr>
            </w:pPr>
          </w:p>
        </w:tc>
        <w:tc>
          <w:tcPr>
            <w:tcW w:w="1716" w:type="dxa"/>
          </w:tcPr>
          <w:p w14:paraId="76A9DDF9">
            <w:pPr>
              <w:jc w:val="center"/>
              <w:rPr>
                <w:rFonts w:ascii="仿宋" w:hAnsi="仿宋" w:eastAsia="仿宋" w:cs="仿宋"/>
                <w:b/>
                <w:bCs/>
                <w:color w:val="auto"/>
                <w:highlight w:val="none"/>
              </w:rPr>
            </w:pPr>
          </w:p>
        </w:tc>
        <w:tc>
          <w:tcPr>
            <w:tcW w:w="1326" w:type="dxa"/>
          </w:tcPr>
          <w:p w14:paraId="3D605866">
            <w:pPr>
              <w:jc w:val="center"/>
              <w:rPr>
                <w:rFonts w:ascii="仿宋" w:hAnsi="仿宋" w:eastAsia="仿宋" w:cs="仿宋"/>
                <w:b/>
                <w:bCs/>
                <w:color w:val="auto"/>
                <w:highlight w:val="none"/>
              </w:rPr>
            </w:pPr>
          </w:p>
        </w:tc>
        <w:tc>
          <w:tcPr>
            <w:tcW w:w="1327" w:type="dxa"/>
          </w:tcPr>
          <w:p w14:paraId="4E77B370">
            <w:pPr>
              <w:jc w:val="center"/>
              <w:rPr>
                <w:rFonts w:ascii="仿宋" w:hAnsi="仿宋" w:eastAsia="仿宋" w:cs="仿宋"/>
                <w:b/>
                <w:bCs/>
                <w:color w:val="auto"/>
                <w:highlight w:val="none"/>
                <w:lang w:eastAsia="zh-CN"/>
              </w:rPr>
            </w:pPr>
          </w:p>
        </w:tc>
        <w:tc>
          <w:tcPr>
            <w:tcW w:w="1327" w:type="dxa"/>
          </w:tcPr>
          <w:p w14:paraId="0E32C2BC">
            <w:pPr>
              <w:jc w:val="center"/>
              <w:rPr>
                <w:rFonts w:ascii="仿宋" w:hAnsi="仿宋" w:eastAsia="仿宋" w:cs="仿宋"/>
                <w:b/>
                <w:bCs/>
                <w:color w:val="auto"/>
                <w:highlight w:val="none"/>
                <w:lang w:eastAsia="zh-CN"/>
              </w:rPr>
            </w:pPr>
          </w:p>
        </w:tc>
      </w:tr>
      <w:tr w14:paraId="477CD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956" w:type="dxa"/>
          </w:tcPr>
          <w:p w14:paraId="0D70A7CA">
            <w:pPr>
              <w:jc w:val="center"/>
              <w:rPr>
                <w:rFonts w:ascii="仿宋" w:hAnsi="仿宋" w:eastAsia="仿宋" w:cs="仿宋"/>
                <w:b/>
                <w:bCs/>
                <w:color w:val="auto"/>
                <w:highlight w:val="none"/>
                <w:lang w:eastAsia="zh-CN"/>
              </w:rPr>
            </w:pPr>
          </w:p>
        </w:tc>
        <w:tc>
          <w:tcPr>
            <w:tcW w:w="1236" w:type="dxa"/>
          </w:tcPr>
          <w:p w14:paraId="2E5491CB">
            <w:pPr>
              <w:jc w:val="center"/>
              <w:rPr>
                <w:rFonts w:ascii="仿宋" w:hAnsi="仿宋" w:eastAsia="仿宋" w:cs="仿宋"/>
                <w:b/>
                <w:bCs/>
                <w:color w:val="auto"/>
                <w:highlight w:val="none"/>
                <w:lang w:eastAsia="zh-CN"/>
              </w:rPr>
            </w:pPr>
          </w:p>
        </w:tc>
        <w:tc>
          <w:tcPr>
            <w:tcW w:w="1716" w:type="dxa"/>
          </w:tcPr>
          <w:p w14:paraId="29AEAA66">
            <w:pPr>
              <w:jc w:val="center"/>
              <w:rPr>
                <w:rFonts w:ascii="仿宋" w:hAnsi="仿宋" w:eastAsia="仿宋" w:cs="仿宋"/>
                <w:b/>
                <w:bCs/>
                <w:color w:val="auto"/>
                <w:highlight w:val="none"/>
                <w:lang w:eastAsia="zh-CN"/>
              </w:rPr>
            </w:pPr>
          </w:p>
        </w:tc>
        <w:tc>
          <w:tcPr>
            <w:tcW w:w="1326" w:type="dxa"/>
          </w:tcPr>
          <w:p w14:paraId="0A17F553">
            <w:pPr>
              <w:jc w:val="center"/>
              <w:rPr>
                <w:rFonts w:ascii="仿宋" w:hAnsi="仿宋" w:eastAsia="仿宋" w:cs="仿宋"/>
                <w:b/>
                <w:bCs/>
                <w:color w:val="auto"/>
                <w:highlight w:val="none"/>
                <w:lang w:eastAsia="zh-CN"/>
              </w:rPr>
            </w:pPr>
          </w:p>
        </w:tc>
        <w:tc>
          <w:tcPr>
            <w:tcW w:w="1327" w:type="dxa"/>
          </w:tcPr>
          <w:p w14:paraId="18548A6D">
            <w:pPr>
              <w:jc w:val="center"/>
              <w:rPr>
                <w:rFonts w:ascii="仿宋" w:hAnsi="仿宋" w:eastAsia="仿宋" w:cs="仿宋"/>
                <w:b/>
                <w:bCs/>
                <w:color w:val="auto"/>
                <w:highlight w:val="none"/>
                <w:lang w:eastAsia="zh-CN"/>
              </w:rPr>
            </w:pPr>
          </w:p>
        </w:tc>
        <w:tc>
          <w:tcPr>
            <w:tcW w:w="1327" w:type="dxa"/>
          </w:tcPr>
          <w:p w14:paraId="57BDDC33">
            <w:pPr>
              <w:jc w:val="center"/>
              <w:rPr>
                <w:rFonts w:ascii="仿宋" w:hAnsi="仿宋" w:eastAsia="仿宋" w:cs="仿宋"/>
                <w:b/>
                <w:bCs/>
                <w:color w:val="auto"/>
                <w:highlight w:val="none"/>
                <w:lang w:eastAsia="zh-CN"/>
              </w:rPr>
            </w:pPr>
          </w:p>
        </w:tc>
      </w:tr>
      <w:tr w14:paraId="32F87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8" w:hRule="atLeast"/>
          <w:jc w:val="center"/>
        </w:trPr>
        <w:tc>
          <w:tcPr>
            <w:tcW w:w="956" w:type="dxa"/>
          </w:tcPr>
          <w:p w14:paraId="3475CBFB">
            <w:pPr>
              <w:jc w:val="center"/>
              <w:rPr>
                <w:rFonts w:ascii="仿宋" w:hAnsi="仿宋" w:eastAsia="仿宋" w:cs="仿宋"/>
                <w:b/>
                <w:bCs/>
                <w:color w:val="auto"/>
                <w:highlight w:val="none"/>
                <w:lang w:eastAsia="zh-CN"/>
              </w:rPr>
            </w:pPr>
          </w:p>
        </w:tc>
        <w:tc>
          <w:tcPr>
            <w:tcW w:w="1236" w:type="dxa"/>
          </w:tcPr>
          <w:p w14:paraId="2813464E">
            <w:pPr>
              <w:jc w:val="center"/>
              <w:rPr>
                <w:rFonts w:ascii="仿宋" w:hAnsi="仿宋" w:eastAsia="仿宋" w:cs="仿宋"/>
                <w:b/>
                <w:bCs/>
                <w:color w:val="auto"/>
                <w:highlight w:val="none"/>
                <w:lang w:eastAsia="zh-CN"/>
              </w:rPr>
            </w:pPr>
          </w:p>
        </w:tc>
        <w:tc>
          <w:tcPr>
            <w:tcW w:w="1716" w:type="dxa"/>
          </w:tcPr>
          <w:p w14:paraId="133277A2">
            <w:pPr>
              <w:jc w:val="center"/>
              <w:rPr>
                <w:rFonts w:ascii="仿宋" w:hAnsi="仿宋" w:eastAsia="仿宋" w:cs="仿宋"/>
                <w:b/>
                <w:bCs/>
                <w:color w:val="auto"/>
                <w:highlight w:val="none"/>
                <w:lang w:eastAsia="zh-CN"/>
              </w:rPr>
            </w:pPr>
          </w:p>
        </w:tc>
        <w:tc>
          <w:tcPr>
            <w:tcW w:w="1326" w:type="dxa"/>
          </w:tcPr>
          <w:p w14:paraId="700E6515">
            <w:pPr>
              <w:jc w:val="center"/>
              <w:rPr>
                <w:rFonts w:ascii="仿宋" w:hAnsi="仿宋" w:eastAsia="仿宋" w:cs="仿宋"/>
                <w:b/>
                <w:bCs/>
                <w:color w:val="auto"/>
                <w:highlight w:val="none"/>
                <w:lang w:eastAsia="zh-CN"/>
              </w:rPr>
            </w:pPr>
          </w:p>
        </w:tc>
        <w:tc>
          <w:tcPr>
            <w:tcW w:w="1327" w:type="dxa"/>
          </w:tcPr>
          <w:p w14:paraId="7640D343">
            <w:pPr>
              <w:jc w:val="center"/>
              <w:rPr>
                <w:rFonts w:ascii="仿宋" w:hAnsi="仿宋" w:eastAsia="仿宋" w:cs="仿宋"/>
                <w:b/>
                <w:bCs/>
                <w:color w:val="auto"/>
                <w:highlight w:val="none"/>
                <w:lang w:eastAsia="zh-CN"/>
              </w:rPr>
            </w:pPr>
          </w:p>
        </w:tc>
        <w:tc>
          <w:tcPr>
            <w:tcW w:w="1327" w:type="dxa"/>
          </w:tcPr>
          <w:p w14:paraId="5FE43078">
            <w:pPr>
              <w:jc w:val="center"/>
              <w:rPr>
                <w:rFonts w:ascii="仿宋" w:hAnsi="仿宋" w:eastAsia="仿宋" w:cs="仿宋"/>
                <w:b/>
                <w:bCs/>
                <w:color w:val="auto"/>
                <w:highlight w:val="none"/>
                <w:lang w:eastAsia="zh-CN"/>
              </w:rPr>
            </w:pPr>
          </w:p>
        </w:tc>
      </w:tr>
      <w:tr w14:paraId="34EA3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956" w:type="dxa"/>
          </w:tcPr>
          <w:p w14:paraId="53D3065A">
            <w:pPr>
              <w:jc w:val="center"/>
              <w:rPr>
                <w:rFonts w:ascii="仿宋" w:hAnsi="仿宋" w:eastAsia="仿宋" w:cs="仿宋"/>
                <w:b/>
                <w:bCs/>
                <w:color w:val="auto"/>
                <w:highlight w:val="none"/>
                <w:lang w:eastAsia="zh-CN"/>
              </w:rPr>
            </w:pPr>
          </w:p>
        </w:tc>
        <w:tc>
          <w:tcPr>
            <w:tcW w:w="1236" w:type="dxa"/>
          </w:tcPr>
          <w:p w14:paraId="5511A7EA">
            <w:pPr>
              <w:jc w:val="center"/>
              <w:rPr>
                <w:rFonts w:ascii="仿宋" w:hAnsi="仿宋" w:eastAsia="仿宋" w:cs="仿宋"/>
                <w:b/>
                <w:bCs/>
                <w:color w:val="auto"/>
                <w:highlight w:val="none"/>
                <w:lang w:eastAsia="zh-CN"/>
              </w:rPr>
            </w:pPr>
          </w:p>
        </w:tc>
        <w:tc>
          <w:tcPr>
            <w:tcW w:w="1716" w:type="dxa"/>
          </w:tcPr>
          <w:p w14:paraId="67009535">
            <w:pPr>
              <w:jc w:val="center"/>
              <w:rPr>
                <w:rFonts w:ascii="仿宋" w:hAnsi="仿宋" w:eastAsia="仿宋" w:cs="仿宋"/>
                <w:b/>
                <w:bCs/>
                <w:color w:val="auto"/>
                <w:highlight w:val="none"/>
                <w:lang w:eastAsia="zh-CN"/>
              </w:rPr>
            </w:pPr>
          </w:p>
        </w:tc>
        <w:tc>
          <w:tcPr>
            <w:tcW w:w="1326" w:type="dxa"/>
          </w:tcPr>
          <w:p w14:paraId="66AA5465">
            <w:pPr>
              <w:jc w:val="center"/>
              <w:rPr>
                <w:rFonts w:ascii="仿宋" w:hAnsi="仿宋" w:eastAsia="仿宋" w:cs="仿宋"/>
                <w:b/>
                <w:bCs/>
                <w:color w:val="auto"/>
                <w:highlight w:val="none"/>
                <w:lang w:eastAsia="zh-CN"/>
              </w:rPr>
            </w:pPr>
          </w:p>
        </w:tc>
        <w:tc>
          <w:tcPr>
            <w:tcW w:w="1327" w:type="dxa"/>
          </w:tcPr>
          <w:p w14:paraId="58E225E7">
            <w:pPr>
              <w:jc w:val="center"/>
              <w:rPr>
                <w:rFonts w:ascii="仿宋" w:hAnsi="仿宋" w:eastAsia="仿宋" w:cs="仿宋"/>
                <w:b/>
                <w:bCs/>
                <w:color w:val="auto"/>
                <w:highlight w:val="none"/>
                <w:lang w:eastAsia="zh-CN"/>
              </w:rPr>
            </w:pPr>
          </w:p>
        </w:tc>
        <w:tc>
          <w:tcPr>
            <w:tcW w:w="1327" w:type="dxa"/>
          </w:tcPr>
          <w:p w14:paraId="12E3344F">
            <w:pPr>
              <w:jc w:val="center"/>
              <w:rPr>
                <w:rFonts w:ascii="仿宋" w:hAnsi="仿宋" w:eastAsia="仿宋" w:cs="仿宋"/>
                <w:b/>
                <w:bCs/>
                <w:color w:val="auto"/>
                <w:highlight w:val="none"/>
                <w:lang w:eastAsia="zh-CN"/>
              </w:rPr>
            </w:pPr>
          </w:p>
        </w:tc>
      </w:tr>
      <w:tr w14:paraId="5F44E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jc w:val="center"/>
        </w:trPr>
        <w:tc>
          <w:tcPr>
            <w:tcW w:w="956" w:type="dxa"/>
          </w:tcPr>
          <w:p w14:paraId="6FBE232E">
            <w:pPr>
              <w:jc w:val="center"/>
              <w:rPr>
                <w:rFonts w:ascii="仿宋" w:hAnsi="仿宋" w:eastAsia="仿宋" w:cs="仿宋"/>
                <w:b/>
                <w:bCs/>
                <w:color w:val="auto"/>
                <w:highlight w:val="none"/>
                <w:lang w:eastAsia="zh-CN"/>
              </w:rPr>
            </w:pPr>
          </w:p>
        </w:tc>
        <w:tc>
          <w:tcPr>
            <w:tcW w:w="1236" w:type="dxa"/>
          </w:tcPr>
          <w:p w14:paraId="2F5AA882">
            <w:pPr>
              <w:jc w:val="center"/>
              <w:rPr>
                <w:rFonts w:ascii="仿宋" w:hAnsi="仿宋" w:eastAsia="仿宋" w:cs="仿宋"/>
                <w:b/>
                <w:bCs/>
                <w:color w:val="auto"/>
                <w:highlight w:val="none"/>
                <w:lang w:eastAsia="zh-CN"/>
              </w:rPr>
            </w:pPr>
          </w:p>
        </w:tc>
        <w:tc>
          <w:tcPr>
            <w:tcW w:w="1716" w:type="dxa"/>
          </w:tcPr>
          <w:p w14:paraId="36CAC569">
            <w:pPr>
              <w:jc w:val="center"/>
              <w:rPr>
                <w:rFonts w:ascii="仿宋" w:hAnsi="仿宋" w:eastAsia="仿宋" w:cs="仿宋"/>
                <w:b/>
                <w:bCs/>
                <w:color w:val="auto"/>
                <w:highlight w:val="none"/>
                <w:lang w:eastAsia="zh-CN"/>
              </w:rPr>
            </w:pPr>
          </w:p>
        </w:tc>
        <w:tc>
          <w:tcPr>
            <w:tcW w:w="1326" w:type="dxa"/>
          </w:tcPr>
          <w:p w14:paraId="5538D748">
            <w:pPr>
              <w:jc w:val="center"/>
              <w:rPr>
                <w:rFonts w:ascii="仿宋" w:hAnsi="仿宋" w:eastAsia="仿宋" w:cs="仿宋"/>
                <w:b/>
                <w:bCs/>
                <w:color w:val="auto"/>
                <w:highlight w:val="none"/>
                <w:lang w:eastAsia="zh-CN"/>
              </w:rPr>
            </w:pPr>
          </w:p>
        </w:tc>
        <w:tc>
          <w:tcPr>
            <w:tcW w:w="1327" w:type="dxa"/>
          </w:tcPr>
          <w:p w14:paraId="5E2435E8">
            <w:pPr>
              <w:jc w:val="center"/>
              <w:rPr>
                <w:rFonts w:ascii="仿宋" w:hAnsi="仿宋" w:eastAsia="仿宋" w:cs="仿宋"/>
                <w:b/>
                <w:bCs/>
                <w:color w:val="auto"/>
                <w:highlight w:val="none"/>
                <w:lang w:eastAsia="zh-CN"/>
              </w:rPr>
            </w:pPr>
          </w:p>
        </w:tc>
        <w:tc>
          <w:tcPr>
            <w:tcW w:w="1327" w:type="dxa"/>
          </w:tcPr>
          <w:p w14:paraId="563547DB">
            <w:pPr>
              <w:jc w:val="center"/>
              <w:rPr>
                <w:rFonts w:ascii="仿宋" w:hAnsi="仿宋" w:eastAsia="仿宋" w:cs="仿宋"/>
                <w:b/>
                <w:bCs/>
                <w:color w:val="auto"/>
                <w:highlight w:val="none"/>
                <w:lang w:eastAsia="zh-CN"/>
              </w:rPr>
            </w:pPr>
          </w:p>
        </w:tc>
      </w:tr>
    </w:tbl>
    <w:p w14:paraId="268E2243">
      <w:pPr>
        <w:spacing w:line="360" w:lineRule="auto"/>
        <w:ind w:firstLine="475" w:firstLineChars="198"/>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供应商应根据其提供的货物，对照招标文件第四章“技术规格、数量及质量要求”中的要求，有差异的，则在此表中列明实际响应的内容提要并加以说明，以便查对。本表包括所有的技术响应及差异。无差异说明表示完全响应。</w:t>
      </w:r>
    </w:p>
    <w:p w14:paraId="5E0BAC3D">
      <w:pPr>
        <w:pStyle w:val="11"/>
        <w:tabs>
          <w:tab w:val="left" w:pos="5580"/>
        </w:tabs>
        <w:spacing w:line="360" w:lineRule="auto"/>
        <w:ind w:firstLine="3120" w:firstLineChars="1300"/>
        <w:rPr>
          <w:rFonts w:ascii="仿宋" w:hAnsi="仿宋" w:eastAsia="仿宋" w:cs="仿宋"/>
          <w:color w:val="auto"/>
          <w:highlight w:val="none"/>
          <w:lang w:eastAsia="zh-CN"/>
        </w:rPr>
      </w:pPr>
    </w:p>
    <w:p w14:paraId="2435AB02">
      <w:pPr>
        <w:pStyle w:val="11"/>
        <w:tabs>
          <w:tab w:val="left" w:pos="5580"/>
        </w:tabs>
        <w:spacing w:line="360" w:lineRule="auto"/>
        <w:ind w:firstLine="3120" w:firstLineChars="1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供应商（盖章）：</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4DAF3FBE">
      <w:pPr>
        <w:pStyle w:val="11"/>
        <w:tabs>
          <w:tab w:val="left" w:pos="5580"/>
        </w:tabs>
        <w:spacing w:line="360" w:lineRule="auto"/>
        <w:ind w:firstLine="3120" w:firstLineChars="1300"/>
        <w:rPr>
          <w:rFonts w:ascii="仿宋" w:hAnsi="仿宋" w:eastAsia="仿宋" w:cs="仿宋"/>
          <w:color w:val="auto"/>
          <w:szCs w:val="24"/>
          <w:highlight w:val="none"/>
          <w:u w:val="single"/>
          <w:lang w:eastAsia="zh-CN"/>
        </w:rPr>
      </w:pPr>
      <w:r>
        <w:rPr>
          <w:rFonts w:hint="eastAsia" w:ascii="仿宋" w:hAnsi="仿宋" w:eastAsia="仿宋" w:cs="仿宋"/>
          <w:color w:val="auto"/>
          <w:highlight w:val="none"/>
          <w:lang w:eastAsia="zh-CN"/>
        </w:rPr>
        <w:t>法定代表人或</w:t>
      </w:r>
      <w:r>
        <w:rPr>
          <w:rFonts w:hint="eastAsia" w:ascii="仿宋" w:hAnsi="仿宋" w:eastAsia="仿宋" w:cs="仿宋"/>
          <w:color w:val="auto"/>
          <w:szCs w:val="24"/>
          <w:highlight w:val="none"/>
          <w:lang w:eastAsia="zh-CN"/>
        </w:rPr>
        <w:t>委托代理人</w:t>
      </w:r>
      <w:r>
        <w:rPr>
          <w:rFonts w:hint="eastAsia" w:ascii="仿宋" w:hAnsi="仿宋" w:eastAsia="仿宋" w:cs="仿宋"/>
          <w:color w:val="auto"/>
          <w:highlight w:val="none"/>
          <w:lang w:eastAsia="zh-CN"/>
        </w:rPr>
        <w:t>（签章）</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u w:val="single"/>
          <w:lang w:eastAsia="zh-CN"/>
        </w:rPr>
        <w:t xml:space="preserve">             </w:t>
      </w:r>
    </w:p>
    <w:p w14:paraId="550EC453">
      <w:pPr>
        <w:spacing w:line="360" w:lineRule="auto"/>
        <w:ind w:firstLine="3120" w:firstLineChars="1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日期：       年   月   日</w:t>
      </w:r>
    </w:p>
    <w:p w14:paraId="78D24739">
      <w:pPr>
        <w:pStyle w:val="4"/>
        <w:rPr>
          <w:rFonts w:ascii="仿宋" w:hAnsi="仿宋" w:eastAsia="仿宋" w:cs="仿宋"/>
          <w:color w:val="auto"/>
          <w:sz w:val="36"/>
          <w:szCs w:val="36"/>
          <w:highlight w:val="none"/>
          <w:lang w:eastAsia="zh-CN"/>
        </w:rPr>
      </w:pPr>
    </w:p>
    <w:p w14:paraId="470B72DE">
      <w:pPr>
        <w:rPr>
          <w:rFonts w:ascii="仿宋" w:hAnsi="仿宋" w:eastAsia="仿宋" w:cs="仿宋"/>
          <w:color w:val="auto"/>
          <w:highlight w:val="none"/>
          <w:lang w:eastAsia="zh-CN"/>
        </w:rPr>
      </w:pPr>
    </w:p>
    <w:p w14:paraId="3E62BFC3">
      <w:pPr>
        <w:pStyle w:val="37"/>
        <w:spacing w:after="0"/>
        <w:ind w:firstLine="420"/>
        <w:jc w:val="center"/>
        <w:rPr>
          <w:rFonts w:ascii="仿宋" w:hAnsi="仿宋" w:eastAsia="仿宋" w:cs="仿宋"/>
          <w:color w:val="auto"/>
          <w:sz w:val="36"/>
          <w:szCs w:val="36"/>
          <w:highlight w:val="none"/>
          <w:lang w:eastAsia="zh-CN"/>
        </w:rPr>
      </w:pPr>
    </w:p>
    <w:p w14:paraId="4ED9987D">
      <w:pPr>
        <w:pStyle w:val="37"/>
        <w:spacing w:after="0"/>
        <w:ind w:firstLine="420"/>
        <w:jc w:val="center"/>
        <w:rPr>
          <w:rFonts w:ascii="仿宋" w:hAnsi="仿宋" w:eastAsia="仿宋" w:cs="仿宋"/>
          <w:color w:val="auto"/>
          <w:sz w:val="36"/>
          <w:szCs w:val="36"/>
          <w:highlight w:val="none"/>
          <w:lang w:eastAsia="zh-CN"/>
        </w:rPr>
      </w:pPr>
    </w:p>
    <w:p w14:paraId="00EA74A6">
      <w:pPr>
        <w:pStyle w:val="37"/>
        <w:spacing w:after="0"/>
        <w:ind w:firstLine="420"/>
        <w:jc w:val="center"/>
        <w:rPr>
          <w:rFonts w:ascii="仿宋" w:hAnsi="仿宋" w:eastAsia="仿宋" w:cs="仿宋"/>
          <w:color w:val="auto"/>
          <w:sz w:val="36"/>
          <w:szCs w:val="36"/>
          <w:highlight w:val="none"/>
          <w:lang w:eastAsia="zh-CN"/>
        </w:rPr>
      </w:pPr>
    </w:p>
    <w:p w14:paraId="762EEE3E">
      <w:pPr>
        <w:pStyle w:val="37"/>
        <w:spacing w:after="0"/>
        <w:ind w:firstLine="420"/>
        <w:jc w:val="center"/>
        <w:rPr>
          <w:rFonts w:ascii="仿宋" w:hAnsi="仿宋" w:eastAsia="仿宋" w:cs="仿宋"/>
          <w:color w:val="auto"/>
          <w:sz w:val="36"/>
          <w:szCs w:val="36"/>
          <w:highlight w:val="none"/>
          <w:lang w:eastAsia="zh-CN"/>
        </w:rPr>
      </w:pPr>
    </w:p>
    <w:p w14:paraId="37807CEF">
      <w:pPr>
        <w:pStyle w:val="37"/>
        <w:spacing w:after="0"/>
        <w:ind w:firstLine="420"/>
        <w:jc w:val="center"/>
        <w:rPr>
          <w:rFonts w:ascii="仿宋" w:hAnsi="仿宋" w:eastAsia="仿宋" w:cs="仿宋"/>
          <w:color w:val="auto"/>
          <w:sz w:val="36"/>
          <w:szCs w:val="36"/>
          <w:highlight w:val="none"/>
          <w:lang w:eastAsia="zh-CN"/>
        </w:rPr>
      </w:pPr>
    </w:p>
    <w:p w14:paraId="18A941D3">
      <w:pPr>
        <w:pStyle w:val="37"/>
        <w:spacing w:after="0"/>
        <w:ind w:firstLine="420"/>
        <w:jc w:val="center"/>
        <w:rPr>
          <w:rFonts w:ascii="仿宋" w:hAnsi="仿宋" w:eastAsia="仿宋" w:cs="仿宋"/>
          <w:color w:val="auto"/>
          <w:sz w:val="36"/>
          <w:szCs w:val="36"/>
          <w:highlight w:val="none"/>
          <w:lang w:eastAsia="zh-CN"/>
        </w:rPr>
      </w:pPr>
    </w:p>
    <w:p w14:paraId="0DD35AB8">
      <w:pPr>
        <w:pStyle w:val="37"/>
        <w:spacing w:after="0"/>
        <w:ind w:firstLine="420"/>
        <w:jc w:val="center"/>
        <w:rPr>
          <w:rFonts w:ascii="仿宋" w:hAnsi="仿宋" w:eastAsia="仿宋" w:cs="仿宋"/>
          <w:color w:val="auto"/>
          <w:sz w:val="36"/>
          <w:szCs w:val="36"/>
          <w:highlight w:val="none"/>
          <w:lang w:eastAsia="zh-CN"/>
        </w:rPr>
      </w:pPr>
    </w:p>
    <w:p w14:paraId="303BB020">
      <w:pPr>
        <w:jc w:val="center"/>
        <w:rPr>
          <w:rFonts w:hint="eastAsia" w:ascii="仿宋" w:hAnsi="仿宋" w:eastAsia="仿宋" w:cs="仿宋"/>
          <w:b/>
          <w:bCs/>
          <w:color w:val="auto"/>
          <w:sz w:val="30"/>
          <w:szCs w:val="30"/>
          <w:highlight w:val="none"/>
          <w:lang w:eastAsia="zh-CN"/>
        </w:rPr>
      </w:pPr>
    </w:p>
    <w:p w14:paraId="5F34699A">
      <w:pPr>
        <w:jc w:val="center"/>
        <w:rPr>
          <w:rFonts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6、商务条款偏离表</w:t>
      </w:r>
    </w:p>
    <w:tbl>
      <w:tblPr>
        <w:tblStyle w:val="19"/>
        <w:tblW w:w="68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477"/>
        <w:gridCol w:w="2454"/>
        <w:gridCol w:w="1130"/>
      </w:tblGrid>
      <w:tr w14:paraId="3EFA3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768DC03">
            <w:pPr>
              <w:rPr>
                <w:rFonts w:ascii="仿宋" w:hAnsi="仿宋" w:eastAsia="仿宋" w:cs="仿宋"/>
                <w:color w:val="auto"/>
                <w:spacing w:val="-1"/>
                <w:highlight w:val="none"/>
              </w:rPr>
            </w:pPr>
            <w:r>
              <w:rPr>
                <w:rFonts w:hint="eastAsia" w:ascii="仿宋" w:hAnsi="仿宋" w:eastAsia="仿宋" w:cs="仿宋"/>
                <w:color w:val="auto"/>
                <w:spacing w:val="-1"/>
                <w:highlight w:val="none"/>
              </w:rPr>
              <w:t>序号</w:t>
            </w:r>
          </w:p>
        </w:tc>
        <w:tc>
          <w:tcPr>
            <w:tcW w:w="2477" w:type="dxa"/>
          </w:tcPr>
          <w:p w14:paraId="28CBA359">
            <w:pPr>
              <w:pStyle w:val="11"/>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招标文件的商务条款</w:t>
            </w:r>
          </w:p>
        </w:tc>
        <w:tc>
          <w:tcPr>
            <w:tcW w:w="2454" w:type="dxa"/>
          </w:tcPr>
          <w:p w14:paraId="188ED774">
            <w:pPr>
              <w:pStyle w:val="11"/>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投标文件的商务条款</w:t>
            </w:r>
          </w:p>
        </w:tc>
        <w:tc>
          <w:tcPr>
            <w:tcW w:w="1130" w:type="dxa"/>
          </w:tcPr>
          <w:p w14:paraId="7C7F4BAD">
            <w:pPr>
              <w:pStyle w:val="11"/>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说明</w:t>
            </w:r>
          </w:p>
        </w:tc>
      </w:tr>
      <w:tr w14:paraId="5A0D4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CBF4CEB">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w:t>
            </w:r>
          </w:p>
        </w:tc>
        <w:tc>
          <w:tcPr>
            <w:tcW w:w="2477" w:type="dxa"/>
            <w:vAlign w:val="center"/>
          </w:tcPr>
          <w:p w14:paraId="4D95E53E">
            <w:pPr>
              <w:rPr>
                <w:rFonts w:ascii="仿宋" w:hAnsi="仿宋" w:eastAsia="仿宋" w:cs="仿宋"/>
                <w:color w:val="auto"/>
                <w:spacing w:val="-1"/>
                <w:highlight w:val="none"/>
              </w:rPr>
            </w:pPr>
          </w:p>
        </w:tc>
        <w:tc>
          <w:tcPr>
            <w:tcW w:w="2454" w:type="dxa"/>
            <w:vAlign w:val="center"/>
          </w:tcPr>
          <w:p w14:paraId="30CD0DD6">
            <w:pPr>
              <w:rPr>
                <w:rFonts w:ascii="仿宋" w:hAnsi="仿宋" w:eastAsia="仿宋" w:cs="仿宋"/>
                <w:color w:val="auto"/>
                <w:spacing w:val="-1"/>
                <w:highlight w:val="none"/>
              </w:rPr>
            </w:pPr>
          </w:p>
        </w:tc>
        <w:tc>
          <w:tcPr>
            <w:tcW w:w="1130" w:type="dxa"/>
            <w:vAlign w:val="center"/>
          </w:tcPr>
          <w:p w14:paraId="5C53FA40">
            <w:pPr>
              <w:rPr>
                <w:rFonts w:ascii="仿宋" w:hAnsi="仿宋" w:eastAsia="仿宋" w:cs="仿宋"/>
                <w:color w:val="auto"/>
                <w:spacing w:val="-1"/>
                <w:highlight w:val="none"/>
              </w:rPr>
            </w:pPr>
          </w:p>
        </w:tc>
      </w:tr>
      <w:tr w14:paraId="20F20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97C4A84">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2</w:t>
            </w:r>
          </w:p>
        </w:tc>
        <w:tc>
          <w:tcPr>
            <w:tcW w:w="2477" w:type="dxa"/>
            <w:vAlign w:val="center"/>
          </w:tcPr>
          <w:p w14:paraId="068FA86C">
            <w:pPr>
              <w:rPr>
                <w:rFonts w:ascii="仿宋" w:hAnsi="仿宋" w:eastAsia="仿宋" w:cs="仿宋"/>
                <w:color w:val="auto"/>
                <w:spacing w:val="-1"/>
                <w:highlight w:val="none"/>
              </w:rPr>
            </w:pPr>
          </w:p>
        </w:tc>
        <w:tc>
          <w:tcPr>
            <w:tcW w:w="2454" w:type="dxa"/>
            <w:vAlign w:val="center"/>
          </w:tcPr>
          <w:p w14:paraId="4AD00FEF">
            <w:pPr>
              <w:rPr>
                <w:rFonts w:ascii="仿宋" w:hAnsi="仿宋" w:eastAsia="仿宋" w:cs="仿宋"/>
                <w:color w:val="auto"/>
                <w:spacing w:val="-1"/>
                <w:highlight w:val="none"/>
              </w:rPr>
            </w:pPr>
          </w:p>
        </w:tc>
        <w:tc>
          <w:tcPr>
            <w:tcW w:w="1130" w:type="dxa"/>
            <w:vAlign w:val="center"/>
          </w:tcPr>
          <w:p w14:paraId="5A857280">
            <w:pPr>
              <w:rPr>
                <w:rFonts w:ascii="仿宋" w:hAnsi="仿宋" w:eastAsia="仿宋" w:cs="仿宋"/>
                <w:color w:val="auto"/>
                <w:spacing w:val="-1"/>
                <w:highlight w:val="none"/>
              </w:rPr>
            </w:pPr>
          </w:p>
        </w:tc>
      </w:tr>
      <w:tr w14:paraId="7BE75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F30B035">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3</w:t>
            </w:r>
          </w:p>
        </w:tc>
        <w:tc>
          <w:tcPr>
            <w:tcW w:w="2477" w:type="dxa"/>
            <w:vAlign w:val="center"/>
          </w:tcPr>
          <w:p w14:paraId="60C054EC">
            <w:pPr>
              <w:rPr>
                <w:rFonts w:ascii="仿宋" w:hAnsi="仿宋" w:eastAsia="仿宋" w:cs="仿宋"/>
                <w:color w:val="auto"/>
                <w:spacing w:val="-1"/>
                <w:highlight w:val="none"/>
              </w:rPr>
            </w:pPr>
          </w:p>
        </w:tc>
        <w:tc>
          <w:tcPr>
            <w:tcW w:w="2454" w:type="dxa"/>
            <w:vAlign w:val="center"/>
          </w:tcPr>
          <w:p w14:paraId="2DFBF44A">
            <w:pPr>
              <w:rPr>
                <w:rFonts w:ascii="仿宋" w:hAnsi="仿宋" w:eastAsia="仿宋" w:cs="仿宋"/>
                <w:color w:val="auto"/>
                <w:spacing w:val="-1"/>
                <w:highlight w:val="none"/>
              </w:rPr>
            </w:pPr>
          </w:p>
        </w:tc>
        <w:tc>
          <w:tcPr>
            <w:tcW w:w="1130" w:type="dxa"/>
            <w:vAlign w:val="center"/>
          </w:tcPr>
          <w:p w14:paraId="17C31C8B">
            <w:pPr>
              <w:rPr>
                <w:rFonts w:ascii="仿宋" w:hAnsi="仿宋" w:eastAsia="仿宋" w:cs="仿宋"/>
                <w:color w:val="auto"/>
                <w:spacing w:val="-1"/>
                <w:highlight w:val="none"/>
              </w:rPr>
            </w:pPr>
          </w:p>
        </w:tc>
      </w:tr>
      <w:tr w14:paraId="5628C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A31557F">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4</w:t>
            </w:r>
          </w:p>
        </w:tc>
        <w:tc>
          <w:tcPr>
            <w:tcW w:w="2477" w:type="dxa"/>
            <w:vAlign w:val="center"/>
          </w:tcPr>
          <w:p w14:paraId="6DC075A5">
            <w:pPr>
              <w:rPr>
                <w:rFonts w:ascii="仿宋" w:hAnsi="仿宋" w:eastAsia="仿宋" w:cs="仿宋"/>
                <w:color w:val="auto"/>
                <w:spacing w:val="-1"/>
                <w:highlight w:val="none"/>
              </w:rPr>
            </w:pPr>
          </w:p>
        </w:tc>
        <w:tc>
          <w:tcPr>
            <w:tcW w:w="2454" w:type="dxa"/>
            <w:vAlign w:val="center"/>
          </w:tcPr>
          <w:p w14:paraId="02EC0AE5">
            <w:pPr>
              <w:rPr>
                <w:rFonts w:ascii="仿宋" w:hAnsi="仿宋" w:eastAsia="仿宋" w:cs="仿宋"/>
                <w:color w:val="auto"/>
                <w:spacing w:val="-1"/>
                <w:highlight w:val="none"/>
              </w:rPr>
            </w:pPr>
          </w:p>
        </w:tc>
        <w:tc>
          <w:tcPr>
            <w:tcW w:w="1130" w:type="dxa"/>
            <w:vAlign w:val="center"/>
          </w:tcPr>
          <w:p w14:paraId="1813436E">
            <w:pPr>
              <w:rPr>
                <w:rFonts w:ascii="仿宋" w:hAnsi="仿宋" w:eastAsia="仿宋" w:cs="仿宋"/>
                <w:color w:val="auto"/>
                <w:spacing w:val="-1"/>
                <w:highlight w:val="none"/>
              </w:rPr>
            </w:pPr>
          </w:p>
        </w:tc>
      </w:tr>
      <w:tr w14:paraId="64F57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6A8CE5F">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5</w:t>
            </w:r>
          </w:p>
        </w:tc>
        <w:tc>
          <w:tcPr>
            <w:tcW w:w="2477" w:type="dxa"/>
            <w:vAlign w:val="center"/>
          </w:tcPr>
          <w:p w14:paraId="785828A7">
            <w:pPr>
              <w:rPr>
                <w:rFonts w:ascii="仿宋" w:hAnsi="仿宋" w:eastAsia="仿宋" w:cs="仿宋"/>
                <w:color w:val="auto"/>
                <w:spacing w:val="-1"/>
                <w:highlight w:val="none"/>
              </w:rPr>
            </w:pPr>
          </w:p>
        </w:tc>
        <w:tc>
          <w:tcPr>
            <w:tcW w:w="2454" w:type="dxa"/>
            <w:vAlign w:val="center"/>
          </w:tcPr>
          <w:p w14:paraId="5AE51D2B">
            <w:pPr>
              <w:rPr>
                <w:rFonts w:ascii="仿宋" w:hAnsi="仿宋" w:eastAsia="仿宋" w:cs="仿宋"/>
                <w:color w:val="auto"/>
                <w:spacing w:val="-1"/>
                <w:highlight w:val="none"/>
              </w:rPr>
            </w:pPr>
          </w:p>
        </w:tc>
        <w:tc>
          <w:tcPr>
            <w:tcW w:w="1130" w:type="dxa"/>
            <w:vAlign w:val="center"/>
          </w:tcPr>
          <w:p w14:paraId="0C577105">
            <w:pPr>
              <w:rPr>
                <w:rFonts w:ascii="仿宋" w:hAnsi="仿宋" w:eastAsia="仿宋" w:cs="仿宋"/>
                <w:color w:val="auto"/>
                <w:spacing w:val="-1"/>
                <w:highlight w:val="none"/>
              </w:rPr>
            </w:pPr>
          </w:p>
        </w:tc>
      </w:tr>
      <w:tr w14:paraId="6F80D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0FB1CFA">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6</w:t>
            </w:r>
          </w:p>
        </w:tc>
        <w:tc>
          <w:tcPr>
            <w:tcW w:w="2477" w:type="dxa"/>
            <w:vAlign w:val="center"/>
          </w:tcPr>
          <w:p w14:paraId="28171493">
            <w:pPr>
              <w:rPr>
                <w:rFonts w:ascii="仿宋" w:hAnsi="仿宋" w:eastAsia="仿宋" w:cs="仿宋"/>
                <w:color w:val="auto"/>
                <w:spacing w:val="-1"/>
                <w:highlight w:val="none"/>
              </w:rPr>
            </w:pPr>
          </w:p>
        </w:tc>
        <w:tc>
          <w:tcPr>
            <w:tcW w:w="2454" w:type="dxa"/>
            <w:vAlign w:val="center"/>
          </w:tcPr>
          <w:p w14:paraId="04B5D188">
            <w:pPr>
              <w:rPr>
                <w:rFonts w:ascii="仿宋" w:hAnsi="仿宋" w:eastAsia="仿宋" w:cs="仿宋"/>
                <w:color w:val="auto"/>
                <w:spacing w:val="-1"/>
                <w:highlight w:val="none"/>
              </w:rPr>
            </w:pPr>
          </w:p>
        </w:tc>
        <w:tc>
          <w:tcPr>
            <w:tcW w:w="1130" w:type="dxa"/>
            <w:vAlign w:val="center"/>
          </w:tcPr>
          <w:p w14:paraId="672624FB">
            <w:pPr>
              <w:rPr>
                <w:rFonts w:ascii="仿宋" w:hAnsi="仿宋" w:eastAsia="仿宋" w:cs="仿宋"/>
                <w:color w:val="auto"/>
                <w:spacing w:val="-1"/>
                <w:highlight w:val="none"/>
              </w:rPr>
            </w:pPr>
          </w:p>
        </w:tc>
      </w:tr>
      <w:tr w14:paraId="350B5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277E7F8">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7</w:t>
            </w:r>
          </w:p>
        </w:tc>
        <w:tc>
          <w:tcPr>
            <w:tcW w:w="2477" w:type="dxa"/>
            <w:vAlign w:val="center"/>
          </w:tcPr>
          <w:p w14:paraId="7A3ECB80">
            <w:pPr>
              <w:rPr>
                <w:rFonts w:ascii="仿宋" w:hAnsi="仿宋" w:eastAsia="仿宋" w:cs="仿宋"/>
                <w:color w:val="auto"/>
                <w:spacing w:val="-1"/>
                <w:highlight w:val="none"/>
              </w:rPr>
            </w:pPr>
          </w:p>
        </w:tc>
        <w:tc>
          <w:tcPr>
            <w:tcW w:w="2454" w:type="dxa"/>
            <w:vAlign w:val="center"/>
          </w:tcPr>
          <w:p w14:paraId="56596E3F">
            <w:pPr>
              <w:rPr>
                <w:rFonts w:ascii="仿宋" w:hAnsi="仿宋" w:eastAsia="仿宋" w:cs="仿宋"/>
                <w:color w:val="auto"/>
                <w:spacing w:val="-1"/>
                <w:highlight w:val="none"/>
              </w:rPr>
            </w:pPr>
          </w:p>
        </w:tc>
        <w:tc>
          <w:tcPr>
            <w:tcW w:w="1130" w:type="dxa"/>
            <w:vAlign w:val="center"/>
          </w:tcPr>
          <w:p w14:paraId="2A14EFC5">
            <w:pPr>
              <w:rPr>
                <w:rFonts w:ascii="仿宋" w:hAnsi="仿宋" w:eastAsia="仿宋" w:cs="仿宋"/>
                <w:color w:val="auto"/>
                <w:spacing w:val="-1"/>
                <w:highlight w:val="none"/>
              </w:rPr>
            </w:pPr>
          </w:p>
        </w:tc>
      </w:tr>
      <w:tr w14:paraId="7B07B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4EB7480">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8</w:t>
            </w:r>
          </w:p>
        </w:tc>
        <w:tc>
          <w:tcPr>
            <w:tcW w:w="2477" w:type="dxa"/>
            <w:vAlign w:val="center"/>
          </w:tcPr>
          <w:p w14:paraId="40477CA9">
            <w:pPr>
              <w:rPr>
                <w:rFonts w:ascii="仿宋" w:hAnsi="仿宋" w:eastAsia="仿宋" w:cs="仿宋"/>
                <w:color w:val="auto"/>
                <w:spacing w:val="-1"/>
                <w:highlight w:val="none"/>
              </w:rPr>
            </w:pPr>
          </w:p>
        </w:tc>
        <w:tc>
          <w:tcPr>
            <w:tcW w:w="2454" w:type="dxa"/>
            <w:vAlign w:val="center"/>
          </w:tcPr>
          <w:p w14:paraId="58B91499">
            <w:pPr>
              <w:rPr>
                <w:rFonts w:ascii="仿宋" w:hAnsi="仿宋" w:eastAsia="仿宋" w:cs="仿宋"/>
                <w:color w:val="auto"/>
                <w:spacing w:val="-1"/>
                <w:highlight w:val="none"/>
              </w:rPr>
            </w:pPr>
          </w:p>
        </w:tc>
        <w:tc>
          <w:tcPr>
            <w:tcW w:w="1130" w:type="dxa"/>
            <w:vAlign w:val="center"/>
          </w:tcPr>
          <w:p w14:paraId="48B46414">
            <w:pPr>
              <w:rPr>
                <w:rFonts w:ascii="仿宋" w:hAnsi="仿宋" w:eastAsia="仿宋" w:cs="仿宋"/>
                <w:color w:val="auto"/>
                <w:spacing w:val="-1"/>
                <w:highlight w:val="none"/>
              </w:rPr>
            </w:pPr>
          </w:p>
        </w:tc>
      </w:tr>
      <w:tr w14:paraId="26FFA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B00F150">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9</w:t>
            </w:r>
          </w:p>
        </w:tc>
        <w:tc>
          <w:tcPr>
            <w:tcW w:w="2477" w:type="dxa"/>
            <w:vAlign w:val="center"/>
          </w:tcPr>
          <w:p w14:paraId="2654A64F">
            <w:pPr>
              <w:rPr>
                <w:rFonts w:ascii="仿宋" w:hAnsi="仿宋" w:eastAsia="仿宋" w:cs="仿宋"/>
                <w:color w:val="auto"/>
                <w:spacing w:val="-1"/>
                <w:highlight w:val="none"/>
              </w:rPr>
            </w:pPr>
          </w:p>
        </w:tc>
        <w:tc>
          <w:tcPr>
            <w:tcW w:w="2454" w:type="dxa"/>
            <w:vAlign w:val="center"/>
          </w:tcPr>
          <w:p w14:paraId="5A014542">
            <w:pPr>
              <w:rPr>
                <w:rFonts w:ascii="仿宋" w:hAnsi="仿宋" w:eastAsia="仿宋" w:cs="仿宋"/>
                <w:color w:val="auto"/>
                <w:spacing w:val="-1"/>
                <w:highlight w:val="none"/>
              </w:rPr>
            </w:pPr>
          </w:p>
        </w:tc>
        <w:tc>
          <w:tcPr>
            <w:tcW w:w="1130" w:type="dxa"/>
            <w:vAlign w:val="center"/>
          </w:tcPr>
          <w:p w14:paraId="34C176D1">
            <w:pPr>
              <w:rPr>
                <w:rFonts w:ascii="仿宋" w:hAnsi="仿宋" w:eastAsia="仿宋" w:cs="仿宋"/>
                <w:color w:val="auto"/>
                <w:spacing w:val="-1"/>
                <w:highlight w:val="none"/>
              </w:rPr>
            </w:pPr>
          </w:p>
        </w:tc>
      </w:tr>
      <w:tr w14:paraId="6EBBD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2C025DC">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10</w:t>
            </w:r>
          </w:p>
        </w:tc>
        <w:tc>
          <w:tcPr>
            <w:tcW w:w="2477" w:type="dxa"/>
            <w:vAlign w:val="center"/>
          </w:tcPr>
          <w:p w14:paraId="679BC40D">
            <w:pPr>
              <w:rPr>
                <w:rFonts w:ascii="仿宋" w:hAnsi="仿宋" w:eastAsia="仿宋" w:cs="仿宋"/>
                <w:color w:val="auto"/>
                <w:spacing w:val="-1"/>
                <w:highlight w:val="none"/>
              </w:rPr>
            </w:pPr>
          </w:p>
        </w:tc>
        <w:tc>
          <w:tcPr>
            <w:tcW w:w="2454" w:type="dxa"/>
            <w:vAlign w:val="center"/>
          </w:tcPr>
          <w:p w14:paraId="0415AF3E">
            <w:pPr>
              <w:rPr>
                <w:rFonts w:ascii="仿宋" w:hAnsi="仿宋" w:eastAsia="仿宋" w:cs="仿宋"/>
                <w:color w:val="auto"/>
                <w:spacing w:val="-1"/>
                <w:highlight w:val="none"/>
              </w:rPr>
            </w:pPr>
          </w:p>
        </w:tc>
        <w:tc>
          <w:tcPr>
            <w:tcW w:w="1130" w:type="dxa"/>
            <w:vAlign w:val="center"/>
          </w:tcPr>
          <w:p w14:paraId="390B44E1">
            <w:pPr>
              <w:rPr>
                <w:rFonts w:ascii="仿宋" w:hAnsi="仿宋" w:eastAsia="仿宋" w:cs="仿宋"/>
                <w:color w:val="auto"/>
                <w:spacing w:val="-1"/>
                <w:highlight w:val="none"/>
              </w:rPr>
            </w:pPr>
          </w:p>
        </w:tc>
      </w:tr>
      <w:tr w14:paraId="40457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B6D7696">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11</w:t>
            </w:r>
          </w:p>
        </w:tc>
        <w:tc>
          <w:tcPr>
            <w:tcW w:w="2477" w:type="dxa"/>
            <w:vAlign w:val="center"/>
          </w:tcPr>
          <w:p w14:paraId="155A00B0">
            <w:pPr>
              <w:rPr>
                <w:rFonts w:ascii="仿宋" w:hAnsi="仿宋" w:eastAsia="仿宋" w:cs="仿宋"/>
                <w:color w:val="auto"/>
                <w:spacing w:val="-1"/>
                <w:highlight w:val="none"/>
              </w:rPr>
            </w:pPr>
          </w:p>
        </w:tc>
        <w:tc>
          <w:tcPr>
            <w:tcW w:w="2454" w:type="dxa"/>
            <w:vAlign w:val="center"/>
          </w:tcPr>
          <w:p w14:paraId="01D8F3A7">
            <w:pPr>
              <w:rPr>
                <w:rFonts w:ascii="仿宋" w:hAnsi="仿宋" w:eastAsia="仿宋" w:cs="仿宋"/>
                <w:color w:val="auto"/>
                <w:spacing w:val="-1"/>
                <w:highlight w:val="none"/>
              </w:rPr>
            </w:pPr>
          </w:p>
        </w:tc>
        <w:tc>
          <w:tcPr>
            <w:tcW w:w="1130" w:type="dxa"/>
            <w:vAlign w:val="center"/>
          </w:tcPr>
          <w:p w14:paraId="0AD747BF">
            <w:pPr>
              <w:rPr>
                <w:rFonts w:ascii="仿宋" w:hAnsi="仿宋" w:eastAsia="仿宋" w:cs="仿宋"/>
                <w:color w:val="auto"/>
                <w:spacing w:val="-1"/>
                <w:highlight w:val="none"/>
              </w:rPr>
            </w:pPr>
          </w:p>
        </w:tc>
      </w:tr>
      <w:tr w14:paraId="574A9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2975862">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12</w:t>
            </w:r>
          </w:p>
        </w:tc>
        <w:tc>
          <w:tcPr>
            <w:tcW w:w="2477" w:type="dxa"/>
            <w:vAlign w:val="center"/>
          </w:tcPr>
          <w:p w14:paraId="4FB70AB2">
            <w:pPr>
              <w:rPr>
                <w:rFonts w:ascii="仿宋" w:hAnsi="仿宋" w:eastAsia="仿宋" w:cs="仿宋"/>
                <w:color w:val="auto"/>
                <w:spacing w:val="-1"/>
                <w:highlight w:val="none"/>
              </w:rPr>
            </w:pPr>
          </w:p>
        </w:tc>
        <w:tc>
          <w:tcPr>
            <w:tcW w:w="2454" w:type="dxa"/>
            <w:vAlign w:val="center"/>
          </w:tcPr>
          <w:p w14:paraId="798ADBDA">
            <w:pPr>
              <w:rPr>
                <w:rFonts w:ascii="仿宋" w:hAnsi="仿宋" w:eastAsia="仿宋" w:cs="仿宋"/>
                <w:color w:val="auto"/>
                <w:spacing w:val="-1"/>
                <w:highlight w:val="none"/>
              </w:rPr>
            </w:pPr>
          </w:p>
        </w:tc>
        <w:tc>
          <w:tcPr>
            <w:tcW w:w="1130" w:type="dxa"/>
            <w:vAlign w:val="center"/>
          </w:tcPr>
          <w:p w14:paraId="421BB3E1">
            <w:pPr>
              <w:rPr>
                <w:rFonts w:ascii="仿宋" w:hAnsi="仿宋" w:eastAsia="仿宋" w:cs="仿宋"/>
                <w:color w:val="auto"/>
                <w:spacing w:val="-1"/>
                <w:highlight w:val="none"/>
              </w:rPr>
            </w:pPr>
          </w:p>
        </w:tc>
      </w:tr>
      <w:tr w14:paraId="599C1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5A174AC">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13</w:t>
            </w:r>
          </w:p>
        </w:tc>
        <w:tc>
          <w:tcPr>
            <w:tcW w:w="2477" w:type="dxa"/>
            <w:vAlign w:val="center"/>
          </w:tcPr>
          <w:p w14:paraId="690E78B5">
            <w:pPr>
              <w:rPr>
                <w:rFonts w:ascii="仿宋" w:hAnsi="仿宋" w:eastAsia="仿宋" w:cs="仿宋"/>
                <w:color w:val="auto"/>
                <w:spacing w:val="-1"/>
                <w:highlight w:val="none"/>
              </w:rPr>
            </w:pPr>
          </w:p>
        </w:tc>
        <w:tc>
          <w:tcPr>
            <w:tcW w:w="2454" w:type="dxa"/>
            <w:vAlign w:val="center"/>
          </w:tcPr>
          <w:p w14:paraId="2C0D23DA">
            <w:pPr>
              <w:rPr>
                <w:rFonts w:ascii="仿宋" w:hAnsi="仿宋" w:eastAsia="仿宋" w:cs="仿宋"/>
                <w:color w:val="auto"/>
                <w:spacing w:val="-1"/>
                <w:highlight w:val="none"/>
              </w:rPr>
            </w:pPr>
          </w:p>
        </w:tc>
        <w:tc>
          <w:tcPr>
            <w:tcW w:w="1130" w:type="dxa"/>
            <w:vAlign w:val="center"/>
          </w:tcPr>
          <w:p w14:paraId="39C9CAAE">
            <w:pPr>
              <w:rPr>
                <w:rFonts w:ascii="仿宋" w:hAnsi="仿宋" w:eastAsia="仿宋" w:cs="仿宋"/>
                <w:color w:val="auto"/>
                <w:spacing w:val="-1"/>
                <w:highlight w:val="none"/>
              </w:rPr>
            </w:pPr>
          </w:p>
        </w:tc>
      </w:tr>
      <w:tr w14:paraId="00CEC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3DAC4BF">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14</w:t>
            </w:r>
          </w:p>
        </w:tc>
        <w:tc>
          <w:tcPr>
            <w:tcW w:w="2477" w:type="dxa"/>
            <w:vAlign w:val="center"/>
          </w:tcPr>
          <w:p w14:paraId="63A27BA9">
            <w:pPr>
              <w:rPr>
                <w:rFonts w:ascii="仿宋" w:hAnsi="仿宋" w:eastAsia="仿宋" w:cs="仿宋"/>
                <w:color w:val="auto"/>
                <w:spacing w:val="-1"/>
                <w:highlight w:val="none"/>
              </w:rPr>
            </w:pPr>
          </w:p>
        </w:tc>
        <w:tc>
          <w:tcPr>
            <w:tcW w:w="2454" w:type="dxa"/>
            <w:vAlign w:val="center"/>
          </w:tcPr>
          <w:p w14:paraId="562B0BDD">
            <w:pPr>
              <w:rPr>
                <w:rFonts w:ascii="仿宋" w:hAnsi="仿宋" w:eastAsia="仿宋" w:cs="仿宋"/>
                <w:color w:val="auto"/>
                <w:spacing w:val="-1"/>
                <w:highlight w:val="none"/>
              </w:rPr>
            </w:pPr>
          </w:p>
        </w:tc>
        <w:tc>
          <w:tcPr>
            <w:tcW w:w="1130" w:type="dxa"/>
            <w:vAlign w:val="center"/>
          </w:tcPr>
          <w:p w14:paraId="44B371D9">
            <w:pPr>
              <w:rPr>
                <w:rFonts w:ascii="仿宋" w:hAnsi="仿宋" w:eastAsia="仿宋" w:cs="仿宋"/>
                <w:color w:val="auto"/>
                <w:spacing w:val="-1"/>
                <w:highlight w:val="none"/>
              </w:rPr>
            </w:pPr>
          </w:p>
        </w:tc>
      </w:tr>
      <w:tr w14:paraId="58625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22830C0">
            <w:pPr>
              <w:jc w:val="center"/>
              <w:rPr>
                <w:rFonts w:ascii="仿宋" w:hAnsi="仿宋" w:eastAsia="仿宋" w:cs="仿宋"/>
                <w:color w:val="auto"/>
                <w:spacing w:val="-1"/>
                <w:highlight w:val="none"/>
              </w:rPr>
            </w:pPr>
            <w:r>
              <w:rPr>
                <w:rFonts w:hint="eastAsia" w:ascii="仿宋" w:hAnsi="仿宋" w:eastAsia="仿宋" w:cs="仿宋"/>
                <w:color w:val="auto"/>
                <w:spacing w:val="-1"/>
                <w:highlight w:val="none"/>
              </w:rPr>
              <w:t>15</w:t>
            </w:r>
          </w:p>
        </w:tc>
        <w:tc>
          <w:tcPr>
            <w:tcW w:w="2477" w:type="dxa"/>
            <w:vAlign w:val="center"/>
          </w:tcPr>
          <w:p w14:paraId="05A067CD">
            <w:pPr>
              <w:rPr>
                <w:rFonts w:ascii="仿宋" w:hAnsi="仿宋" w:eastAsia="仿宋" w:cs="仿宋"/>
                <w:color w:val="auto"/>
                <w:spacing w:val="-1"/>
                <w:highlight w:val="none"/>
              </w:rPr>
            </w:pPr>
          </w:p>
        </w:tc>
        <w:tc>
          <w:tcPr>
            <w:tcW w:w="2454" w:type="dxa"/>
            <w:vAlign w:val="center"/>
          </w:tcPr>
          <w:p w14:paraId="5A4E9166">
            <w:pPr>
              <w:rPr>
                <w:rFonts w:ascii="仿宋" w:hAnsi="仿宋" w:eastAsia="仿宋" w:cs="仿宋"/>
                <w:color w:val="auto"/>
                <w:spacing w:val="-1"/>
                <w:highlight w:val="none"/>
              </w:rPr>
            </w:pPr>
          </w:p>
        </w:tc>
        <w:tc>
          <w:tcPr>
            <w:tcW w:w="1130" w:type="dxa"/>
            <w:vAlign w:val="center"/>
          </w:tcPr>
          <w:p w14:paraId="645B8058">
            <w:pPr>
              <w:rPr>
                <w:rFonts w:ascii="仿宋" w:hAnsi="仿宋" w:eastAsia="仿宋" w:cs="仿宋"/>
                <w:color w:val="auto"/>
                <w:spacing w:val="-1"/>
                <w:highlight w:val="none"/>
              </w:rPr>
            </w:pPr>
          </w:p>
        </w:tc>
      </w:tr>
    </w:tbl>
    <w:p w14:paraId="3411990C">
      <w:pPr>
        <w:rPr>
          <w:rFonts w:hint="eastAsia" w:ascii="仿宋" w:hAnsi="仿宋" w:eastAsia="仿宋" w:cs="仿宋"/>
          <w:color w:val="auto"/>
          <w:spacing w:val="-1"/>
          <w:highlight w:val="none"/>
          <w:lang w:eastAsia="zh-CN"/>
        </w:rPr>
      </w:pPr>
      <w:r>
        <w:rPr>
          <w:rFonts w:hint="eastAsia" w:ascii="仿宋" w:hAnsi="仿宋" w:eastAsia="仿宋" w:cs="仿宋"/>
          <w:color w:val="auto"/>
          <w:spacing w:val="-1"/>
          <w:highlight w:val="none"/>
          <w:lang w:eastAsia="zh-CN"/>
        </w:rPr>
        <w:t>注：</w:t>
      </w:r>
      <w:r>
        <w:rPr>
          <w:rFonts w:hint="eastAsia" w:ascii="仿宋" w:hAnsi="仿宋" w:eastAsia="仿宋" w:cs="仿宋"/>
          <w:color w:val="auto"/>
          <w:spacing w:val="-1"/>
          <w:highlight w:val="none"/>
          <w:lang w:val="en-US" w:eastAsia="zh-CN"/>
        </w:rPr>
        <w:t>凡投标文件中商务条款(包括供货期、付款方式、投标保证金以及其它所有商务内容）与招标文件存在正偏差的，均应在此表列出（不允许存在负偏离），未在此表中列出的视同完全满足招标文件要求</w:t>
      </w:r>
    </w:p>
    <w:p w14:paraId="1FFAD8B2">
      <w:pPr>
        <w:rPr>
          <w:rFonts w:ascii="仿宋" w:hAnsi="仿宋" w:eastAsia="仿宋" w:cs="仿宋"/>
          <w:color w:val="auto"/>
          <w:spacing w:val="-1"/>
          <w:highlight w:val="none"/>
          <w:lang w:eastAsia="zh-CN"/>
        </w:rPr>
      </w:pPr>
    </w:p>
    <w:p w14:paraId="3DDAC61E">
      <w:pPr>
        <w:pStyle w:val="8"/>
        <w:numPr>
          <w:ilvl w:val="0"/>
          <w:numId w:val="0"/>
        </w:numPr>
        <w:tabs>
          <w:tab w:val="left" w:pos="8227"/>
        </w:tabs>
        <w:kinsoku w:val="0"/>
        <w:overflowPunct w:val="0"/>
        <w:spacing w:line="381" w:lineRule="auto"/>
        <w:ind w:left="1680" w:right="118"/>
        <w:rPr>
          <w:rFonts w:ascii="仿宋" w:hAnsi="仿宋" w:eastAsia="仿宋" w:cs="仿宋"/>
          <w:color w:val="auto"/>
          <w:highlight w:val="none"/>
          <w:lang w:eastAsia="zh-CN"/>
        </w:rPr>
      </w:pPr>
    </w:p>
    <w:p w14:paraId="5A0BA4CC">
      <w:pPr>
        <w:pStyle w:val="8"/>
        <w:numPr>
          <w:ilvl w:val="0"/>
          <w:numId w:val="0"/>
        </w:numPr>
        <w:tabs>
          <w:tab w:val="left" w:pos="8227"/>
        </w:tabs>
        <w:kinsoku w:val="0"/>
        <w:overflowPunct w:val="0"/>
        <w:spacing w:line="381" w:lineRule="auto"/>
        <w:ind w:left="1680" w:right="118"/>
        <w:rPr>
          <w:rFonts w:ascii="仿宋" w:hAnsi="仿宋" w:eastAsia="仿宋" w:cs="仿宋"/>
          <w:color w:val="auto"/>
          <w:highlight w:val="none"/>
          <w:lang w:eastAsia="zh-CN"/>
        </w:rPr>
      </w:pPr>
    </w:p>
    <w:p w14:paraId="3798AD3D">
      <w:pPr>
        <w:pStyle w:val="8"/>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p>
    <w:p w14:paraId="4D0B23BC">
      <w:pPr>
        <w:pStyle w:val="8"/>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（盖章）</w:t>
      </w:r>
      <w:r>
        <w:rPr>
          <w:rFonts w:hint="eastAsia" w:ascii="仿宋" w:hAnsi="仿宋" w:eastAsia="仿宋" w:cs="仿宋"/>
          <w:color w:val="auto"/>
          <w:sz w:val="24"/>
          <w:highlight w:val="none"/>
          <w:lang w:eastAsia="zh-CN"/>
        </w:rPr>
        <w:t xml:space="preserve"> </w:t>
      </w:r>
    </w:p>
    <w:p w14:paraId="7A140543">
      <w:pPr>
        <w:pStyle w:val="8"/>
        <w:numPr>
          <w:ilvl w:val="0"/>
          <w:numId w:val="0"/>
        </w:numPr>
        <w:tabs>
          <w:tab w:val="left" w:pos="8227"/>
        </w:tabs>
        <w:kinsoku w:val="0"/>
        <w:overflowPunct w:val="0"/>
        <w:spacing w:line="381" w:lineRule="auto"/>
        <w:ind w:left="1680" w:right="118"/>
        <w:rPr>
          <w:rFonts w:ascii="仿宋" w:hAnsi="仿宋" w:eastAsia="仿宋" w:cs="仿宋"/>
          <w:color w:val="auto"/>
          <w:w w:val="95"/>
          <w:sz w:val="24"/>
          <w:highlight w:val="none"/>
          <w:lang w:eastAsia="zh-CN"/>
        </w:rPr>
      </w:pPr>
      <w:r>
        <w:rPr>
          <w:rFonts w:hint="eastAsia" w:ascii="仿宋" w:hAnsi="仿宋" w:eastAsia="仿宋" w:cs="仿宋"/>
          <w:color w:val="auto"/>
          <w:sz w:val="24"/>
          <w:highlight w:val="none"/>
          <w:lang w:eastAsia="zh-CN"/>
        </w:rPr>
        <w:t>法定代表人或被授权人：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（签章）</w:t>
      </w:r>
    </w:p>
    <w:p w14:paraId="048BE931">
      <w:pPr>
        <w:pStyle w:val="37"/>
        <w:spacing w:after="0"/>
        <w:ind w:firstLine="420"/>
        <w:jc w:val="center"/>
        <w:rPr>
          <w:rFonts w:ascii="仿宋" w:hAnsi="仿宋" w:eastAsia="仿宋" w:cs="仿宋"/>
          <w:color w:val="auto"/>
          <w:sz w:val="36"/>
          <w:szCs w:val="36"/>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日</w:t>
      </w:r>
    </w:p>
    <w:p w14:paraId="704D45B2">
      <w:pPr>
        <w:pStyle w:val="37"/>
        <w:spacing w:after="0"/>
        <w:ind w:firstLine="420"/>
        <w:jc w:val="center"/>
        <w:rPr>
          <w:rFonts w:ascii="仿宋" w:hAnsi="仿宋" w:eastAsia="仿宋" w:cs="仿宋"/>
          <w:color w:val="auto"/>
          <w:sz w:val="36"/>
          <w:szCs w:val="36"/>
          <w:highlight w:val="none"/>
        </w:rPr>
      </w:pPr>
    </w:p>
    <w:p w14:paraId="02244E9B">
      <w:pPr>
        <w:pStyle w:val="35"/>
        <w:tabs>
          <w:tab w:val="left" w:pos="826"/>
        </w:tabs>
        <w:spacing w:line="470" w:lineRule="exact"/>
        <w:ind w:firstLine="0"/>
        <w:jc w:val="center"/>
        <w:rPr>
          <w:rFonts w:ascii="仿宋" w:hAnsi="仿宋" w:eastAsia="仿宋" w:cs="仿宋"/>
          <w:color w:val="auto"/>
          <w:sz w:val="21"/>
          <w:szCs w:val="21"/>
          <w:highlight w:val="none"/>
        </w:rPr>
      </w:pPr>
    </w:p>
    <w:p w14:paraId="02772022">
      <w:pPr>
        <w:pStyle w:val="35"/>
        <w:tabs>
          <w:tab w:val="left" w:pos="826"/>
        </w:tabs>
        <w:spacing w:line="470" w:lineRule="exact"/>
        <w:ind w:firstLine="0"/>
        <w:jc w:val="center"/>
        <w:rPr>
          <w:rFonts w:ascii="仿宋" w:hAnsi="仿宋" w:eastAsia="仿宋" w:cs="仿宋"/>
          <w:color w:val="auto"/>
          <w:sz w:val="21"/>
          <w:szCs w:val="21"/>
          <w:highlight w:val="none"/>
        </w:rPr>
      </w:pPr>
    </w:p>
    <w:p w14:paraId="51F244CA">
      <w:pPr>
        <w:pStyle w:val="35"/>
        <w:tabs>
          <w:tab w:val="left" w:pos="826"/>
        </w:tabs>
        <w:spacing w:line="470" w:lineRule="exact"/>
        <w:ind w:firstLine="0"/>
        <w:jc w:val="center"/>
        <w:rPr>
          <w:rFonts w:ascii="仿宋" w:hAnsi="仿宋" w:eastAsia="仿宋" w:cs="仿宋"/>
          <w:color w:val="auto"/>
          <w:sz w:val="21"/>
          <w:szCs w:val="21"/>
          <w:highlight w:val="none"/>
        </w:rPr>
      </w:pPr>
    </w:p>
    <w:p w14:paraId="6C11448D">
      <w:pPr>
        <w:jc w:val="center"/>
        <w:rPr>
          <w:rFonts w:hint="eastAsia" w:ascii="仿宋" w:hAnsi="仿宋" w:eastAsia="仿宋" w:cs="仿宋"/>
          <w:b/>
          <w:bCs/>
          <w:color w:val="auto"/>
          <w:sz w:val="30"/>
          <w:szCs w:val="30"/>
          <w:highlight w:val="none"/>
          <w:lang w:eastAsia="zh-CN"/>
        </w:rPr>
      </w:pPr>
    </w:p>
    <w:p w14:paraId="1B8A655E">
      <w:pPr>
        <w:jc w:val="center"/>
        <w:rPr>
          <w:rFonts w:hint="eastAsia" w:ascii="仿宋" w:hAnsi="仿宋" w:eastAsia="仿宋" w:cs="仿宋"/>
          <w:b/>
          <w:bCs/>
          <w:color w:val="auto"/>
          <w:sz w:val="30"/>
          <w:szCs w:val="30"/>
          <w:highlight w:val="none"/>
          <w:lang w:eastAsia="zh-CN"/>
        </w:rPr>
      </w:pPr>
    </w:p>
    <w:p w14:paraId="64D31589">
      <w:pPr>
        <w:jc w:val="center"/>
        <w:rPr>
          <w:rFonts w:ascii="仿宋" w:hAnsi="仿宋" w:eastAsia="仿宋" w:cs="仿宋"/>
          <w:color w:val="auto"/>
          <w:sz w:val="30"/>
          <w:szCs w:val="30"/>
          <w:highlight w:val="none"/>
          <w:lang w:eastAsia="zh-CN"/>
        </w:rPr>
      </w:pPr>
      <w:r>
        <w:rPr>
          <w:rFonts w:hint="eastAsia" w:ascii="仿宋" w:hAnsi="仿宋" w:eastAsia="仿宋" w:cs="仿宋"/>
          <w:b/>
          <w:bCs/>
          <w:color w:val="auto"/>
          <w:sz w:val="30"/>
          <w:szCs w:val="30"/>
          <w:highlight w:val="none"/>
          <w:lang w:eastAsia="zh-CN"/>
        </w:rPr>
        <w:t>7、供应商基本情况表</w:t>
      </w:r>
    </w:p>
    <w:p w14:paraId="4413736B">
      <w:pPr>
        <w:pStyle w:val="8"/>
        <w:numPr>
          <w:ilvl w:val="0"/>
          <w:numId w:val="0"/>
        </w:numPr>
        <w:kinsoku w:val="0"/>
        <w:overflowPunct w:val="0"/>
        <w:spacing w:before="5"/>
        <w:rPr>
          <w:rFonts w:ascii="仿宋" w:hAnsi="仿宋" w:eastAsia="仿宋" w:cs="仿宋"/>
          <w:b/>
          <w:bCs/>
          <w:color w:val="auto"/>
          <w:sz w:val="6"/>
          <w:szCs w:val="6"/>
          <w:highlight w:val="none"/>
          <w:lang w:eastAsia="zh-CN"/>
        </w:rPr>
      </w:pPr>
    </w:p>
    <w:tbl>
      <w:tblPr>
        <w:tblStyle w:val="19"/>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3FEC74EC">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18EA9CF6">
            <w:pPr>
              <w:pStyle w:val="38"/>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120C8066">
            <w:pPr>
              <w:rPr>
                <w:rFonts w:ascii="仿宋" w:hAnsi="仿宋" w:eastAsia="仿宋" w:cs="仿宋"/>
                <w:color w:val="auto"/>
                <w:highlight w:val="none"/>
              </w:rPr>
            </w:pPr>
          </w:p>
        </w:tc>
      </w:tr>
      <w:tr w14:paraId="7DE4F0E8">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5E2E67B">
            <w:pPr>
              <w:pStyle w:val="38"/>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532642B5">
            <w:pPr>
              <w:rPr>
                <w:rFonts w:ascii="仿宋" w:hAnsi="仿宋" w:eastAsia="仿宋" w:cs="仿宋"/>
                <w:color w:val="auto"/>
                <w:highlight w:val="none"/>
              </w:rPr>
            </w:pPr>
          </w:p>
        </w:tc>
      </w:tr>
      <w:tr w14:paraId="40BFAA03">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8688C5E">
            <w:pPr>
              <w:pStyle w:val="38"/>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6084243B">
            <w:pPr>
              <w:rPr>
                <w:rFonts w:ascii="仿宋" w:hAnsi="仿宋" w:eastAsia="仿宋" w:cs="仿宋"/>
                <w:color w:val="auto"/>
                <w:highlight w:val="none"/>
              </w:rPr>
            </w:pPr>
          </w:p>
        </w:tc>
      </w:tr>
      <w:tr w14:paraId="180F9C26">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3540206">
            <w:pPr>
              <w:pStyle w:val="38"/>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03695340">
            <w:pPr>
              <w:rPr>
                <w:rFonts w:ascii="仿宋" w:hAnsi="仿宋" w:eastAsia="仿宋" w:cs="仿宋"/>
                <w:color w:val="auto"/>
                <w:highlight w:val="none"/>
              </w:rPr>
            </w:pPr>
          </w:p>
        </w:tc>
        <w:tc>
          <w:tcPr>
            <w:tcW w:w="2294" w:type="dxa"/>
            <w:gridSpan w:val="4"/>
            <w:tcBorders>
              <w:top w:val="single" w:color="000000" w:sz="4" w:space="0"/>
              <w:left w:val="single" w:color="000000" w:sz="4" w:space="0"/>
              <w:bottom w:val="single" w:color="000000" w:sz="4" w:space="0"/>
              <w:right w:val="single" w:color="000000" w:sz="4" w:space="0"/>
            </w:tcBorders>
          </w:tcPr>
          <w:p w14:paraId="2CD6B643">
            <w:pPr>
              <w:pStyle w:val="38"/>
              <w:kinsoku w:val="0"/>
              <w:overflowPunct w:val="0"/>
              <w:spacing w:before="145"/>
              <w:ind w:left="181"/>
              <w:rPr>
                <w:rFonts w:ascii="仿宋" w:hAnsi="仿宋" w:eastAsia="仿宋" w:cs="仿宋"/>
                <w:color w:val="auto"/>
                <w:highlight w:val="none"/>
              </w:rPr>
            </w:pPr>
            <w:r>
              <w:rPr>
                <w:rFonts w:hint="eastAsia" w:ascii="仿宋" w:hAnsi="仿宋" w:eastAsia="仿宋" w:cs="仿宋"/>
                <w:color w:val="auto"/>
                <w:highlight w:val="none"/>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68BC6CC6">
            <w:pPr>
              <w:rPr>
                <w:rFonts w:ascii="仿宋" w:hAnsi="仿宋" w:eastAsia="仿宋" w:cs="仿宋"/>
                <w:color w:val="auto"/>
                <w:highlight w:val="none"/>
              </w:rPr>
            </w:pPr>
          </w:p>
        </w:tc>
      </w:tr>
      <w:tr w14:paraId="04B407FB">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19C55B82">
            <w:pPr>
              <w:pStyle w:val="38"/>
              <w:kinsoku w:val="0"/>
              <w:overflowPunct w:val="0"/>
              <w:spacing w:before="146"/>
              <w:ind w:left="137"/>
              <w:rPr>
                <w:rFonts w:ascii="仿宋" w:hAnsi="仿宋" w:eastAsia="仿宋" w:cs="仿宋"/>
                <w:color w:val="auto"/>
                <w:highlight w:val="none"/>
              </w:rPr>
            </w:pPr>
            <w:r>
              <w:rPr>
                <w:rFonts w:hint="eastAsia" w:ascii="仿宋" w:hAnsi="仿宋" w:eastAsia="仿宋" w:cs="仿宋"/>
                <w:color w:val="auto"/>
                <w:highlight w:val="none"/>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631BCC96">
            <w:pPr>
              <w:rPr>
                <w:rFonts w:ascii="仿宋" w:hAnsi="仿宋" w:eastAsia="仿宋" w:cs="仿宋"/>
                <w:color w:val="auto"/>
                <w:highlight w:val="none"/>
              </w:rPr>
            </w:pPr>
          </w:p>
        </w:tc>
      </w:tr>
      <w:tr w14:paraId="48B14082">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5E22B6C5">
            <w:pPr>
              <w:pStyle w:val="38"/>
              <w:kinsoku w:val="0"/>
              <w:overflowPunct w:val="0"/>
              <w:spacing w:before="141" w:line="312" w:lineRule="exact"/>
              <w:ind w:left="257" w:right="133" w:hanging="120"/>
              <w:rPr>
                <w:rFonts w:ascii="仿宋" w:hAnsi="仿宋" w:eastAsia="仿宋" w:cs="仿宋"/>
                <w:color w:val="auto"/>
                <w:highlight w:val="none"/>
              </w:rPr>
            </w:pPr>
            <w:r>
              <w:rPr>
                <w:rFonts w:hint="eastAsia" w:ascii="仿宋" w:hAnsi="仿宋" w:eastAsia="仿宋" w:cs="仿宋"/>
                <w:color w:val="auto"/>
                <w:highlight w:val="none"/>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2B497261">
            <w:pPr>
              <w:rPr>
                <w:rFonts w:ascii="仿宋" w:hAnsi="仿宋" w:eastAsia="仿宋" w:cs="仿宋"/>
                <w:color w:val="auto"/>
                <w:highlight w:val="none"/>
              </w:rPr>
            </w:pPr>
          </w:p>
        </w:tc>
        <w:tc>
          <w:tcPr>
            <w:tcW w:w="1342" w:type="dxa"/>
            <w:gridSpan w:val="2"/>
            <w:tcBorders>
              <w:top w:val="single" w:color="000000" w:sz="4" w:space="0"/>
              <w:left w:val="single" w:color="000000" w:sz="4" w:space="0"/>
              <w:bottom w:val="single" w:color="000000" w:sz="4" w:space="0"/>
              <w:right w:val="single" w:color="000000" w:sz="4" w:space="0"/>
            </w:tcBorders>
          </w:tcPr>
          <w:p w14:paraId="00B805DF">
            <w:pPr>
              <w:pStyle w:val="38"/>
              <w:kinsoku w:val="0"/>
              <w:overflowPunct w:val="0"/>
              <w:spacing w:before="4"/>
              <w:rPr>
                <w:rFonts w:ascii="仿宋" w:hAnsi="仿宋" w:eastAsia="仿宋" w:cs="仿宋"/>
                <w:b/>
                <w:bCs/>
                <w:color w:val="auto"/>
                <w:sz w:val="20"/>
                <w:szCs w:val="20"/>
                <w:highlight w:val="none"/>
              </w:rPr>
            </w:pPr>
          </w:p>
          <w:p w14:paraId="7CC75B13">
            <w:pPr>
              <w:pStyle w:val="38"/>
              <w:kinsoku w:val="0"/>
              <w:overflowPunct w:val="0"/>
              <w:ind w:left="366"/>
              <w:rPr>
                <w:rFonts w:ascii="仿宋" w:hAnsi="仿宋" w:eastAsia="仿宋" w:cs="仿宋"/>
                <w:color w:val="auto"/>
                <w:highlight w:val="none"/>
              </w:rPr>
            </w:pPr>
            <w:r>
              <w:rPr>
                <w:rFonts w:hint="eastAsia" w:ascii="仿宋" w:hAnsi="仿宋" w:eastAsia="仿宋" w:cs="仿宋"/>
                <w:color w:val="auto"/>
                <w:highlight w:val="none"/>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02FF95DD">
            <w:pPr>
              <w:rPr>
                <w:rFonts w:ascii="仿宋" w:hAnsi="仿宋" w:eastAsia="仿宋" w:cs="仿宋"/>
                <w:color w:val="auto"/>
                <w:highlight w:val="none"/>
              </w:rPr>
            </w:pPr>
          </w:p>
        </w:tc>
        <w:tc>
          <w:tcPr>
            <w:tcW w:w="1377" w:type="dxa"/>
            <w:gridSpan w:val="3"/>
            <w:tcBorders>
              <w:top w:val="single" w:color="000000" w:sz="4" w:space="0"/>
              <w:left w:val="single" w:color="000000" w:sz="4" w:space="0"/>
              <w:bottom w:val="single" w:color="000000" w:sz="4" w:space="0"/>
              <w:right w:val="single" w:color="000000" w:sz="4" w:space="0"/>
            </w:tcBorders>
          </w:tcPr>
          <w:p w14:paraId="230725B9">
            <w:pPr>
              <w:pStyle w:val="38"/>
              <w:kinsoku w:val="0"/>
              <w:overflowPunct w:val="0"/>
              <w:spacing w:before="4"/>
              <w:rPr>
                <w:rFonts w:ascii="仿宋" w:hAnsi="仿宋" w:eastAsia="仿宋" w:cs="仿宋"/>
                <w:b/>
                <w:bCs/>
                <w:color w:val="auto"/>
                <w:sz w:val="20"/>
                <w:szCs w:val="20"/>
                <w:highlight w:val="none"/>
              </w:rPr>
            </w:pPr>
          </w:p>
          <w:p w14:paraId="0E1D15D2">
            <w:pPr>
              <w:pStyle w:val="38"/>
              <w:kinsoku w:val="0"/>
              <w:overflowPunct w:val="0"/>
              <w:ind w:left="383"/>
              <w:rPr>
                <w:rFonts w:ascii="仿宋" w:hAnsi="仿宋" w:eastAsia="仿宋" w:cs="仿宋"/>
                <w:color w:val="auto"/>
                <w:highlight w:val="none"/>
              </w:rPr>
            </w:pPr>
            <w:r>
              <w:rPr>
                <w:rFonts w:hint="eastAsia" w:ascii="仿宋" w:hAnsi="仿宋" w:eastAsia="仿宋" w:cs="仿宋"/>
                <w:color w:val="auto"/>
                <w:highlight w:val="none"/>
              </w:rPr>
              <w:t>传 真</w:t>
            </w:r>
          </w:p>
        </w:tc>
        <w:tc>
          <w:tcPr>
            <w:tcW w:w="1965" w:type="dxa"/>
            <w:tcBorders>
              <w:top w:val="single" w:color="000000" w:sz="4" w:space="0"/>
              <w:left w:val="single" w:color="000000" w:sz="4" w:space="0"/>
              <w:bottom w:val="single" w:color="000000" w:sz="4" w:space="0"/>
              <w:right w:val="single" w:color="000000" w:sz="4" w:space="0"/>
            </w:tcBorders>
          </w:tcPr>
          <w:p w14:paraId="20C3D89F">
            <w:pPr>
              <w:rPr>
                <w:rFonts w:ascii="仿宋" w:hAnsi="仿宋" w:eastAsia="仿宋" w:cs="仿宋"/>
                <w:color w:val="auto"/>
                <w:highlight w:val="none"/>
              </w:rPr>
            </w:pPr>
          </w:p>
        </w:tc>
      </w:tr>
      <w:tr w14:paraId="46A3E3D0">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4641D096">
            <w:pPr>
              <w:pStyle w:val="38"/>
              <w:kinsoku w:val="0"/>
              <w:overflowPunct w:val="0"/>
              <w:rPr>
                <w:rFonts w:ascii="仿宋" w:hAnsi="仿宋" w:eastAsia="仿宋" w:cs="仿宋"/>
                <w:b/>
                <w:bCs/>
                <w:color w:val="auto"/>
                <w:highlight w:val="none"/>
              </w:rPr>
            </w:pPr>
          </w:p>
          <w:p w14:paraId="076DD9F1">
            <w:pPr>
              <w:pStyle w:val="38"/>
              <w:kinsoku w:val="0"/>
              <w:overflowPunct w:val="0"/>
              <w:rPr>
                <w:rFonts w:ascii="仿宋" w:hAnsi="仿宋" w:eastAsia="仿宋" w:cs="仿宋"/>
                <w:b/>
                <w:bCs/>
                <w:color w:val="auto"/>
                <w:highlight w:val="none"/>
              </w:rPr>
            </w:pPr>
          </w:p>
          <w:p w14:paraId="5B696CBD">
            <w:pPr>
              <w:pStyle w:val="38"/>
              <w:kinsoku w:val="0"/>
              <w:overflowPunct w:val="0"/>
              <w:rPr>
                <w:rFonts w:ascii="仿宋" w:hAnsi="仿宋" w:eastAsia="仿宋" w:cs="仿宋"/>
                <w:b/>
                <w:bCs/>
                <w:color w:val="auto"/>
                <w:highlight w:val="none"/>
              </w:rPr>
            </w:pPr>
          </w:p>
          <w:p w14:paraId="07BABBEE">
            <w:pPr>
              <w:pStyle w:val="38"/>
              <w:kinsoku w:val="0"/>
              <w:overflowPunct w:val="0"/>
              <w:spacing w:line="475" w:lineRule="auto"/>
              <w:ind w:left="497" w:right="493"/>
              <w:jc w:val="both"/>
              <w:rPr>
                <w:rFonts w:ascii="仿宋" w:hAnsi="仿宋" w:eastAsia="仿宋" w:cs="仿宋"/>
                <w:color w:val="auto"/>
                <w:highlight w:val="none"/>
              </w:rPr>
            </w:pPr>
            <w:r>
              <w:rPr>
                <w:rFonts w:hint="eastAsia" w:ascii="仿宋" w:hAnsi="仿宋" w:eastAsia="仿宋" w:cs="仿宋"/>
                <w:color w:val="auto"/>
                <w:highlight w:val="none"/>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69E90EF8">
            <w:pPr>
              <w:pStyle w:val="38"/>
              <w:kinsoku w:val="0"/>
              <w:overflowPunct w:val="0"/>
              <w:spacing w:before="144"/>
              <w:ind w:left="236"/>
              <w:rPr>
                <w:rFonts w:ascii="仿宋" w:hAnsi="仿宋" w:eastAsia="仿宋" w:cs="仿宋"/>
                <w:color w:val="auto"/>
                <w:highlight w:val="none"/>
              </w:rPr>
            </w:pPr>
            <w:r>
              <w:rPr>
                <w:rFonts w:hint="eastAsia" w:ascii="仿宋" w:hAnsi="仿宋" w:eastAsia="仿宋" w:cs="仿宋"/>
                <w:color w:val="auto"/>
                <w:highlight w:val="none"/>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36C69BE1">
            <w:pPr>
              <w:rPr>
                <w:rFonts w:ascii="仿宋" w:hAnsi="仿宋" w:eastAsia="仿宋" w:cs="仿宋"/>
                <w:color w:val="auto"/>
                <w:highlight w:val="none"/>
              </w:rPr>
            </w:pPr>
          </w:p>
        </w:tc>
        <w:tc>
          <w:tcPr>
            <w:tcW w:w="2168" w:type="dxa"/>
            <w:gridSpan w:val="4"/>
            <w:tcBorders>
              <w:top w:val="single" w:color="000000" w:sz="4" w:space="0"/>
              <w:left w:val="single" w:color="000000" w:sz="4" w:space="0"/>
              <w:bottom w:val="single" w:color="000000" w:sz="4" w:space="0"/>
              <w:right w:val="single" w:color="000000" w:sz="4" w:space="0"/>
            </w:tcBorders>
          </w:tcPr>
          <w:p w14:paraId="43CD3EE9">
            <w:pPr>
              <w:pStyle w:val="38"/>
              <w:kinsoku w:val="0"/>
              <w:overflowPunct w:val="0"/>
              <w:spacing w:before="144"/>
              <w:ind w:left="118"/>
              <w:rPr>
                <w:rFonts w:ascii="仿宋" w:hAnsi="仿宋" w:eastAsia="仿宋" w:cs="仿宋"/>
                <w:color w:val="auto"/>
                <w:highlight w:val="none"/>
              </w:rPr>
            </w:pPr>
            <w:r>
              <w:rPr>
                <w:rFonts w:hint="eastAsia" w:ascii="仿宋" w:hAnsi="仿宋" w:eastAsia="仿宋" w:cs="仿宋"/>
                <w:color w:val="auto"/>
                <w:highlight w:val="none"/>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7B6FF2CB">
            <w:pPr>
              <w:rPr>
                <w:rFonts w:ascii="仿宋" w:hAnsi="仿宋" w:eastAsia="仿宋" w:cs="仿宋"/>
                <w:color w:val="auto"/>
                <w:highlight w:val="none"/>
              </w:rPr>
            </w:pPr>
          </w:p>
        </w:tc>
      </w:tr>
      <w:tr w14:paraId="66C3F9E6">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1AEFA0F7">
            <w:pPr>
              <w:rPr>
                <w:rFonts w:ascii="仿宋" w:hAnsi="仿宋" w:eastAsia="仿宋" w:cs="仿宋"/>
                <w:color w:val="auto"/>
                <w:highlight w:val="none"/>
              </w:rPr>
            </w:pPr>
          </w:p>
        </w:tc>
        <w:tc>
          <w:tcPr>
            <w:tcW w:w="7472" w:type="dxa"/>
            <w:gridSpan w:val="9"/>
            <w:tcBorders>
              <w:top w:val="single" w:color="000000" w:sz="4" w:space="0"/>
              <w:left w:val="single" w:color="000000" w:sz="4" w:space="0"/>
              <w:bottom w:val="single" w:color="000000" w:sz="4" w:space="0"/>
              <w:right w:val="single" w:color="000000" w:sz="4" w:space="0"/>
            </w:tcBorders>
          </w:tcPr>
          <w:p w14:paraId="076A792D">
            <w:pPr>
              <w:pStyle w:val="38"/>
              <w:kinsoku w:val="0"/>
              <w:overflowPunct w:val="0"/>
              <w:spacing w:before="145"/>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单位行政和技术负责人</w:t>
            </w:r>
          </w:p>
        </w:tc>
      </w:tr>
      <w:tr w14:paraId="0E8200B7">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B6DF482">
            <w:pPr>
              <w:pStyle w:val="38"/>
              <w:kinsoku w:val="0"/>
              <w:overflowPunct w:val="0"/>
              <w:spacing w:before="145"/>
              <w:jc w:val="center"/>
              <w:rPr>
                <w:rFonts w:ascii="仿宋" w:hAnsi="仿宋" w:eastAsia="仿宋" w:cs="仿宋"/>
                <w:color w:val="auto"/>
                <w:highlight w:val="none"/>
                <w:lang w:eastAsia="zh-CN"/>
              </w:rPr>
            </w:pPr>
          </w:p>
        </w:tc>
        <w:tc>
          <w:tcPr>
            <w:tcW w:w="1445" w:type="dxa"/>
            <w:tcBorders>
              <w:top w:val="single" w:color="000000" w:sz="4" w:space="0"/>
              <w:left w:val="single" w:color="000000" w:sz="4" w:space="0"/>
              <w:bottom w:val="single" w:color="000000" w:sz="4" w:space="0"/>
              <w:right w:val="single" w:color="000000" w:sz="4" w:space="0"/>
            </w:tcBorders>
          </w:tcPr>
          <w:p w14:paraId="2A99F9A8">
            <w:pPr>
              <w:pStyle w:val="38"/>
              <w:kinsoku w:val="0"/>
              <w:overflowPunct w:val="0"/>
              <w:spacing w:before="145"/>
              <w:ind w:left="416"/>
              <w:rPr>
                <w:rFonts w:ascii="仿宋" w:hAnsi="仿宋" w:eastAsia="仿宋" w:cs="仿宋"/>
                <w:color w:val="auto"/>
                <w:highlight w:val="none"/>
              </w:rPr>
            </w:pPr>
            <w:r>
              <w:rPr>
                <w:rFonts w:hint="eastAsia" w:ascii="仿宋" w:hAnsi="仿宋" w:eastAsia="仿宋" w:cs="仿宋"/>
                <w:color w:val="auto"/>
                <w:highlight w:val="none"/>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55C5F4DC">
            <w:pPr>
              <w:pStyle w:val="38"/>
              <w:kinsoku w:val="0"/>
              <w:overflowPunct w:val="0"/>
              <w:spacing w:before="145"/>
              <w:ind w:left="452"/>
              <w:rPr>
                <w:rFonts w:ascii="仿宋" w:hAnsi="仿宋" w:eastAsia="仿宋" w:cs="仿宋"/>
                <w:color w:val="auto"/>
                <w:highlight w:val="none"/>
              </w:rPr>
            </w:pPr>
            <w:r>
              <w:rPr>
                <w:rFonts w:hint="eastAsia" w:ascii="仿宋" w:hAnsi="仿宋" w:eastAsia="仿宋" w:cs="仿宋"/>
                <w:color w:val="auto"/>
                <w:highlight w:val="none"/>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5A8A01F7">
            <w:pPr>
              <w:pStyle w:val="38"/>
              <w:kinsoku w:val="0"/>
              <w:overflowPunct w:val="0"/>
              <w:spacing w:before="145"/>
              <w:ind w:left="450"/>
              <w:rPr>
                <w:rFonts w:ascii="仿宋" w:hAnsi="仿宋" w:eastAsia="仿宋" w:cs="仿宋"/>
                <w:color w:val="auto"/>
                <w:highlight w:val="none"/>
              </w:rPr>
            </w:pPr>
            <w:r>
              <w:rPr>
                <w:rFonts w:hint="eastAsia" w:ascii="仿宋" w:hAnsi="仿宋" w:eastAsia="仿宋" w:cs="仿宋"/>
                <w:color w:val="auto"/>
                <w:highlight w:val="none"/>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3A9074FE">
            <w:pPr>
              <w:pStyle w:val="38"/>
              <w:tabs>
                <w:tab w:val="left" w:pos="479"/>
              </w:tabs>
              <w:kinsoku w:val="0"/>
              <w:overflowPunct w:val="0"/>
              <w:spacing w:before="145"/>
              <w:ind w:right="1"/>
              <w:jc w:val="center"/>
              <w:rPr>
                <w:rFonts w:ascii="仿宋" w:hAnsi="仿宋" w:eastAsia="仿宋" w:cs="仿宋"/>
                <w:color w:val="auto"/>
                <w:highlight w:val="none"/>
              </w:rPr>
            </w:pPr>
            <w:r>
              <w:rPr>
                <w:rFonts w:hint="eastAsia" w:ascii="仿宋" w:hAnsi="仿宋" w:eastAsia="仿宋" w:cs="仿宋"/>
                <w:color w:val="auto"/>
                <w:highlight w:val="none"/>
              </w:rPr>
              <w:t>专</w:t>
            </w:r>
            <w:r>
              <w:rPr>
                <w:rFonts w:hint="eastAsia" w:ascii="仿宋" w:hAnsi="仿宋" w:eastAsia="仿宋" w:cs="仿宋"/>
                <w:color w:val="auto"/>
                <w:highlight w:val="none"/>
              </w:rPr>
              <w:tab/>
            </w:r>
            <w:r>
              <w:rPr>
                <w:rFonts w:hint="eastAsia" w:ascii="仿宋" w:hAnsi="仿宋" w:eastAsia="仿宋" w:cs="仿宋"/>
                <w:color w:val="auto"/>
                <w:highlight w:val="none"/>
              </w:rPr>
              <w:t>业</w:t>
            </w:r>
          </w:p>
        </w:tc>
      </w:tr>
      <w:tr w14:paraId="031DE5E1">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19508910">
            <w:pPr>
              <w:pStyle w:val="38"/>
              <w:tabs>
                <w:tab w:val="left" w:pos="479"/>
              </w:tabs>
              <w:kinsoku w:val="0"/>
              <w:overflowPunct w:val="0"/>
              <w:spacing w:before="145"/>
              <w:ind w:right="1"/>
              <w:jc w:val="cente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59EFC43E">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637ED567">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4A79F8BF">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0659E80E">
            <w:pPr>
              <w:rPr>
                <w:rFonts w:ascii="仿宋" w:hAnsi="仿宋" w:eastAsia="仿宋" w:cs="仿宋"/>
                <w:color w:val="auto"/>
                <w:highlight w:val="none"/>
              </w:rPr>
            </w:pPr>
          </w:p>
        </w:tc>
      </w:tr>
      <w:tr w14:paraId="1F7A54D0">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A3ABC52">
            <w:pP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00C240D3">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77D007C2">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22F6220E">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D10F43F">
            <w:pPr>
              <w:rPr>
                <w:rFonts w:ascii="仿宋" w:hAnsi="仿宋" w:eastAsia="仿宋" w:cs="仿宋"/>
                <w:color w:val="auto"/>
                <w:highlight w:val="none"/>
              </w:rPr>
            </w:pPr>
          </w:p>
        </w:tc>
      </w:tr>
      <w:tr w14:paraId="353DE00A">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DA9CE56">
            <w:pP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6D5C84F6">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31D4750C">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3C23428">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F41F7A5">
            <w:pPr>
              <w:rPr>
                <w:rFonts w:ascii="仿宋" w:hAnsi="仿宋" w:eastAsia="仿宋" w:cs="仿宋"/>
                <w:color w:val="auto"/>
                <w:highlight w:val="none"/>
              </w:rPr>
            </w:pPr>
          </w:p>
        </w:tc>
      </w:tr>
      <w:tr w14:paraId="1186F1B6">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7D21BC8">
            <w:pPr>
              <w:pStyle w:val="38"/>
              <w:kinsoku w:val="0"/>
              <w:overflowPunct w:val="0"/>
              <w:spacing w:before="1"/>
              <w:rPr>
                <w:rFonts w:ascii="仿宋" w:hAnsi="仿宋" w:eastAsia="仿宋" w:cs="仿宋"/>
                <w:b/>
                <w:bCs/>
                <w:color w:val="auto"/>
                <w:sz w:val="23"/>
                <w:szCs w:val="23"/>
                <w:highlight w:val="none"/>
              </w:rPr>
            </w:pPr>
          </w:p>
          <w:p w14:paraId="47BA4454">
            <w:pPr>
              <w:pStyle w:val="38"/>
              <w:kinsoku w:val="0"/>
              <w:overflowPunct w:val="0"/>
              <w:spacing w:line="237" w:lineRule="auto"/>
              <w:ind w:left="497" w:right="493"/>
              <w:jc w:val="both"/>
              <w:rPr>
                <w:rFonts w:ascii="仿宋" w:hAnsi="仿宋" w:eastAsia="仿宋" w:cs="仿宋"/>
                <w:color w:val="auto"/>
                <w:highlight w:val="none"/>
              </w:rPr>
            </w:pPr>
            <w:r>
              <w:rPr>
                <w:rFonts w:hint="eastAsia" w:ascii="仿宋" w:hAnsi="仿宋" w:eastAsia="仿宋" w:cs="仿宋"/>
                <w:color w:val="auto"/>
                <w:highlight w:val="none"/>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3F449A10">
            <w:pPr>
              <w:rPr>
                <w:rFonts w:ascii="仿宋" w:hAnsi="仿宋" w:eastAsia="仿宋" w:cs="仿宋"/>
                <w:color w:val="auto"/>
                <w:highlight w:val="none"/>
              </w:rPr>
            </w:pPr>
          </w:p>
        </w:tc>
      </w:tr>
    </w:tbl>
    <w:p w14:paraId="04C8A738">
      <w:pPr>
        <w:pStyle w:val="35"/>
        <w:spacing w:line="440" w:lineRule="exact"/>
        <w:ind w:firstLine="0"/>
        <w:jc w:val="both"/>
        <w:rPr>
          <w:rFonts w:ascii="仿宋" w:hAnsi="仿宋" w:eastAsia="仿宋" w:cs="仿宋"/>
          <w:b/>
          <w:color w:val="auto"/>
          <w:sz w:val="30"/>
          <w:szCs w:val="30"/>
          <w:highlight w:val="none"/>
        </w:rPr>
      </w:pPr>
    </w:p>
    <w:p w14:paraId="0EF06288">
      <w:pPr>
        <w:pStyle w:val="35"/>
        <w:spacing w:line="440" w:lineRule="exact"/>
        <w:ind w:firstLine="0"/>
        <w:jc w:val="both"/>
        <w:rPr>
          <w:rFonts w:ascii="仿宋" w:hAnsi="仿宋" w:eastAsia="仿宋" w:cs="仿宋"/>
          <w:b/>
          <w:color w:val="auto"/>
          <w:sz w:val="30"/>
          <w:szCs w:val="30"/>
          <w:highlight w:val="none"/>
        </w:rPr>
      </w:pPr>
    </w:p>
    <w:p w14:paraId="72F9F412">
      <w:pPr>
        <w:pStyle w:val="35"/>
        <w:spacing w:line="440" w:lineRule="exact"/>
        <w:ind w:firstLine="0"/>
        <w:jc w:val="both"/>
        <w:rPr>
          <w:rFonts w:ascii="仿宋" w:hAnsi="仿宋" w:eastAsia="仿宋" w:cs="仿宋"/>
          <w:b/>
          <w:color w:val="auto"/>
          <w:sz w:val="30"/>
          <w:szCs w:val="30"/>
          <w:highlight w:val="none"/>
        </w:rPr>
      </w:pPr>
    </w:p>
    <w:p w14:paraId="6DF95B1C">
      <w:pPr>
        <w:pStyle w:val="35"/>
        <w:spacing w:line="440" w:lineRule="exact"/>
        <w:ind w:firstLine="0"/>
        <w:jc w:val="both"/>
        <w:rPr>
          <w:rFonts w:ascii="仿宋" w:hAnsi="仿宋" w:eastAsia="仿宋" w:cs="仿宋"/>
          <w:b/>
          <w:color w:val="auto"/>
          <w:sz w:val="30"/>
          <w:szCs w:val="30"/>
          <w:highlight w:val="none"/>
        </w:rPr>
      </w:pPr>
    </w:p>
    <w:p w14:paraId="43250A08">
      <w:pPr>
        <w:pStyle w:val="35"/>
        <w:spacing w:line="440" w:lineRule="exact"/>
        <w:ind w:firstLine="0"/>
        <w:jc w:val="both"/>
        <w:rPr>
          <w:rFonts w:ascii="仿宋" w:hAnsi="仿宋" w:eastAsia="仿宋" w:cs="仿宋"/>
          <w:b/>
          <w:color w:val="auto"/>
          <w:sz w:val="30"/>
          <w:szCs w:val="30"/>
          <w:highlight w:val="none"/>
        </w:rPr>
      </w:pPr>
    </w:p>
    <w:p w14:paraId="1CF08FEA">
      <w:pPr>
        <w:pStyle w:val="35"/>
        <w:spacing w:line="440" w:lineRule="exact"/>
        <w:ind w:firstLine="0"/>
        <w:jc w:val="both"/>
        <w:rPr>
          <w:rFonts w:ascii="仿宋" w:hAnsi="仿宋" w:eastAsia="仿宋" w:cs="仿宋"/>
          <w:b/>
          <w:color w:val="auto"/>
          <w:sz w:val="30"/>
          <w:szCs w:val="30"/>
          <w:highlight w:val="none"/>
        </w:rPr>
      </w:pPr>
    </w:p>
    <w:p w14:paraId="3988941A">
      <w:pPr>
        <w:spacing w:line="360" w:lineRule="auto"/>
        <w:jc w:val="center"/>
        <w:rPr>
          <w:rFonts w:hint="eastAsia" w:ascii="仿宋" w:hAnsi="仿宋" w:eastAsia="仿宋" w:cs="仿宋"/>
          <w:b/>
          <w:color w:val="auto"/>
          <w:sz w:val="36"/>
          <w:szCs w:val="36"/>
          <w:highlight w:val="none"/>
          <w:lang w:val="en-US" w:eastAsia="zh-CN"/>
        </w:rPr>
      </w:pPr>
    </w:p>
    <w:p w14:paraId="07369CDD">
      <w:pPr>
        <w:spacing w:line="360" w:lineRule="auto"/>
        <w:jc w:val="center"/>
        <w:rPr>
          <w:rFonts w:hint="eastAsia" w:ascii="仿宋" w:hAnsi="仿宋" w:eastAsia="仿宋" w:cs="仿宋"/>
          <w:b/>
          <w:color w:val="auto"/>
          <w:sz w:val="36"/>
          <w:szCs w:val="36"/>
          <w:highlight w:val="none"/>
          <w:lang w:val="en-US" w:eastAsia="zh-CN"/>
        </w:rPr>
      </w:pPr>
      <w:r>
        <w:rPr>
          <w:rFonts w:hint="eastAsia" w:ascii="仿宋" w:hAnsi="仿宋" w:eastAsia="仿宋" w:cs="仿宋"/>
          <w:b/>
          <w:color w:val="auto"/>
          <w:sz w:val="36"/>
          <w:szCs w:val="36"/>
          <w:highlight w:val="none"/>
          <w:lang w:val="en-US" w:eastAsia="zh-CN"/>
        </w:rPr>
        <w:t>8、中标服务费支付承诺书</w:t>
      </w:r>
    </w:p>
    <w:p w14:paraId="0DF7B07A">
      <w:pPr>
        <w:adjustRightInd w:val="0"/>
        <w:snapToGrid w:val="0"/>
        <w:spacing w:before="240" w:beforeLines="100" w:after="240" w:afterLines="10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致： </w:t>
      </w:r>
    </w:p>
    <w:p w14:paraId="207BE590">
      <w:pPr>
        <w:spacing w:line="440" w:lineRule="exact"/>
        <w:ind w:left="360" w:leftChars="15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w:t>
      </w:r>
      <w:r>
        <w:rPr>
          <w:rFonts w:hint="eastAsia" w:ascii="仿宋" w:hAnsi="仿宋" w:eastAsia="仿宋" w:cs="仿宋"/>
          <w:color w:val="auto"/>
          <w:sz w:val="24"/>
          <w:szCs w:val="24"/>
          <w:highlight w:val="none"/>
          <w:u w:val="single"/>
        </w:rPr>
        <w:t xml:space="preserve">    </w:t>
      </w:r>
      <w:r>
        <w:rPr>
          <w:rFonts w:hint="eastAsia" w:ascii="仿宋" w:hAnsi="仿宋" w:eastAsia="仿宋" w:cs="仿宋"/>
          <w:i/>
          <w:color w:val="auto"/>
          <w:kern w:val="0"/>
          <w:sz w:val="24"/>
          <w:szCs w:val="24"/>
          <w:highlight w:val="none"/>
          <w:u w:val="single"/>
        </w:rPr>
        <w:t xml:space="preserve">       (投标人名称) </w:t>
      </w:r>
      <w:r>
        <w:rPr>
          <w:rFonts w:hint="eastAsia" w:ascii="仿宋" w:hAnsi="仿宋" w:eastAsia="仿宋" w:cs="仿宋"/>
          <w:color w:val="auto"/>
          <w:sz w:val="24"/>
          <w:szCs w:val="24"/>
          <w:highlight w:val="none"/>
        </w:rPr>
        <w:t>在参加贵公司举行的</w:t>
      </w:r>
      <w:r>
        <w:rPr>
          <w:rFonts w:hint="eastAsia" w:ascii="仿宋" w:hAnsi="仿宋" w:eastAsia="仿宋" w:cs="仿宋"/>
          <w:color w:val="auto"/>
          <w:sz w:val="24"/>
          <w:szCs w:val="24"/>
          <w:highlight w:val="none"/>
          <w:u w:val="single"/>
        </w:rPr>
        <w:t xml:space="preserve">              项目</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】招标中如获</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,保证在收到贵公司发出的《</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之前</w:t>
      </w:r>
      <w:r>
        <w:rPr>
          <w:rFonts w:hint="eastAsia" w:ascii="仿宋" w:hAnsi="仿宋" w:eastAsia="仿宋" w:cs="仿宋"/>
          <w:color w:val="auto"/>
          <w:sz w:val="24"/>
          <w:szCs w:val="24"/>
          <w:highlight w:val="none"/>
        </w:rPr>
        <w:t>向贵公司交纳招标文件规定的</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服务费。</w:t>
      </w:r>
    </w:p>
    <w:p w14:paraId="0CF7E1EF">
      <w:pPr>
        <w:spacing w:line="440" w:lineRule="exact"/>
        <w:ind w:left="360" w:leftChars="15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如我公司违约,愿承担全部法律责任。</w:t>
      </w:r>
    </w:p>
    <w:p w14:paraId="2CCF1113">
      <w:pPr>
        <w:spacing w:line="440" w:lineRule="exact"/>
        <w:ind w:firstLine="960" w:firstLineChars="400"/>
        <w:rPr>
          <w:rFonts w:hint="eastAsia" w:ascii="仿宋" w:hAnsi="仿宋" w:eastAsia="仿宋" w:cs="仿宋"/>
          <w:color w:val="auto"/>
          <w:sz w:val="24"/>
          <w:szCs w:val="24"/>
          <w:highlight w:val="none"/>
        </w:rPr>
      </w:pPr>
    </w:p>
    <w:p w14:paraId="30ABD921">
      <w:pPr>
        <w:spacing w:line="44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特此承诺!</w:t>
      </w:r>
    </w:p>
    <w:p w14:paraId="4F9311FC">
      <w:pPr>
        <w:autoSpaceDE w:val="0"/>
        <w:autoSpaceDN w:val="0"/>
        <w:adjustRightInd w:val="0"/>
        <w:spacing w:line="440" w:lineRule="exact"/>
        <w:jc w:val="left"/>
        <w:rPr>
          <w:rFonts w:hint="eastAsia" w:ascii="仿宋" w:hAnsi="仿宋" w:eastAsia="仿宋" w:cs="仿宋"/>
          <w:color w:val="auto"/>
          <w:kern w:val="0"/>
          <w:sz w:val="24"/>
          <w:szCs w:val="24"/>
          <w:highlight w:val="none"/>
        </w:rPr>
      </w:pPr>
    </w:p>
    <w:p w14:paraId="3CF70767">
      <w:pPr>
        <w:adjustRightInd w:val="0"/>
        <w:snapToGrid w:val="0"/>
        <w:spacing w:line="440" w:lineRule="exact"/>
        <w:rPr>
          <w:rFonts w:hint="eastAsia" w:ascii="仿宋" w:hAnsi="仿宋" w:eastAsia="仿宋" w:cs="仿宋"/>
          <w:color w:val="auto"/>
          <w:sz w:val="24"/>
          <w:szCs w:val="24"/>
          <w:highlight w:val="none"/>
        </w:rPr>
      </w:pPr>
    </w:p>
    <w:p w14:paraId="4E2AB160">
      <w:pPr>
        <w:adjustRightInd w:val="0"/>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（公章）</w:t>
      </w:r>
      <w:r>
        <w:rPr>
          <w:rFonts w:hint="eastAsia" w:ascii="仿宋" w:hAnsi="仿宋" w:eastAsia="仿宋" w:cs="仿宋"/>
          <w:color w:val="auto"/>
          <w:sz w:val="24"/>
          <w:szCs w:val="24"/>
          <w:highlight w:val="none"/>
        </w:rPr>
        <w:t xml:space="preserve">      </w:t>
      </w:r>
    </w:p>
    <w:p w14:paraId="5F3E9621">
      <w:pPr>
        <w:adjustRightInd w:val="0"/>
        <w:snapToGrid w:val="0"/>
        <w:spacing w:line="440" w:lineRule="exact"/>
        <w:rPr>
          <w:rFonts w:hint="eastAsia" w:ascii="仿宋" w:hAnsi="仿宋" w:eastAsia="仿宋" w:cs="仿宋"/>
          <w:color w:val="auto"/>
          <w:sz w:val="24"/>
          <w:szCs w:val="24"/>
          <w:highlight w:val="none"/>
        </w:rPr>
      </w:pPr>
    </w:p>
    <w:p w14:paraId="5D89E662">
      <w:pPr>
        <w:adjustRightInd w:val="0"/>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eastAsia="zh-CN"/>
        </w:rPr>
        <w:t>或</w:t>
      </w: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签字或盖章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2E4267CD">
      <w:pPr>
        <w:adjustRightInd w:val="0"/>
        <w:snapToGrid w:val="0"/>
        <w:spacing w:line="440" w:lineRule="exact"/>
        <w:rPr>
          <w:rFonts w:hint="eastAsia" w:ascii="仿宋" w:hAnsi="仿宋" w:eastAsia="仿宋" w:cs="仿宋"/>
          <w:color w:val="auto"/>
          <w:sz w:val="24"/>
          <w:szCs w:val="24"/>
          <w:highlight w:val="none"/>
        </w:rPr>
      </w:pPr>
    </w:p>
    <w:p w14:paraId="06235E9A">
      <w:pPr>
        <w:adjustRightInd w:val="0"/>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3D75BE43">
      <w:pPr>
        <w:pStyle w:val="8"/>
        <w:numPr>
          <w:ilvl w:val="0"/>
          <w:numId w:val="0"/>
        </w:numPr>
        <w:kinsoku w:val="0"/>
        <w:overflowPunct w:val="0"/>
        <w:spacing w:before="34" w:line="357" w:lineRule="auto"/>
        <w:ind w:left="480" w:right="126"/>
        <w:jc w:val="center"/>
        <w:rPr>
          <w:rFonts w:ascii="仿宋" w:hAnsi="仿宋" w:eastAsia="仿宋" w:cs="仿宋"/>
          <w:bCs/>
          <w:color w:val="auto"/>
          <w:sz w:val="36"/>
          <w:szCs w:val="36"/>
          <w:highlight w:val="none"/>
          <w:lang w:eastAsia="zh-CN"/>
        </w:rPr>
      </w:pPr>
    </w:p>
    <w:p w14:paraId="4A626087">
      <w:pPr>
        <w:spacing w:line="360" w:lineRule="auto"/>
        <w:jc w:val="center"/>
        <w:rPr>
          <w:rFonts w:hint="eastAsia" w:ascii="仿宋" w:hAnsi="仿宋" w:eastAsia="仿宋" w:cs="仿宋"/>
          <w:bCs/>
          <w:color w:val="auto"/>
          <w:sz w:val="36"/>
          <w:szCs w:val="36"/>
          <w:lang w:val="en-US" w:eastAsia="zh-CN"/>
        </w:rPr>
      </w:pPr>
    </w:p>
    <w:p w14:paraId="05A23DCC">
      <w:pPr>
        <w:spacing w:line="360" w:lineRule="auto"/>
        <w:jc w:val="center"/>
        <w:rPr>
          <w:rFonts w:hint="eastAsia" w:ascii="仿宋" w:hAnsi="仿宋" w:eastAsia="仿宋" w:cs="仿宋"/>
          <w:bCs/>
          <w:color w:val="auto"/>
          <w:sz w:val="36"/>
          <w:szCs w:val="36"/>
          <w:lang w:val="en-US" w:eastAsia="zh-CN"/>
        </w:rPr>
      </w:pPr>
    </w:p>
    <w:p w14:paraId="32AFC368">
      <w:pPr>
        <w:spacing w:line="360" w:lineRule="auto"/>
        <w:jc w:val="center"/>
        <w:rPr>
          <w:rFonts w:hint="eastAsia" w:ascii="仿宋" w:hAnsi="仿宋" w:eastAsia="仿宋" w:cs="仿宋"/>
          <w:bCs/>
          <w:color w:val="auto"/>
          <w:sz w:val="36"/>
          <w:szCs w:val="36"/>
          <w:lang w:val="en-US" w:eastAsia="zh-CN"/>
        </w:rPr>
      </w:pPr>
    </w:p>
    <w:p w14:paraId="0FBB80B7">
      <w:pPr>
        <w:spacing w:line="360" w:lineRule="auto"/>
        <w:jc w:val="center"/>
        <w:rPr>
          <w:rFonts w:hint="eastAsia" w:ascii="仿宋" w:hAnsi="仿宋" w:eastAsia="仿宋" w:cs="仿宋"/>
          <w:bCs/>
          <w:color w:val="auto"/>
          <w:sz w:val="36"/>
          <w:szCs w:val="36"/>
          <w:lang w:val="en-US" w:eastAsia="zh-CN"/>
        </w:rPr>
      </w:pPr>
    </w:p>
    <w:p w14:paraId="6594B5E6">
      <w:pPr>
        <w:spacing w:line="360" w:lineRule="auto"/>
        <w:jc w:val="center"/>
        <w:rPr>
          <w:rFonts w:hint="eastAsia" w:ascii="仿宋" w:hAnsi="仿宋" w:eastAsia="仿宋" w:cs="仿宋"/>
          <w:bCs/>
          <w:color w:val="auto"/>
          <w:sz w:val="36"/>
          <w:szCs w:val="36"/>
          <w:lang w:val="en-US" w:eastAsia="zh-CN"/>
        </w:rPr>
      </w:pPr>
    </w:p>
    <w:p w14:paraId="00C40C3B">
      <w:pPr>
        <w:spacing w:line="360" w:lineRule="auto"/>
        <w:jc w:val="center"/>
        <w:rPr>
          <w:rFonts w:hint="eastAsia" w:ascii="仿宋" w:hAnsi="仿宋" w:eastAsia="仿宋" w:cs="仿宋"/>
          <w:bCs/>
          <w:color w:val="auto"/>
          <w:sz w:val="36"/>
          <w:szCs w:val="36"/>
          <w:lang w:val="en-US" w:eastAsia="zh-CN"/>
        </w:rPr>
      </w:pPr>
    </w:p>
    <w:p w14:paraId="28396AFA">
      <w:pPr>
        <w:spacing w:line="360" w:lineRule="auto"/>
        <w:jc w:val="center"/>
        <w:rPr>
          <w:rFonts w:hint="eastAsia" w:ascii="仿宋" w:hAnsi="仿宋" w:eastAsia="仿宋" w:cs="仿宋"/>
          <w:bCs/>
          <w:color w:val="auto"/>
          <w:sz w:val="36"/>
          <w:szCs w:val="36"/>
          <w:lang w:val="en-US" w:eastAsia="zh-CN"/>
        </w:rPr>
      </w:pPr>
    </w:p>
    <w:p w14:paraId="73DF4FD2">
      <w:pPr>
        <w:spacing w:line="360" w:lineRule="auto"/>
        <w:jc w:val="center"/>
        <w:rPr>
          <w:rFonts w:hint="eastAsia" w:ascii="仿宋" w:hAnsi="仿宋" w:eastAsia="仿宋" w:cs="仿宋"/>
          <w:bCs/>
          <w:color w:val="auto"/>
          <w:sz w:val="36"/>
          <w:szCs w:val="36"/>
          <w:lang w:val="en-US" w:eastAsia="zh-CN"/>
        </w:rPr>
      </w:pPr>
    </w:p>
    <w:p w14:paraId="37826DAE">
      <w:pPr>
        <w:spacing w:line="360" w:lineRule="auto"/>
        <w:jc w:val="center"/>
        <w:rPr>
          <w:rFonts w:hint="eastAsia" w:ascii="仿宋" w:hAnsi="仿宋" w:eastAsia="仿宋" w:cs="仿宋"/>
          <w:bCs/>
          <w:color w:val="auto"/>
          <w:sz w:val="36"/>
          <w:szCs w:val="36"/>
          <w:lang w:val="en-US" w:eastAsia="zh-CN"/>
        </w:rPr>
      </w:pPr>
    </w:p>
    <w:p w14:paraId="5DAC6CAC">
      <w:pPr>
        <w:spacing w:line="360" w:lineRule="auto"/>
        <w:jc w:val="center"/>
        <w:rPr>
          <w:rFonts w:ascii="仿宋" w:hAnsi="仿宋" w:eastAsia="仿宋" w:cs="仿宋"/>
          <w:b/>
          <w:color w:val="auto"/>
          <w:sz w:val="32"/>
          <w:szCs w:val="32"/>
          <w:highlight w:val="none"/>
          <w:lang w:eastAsia="zh-CN"/>
        </w:rPr>
      </w:pPr>
      <w:r>
        <w:rPr>
          <w:rFonts w:hint="eastAsia" w:ascii="仿宋" w:hAnsi="仿宋" w:eastAsia="仿宋" w:cs="仿宋"/>
          <w:bCs/>
          <w:color w:val="auto"/>
          <w:sz w:val="36"/>
          <w:szCs w:val="36"/>
          <w:lang w:val="en-US" w:eastAsia="zh-CN"/>
        </w:rPr>
        <w:t>9</w:t>
      </w:r>
      <w:r>
        <w:rPr>
          <w:rFonts w:hint="eastAsia" w:ascii="仿宋" w:hAnsi="仿宋" w:eastAsia="仿宋" w:cs="仿宋"/>
          <w:bCs/>
          <w:color w:val="auto"/>
          <w:sz w:val="36"/>
          <w:szCs w:val="36"/>
          <w:lang w:eastAsia="zh-CN"/>
        </w:rPr>
        <w:t>、</w:t>
      </w:r>
      <w:r>
        <w:rPr>
          <w:rFonts w:hint="eastAsia" w:ascii="仿宋" w:hAnsi="仿宋" w:eastAsia="仿宋" w:cs="仿宋"/>
          <w:b/>
          <w:color w:val="auto"/>
          <w:sz w:val="36"/>
          <w:szCs w:val="36"/>
          <w:highlight w:val="none"/>
          <w:lang w:eastAsia="zh-CN"/>
        </w:rPr>
        <w:t>中小企业声明函(货物)</w:t>
      </w:r>
    </w:p>
    <w:p w14:paraId="18533849">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3F7A4B83">
      <w:pPr>
        <w:numPr>
          <w:ilvl w:val="0"/>
          <w:numId w:val="8"/>
        </w:num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（标的名称）</w:t>
      </w:r>
      <w:r>
        <w:rPr>
          <w:rFonts w:hint="eastAsia" w:ascii="仿宋" w:hAnsi="仿宋" w:eastAsia="仿宋" w:cs="仿宋"/>
          <w:color w:val="auto"/>
          <w:highlight w:val="none"/>
          <w:lang w:eastAsia="zh-CN"/>
        </w:rPr>
        <w:t>，属于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 xml:space="preserve"> （采购文件中明确的所属行业）</w:t>
      </w:r>
      <w:r>
        <w:rPr>
          <w:rFonts w:hint="eastAsia" w:ascii="仿宋" w:hAnsi="仿宋" w:eastAsia="仿宋" w:cs="仿宋"/>
          <w:color w:val="auto"/>
          <w:highlight w:val="none"/>
          <w:lang w:eastAsia="zh-CN"/>
        </w:rPr>
        <w:t>；制造商为</w:t>
      </w:r>
      <w:r>
        <w:rPr>
          <w:rFonts w:hint="eastAsia" w:ascii="仿宋" w:hAnsi="仿宋" w:eastAsia="仿宋" w:cs="仿宋"/>
          <w:color w:val="auto"/>
          <w:highlight w:val="none"/>
          <w:u w:val="single"/>
          <w:lang w:eastAsia="zh-CN"/>
        </w:rPr>
        <w:t xml:space="preserve">   （企业名称）</w:t>
      </w:r>
      <w:r>
        <w:rPr>
          <w:rFonts w:hint="eastAsia" w:ascii="仿宋" w:hAnsi="仿宋" w:eastAsia="仿宋" w:cs="仿宋"/>
          <w:color w:val="auto"/>
          <w:highlight w:val="none"/>
          <w:lang w:eastAsia="zh-CN"/>
        </w:rPr>
        <w:t>，从业人员</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万元，属于</w:t>
      </w:r>
      <w:r>
        <w:rPr>
          <w:rFonts w:hint="eastAsia" w:ascii="仿宋" w:hAnsi="仿宋" w:eastAsia="仿宋" w:cs="仿宋"/>
          <w:color w:val="auto"/>
          <w:highlight w:val="none"/>
          <w:u w:val="single"/>
          <w:lang w:eastAsia="zh-CN"/>
        </w:rPr>
        <w:t>（中型企业、小型企业、微型企业</w:t>
      </w:r>
      <w:r>
        <w:rPr>
          <w:rFonts w:hint="eastAsia" w:ascii="仿宋" w:hAnsi="仿宋" w:eastAsia="仿宋" w:cs="仿宋"/>
          <w:color w:val="auto"/>
          <w:highlight w:val="none"/>
          <w:lang w:eastAsia="zh-CN"/>
        </w:rPr>
        <w:t>）；</w:t>
      </w:r>
    </w:p>
    <w:p w14:paraId="19388A4A">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2. </w:t>
      </w:r>
      <w:r>
        <w:rPr>
          <w:rFonts w:hint="eastAsia" w:ascii="仿宋" w:hAnsi="仿宋" w:eastAsia="仿宋" w:cs="仿宋"/>
          <w:color w:val="auto"/>
          <w:highlight w:val="none"/>
          <w:u w:val="single"/>
          <w:lang w:eastAsia="zh-CN"/>
        </w:rPr>
        <w:t xml:space="preserve">     （标的名称）</w:t>
      </w:r>
      <w:r>
        <w:rPr>
          <w:rFonts w:hint="eastAsia" w:ascii="仿宋" w:hAnsi="仿宋" w:eastAsia="仿宋" w:cs="仿宋"/>
          <w:color w:val="auto"/>
          <w:highlight w:val="none"/>
          <w:lang w:eastAsia="zh-CN"/>
        </w:rPr>
        <w:t>，属于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 xml:space="preserve">（采购文件明中确的所属行业） </w:t>
      </w:r>
      <w:r>
        <w:rPr>
          <w:rFonts w:hint="eastAsia" w:ascii="仿宋" w:hAnsi="仿宋" w:eastAsia="仿宋" w:cs="仿宋"/>
          <w:color w:val="auto"/>
          <w:highlight w:val="none"/>
          <w:lang w:eastAsia="zh-CN"/>
        </w:rPr>
        <w:t>；制造商为</w:t>
      </w:r>
      <w:r>
        <w:rPr>
          <w:rFonts w:hint="eastAsia" w:ascii="仿宋" w:hAnsi="仿宋" w:eastAsia="仿宋" w:cs="仿宋"/>
          <w:color w:val="auto"/>
          <w:highlight w:val="none"/>
          <w:u w:val="single"/>
          <w:lang w:eastAsia="zh-CN"/>
        </w:rPr>
        <w:t xml:space="preserve">    （企业名称）</w:t>
      </w:r>
      <w:r>
        <w:rPr>
          <w:rFonts w:hint="eastAsia" w:ascii="仿宋" w:hAnsi="仿宋" w:eastAsia="仿宋" w:cs="仿宋"/>
          <w:color w:val="auto"/>
          <w:highlight w:val="none"/>
          <w:lang w:eastAsia="zh-CN"/>
        </w:rPr>
        <w:t>，从业人员</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万元，属于</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（中型企业、小型企业、微型企业）</w:t>
      </w:r>
      <w:r>
        <w:rPr>
          <w:rFonts w:hint="eastAsia" w:ascii="仿宋" w:hAnsi="仿宋" w:eastAsia="仿宋" w:cs="仿宋"/>
          <w:color w:val="auto"/>
          <w:highlight w:val="none"/>
          <w:lang w:eastAsia="zh-CN"/>
        </w:rPr>
        <w:t>；</w:t>
      </w:r>
    </w:p>
    <w:p w14:paraId="0E5AF472">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47107789">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以上企业，不属于大企业的分支机构，不存在控股股东为大企业的情形，也不存在与大企业的负责人为同一人的情形。</w:t>
      </w:r>
    </w:p>
    <w:p w14:paraId="3028D87B">
      <w:pPr>
        <w:spacing w:line="360" w:lineRule="auto"/>
        <w:ind w:firstLine="480" w:firstLineChars="200"/>
        <w:rPr>
          <w:rFonts w:ascii="仿宋" w:hAnsi="仿宋" w:eastAsia="仿宋" w:cs="仿宋"/>
          <w:color w:val="auto"/>
          <w:highlight w:val="none"/>
          <w:lang w:eastAsia="zh-CN"/>
        </w:rPr>
      </w:pPr>
    </w:p>
    <w:p w14:paraId="0C8730E5">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本企业对上述声明内容的真实性负责。如有虚假，将依法承担相应责任。</w:t>
      </w:r>
    </w:p>
    <w:p w14:paraId="16B651DA">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4CEC3F3C">
      <w:pPr>
        <w:spacing w:line="360" w:lineRule="auto"/>
        <w:ind w:firstLine="480" w:firstLineChars="200"/>
        <w:rPr>
          <w:rFonts w:ascii="仿宋" w:hAnsi="仿宋" w:eastAsia="仿宋" w:cs="仿宋"/>
          <w:color w:val="auto"/>
          <w:highlight w:val="none"/>
          <w:lang w:eastAsia="zh-CN"/>
        </w:rPr>
      </w:pPr>
    </w:p>
    <w:p w14:paraId="7E0AF1A2">
      <w:pPr>
        <w:spacing w:line="360" w:lineRule="auto"/>
        <w:ind w:firstLine="4560" w:firstLineChars="19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企业名称（盖章）：</w:t>
      </w:r>
    </w:p>
    <w:p w14:paraId="3A5A65F3">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日期：</w:t>
      </w:r>
    </w:p>
    <w:p w14:paraId="62670B65">
      <w:pPr>
        <w:pStyle w:val="15"/>
        <w:rPr>
          <w:rFonts w:ascii="仿宋" w:hAnsi="仿宋" w:eastAsia="仿宋" w:cs="仿宋"/>
          <w:color w:val="auto"/>
          <w:highlight w:val="none"/>
          <w:lang w:eastAsia="zh-CN"/>
        </w:rPr>
      </w:pPr>
    </w:p>
    <w:p w14:paraId="275BDD64">
      <w:pPr>
        <w:pStyle w:val="15"/>
        <w:rPr>
          <w:rFonts w:ascii="仿宋" w:hAnsi="仿宋" w:eastAsia="仿宋" w:cs="仿宋"/>
          <w:color w:val="auto"/>
          <w:highlight w:val="none"/>
          <w:lang w:eastAsia="zh-CN"/>
        </w:rPr>
      </w:pPr>
    </w:p>
    <w:p w14:paraId="78CD44F6">
      <w:pPr>
        <w:pStyle w:val="15"/>
        <w:rPr>
          <w:rFonts w:ascii="仿宋" w:hAnsi="仿宋" w:eastAsia="仿宋" w:cs="仿宋"/>
          <w:color w:val="auto"/>
          <w:highlight w:val="none"/>
          <w:lang w:eastAsia="zh-CN"/>
        </w:rPr>
      </w:pPr>
    </w:p>
    <w:p w14:paraId="25A68BE6">
      <w:pPr>
        <w:pStyle w:val="15"/>
        <w:rPr>
          <w:rFonts w:ascii="仿宋" w:hAnsi="仿宋" w:eastAsia="仿宋" w:cs="仿宋"/>
          <w:color w:val="auto"/>
          <w:highlight w:val="none"/>
          <w:lang w:eastAsia="zh-CN"/>
        </w:rPr>
      </w:pPr>
    </w:p>
    <w:p w14:paraId="43AF08B8">
      <w:pPr>
        <w:pStyle w:val="15"/>
        <w:rPr>
          <w:rFonts w:ascii="仿宋" w:hAnsi="仿宋" w:eastAsia="仿宋" w:cs="仿宋"/>
          <w:color w:val="auto"/>
          <w:highlight w:val="none"/>
          <w:lang w:eastAsia="zh-CN"/>
        </w:rPr>
      </w:pPr>
    </w:p>
    <w:p w14:paraId="623BCB70">
      <w:pPr>
        <w:pStyle w:val="15"/>
        <w:rPr>
          <w:rFonts w:ascii="仿宋" w:hAnsi="仿宋" w:eastAsia="仿宋" w:cs="仿宋"/>
          <w:color w:val="auto"/>
          <w:highlight w:val="none"/>
          <w:lang w:eastAsia="zh-CN"/>
        </w:rPr>
      </w:pPr>
    </w:p>
    <w:p w14:paraId="53B1FB7C">
      <w:pPr>
        <w:pStyle w:val="15"/>
        <w:rPr>
          <w:rFonts w:ascii="仿宋" w:hAnsi="仿宋" w:eastAsia="仿宋" w:cs="仿宋"/>
          <w:color w:val="auto"/>
          <w:highlight w:val="none"/>
          <w:lang w:eastAsia="zh-CN"/>
        </w:rPr>
      </w:pPr>
    </w:p>
    <w:p w14:paraId="132A4A20">
      <w:pPr>
        <w:pStyle w:val="15"/>
        <w:rPr>
          <w:rFonts w:ascii="仿宋" w:hAnsi="仿宋" w:eastAsia="仿宋" w:cs="仿宋"/>
          <w:color w:val="auto"/>
          <w:highlight w:val="none"/>
          <w:lang w:eastAsia="zh-CN"/>
        </w:rPr>
      </w:pPr>
    </w:p>
    <w:p w14:paraId="07207E8C">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p>
    <w:p w14:paraId="1ABF2E83">
      <w:pPr>
        <w:tabs>
          <w:tab w:val="left" w:pos="3600"/>
        </w:tabs>
        <w:adjustRightInd w:val="0"/>
        <w:snapToGrid w:val="0"/>
        <w:spacing w:line="440" w:lineRule="exact"/>
        <w:jc w:val="center"/>
        <w:rPr>
          <w:rFonts w:hint="eastAsia" w:ascii="仿宋" w:hAnsi="仿宋" w:eastAsia="仿宋" w:cs="仿宋"/>
          <w:color w:val="auto"/>
          <w:sz w:val="36"/>
          <w:szCs w:val="36"/>
          <w:highlight w:val="none"/>
          <w:lang w:eastAsia="zh-CN"/>
        </w:rPr>
      </w:pPr>
    </w:p>
    <w:p w14:paraId="131A6798">
      <w:pPr>
        <w:tabs>
          <w:tab w:val="left" w:pos="3600"/>
        </w:tabs>
        <w:adjustRightInd w:val="0"/>
        <w:snapToGrid w:val="0"/>
        <w:spacing w:line="440" w:lineRule="exact"/>
        <w:jc w:val="center"/>
        <w:rPr>
          <w:rFonts w:hint="eastAsia" w:ascii="仿宋" w:hAnsi="仿宋" w:eastAsia="仿宋" w:cs="仿宋"/>
          <w:color w:val="auto"/>
          <w:sz w:val="36"/>
          <w:szCs w:val="36"/>
          <w:highlight w:val="none"/>
          <w:lang w:val="en-US" w:eastAsia="zh-CN"/>
        </w:rPr>
      </w:pPr>
    </w:p>
    <w:p w14:paraId="62ED77B6">
      <w:pPr>
        <w:tabs>
          <w:tab w:val="left" w:pos="3600"/>
        </w:tabs>
        <w:adjustRightInd w:val="0"/>
        <w:snapToGrid w:val="0"/>
        <w:spacing w:line="440" w:lineRule="exact"/>
        <w:jc w:val="center"/>
        <w:rPr>
          <w:rFonts w:hint="eastAsia" w:ascii="仿宋" w:hAnsi="仿宋" w:eastAsia="仿宋" w:cs="仿宋"/>
          <w:color w:val="auto"/>
          <w:sz w:val="36"/>
          <w:szCs w:val="36"/>
          <w:highlight w:val="none"/>
          <w:lang w:val="en-US" w:eastAsia="zh-CN"/>
        </w:rPr>
      </w:pPr>
    </w:p>
    <w:p w14:paraId="07BE6C79">
      <w:pPr>
        <w:tabs>
          <w:tab w:val="left" w:pos="3600"/>
        </w:tabs>
        <w:adjustRightInd w:val="0"/>
        <w:snapToGrid w:val="0"/>
        <w:spacing w:line="440" w:lineRule="exact"/>
        <w:jc w:val="center"/>
        <w:rPr>
          <w:rFonts w:hint="eastAsia" w:ascii="仿宋" w:hAnsi="仿宋" w:eastAsia="仿宋" w:cs="仿宋"/>
          <w:color w:val="auto"/>
          <w:sz w:val="36"/>
          <w:szCs w:val="36"/>
          <w:highlight w:val="none"/>
          <w:lang w:val="en-US" w:eastAsia="zh-CN"/>
        </w:rPr>
      </w:pPr>
    </w:p>
    <w:p w14:paraId="0054CD3A">
      <w:pPr>
        <w:tabs>
          <w:tab w:val="left" w:pos="3600"/>
        </w:tabs>
        <w:adjustRightInd w:val="0"/>
        <w:snapToGrid w:val="0"/>
        <w:spacing w:line="440" w:lineRule="exact"/>
        <w:jc w:val="center"/>
        <w:rPr>
          <w:rFonts w:ascii="仿宋" w:hAnsi="仿宋" w:eastAsia="仿宋" w:cs="仿宋"/>
          <w:b/>
          <w:bCs/>
          <w:color w:val="auto"/>
          <w:spacing w:val="6"/>
          <w:sz w:val="36"/>
          <w:szCs w:val="36"/>
          <w:highlight w:val="none"/>
          <w:lang w:eastAsia="zh-CN"/>
        </w:rPr>
      </w:pPr>
      <w:r>
        <w:rPr>
          <w:rFonts w:hint="eastAsia" w:ascii="仿宋" w:hAnsi="仿宋" w:eastAsia="仿宋" w:cs="仿宋"/>
          <w:color w:val="auto"/>
          <w:sz w:val="36"/>
          <w:szCs w:val="36"/>
          <w:highlight w:val="none"/>
          <w:lang w:val="en-US" w:eastAsia="zh-CN"/>
        </w:rPr>
        <w:t>10</w:t>
      </w:r>
      <w:r>
        <w:rPr>
          <w:rFonts w:hint="eastAsia" w:ascii="仿宋" w:hAnsi="仿宋" w:eastAsia="仿宋" w:cs="仿宋"/>
          <w:color w:val="auto"/>
          <w:sz w:val="36"/>
          <w:szCs w:val="36"/>
          <w:highlight w:val="none"/>
          <w:lang w:eastAsia="zh-CN"/>
        </w:rPr>
        <w:t>、</w:t>
      </w:r>
      <w:r>
        <w:rPr>
          <w:rFonts w:hint="eastAsia" w:ascii="仿宋" w:hAnsi="仿宋" w:eastAsia="仿宋" w:cs="仿宋"/>
          <w:b/>
          <w:bCs/>
          <w:color w:val="auto"/>
          <w:spacing w:val="6"/>
          <w:sz w:val="36"/>
          <w:szCs w:val="36"/>
          <w:highlight w:val="none"/>
          <w:lang w:eastAsia="zh-CN"/>
        </w:rPr>
        <w:t>残疾人福利性单位声明函</w:t>
      </w:r>
    </w:p>
    <w:p w14:paraId="659D799F">
      <w:pPr>
        <w:widowControl/>
        <w:adjustRightInd w:val="0"/>
        <w:snapToGrid w:val="0"/>
        <w:spacing w:line="440" w:lineRule="exact"/>
        <w:ind w:firstLine="504" w:firstLineChars="200"/>
        <w:rPr>
          <w:rFonts w:ascii="仿宋" w:hAnsi="仿宋" w:eastAsia="仿宋" w:cs="仿宋"/>
          <w:color w:val="auto"/>
          <w:spacing w:val="6"/>
          <w:highlight w:val="none"/>
          <w:lang w:eastAsia="zh-CN"/>
        </w:rPr>
      </w:pPr>
    </w:p>
    <w:p w14:paraId="1E7A0491">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本单位郑重声明，根据《财政部民政部中国残疾人联合会关于促进残疾人就业政府采购政策的通知》（财库〔2017〕141号）的规定，本单位为符合条件的残疾人福利性单位，且本单位参加</w:t>
      </w:r>
      <w:r>
        <w:rPr>
          <w:rFonts w:hint="eastAsia" w:ascii="仿宋" w:hAnsi="仿宋" w:eastAsia="仿宋" w:cs="仿宋"/>
          <w:color w:val="auto"/>
          <w:spacing w:val="6"/>
          <w:highlight w:val="none"/>
          <w:u w:val="single"/>
          <w:lang w:eastAsia="zh-CN"/>
        </w:rPr>
        <w:t xml:space="preserve">     </w:t>
      </w:r>
      <w:r>
        <w:rPr>
          <w:rFonts w:hint="eastAsia" w:ascii="仿宋" w:hAnsi="仿宋" w:eastAsia="仿宋" w:cs="仿宋"/>
          <w:color w:val="auto"/>
          <w:spacing w:val="6"/>
          <w:highlight w:val="none"/>
          <w:lang w:eastAsia="zh-CN"/>
        </w:rPr>
        <w:t>单位的</w:t>
      </w:r>
      <w:r>
        <w:rPr>
          <w:rFonts w:hint="eastAsia" w:ascii="仿宋" w:hAnsi="仿宋" w:eastAsia="仿宋" w:cs="仿宋"/>
          <w:color w:val="auto"/>
          <w:spacing w:val="6"/>
          <w:highlight w:val="none"/>
          <w:u w:val="single"/>
          <w:lang w:eastAsia="zh-CN"/>
        </w:rPr>
        <w:t xml:space="preserve">     </w:t>
      </w:r>
      <w:r>
        <w:rPr>
          <w:rFonts w:hint="eastAsia" w:ascii="仿宋" w:hAnsi="仿宋" w:eastAsia="仿宋" w:cs="仿宋"/>
          <w:color w:val="auto"/>
          <w:spacing w:val="6"/>
          <w:highlight w:val="none"/>
          <w:lang w:eastAsia="zh-CN"/>
        </w:rPr>
        <w:t>项目采购活动提供本单位制造的货物（由本单位承担工程/提供服务），或者提供其他残疾人福利性单位制造的货物（不包括使用非残疾人福利性单位注册商标的货物）。</w:t>
      </w:r>
    </w:p>
    <w:p w14:paraId="6B2896EE">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本单位对上述声明的真实性负责。如有虚假，将依法承担相应责任。</w:t>
      </w:r>
    </w:p>
    <w:p w14:paraId="03B22FA2">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 xml:space="preserve">                                     </w:t>
      </w:r>
    </w:p>
    <w:p w14:paraId="3DE7207E">
      <w:pPr>
        <w:widowControl/>
        <w:adjustRightInd w:val="0"/>
        <w:snapToGrid w:val="0"/>
        <w:spacing w:line="440" w:lineRule="exact"/>
        <w:ind w:firstLine="5544" w:firstLineChars="2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单位名称（盖章）：</w:t>
      </w:r>
    </w:p>
    <w:p w14:paraId="54C878EE">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 xml:space="preserve">                                      日  期：</w:t>
      </w:r>
    </w:p>
    <w:p w14:paraId="38274412">
      <w:pPr>
        <w:pStyle w:val="3"/>
        <w:numPr>
          <w:ilvl w:val="1"/>
          <w:numId w:val="0"/>
        </w:numPr>
        <w:spacing w:line="240" w:lineRule="atLeast"/>
        <w:jc w:val="left"/>
        <w:rPr>
          <w:rFonts w:ascii="仿宋" w:hAnsi="仿宋" w:eastAsia="仿宋" w:cs="仿宋"/>
          <w:bCs/>
          <w:color w:val="auto"/>
          <w:sz w:val="24"/>
          <w:highlight w:val="none"/>
          <w:lang w:eastAsia="zh-CN"/>
        </w:rPr>
      </w:pPr>
    </w:p>
    <w:p w14:paraId="2B772ADF">
      <w:pPr>
        <w:pStyle w:val="3"/>
        <w:numPr>
          <w:ilvl w:val="1"/>
          <w:numId w:val="0"/>
        </w:numPr>
        <w:spacing w:line="240" w:lineRule="atLeast"/>
        <w:jc w:val="left"/>
        <w:rPr>
          <w:rFonts w:ascii="仿宋" w:hAnsi="仿宋" w:eastAsia="仿宋" w:cs="仿宋"/>
          <w:bCs/>
          <w:color w:val="auto"/>
          <w:sz w:val="24"/>
          <w:highlight w:val="none"/>
          <w:lang w:eastAsia="zh-CN"/>
        </w:rPr>
      </w:pPr>
    </w:p>
    <w:p w14:paraId="7B12CF73">
      <w:pPr>
        <w:pStyle w:val="3"/>
        <w:numPr>
          <w:ilvl w:val="1"/>
          <w:numId w:val="0"/>
        </w:numPr>
        <w:spacing w:line="240" w:lineRule="atLeast"/>
        <w:jc w:val="left"/>
        <w:rPr>
          <w:rFonts w:ascii="仿宋" w:hAnsi="仿宋" w:eastAsia="仿宋" w:cs="仿宋"/>
          <w:bCs/>
          <w:color w:val="auto"/>
          <w:sz w:val="24"/>
          <w:highlight w:val="none"/>
          <w:lang w:eastAsia="zh-CN"/>
        </w:rPr>
      </w:pPr>
    </w:p>
    <w:p w14:paraId="44CBF05C">
      <w:pPr>
        <w:rPr>
          <w:rFonts w:ascii="仿宋" w:hAnsi="仿宋" w:eastAsia="仿宋" w:cs="仿宋"/>
          <w:b/>
          <w:bCs/>
          <w:color w:val="auto"/>
          <w:highlight w:val="none"/>
          <w:lang w:eastAsia="zh-CN"/>
        </w:rPr>
      </w:pPr>
    </w:p>
    <w:p w14:paraId="328D30FE">
      <w:pPr>
        <w:pStyle w:val="30"/>
        <w:rPr>
          <w:rFonts w:ascii="仿宋" w:hAnsi="仿宋" w:eastAsia="仿宋" w:cs="仿宋"/>
          <w:b/>
          <w:bCs/>
          <w:color w:val="auto"/>
          <w:highlight w:val="none"/>
          <w:lang w:eastAsia="zh-CN"/>
        </w:rPr>
      </w:pPr>
    </w:p>
    <w:p w14:paraId="4B31789E">
      <w:pPr>
        <w:pStyle w:val="30"/>
        <w:rPr>
          <w:rFonts w:ascii="仿宋" w:hAnsi="仿宋" w:eastAsia="仿宋" w:cs="仿宋"/>
          <w:b/>
          <w:bCs/>
          <w:color w:val="auto"/>
          <w:highlight w:val="none"/>
          <w:lang w:eastAsia="zh-CN"/>
        </w:rPr>
      </w:pPr>
    </w:p>
    <w:p w14:paraId="015C676A">
      <w:pPr>
        <w:pStyle w:val="30"/>
        <w:rPr>
          <w:rFonts w:ascii="仿宋" w:hAnsi="仿宋" w:eastAsia="仿宋" w:cs="仿宋"/>
          <w:b/>
          <w:bCs/>
          <w:color w:val="auto"/>
          <w:highlight w:val="none"/>
          <w:lang w:eastAsia="zh-CN"/>
        </w:rPr>
      </w:pPr>
    </w:p>
    <w:p w14:paraId="182E6D07">
      <w:pPr>
        <w:pStyle w:val="30"/>
        <w:rPr>
          <w:rFonts w:ascii="仿宋" w:hAnsi="仿宋" w:eastAsia="仿宋" w:cs="仿宋"/>
          <w:b/>
          <w:bCs/>
          <w:color w:val="auto"/>
          <w:highlight w:val="none"/>
          <w:lang w:eastAsia="zh-CN"/>
        </w:rPr>
      </w:pPr>
    </w:p>
    <w:p w14:paraId="7D188181">
      <w:pPr>
        <w:pStyle w:val="30"/>
        <w:rPr>
          <w:rFonts w:ascii="仿宋" w:hAnsi="仿宋" w:eastAsia="仿宋" w:cs="仿宋"/>
          <w:b/>
          <w:bCs/>
          <w:color w:val="auto"/>
          <w:highlight w:val="none"/>
          <w:lang w:eastAsia="zh-CN"/>
        </w:rPr>
      </w:pPr>
    </w:p>
    <w:p w14:paraId="78BE12F2">
      <w:pPr>
        <w:pStyle w:val="30"/>
        <w:rPr>
          <w:rFonts w:ascii="仿宋" w:hAnsi="仿宋" w:eastAsia="仿宋" w:cs="仿宋"/>
          <w:b/>
          <w:bCs/>
          <w:color w:val="auto"/>
          <w:highlight w:val="none"/>
          <w:lang w:eastAsia="zh-CN"/>
        </w:rPr>
      </w:pPr>
    </w:p>
    <w:p w14:paraId="43CABCE9">
      <w:pPr>
        <w:pStyle w:val="30"/>
        <w:rPr>
          <w:rFonts w:ascii="仿宋" w:hAnsi="仿宋" w:eastAsia="仿宋" w:cs="仿宋"/>
          <w:b/>
          <w:bCs/>
          <w:color w:val="auto"/>
          <w:highlight w:val="none"/>
          <w:lang w:eastAsia="zh-CN"/>
        </w:rPr>
      </w:pPr>
    </w:p>
    <w:p w14:paraId="4232DF51">
      <w:pPr>
        <w:pStyle w:val="30"/>
        <w:rPr>
          <w:rFonts w:ascii="仿宋" w:hAnsi="仿宋" w:eastAsia="仿宋" w:cs="仿宋"/>
          <w:b/>
          <w:bCs/>
          <w:color w:val="auto"/>
          <w:highlight w:val="none"/>
          <w:lang w:eastAsia="zh-CN"/>
        </w:rPr>
      </w:pPr>
    </w:p>
    <w:p w14:paraId="6995888F">
      <w:pPr>
        <w:pStyle w:val="30"/>
        <w:rPr>
          <w:rFonts w:ascii="仿宋" w:hAnsi="仿宋" w:eastAsia="仿宋" w:cs="仿宋"/>
          <w:b/>
          <w:bCs/>
          <w:color w:val="auto"/>
          <w:highlight w:val="none"/>
          <w:lang w:eastAsia="zh-CN"/>
        </w:rPr>
      </w:pPr>
    </w:p>
    <w:p w14:paraId="473B7E3F">
      <w:pPr>
        <w:pStyle w:val="30"/>
        <w:rPr>
          <w:rFonts w:ascii="仿宋" w:hAnsi="仿宋" w:eastAsia="仿宋" w:cs="仿宋"/>
          <w:b/>
          <w:bCs/>
          <w:color w:val="auto"/>
          <w:highlight w:val="none"/>
          <w:lang w:eastAsia="zh-CN"/>
        </w:rPr>
      </w:pPr>
    </w:p>
    <w:p w14:paraId="375163AE">
      <w:pPr>
        <w:pStyle w:val="30"/>
        <w:rPr>
          <w:rFonts w:ascii="仿宋" w:hAnsi="仿宋" w:eastAsia="仿宋" w:cs="仿宋"/>
          <w:b/>
          <w:bCs/>
          <w:color w:val="auto"/>
          <w:highlight w:val="none"/>
          <w:lang w:eastAsia="zh-CN"/>
        </w:rPr>
      </w:pPr>
    </w:p>
    <w:p w14:paraId="22411D68">
      <w:pPr>
        <w:pStyle w:val="30"/>
        <w:rPr>
          <w:rFonts w:ascii="仿宋" w:hAnsi="仿宋" w:eastAsia="仿宋" w:cs="仿宋"/>
          <w:b/>
          <w:bCs/>
          <w:color w:val="auto"/>
          <w:highlight w:val="none"/>
          <w:lang w:eastAsia="zh-CN"/>
        </w:rPr>
      </w:pPr>
    </w:p>
    <w:p w14:paraId="7EC1056B">
      <w:pPr>
        <w:pStyle w:val="30"/>
        <w:rPr>
          <w:rFonts w:ascii="仿宋" w:hAnsi="仿宋" w:eastAsia="仿宋" w:cs="仿宋"/>
          <w:b/>
          <w:bCs/>
          <w:color w:val="auto"/>
          <w:highlight w:val="none"/>
          <w:lang w:eastAsia="zh-CN"/>
        </w:rPr>
      </w:pPr>
    </w:p>
    <w:p w14:paraId="58D1B057">
      <w:pPr>
        <w:pStyle w:val="30"/>
        <w:rPr>
          <w:rFonts w:ascii="仿宋" w:hAnsi="仿宋" w:eastAsia="仿宋" w:cs="仿宋"/>
          <w:b/>
          <w:bCs/>
          <w:color w:val="auto"/>
          <w:highlight w:val="none"/>
          <w:lang w:eastAsia="zh-CN"/>
        </w:rPr>
      </w:pPr>
    </w:p>
    <w:p w14:paraId="47C6008B">
      <w:pPr>
        <w:pStyle w:val="30"/>
        <w:rPr>
          <w:rFonts w:ascii="仿宋" w:hAnsi="仿宋" w:eastAsia="仿宋" w:cs="仿宋"/>
          <w:b/>
          <w:bCs/>
          <w:color w:val="auto"/>
          <w:highlight w:val="none"/>
          <w:lang w:eastAsia="zh-CN"/>
        </w:rPr>
      </w:pPr>
    </w:p>
    <w:p w14:paraId="01D6A82D">
      <w:pPr>
        <w:pStyle w:val="30"/>
        <w:rPr>
          <w:rFonts w:ascii="仿宋" w:hAnsi="仿宋" w:eastAsia="仿宋" w:cs="仿宋"/>
          <w:b/>
          <w:bCs/>
          <w:color w:val="auto"/>
          <w:highlight w:val="none"/>
          <w:lang w:eastAsia="zh-CN"/>
        </w:rPr>
      </w:pPr>
    </w:p>
    <w:p w14:paraId="7F0D00C9">
      <w:pPr>
        <w:pStyle w:val="30"/>
        <w:rPr>
          <w:rFonts w:ascii="仿宋" w:hAnsi="仿宋" w:eastAsia="仿宋" w:cs="仿宋"/>
          <w:b/>
          <w:bCs/>
          <w:color w:val="auto"/>
          <w:highlight w:val="none"/>
          <w:lang w:eastAsia="zh-CN"/>
        </w:rPr>
      </w:pPr>
    </w:p>
    <w:p w14:paraId="41A106B6">
      <w:pPr>
        <w:pStyle w:val="30"/>
        <w:rPr>
          <w:rFonts w:ascii="仿宋" w:hAnsi="仿宋" w:eastAsia="仿宋" w:cs="仿宋"/>
          <w:b/>
          <w:bCs/>
          <w:color w:val="auto"/>
          <w:highlight w:val="none"/>
          <w:lang w:eastAsia="zh-CN"/>
        </w:rPr>
      </w:pPr>
    </w:p>
    <w:p w14:paraId="22F3B023">
      <w:pPr>
        <w:pStyle w:val="3"/>
        <w:numPr>
          <w:ilvl w:val="1"/>
          <w:numId w:val="0"/>
        </w:numPr>
        <w:spacing w:line="240" w:lineRule="atLeast"/>
        <w:jc w:val="left"/>
        <w:rPr>
          <w:rFonts w:ascii="仿宋" w:hAnsi="仿宋" w:eastAsia="仿宋" w:cs="仿宋"/>
          <w:bCs/>
          <w:color w:val="auto"/>
          <w:sz w:val="24"/>
          <w:highlight w:val="none"/>
          <w:lang w:eastAsia="zh-CN"/>
        </w:rPr>
      </w:pPr>
    </w:p>
    <w:p w14:paraId="3A2149AA">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val="en-US" w:eastAsia="zh-CN"/>
        </w:rPr>
        <w:t>11</w:t>
      </w:r>
      <w:r>
        <w:rPr>
          <w:rFonts w:hint="eastAsia" w:ascii="仿宋" w:hAnsi="仿宋" w:eastAsia="仿宋" w:cs="仿宋"/>
          <w:b/>
          <w:bCs/>
          <w:color w:val="auto"/>
          <w:sz w:val="36"/>
          <w:szCs w:val="36"/>
          <w:highlight w:val="none"/>
          <w:lang w:eastAsia="zh-CN"/>
        </w:rPr>
        <w:t>、评分标准和细则中技术部分证明材料（格式自拟</w:t>
      </w:r>
      <w:r>
        <w:rPr>
          <w:rFonts w:hint="eastAsia" w:ascii="仿宋" w:hAnsi="仿宋" w:eastAsia="仿宋" w:cs="仿宋"/>
          <w:color w:val="auto"/>
          <w:sz w:val="36"/>
          <w:szCs w:val="36"/>
          <w:highlight w:val="none"/>
          <w:lang w:eastAsia="zh-CN"/>
        </w:rPr>
        <w:t>）</w:t>
      </w:r>
    </w:p>
    <w:p w14:paraId="32CFD62A">
      <w:pPr>
        <w:pStyle w:val="3"/>
        <w:numPr>
          <w:ilvl w:val="1"/>
          <w:numId w:val="0"/>
        </w:numPr>
        <w:spacing w:line="240" w:lineRule="atLeast"/>
        <w:ind w:left="617" w:leftChars="257"/>
        <w:rPr>
          <w:rFonts w:ascii="仿宋" w:hAnsi="仿宋" w:eastAsia="仿宋" w:cs="仿宋"/>
          <w:color w:val="auto"/>
          <w:sz w:val="24"/>
          <w:highlight w:val="none"/>
          <w:lang w:eastAsia="zh-CN"/>
        </w:rPr>
      </w:pPr>
    </w:p>
    <w:p w14:paraId="23FC570D">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说明：1.应提供</w:t>
      </w:r>
      <w:r>
        <w:rPr>
          <w:rFonts w:hint="eastAsia" w:ascii="仿宋" w:hAnsi="仿宋" w:eastAsia="仿宋" w:cs="仿宋"/>
          <w:color w:val="auto"/>
          <w:highlight w:val="none"/>
          <w:u w:val="single"/>
          <w:lang w:eastAsia="zh-CN"/>
        </w:rPr>
        <w:t>评分标准和细则中技术部分</w:t>
      </w:r>
      <w:r>
        <w:rPr>
          <w:rFonts w:hint="eastAsia" w:ascii="仿宋" w:hAnsi="仿宋" w:eastAsia="仿宋" w:cs="仿宋"/>
          <w:color w:val="auto"/>
          <w:highlight w:val="none"/>
          <w:lang w:eastAsia="zh-CN"/>
        </w:rPr>
        <w:t>要求的其他资格证明文件。</w:t>
      </w:r>
    </w:p>
    <w:p w14:paraId="43FFA445">
      <w:pPr>
        <w:pStyle w:val="11"/>
        <w:tabs>
          <w:tab w:val="left" w:pos="5580"/>
        </w:tabs>
        <w:spacing w:line="240" w:lineRule="atLeas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2.复印件上应加盖本单位章（自然人投标的无需盖章，需要签字）。</w:t>
      </w:r>
    </w:p>
    <w:p w14:paraId="6F5E426A">
      <w:pPr>
        <w:pStyle w:val="4"/>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w:t>
      </w:r>
    </w:p>
    <w:p w14:paraId="1F85E0A2">
      <w:pPr>
        <w:rPr>
          <w:rFonts w:ascii="仿宋" w:hAnsi="仿宋" w:eastAsia="仿宋" w:cs="仿宋"/>
          <w:color w:val="auto"/>
          <w:highlight w:val="none"/>
          <w:lang w:eastAsia="zh-CN"/>
        </w:rPr>
      </w:pPr>
    </w:p>
    <w:p w14:paraId="42F6D7A5">
      <w:pPr>
        <w:pStyle w:val="3"/>
        <w:numPr>
          <w:ilvl w:val="1"/>
          <w:numId w:val="0"/>
        </w:numPr>
        <w:spacing w:line="240" w:lineRule="atLeast"/>
        <w:ind w:left="617" w:leftChars="257"/>
        <w:rPr>
          <w:rFonts w:ascii="仿宋" w:hAnsi="仿宋" w:eastAsia="仿宋" w:cs="仿宋"/>
          <w:color w:val="auto"/>
          <w:sz w:val="24"/>
          <w:highlight w:val="none"/>
          <w:lang w:eastAsia="zh-CN"/>
        </w:rPr>
      </w:pPr>
    </w:p>
    <w:p w14:paraId="2F5E113F">
      <w:pPr>
        <w:tabs>
          <w:tab w:val="left" w:pos="3600"/>
        </w:tabs>
        <w:adjustRightInd w:val="0"/>
        <w:snapToGrid w:val="0"/>
        <w:spacing w:line="440" w:lineRule="exact"/>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val="en-US" w:eastAsia="zh-CN"/>
        </w:rPr>
        <w:t>12</w:t>
      </w:r>
      <w:r>
        <w:rPr>
          <w:rFonts w:hint="eastAsia" w:ascii="仿宋" w:hAnsi="仿宋" w:eastAsia="仿宋" w:cs="仿宋"/>
          <w:b/>
          <w:bCs/>
          <w:color w:val="auto"/>
          <w:sz w:val="36"/>
          <w:szCs w:val="36"/>
          <w:highlight w:val="none"/>
          <w:lang w:eastAsia="zh-CN"/>
        </w:rPr>
        <w:t>、评分标准和细则中商务部分证明材料（格式自拟）</w:t>
      </w:r>
    </w:p>
    <w:p w14:paraId="3045DC9C">
      <w:pPr>
        <w:pStyle w:val="11"/>
        <w:tabs>
          <w:tab w:val="left" w:pos="5580"/>
        </w:tabs>
        <w:spacing w:line="240" w:lineRule="atLeast"/>
        <w:rPr>
          <w:rFonts w:ascii="仿宋" w:hAnsi="仿宋" w:eastAsia="仿宋" w:cs="仿宋"/>
          <w:color w:val="auto"/>
          <w:highlight w:val="none"/>
          <w:lang w:eastAsia="zh-CN"/>
        </w:rPr>
      </w:pPr>
    </w:p>
    <w:p w14:paraId="21ED6B0D">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说明：1.应提供</w:t>
      </w:r>
      <w:r>
        <w:rPr>
          <w:rFonts w:hint="eastAsia" w:ascii="仿宋" w:hAnsi="仿宋" w:eastAsia="仿宋" w:cs="仿宋"/>
          <w:color w:val="auto"/>
          <w:highlight w:val="none"/>
          <w:u w:val="single"/>
          <w:lang w:eastAsia="zh-CN"/>
        </w:rPr>
        <w:t>评分标准和细则中商务部分</w:t>
      </w:r>
      <w:r>
        <w:rPr>
          <w:rFonts w:hint="eastAsia" w:ascii="仿宋" w:hAnsi="仿宋" w:eastAsia="仿宋" w:cs="仿宋"/>
          <w:color w:val="auto"/>
          <w:highlight w:val="none"/>
          <w:lang w:eastAsia="zh-CN"/>
        </w:rPr>
        <w:t>要求的其他资格证明文件。</w:t>
      </w:r>
    </w:p>
    <w:p w14:paraId="1034F8BC">
      <w:pPr>
        <w:pStyle w:val="11"/>
        <w:tabs>
          <w:tab w:val="left" w:pos="5580"/>
        </w:tabs>
        <w:spacing w:line="240" w:lineRule="atLeast"/>
        <w:ind w:firstLine="720" w:firstLineChars="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2.复印件上应加盖本单位章（自然人投标的无需盖章，需要签字）。</w:t>
      </w:r>
    </w:p>
    <w:p w14:paraId="3DABEA3A">
      <w:pPr>
        <w:pStyle w:val="3"/>
        <w:numPr>
          <w:ilvl w:val="1"/>
          <w:numId w:val="0"/>
        </w:numPr>
        <w:spacing w:line="240" w:lineRule="atLeast"/>
        <w:jc w:val="left"/>
        <w:rPr>
          <w:rFonts w:ascii="仿宋" w:hAnsi="仿宋" w:eastAsia="仿宋" w:cs="仿宋"/>
          <w:bCs/>
          <w:color w:val="auto"/>
          <w:sz w:val="24"/>
          <w:highlight w:val="none"/>
          <w:lang w:eastAsia="zh-CN"/>
        </w:rPr>
      </w:pPr>
      <w:r>
        <w:rPr>
          <w:rFonts w:hint="eastAsia" w:ascii="仿宋" w:hAnsi="仿宋" w:eastAsia="仿宋" w:cs="仿宋"/>
          <w:color w:val="auto"/>
          <w:sz w:val="24"/>
          <w:highlight w:val="none"/>
          <w:lang w:eastAsia="zh-CN"/>
        </w:rPr>
        <w:t xml:space="preserve">    </w:t>
      </w:r>
    </w:p>
    <w:p w14:paraId="5C6EEB07">
      <w:pPr>
        <w:pStyle w:val="3"/>
        <w:numPr>
          <w:ilvl w:val="1"/>
          <w:numId w:val="0"/>
        </w:numPr>
        <w:spacing w:line="240" w:lineRule="atLeast"/>
        <w:jc w:val="left"/>
        <w:rPr>
          <w:rFonts w:ascii="仿宋" w:hAnsi="仿宋" w:eastAsia="仿宋" w:cs="仿宋"/>
          <w:bCs/>
          <w:color w:val="auto"/>
          <w:sz w:val="24"/>
          <w:highlight w:val="none"/>
          <w:lang w:eastAsia="zh-CN"/>
        </w:rPr>
      </w:pPr>
    </w:p>
    <w:p w14:paraId="09CE5778">
      <w:pPr>
        <w:pStyle w:val="3"/>
        <w:numPr>
          <w:ilvl w:val="1"/>
          <w:numId w:val="0"/>
        </w:numPr>
        <w:spacing w:line="240" w:lineRule="atLeast"/>
        <w:jc w:val="left"/>
        <w:rPr>
          <w:rFonts w:ascii="仿宋" w:hAnsi="仿宋" w:eastAsia="仿宋" w:cs="仿宋"/>
          <w:bCs/>
          <w:color w:val="auto"/>
          <w:sz w:val="24"/>
          <w:highlight w:val="none"/>
          <w:lang w:eastAsia="zh-CN"/>
        </w:rPr>
      </w:pPr>
    </w:p>
    <w:p w14:paraId="669C0BCE">
      <w:pPr>
        <w:rPr>
          <w:rFonts w:ascii="仿宋" w:hAnsi="仿宋" w:eastAsia="仿宋" w:cs="仿宋"/>
          <w:color w:val="auto"/>
          <w:highlight w:val="none"/>
          <w:lang w:eastAsia="zh-CN"/>
        </w:rPr>
      </w:pPr>
    </w:p>
    <w:p w14:paraId="37160599">
      <w:pPr>
        <w:pStyle w:val="3"/>
        <w:numPr>
          <w:ilvl w:val="1"/>
          <w:numId w:val="0"/>
        </w:numPr>
        <w:spacing w:line="240" w:lineRule="atLeast"/>
        <w:jc w:val="left"/>
        <w:rPr>
          <w:rFonts w:ascii="仿宋" w:hAnsi="仿宋" w:eastAsia="仿宋" w:cs="仿宋"/>
          <w:bCs/>
          <w:color w:val="auto"/>
          <w:sz w:val="24"/>
          <w:highlight w:val="none"/>
          <w:lang w:eastAsia="zh-CN"/>
        </w:rPr>
      </w:pPr>
    </w:p>
    <w:p w14:paraId="50A41673">
      <w:pPr>
        <w:pStyle w:val="3"/>
        <w:numPr>
          <w:ilvl w:val="1"/>
          <w:numId w:val="0"/>
        </w:numPr>
        <w:spacing w:line="240" w:lineRule="atLeast"/>
        <w:jc w:val="left"/>
        <w:rPr>
          <w:rFonts w:ascii="仿宋" w:hAnsi="仿宋" w:eastAsia="仿宋" w:cs="仿宋"/>
          <w:bCs/>
          <w:color w:val="auto"/>
          <w:sz w:val="24"/>
          <w:highlight w:val="none"/>
          <w:lang w:eastAsia="zh-CN"/>
        </w:rPr>
      </w:pPr>
    </w:p>
    <w:p w14:paraId="0A4D24D1">
      <w:pPr>
        <w:tabs>
          <w:tab w:val="left" w:pos="3600"/>
        </w:tabs>
        <w:adjustRightInd w:val="0"/>
        <w:snapToGrid w:val="0"/>
        <w:spacing w:line="440" w:lineRule="exact"/>
        <w:jc w:val="center"/>
        <w:rPr>
          <w:rFonts w:ascii="仿宋" w:hAnsi="仿宋" w:eastAsia="仿宋" w:cs="仿宋"/>
          <w:b/>
          <w:bCs/>
          <w:color w:val="auto"/>
          <w:w w:val="90"/>
          <w:sz w:val="36"/>
          <w:szCs w:val="36"/>
          <w:highlight w:val="none"/>
          <w:lang w:eastAsia="zh-CN"/>
        </w:rPr>
      </w:pPr>
      <w:r>
        <w:rPr>
          <w:rFonts w:hint="eastAsia" w:ascii="仿宋" w:hAnsi="仿宋" w:eastAsia="仿宋" w:cs="仿宋"/>
          <w:b/>
          <w:bCs/>
          <w:color w:val="auto"/>
          <w:sz w:val="36"/>
          <w:szCs w:val="36"/>
          <w:highlight w:val="none"/>
          <w:lang w:val="en-US" w:eastAsia="zh-CN"/>
        </w:rPr>
        <w:t>13</w:t>
      </w:r>
      <w:r>
        <w:rPr>
          <w:rFonts w:hint="eastAsia" w:ascii="仿宋" w:hAnsi="仿宋" w:eastAsia="仿宋" w:cs="仿宋"/>
          <w:b/>
          <w:bCs/>
          <w:color w:val="auto"/>
          <w:sz w:val="36"/>
          <w:szCs w:val="36"/>
          <w:highlight w:val="none"/>
          <w:lang w:eastAsia="zh-CN"/>
        </w:rPr>
        <w:t>、</w:t>
      </w:r>
      <w:r>
        <w:rPr>
          <w:rFonts w:hint="eastAsia" w:ascii="仿宋" w:hAnsi="仿宋" w:eastAsia="仿宋" w:cs="仿宋"/>
          <w:b/>
          <w:bCs/>
          <w:color w:val="auto"/>
          <w:w w:val="90"/>
          <w:sz w:val="36"/>
          <w:szCs w:val="36"/>
          <w:highlight w:val="none"/>
          <w:lang w:eastAsia="zh-CN"/>
        </w:rPr>
        <w:t>供应商认为有必要提供的其他证明材料（格式自拟）</w:t>
      </w:r>
    </w:p>
    <w:p w14:paraId="155BC578">
      <w:pPr>
        <w:pStyle w:val="11"/>
        <w:tabs>
          <w:tab w:val="left" w:pos="5580"/>
        </w:tabs>
        <w:spacing w:line="240" w:lineRule="atLeast"/>
        <w:ind w:firstLine="480" w:firstLineChars="200"/>
        <w:rPr>
          <w:rFonts w:ascii="仿宋" w:hAnsi="仿宋" w:eastAsia="仿宋" w:cs="仿宋"/>
          <w:color w:val="auto"/>
          <w:highlight w:val="none"/>
          <w:lang w:eastAsia="zh-CN"/>
        </w:rPr>
      </w:pPr>
    </w:p>
    <w:p w14:paraId="23C0A590">
      <w:pPr>
        <w:pStyle w:val="11"/>
        <w:tabs>
          <w:tab w:val="left" w:pos="5580"/>
        </w:tabs>
        <w:spacing w:line="240" w:lineRule="atLeast"/>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说明：复印件上应加盖本单位章（自然人投标的无需盖章，需要签字）。</w:t>
      </w:r>
    </w:p>
    <w:p w14:paraId="5CD30681">
      <w:pPr>
        <w:pStyle w:val="16"/>
        <w:rPr>
          <w:rFonts w:hint="eastAsia" w:ascii="仿宋" w:hAnsi="仿宋" w:eastAsia="仿宋" w:cs="仿宋"/>
          <w:color w:val="auto"/>
          <w:highlight w:val="none"/>
          <w:lang w:eastAsia="zh-CN"/>
        </w:rPr>
      </w:pPr>
    </w:p>
    <w:p w14:paraId="3340CDDC">
      <w:pPr>
        <w:rPr>
          <w:rFonts w:hint="eastAsia" w:ascii="仿宋" w:hAnsi="仿宋" w:eastAsia="仿宋" w:cs="仿宋"/>
          <w:color w:val="auto"/>
          <w:highlight w:val="none"/>
          <w:lang w:eastAsia="zh-CN"/>
        </w:rPr>
      </w:pPr>
    </w:p>
    <w:p w14:paraId="56F14E9A"/>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_x000B__x000C_">
    <w:altName w:val="Courier New"/>
    <w:panose1 w:val="00000000000000000000"/>
    <w:charset w:val="00"/>
    <w:family w:val="roman"/>
    <w:pitch w:val="default"/>
    <w:sig w:usb0="00000000" w:usb1="00000000" w:usb2="00000000" w:usb3="00000000" w:csb0="00040001"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楷体_GB2312">
    <w:panose1 w:val="02010609030101010101"/>
    <w:charset w:val="86"/>
    <w:family w:val="auto"/>
    <w:pitch w:val="default"/>
    <w:sig w:usb0="00000001" w:usb1="080E0000" w:usb2="00000000" w:usb3="00000000" w:csb0="0004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6FACB6">
    <w:pPr>
      <w:pStyle w:val="13"/>
      <w:ind w:right="360"/>
      <w:jc w:val="both"/>
    </w:pPr>
    <w:r>
      <w:rPr>
        <w:sz w:val="16"/>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6856B24"/>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UHjVccBAACdAwAADgAAAAAAAAABACAAAAAeAQAAZHJzL2Uyb0RvYy54&#10;bWxQSwUGAAAAAAYABgBZAQAAVwUAAAAA&#10;">
              <v:fill on="f" focussize="0,0"/>
              <v:stroke on="f"/>
              <v:imagedata o:title=""/>
              <o:lock v:ext="edit" aspectratio="f"/>
              <v:textbox inset="0mm,0mm,0mm,0mm" style="mso-fit-shape-to-text:t;">
                <w:txbxContent>
                  <w:p w14:paraId="26856B24"/>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E0A0C1">
    <w:pPr>
      <w:pStyle w:val="13"/>
      <w:ind w:right="360"/>
      <w:jc w:val="both"/>
    </w:pPr>
    <w:r>
      <w:rPr>
        <w:sz w:val="16"/>
        <w:lang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E55115F">
                          <w:pPr>
                            <w:pStyle w:val="13"/>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bBNzHIAQAAnQMAAA4AAAAAAAAAAQAgAAAAHgEAAGRycy9lMm9Eb2Mu&#10;eG1sUEsFBgAAAAAGAAYAWQEAAFgFAAAAAA==&#10;">
              <v:fill on="f" focussize="0,0"/>
              <v:stroke on="f"/>
              <v:imagedata o:title=""/>
              <o:lock v:ext="edit" aspectratio="f"/>
              <v:textbox inset="0mm,0mm,0mm,0mm" style="mso-fit-shape-to-text:t;">
                <w:txbxContent>
                  <w:p w14:paraId="7E55115F">
                    <w:pPr>
                      <w:pStyle w:val="13"/>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44494A">
    <w:pPr>
      <w:widowControl w:val="0"/>
      <w:spacing w:line="187" w:lineRule="auto"/>
      <w:jc w:val="both"/>
      <w:rPr>
        <w:rFonts w:ascii="Calibri" w:hAnsi="Calibri" w:eastAsia="宋体" w:cs="Times New Roman"/>
        <w:kern w:val="2"/>
        <w:sz w:val="18"/>
        <w:szCs w:val="18"/>
        <w:lang w:val="en-US" w:eastAsia="zh-CN" w:bidi="ar-SA"/>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7258C8">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87258C8">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342D9">
    <w:pPr>
      <w:widowControl w:val="0"/>
      <w:spacing w:line="187" w:lineRule="auto"/>
      <w:jc w:val="both"/>
      <w:rPr>
        <w:rFonts w:ascii="Calibri" w:hAnsi="Calibri" w:eastAsia="宋体" w:cs="Times New Roman"/>
        <w:kern w:val="2"/>
        <w:sz w:val="18"/>
        <w:szCs w:val="18"/>
        <w:lang w:val="en-US" w:eastAsia="zh-CN" w:bidi="ar-SA"/>
      </w:rPr>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4ED4A9B">
                          <w:pPr>
                            <w:keepNext w:val="0"/>
                            <w:keepLines w:val="0"/>
                            <w:pageBreakBefore w:val="0"/>
                            <w:widowControl w:val="0"/>
                            <w:kinsoku/>
                            <w:wordWrap/>
                            <w:overflowPunct/>
                            <w:topLinePunct w:val="0"/>
                            <w:bidi w:val="0"/>
                            <w:adjustRightInd/>
                            <w:snapToGrid w:val="0"/>
                            <w:ind w:left="240" w:leftChars="100" w:right="240" w:rightChars="100"/>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16</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Xgcgsc0BAACpAwAADgAAAAAAAAABACAAAAAeAQAAZHJzL2Uy&#10;b0RvYy54bWxQSwUGAAAAAAYABgBZAQAAXQUAAAAA&#10;">
              <v:fill on="f" focussize="0,0"/>
              <v:stroke on="f"/>
              <v:imagedata o:title=""/>
              <o:lock v:ext="edit" aspectratio="f"/>
              <v:textbox inset="0mm,0mm,0mm,0mm" style="mso-fit-shape-to-text:t;">
                <w:txbxContent>
                  <w:p w14:paraId="14ED4A9B">
                    <w:pPr>
                      <w:keepNext w:val="0"/>
                      <w:keepLines w:val="0"/>
                      <w:pageBreakBefore w:val="0"/>
                      <w:widowControl w:val="0"/>
                      <w:kinsoku/>
                      <w:wordWrap/>
                      <w:overflowPunct/>
                      <w:topLinePunct w:val="0"/>
                      <w:bidi w:val="0"/>
                      <w:adjustRightInd/>
                      <w:snapToGrid w:val="0"/>
                      <w:ind w:left="240" w:leftChars="100" w:right="240" w:rightChars="100"/>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16</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3CE3A">
    <w:pPr>
      <w:widowControl w:val="0"/>
      <w:spacing w:line="189" w:lineRule="auto"/>
      <w:ind w:left="4124"/>
      <w:jc w:val="both"/>
      <w:rPr>
        <w:rFonts w:ascii="Calibri" w:hAnsi="Calibri" w:eastAsia="宋体" w:cs="Times New Roman"/>
        <w:kern w:val="2"/>
        <w:sz w:val="18"/>
        <w:szCs w:val="18"/>
        <w:lang w:val="en-US" w:eastAsia="zh-CN" w:bidi="ar-SA"/>
      </w:rPr>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30E6480">
                          <w:pPr>
                            <w:keepNext w:val="0"/>
                            <w:keepLines w:val="0"/>
                            <w:pageBreakBefore w:val="0"/>
                            <w:widowControl w:val="0"/>
                            <w:kinsoku/>
                            <w:wordWrap/>
                            <w:overflowPunct/>
                            <w:topLinePunct w:val="0"/>
                            <w:bidi w:val="0"/>
                            <w:adjustRightInd/>
                            <w:snapToGrid w:val="0"/>
                            <w:ind w:left="240" w:leftChars="100" w:right="240" w:rightChars="100"/>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30</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5oIF5zAEAAKkDAAAOAAAAAAAAAAEAIAAAAB4BAABkcnMvZTJv&#10;RG9jLnhtbFBLBQYAAAAABgAGAFkBAABcBQAAAAA=&#10;">
              <v:fill on="f" focussize="0,0"/>
              <v:stroke on="f"/>
              <v:imagedata o:title=""/>
              <o:lock v:ext="edit" aspectratio="f"/>
              <v:textbox inset="0mm,0mm,0mm,0mm" style="mso-fit-shape-to-text:t;">
                <w:txbxContent>
                  <w:p w14:paraId="730E6480">
                    <w:pPr>
                      <w:keepNext w:val="0"/>
                      <w:keepLines w:val="0"/>
                      <w:pageBreakBefore w:val="0"/>
                      <w:widowControl w:val="0"/>
                      <w:kinsoku/>
                      <w:wordWrap/>
                      <w:overflowPunct/>
                      <w:topLinePunct w:val="0"/>
                      <w:bidi w:val="0"/>
                      <w:adjustRightInd/>
                      <w:snapToGrid w:val="0"/>
                      <w:ind w:left="240" w:leftChars="100" w:right="240" w:rightChars="100"/>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hint="eastAsia" w:ascii="宋体" w:hAnsi="宋体" w:eastAsia="宋体" w:cs="宋体"/>
                        <w:kern w:val="2"/>
                        <w:sz w:val="28"/>
                        <w:szCs w:val="28"/>
                        <w:lang w:val="en-US" w:eastAsia="zh-CN" w:bidi="ar-SA"/>
                      </w:rPr>
                      <w:t>30</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A7C16">
    <w:pPr>
      <w:pStyle w:val="13"/>
      <w:ind w:right="360"/>
      <w:jc w:val="both"/>
    </w:pPr>
    <w:r>
      <w:rPr>
        <w:sz w:val="13"/>
        <w:lang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2E08C8E">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HpxMyAgAAY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BQenEzICAABjBAAADgAAAAAAAAABACAAAAAfAQAAZHJzL2Uyb0RvYy54bWxQSwUG&#10;AAAAAAYABgBZAQAAwwUAAAAA&#10;">
              <v:fill on="f" focussize="0,0"/>
              <v:stroke on="f" weight="0.5pt"/>
              <v:imagedata o:title=""/>
              <o:lock v:ext="edit" aspectratio="f"/>
              <v:textbox inset="0mm,0mm,0mm,0mm" style="mso-fit-shape-to-text:t;">
                <w:txbxContent>
                  <w:p w14:paraId="42E08C8E">
                    <w:pPr>
                      <w:pStyle w:val="13"/>
                    </w:pPr>
                    <w:r>
                      <w:fldChar w:fldCharType="begin"/>
                    </w:r>
                    <w:r>
                      <w:instrText xml:space="preserve"> PAGE  \* MERGEFORMAT </w:instrText>
                    </w:r>
                    <w:r>
                      <w:fldChar w:fldCharType="separate"/>
                    </w:r>
                    <w:r>
                      <w:t>52</w:t>
                    </w:r>
                    <w:r>
                      <w:fldChar w:fldCharType="end"/>
                    </w:r>
                  </w:p>
                </w:txbxContent>
              </v:textbox>
            </v:shape>
          </w:pict>
        </mc:Fallback>
      </mc:AlternateContent>
    </w:r>
    <w:r>
      <w:rPr>
        <w:rFonts w:hint="eastAsia"/>
        <w:sz w:val="13"/>
        <w:szCs w:val="13"/>
      </w:rPr>
      <w:t xml:space="preserve"> </w:t>
    </w:r>
    <w:r>
      <w:rPr>
        <w:rFonts w:hint="eastAsia"/>
      </w:rPr>
      <w:t xml:space="preserve">  </w:t>
    </w:r>
  </w:p>
  <w:p w14:paraId="010DE869">
    <w:pPr>
      <w:pStyle w:val="13"/>
      <w:tabs>
        <w:tab w:val="center" w:pos="4320"/>
        <w:tab w:val="right" w:pos="8640"/>
        <w:tab w:val="clear" w:pos="4153"/>
        <w:tab w:val="clear" w:pos="8306"/>
      </w:tabs>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90CC1">
    <w:pPr>
      <w:pStyle w:val="13"/>
      <w:ind w:right="360"/>
      <w:jc w:val="both"/>
    </w:pPr>
    <w:r>
      <w:rPr>
        <w:sz w:val="24"/>
        <w:lang w:eastAsia="zh-CN"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6FD00D1">
                          <w:pPr>
                            <w:pStyle w:val="13"/>
                          </w:pPr>
                          <w:r>
                            <w:fldChar w:fldCharType="begin"/>
                          </w:r>
                          <w:r>
                            <w:instrText xml:space="preserve"> PAGE  \* MERGEFORMAT </w:instrText>
                          </w:r>
                          <w:r>
                            <w:fldChar w:fldCharType="separate"/>
                          </w:r>
                          <w:r>
                            <w:t>74</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5aG58cBAACdAwAADgAAAAAAAAABACAAAAAeAQAAZHJzL2Uyb0RvYy54&#10;bWxQSwUGAAAAAAYABgBZAQAAVwUAAAAA&#10;">
              <v:fill on="f" focussize="0,0"/>
              <v:stroke on="f"/>
              <v:imagedata o:title=""/>
              <o:lock v:ext="edit" aspectratio="f"/>
              <v:textbox inset="0mm,0mm,0mm,0mm" style="mso-fit-shape-to-text:t;">
                <w:txbxContent>
                  <w:p w14:paraId="76FD00D1">
                    <w:pPr>
                      <w:pStyle w:val="13"/>
                    </w:pPr>
                    <w:r>
                      <w:fldChar w:fldCharType="begin"/>
                    </w:r>
                    <w:r>
                      <w:instrText xml:space="preserve"> PAGE  \* MERGEFORMAT </w:instrText>
                    </w:r>
                    <w:r>
                      <w:fldChar w:fldCharType="separate"/>
                    </w:r>
                    <w:r>
                      <w:t>74</w:t>
                    </w:r>
                    <w:r>
                      <w:fldChar w:fldCharType="end"/>
                    </w:r>
                  </w:p>
                </w:txbxContent>
              </v:textbox>
            </v:shape>
          </w:pict>
        </mc:Fallback>
      </mc:AlternateContent>
    </w:r>
    <w:r>
      <w:rPr>
        <w:rFonts w:hint="eastAsia" w:ascii="宋体" w:hAnsi="宋体" w:eastAsia="宋体" w:cs="宋体"/>
        <w:color w:val="auto"/>
        <w:sz w:val="24"/>
        <w:lang w:eastAsia="zh-CN"/>
      </w:rPr>
      <w:t xml:space="preserve">  </w:t>
    </w:r>
    <w:r>
      <w:rPr>
        <w:rFonts w:hint="eastAsia"/>
        <w:sz w:val="13"/>
        <w:szCs w:val="13"/>
      </w:rPr>
      <w:t xml:space="preserve"> </w:t>
    </w:r>
    <w:r>
      <w:rPr>
        <w:rFonts w:hint="eastAsia"/>
      </w:rPr>
      <w:t xml:space="preserve"> </w:t>
    </w:r>
    <w:r>
      <w:rPr>
        <w:rFonts w:hint="eastAsia"/>
        <w:color w:val="800000"/>
        <w:sz w:val="16"/>
        <w:szCs w:val="20"/>
        <w:lang w:eastAsia="zh-CN"/>
      </w:rPr>
      <w:t xml:space="preserve">      </w:t>
    </w:r>
  </w:p>
  <w:p w14:paraId="54F02386">
    <w:pPr>
      <w:pStyle w:val="13"/>
      <w:autoSpaceDE w:val="0"/>
      <w:autoSpaceDN w:val="0"/>
      <w:adjustRightInd w:val="0"/>
      <w:ind w:left="7200" w:hanging="7200" w:hangingChars="4000"/>
      <w:jc w:val="both"/>
    </w:pPr>
  </w:p>
  <w:p w14:paraId="3D77E3A4">
    <w:pPr>
      <w:pStyle w:val="13"/>
      <w:ind w:right="360"/>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8122C">
    <w:pPr>
      <w:pStyle w:val="14"/>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0CA07">
    <w:pPr>
      <w:pStyle w:val="14"/>
      <w:rPr>
        <w:rFonts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DAD01"/>
    <w:multiLevelType w:val="singleLevel"/>
    <w:tmpl w:val="CF0DAD01"/>
    <w:lvl w:ilvl="0" w:tentative="0">
      <w:start w:val="1"/>
      <w:numFmt w:val="decimal"/>
      <w:suff w:val="space"/>
      <w:lvlText w:val="%1."/>
      <w:lvlJc w:val="left"/>
    </w:lvl>
  </w:abstractNum>
  <w:abstractNum w:abstractNumId="1">
    <w:nsid w:val="F9DB6DD1"/>
    <w:multiLevelType w:val="singleLevel"/>
    <w:tmpl w:val="F9DB6DD1"/>
    <w:lvl w:ilvl="0" w:tentative="0">
      <w:start w:val="1"/>
      <w:numFmt w:val="chineseCounting"/>
      <w:suff w:val="nothing"/>
      <w:lvlText w:val="（%1）"/>
      <w:lvlJc w:val="left"/>
      <w:rPr>
        <w:rFonts w:hint="eastAsia"/>
      </w:rPr>
    </w:lvl>
  </w:abstractNum>
  <w:abstractNum w:abstractNumId="2">
    <w:nsid w:val="0000000D"/>
    <w:multiLevelType w:val="multilevel"/>
    <w:tmpl w:val="0000000D"/>
    <w:lvl w:ilvl="0" w:tentative="0">
      <w:start w:val="1"/>
      <w:numFmt w:val="decimal"/>
      <w:pStyle w:val="8"/>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3">
    <w:nsid w:val="0D98F388"/>
    <w:multiLevelType w:val="singleLevel"/>
    <w:tmpl w:val="0D98F388"/>
    <w:lvl w:ilvl="0" w:tentative="0">
      <w:start w:val="1"/>
      <w:numFmt w:val="decimal"/>
      <w:pStyle w:val="12"/>
      <w:lvlText w:val="%1."/>
      <w:lvlJc w:val="left"/>
      <w:pPr>
        <w:tabs>
          <w:tab w:val="left" w:pos="2040"/>
        </w:tabs>
        <w:ind w:left="2040" w:hanging="360"/>
      </w:pPr>
    </w:lvl>
  </w:abstractNum>
  <w:abstractNum w:abstractNumId="4">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2EF576CD"/>
    <w:multiLevelType w:val="singleLevel"/>
    <w:tmpl w:val="2EF576CD"/>
    <w:lvl w:ilvl="0" w:tentative="0">
      <w:start w:val="5"/>
      <w:numFmt w:val="decimal"/>
      <w:lvlText w:val="%1."/>
      <w:lvlJc w:val="left"/>
      <w:pPr>
        <w:tabs>
          <w:tab w:val="left" w:pos="312"/>
        </w:tabs>
        <w:ind w:left="486" w:leftChars="0" w:firstLine="0" w:firstLineChars="0"/>
      </w:pPr>
    </w:lvl>
  </w:abstractNum>
  <w:abstractNum w:abstractNumId="6">
    <w:nsid w:val="55CD4C99"/>
    <w:multiLevelType w:val="singleLevel"/>
    <w:tmpl w:val="55CD4C99"/>
    <w:lvl w:ilvl="0" w:tentative="0">
      <w:start w:val="1"/>
      <w:numFmt w:val="chineseCounting"/>
      <w:suff w:val="nothing"/>
      <w:lvlText w:val="%1、"/>
      <w:lvlJc w:val="left"/>
    </w:lvl>
  </w:abstractNum>
  <w:abstractNum w:abstractNumId="7">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2"/>
  </w:num>
  <w:num w:numId="2">
    <w:abstractNumId w:val="3"/>
  </w:num>
  <w:num w:numId="3">
    <w:abstractNumId w:val="6"/>
  </w:num>
  <w:num w:numId="4">
    <w:abstractNumId w:val="4"/>
  </w:num>
  <w:num w:numId="5">
    <w:abstractNumId w:val="7"/>
  </w:num>
  <w:num w:numId="6">
    <w:abstractNumId w:val="5"/>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A4ODcxMTkxNmEwYzAzYTA5NzZlOTM1ZGVkNTE1NjQifQ=="/>
  </w:docVars>
  <w:rsids>
    <w:rsidRoot w:val="006949C2"/>
    <w:rsid w:val="006949C2"/>
    <w:rsid w:val="00BC757B"/>
    <w:rsid w:val="01582BC2"/>
    <w:rsid w:val="019B2F5B"/>
    <w:rsid w:val="01C701CF"/>
    <w:rsid w:val="01E04548"/>
    <w:rsid w:val="01FA1441"/>
    <w:rsid w:val="022B7772"/>
    <w:rsid w:val="03232EAE"/>
    <w:rsid w:val="03362583"/>
    <w:rsid w:val="038B2DCC"/>
    <w:rsid w:val="04135459"/>
    <w:rsid w:val="04D91C1D"/>
    <w:rsid w:val="05A86320"/>
    <w:rsid w:val="06184FF8"/>
    <w:rsid w:val="066F1EC1"/>
    <w:rsid w:val="069B3242"/>
    <w:rsid w:val="069C170F"/>
    <w:rsid w:val="06F106A0"/>
    <w:rsid w:val="07F41CF0"/>
    <w:rsid w:val="087D5842"/>
    <w:rsid w:val="08A00A2D"/>
    <w:rsid w:val="09736C45"/>
    <w:rsid w:val="0AC110ED"/>
    <w:rsid w:val="0AC97464"/>
    <w:rsid w:val="0ACF0E24"/>
    <w:rsid w:val="0B2B77D7"/>
    <w:rsid w:val="0B8576E7"/>
    <w:rsid w:val="0B9E67A8"/>
    <w:rsid w:val="0C685366"/>
    <w:rsid w:val="0CF06F2A"/>
    <w:rsid w:val="0DA970D9"/>
    <w:rsid w:val="0DCB7000"/>
    <w:rsid w:val="0E3344A1"/>
    <w:rsid w:val="0E8518F4"/>
    <w:rsid w:val="0F7E5F8C"/>
    <w:rsid w:val="10172A20"/>
    <w:rsid w:val="10664D8D"/>
    <w:rsid w:val="113739DE"/>
    <w:rsid w:val="11484978"/>
    <w:rsid w:val="11A2456B"/>
    <w:rsid w:val="11B839AA"/>
    <w:rsid w:val="11E83919"/>
    <w:rsid w:val="12A843E3"/>
    <w:rsid w:val="1370740E"/>
    <w:rsid w:val="14EE7CC2"/>
    <w:rsid w:val="15BD4174"/>
    <w:rsid w:val="15F91ABD"/>
    <w:rsid w:val="16221893"/>
    <w:rsid w:val="16290DB7"/>
    <w:rsid w:val="168313B2"/>
    <w:rsid w:val="16AB1FF3"/>
    <w:rsid w:val="16DF075D"/>
    <w:rsid w:val="17EB4294"/>
    <w:rsid w:val="17F747BC"/>
    <w:rsid w:val="18340CD4"/>
    <w:rsid w:val="18E5428A"/>
    <w:rsid w:val="18F27B86"/>
    <w:rsid w:val="19193C38"/>
    <w:rsid w:val="196443D0"/>
    <w:rsid w:val="19C974E1"/>
    <w:rsid w:val="19DE010A"/>
    <w:rsid w:val="19E83D12"/>
    <w:rsid w:val="1A8E1B30"/>
    <w:rsid w:val="1B3F6E41"/>
    <w:rsid w:val="1B402A5A"/>
    <w:rsid w:val="1B6F1962"/>
    <w:rsid w:val="1BAA17CD"/>
    <w:rsid w:val="1BE7774A"/>
    <w:rsid w:val="1C46337B"/>
    <w:rsid w:val="1C8651B5"/>
    <w:rsid w:val="1C871E69"/>
    <w:rsid w:val="1CF57C45"/>
    <w:rsid w:val="1D947315"/>
    <w:rsid w:val="1D964CFB"/>
    <w:rsid w:val="1DC35F95"/>
    <w:rsid w:val="1DD27F86"/>
    <w:rsid w:val="1E452544"/>
    <w:rsid w:val="1EC81655"/>
    <w:rsid w:val="1ECC7F92"/>
    <w:rsid w:val="1F182311"/>
    <w:rsid w:val="1FFE5013"/>
    <w:rsid w:val="206C1E86"/>
    <w:rsid w:val="20A949A1"/>
    <w:rsid w:val="228A62C8"/>
    <w:rsid w:val="229B07A0"/>
    <w:rsid w:val="229D6D36"/>
    <w:rsid w:val="230B610D"/>
    <w:rsid w:val="23423AC5"/>
    <w:rsid w:val="239F1742"/>
    <w:rsid w:val="23BC480B"/>
    <w:rsid w:val="23C465C3"/>
    <w:rsid w:val="23D52B8F"/>
    <w:rsid w:val="2449417A"/>
    <w:rsid w:val="24AA3002"/>
    <w:rsid w:val="24AF2D92"/>
    <w:rsid w:val="26E37EAF"/>
    <w:rsid w:val="28842606"/>
    <w:rsid w:val="28E82322"/>
    <w:rsid w:val="290D6316"/>
    <w:rsid w:val="290F02E0"/>
    <w:rsid w:val="29757179"/>
    <w:rsid w:val="298B6DEA"/>
    <w:rsid w:val="2A3A3311"/>
    <w:rsid w:val="2A7A45FD"/>
    <w:rsid w:val="2AE632C3"/>
    <w:rsid w:val="2AF27EBA"/>
    <w:rsid w:val="2B3909C6"/>
    <w:rsid w:val="2B3D4DAD"/>
    <w:rsid w:val="2BBF5FEE"/>
    <w:rsid w:val="2BDF24F2"/>
    <w:rsid w:val="2BF15EE5"/>
    <w:rsid w:val="2C0954BB"/>
    <w:rsid w:val="2C2E5679"/>
    <w:rsid w:val="2C5C55E3"/>
    <w:rsid w:val="2D6F5F97"/>
    <w:rsid w:val="2DE70FEA"/>
    <w:rsid w:val="2DFB7085"/>
    <w:rsid w:val="2E204D3E"/>
    <w:rsid w:val="2E771A25"/>
    <w:rsid w:val="2E8627E4"/>
    <w:rsid w:val="2EB55486"/>
    <w:rsid w:val="2F3B572D"/>
    <w:rsid w:val="2F9B28BE"/>
    <w:rsid w:val="30183384"/>
    <w:rsid w:val="30C36FE8"/>
    <w:rsid w:val="30DD412D"/>
    <w:rsid w:val="32807B59"/>
    <w:rsid w:val="328F5FEE"/>
    <w:rsid w:val="32A83FB6"/>
    <w:rsid w:val="32AB4A08"/>
    <w:rsid w:val="33323FDA"/>
    <w:rsid w:val="334763A7"/>
    <w:rsid w:val="346040E6"/>
    <w:rsid w:val="34C53F49"/>
    <w:rsid w:val="352001C4"/>
    <w:rsid w:val="35780F02"/>
    <w:rsid w:val="360349BF"/>
    <w:rsid w:val="370D68A1"/>
    <w:rsid w:val="375B269D"/>
    <w:rsid w:val="378F5852"/>
    <w:rsid w:val="37903539"/>
    <w:rsid w:val="38D17501"/>
    <w:rsid w:val="393B0C7E"/>
    <w:rsid w:val="3BF043B0"/>
    <w:rsid w:val="3C40603B"/>
    <w:rsid w:val="3CD63197"/>
    <w:rsid w:val="3E7E291D"/>
    <w:rsid w:val="3EC9619F"/>
    <w:rsid w:val="3EF444E3"/>
    <w:rsid w:val="3F32157C"/>
    <w:rsid w:val="3FE10619"/>
    <w:rsid w:val="40077B0C"/>
    <w:rsid w:val="40235EFE"/>
    <w:rsid w:val="403432E0"/>
    <w:rsid w:val="40437AFB"/>
    <w:rsid w:val="409273D5"/>
    <w:rsid w:val="40BE1938"/>
    <w:rsid w:val="40CB57A4"/>
    <w:rsid w:val="41931657"/>
    <w:rsid w:val="420B5BD7"/>
    <w:rsid w:val="421344F7"/>
    <w:rsid w:val="42462B94"/>
    <w:rsid w:val="437C2792"/>
    <w:rsid w:val="445E7506"/>
    <w:rsid w:val="44DC5352"/>
    <w:rsid w:val="4645059C"/>
    <w:rsid w:val="46CD058C"/>
    <w:rsid w:val="46E34806"/>
    <w:rsid w:val="49E549CB"/>
    <w:rsid w:val="4A161077"/>
    <w:rsid w:val="4A364DC7"/>
    <w:rsid w:val="4ACF1226"/>
    <w:rsid w:val="4B882524"/>
    <w:rsid w:val="4CDB0356"/>
    <w:rsid w:val="4CDD54E5"/>
    <w:rsid w:val="4D317F76"/>
    <w:rsid w:val="4DE273B5"/>
    <w:rsid w:val="4EBB1B33"/>
    <w:rsid w:val="4F5977A8"/>
    <w:rsid w:val="4F9509E7"/>
    <w:rsid w:val="4FE90FDC"/>
    <w:rsid w:val="4FF57980"/>
    <w:rsid w:val="500D4CCA"/>
    <w:rsid w:val="50373AF5"/>
    <w:rsid w:val="505C355C"/>
    <w:rsid w:val="51FA74D0"/>
    <w:rsid w:val="52D365B7"/>
    <w:rsid w:val="533B21A0"/>
    <w:rsid w:val="54192377"/>
    <w:rsid w:val="554A267C"/>
    <w:rsid w:val="55AB0D86"/>
    <w:rsid w:val="56412E20"/>
    <w:rsid w:val="56642AFA"/>
    <w:rsid w:val="56772E9D"/>
    <w:rsid w:val="582052DF"/>
    <w:rsid w:val="591E2CAF"/>
    <w:rsid w:val="592279CA"/>
    <w:rsid w:val="59521B90"/>
    <w:rsid w:val="5A090A62"/>
    <w:rsid w:val="5A6279C1"/>
    <w:rsid w:val="5AD83297"/>
    <w:rsid w:val="5ADC7773"/>
    <w:rsid w:val="5BB66216"/>
    <w:rsid w:val="5D2030D3"/>
    <w:rsid w:val="5DF8760B"/>
    <w:rsid w:val="5E1636E9"/>
    <w:rsid w:val="5E3046B5"/>
    <w:rsid w:val="5E7B6BFE"/>
    <w:rsid w:val="5E974DD2"/>
    <w:rsid w:val="5FCE68EA"/>
    <w:rsid w:val="5FED6187"/>
    <w:rsid w:val="5FEF7495"/>
    <w:rsid w:val="5FF93CA4"/>
    <w:rsid w:val="603242D9"/>
    <w:rsid w:val="60AB22F1"/>
    <w:rsid w:val="614742C1"/>
    <w:rsid w:val="61EF472C"/>
    <w:rsid w:val="62256420"/>
    <w:rsid w:val="62391786"/>
    <w:rsid w:val="62805B85"/>
    <w:rsid w:val="62F15D85"/>
    <w:rsid w:val="63554566"/>
    <w:rsid w:val="64971FCF"/>
    <w:rsid w:val="6558264A"/>
    <w:rsid w:val="65E46F79"/>
    <w:rsid w:val="65FE7137"/>
    <w:rsid w:val="662F5CA4"/>
    <w:rsid w:val="666B40A1"/>
    <w:rsid w:val="667C005C"/>
    <w:rsid w:val="667F5CFA"/>
    <w:rsid w:val="67B543BF"/>
    <w:rsid w:val="68754CF7"/>
    <w:rsid w:val="69A00505"/>
    <w:rsid w:val="69C72A8C"/>
    <w:rsid w:val="6AD96DFF"/>
    <w:rsid w:val="6AE82773"/>
    <w:rsid w:val="6B0D5727"/>
    <w:rsid w:val="6B4C0A62"/>
    <w:rsid w:val="6BCF2447"/>
    <w:rsid w:val="6BEE3EB6"/>
    <w:rsid w:val="6BEF6A0C"/>
    <w:rsid w:val="6CCD2EC1"/>
    <w:rsid w:val="6D0112BB"/>
    <w:rsid w:val="6D583A83"/>
    <w:rsid w:val="6D603488"/>
    <w:rsid w:val="6E250FD9"/>
    <w:rsid w:val="6E454B92"/>
    <w:rsid w:val="6E8412B1"/>
    <w:rsid w:val="6FC87F40"/>
    <w:rsid w:val="6FF3138F"/>
    <w:rsid w:val="70B13DD5"/>
    <w:rsid w:val="71597194"/>
    <w:rsid w:val="717F3CBA"/>
    <w:rsid w:val="73306456"/>
    <w:rsid w:val="733F5FF5"/>
    <w:rsid w:val="73770529"/>
    <w:rsid w:val="740B764F"/>
    <w:rsid w:val="7438313B"/>
    <w:rsid w:val="76857CCE"/>
    <w:rsid w:val="76DB3119"/>
    <w:rsid w:val="771525CA"/>
    <w:rsid w:val="778A5F35"/>
    <w:rsid w:val="77920B98"/>
    <w:rsid w:val="78133A11"/>
    <w:rsid w:val="798A16ED"/>
    <w:rsid w:val="7A41719B"/>
    <w:rsid w:val="7A967497"/>
    <w:rsid w:val="7B8A691F"/>
    <w:rsid w:val="7BDE2448"/>
    <w:rsid w:val="7C0D640E"/>
    <w:rsid w:val="7CA834B2"/>
    <w:rsid w:val="7CAF4F49"/>
    <w:rsid w:val="7CF2748B"/>
    <w:rsid w:val="7DE844D6"/>
    <w:rsid w:val="7E8B3E88"/>
    <w:rsid w:val="7E8C63DA"/>
    <w:rsid w:val="7E945536"/>
    <w:rsid w:val="7EC84D2E"/>
    <w:rsid w:val="7F205D02"/>
    <w:rsid w:val="7F2633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qFormat/>
    <w:uiPriority w:val="0"/>
    <w:pPr>
      <w:keepNext/>
      <w:keepLines/>
      <w:spacing w:line="360" w:lineRule="auto"/>
      <w:jc w:val="center"/>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autoSpaceDE w:val="0"/>
      <w:autoSpaceDN w:val="0"/>
      <w:adjustRightInd w:val="0"/>
      <w:ind w:firstLine="420"/>
    </w:pPr>
    <w:rPr>
      <w:rFonts w:ascii="宋体"/>
      <w:szCs w:val="20"/>
    </w:rPr>
  </w:style>
  <w:style w:type="paragraph" w:styleId="6">
    <w:name w:val="toa heading"/>
    <w:basedOn w:val="1"/>
    <w:next w:val="1"/>
    <w:qFormat/>
    <w:uiPriority w:val="0"/>
    <w:pPr>
      <w:spacing w:before="120"/>
    </w:pPr>
    <w:rPr>
      <w:rFonts w:ascii="Cambria" w:hAnsi="Cambria"/>
      <w:szCs w:val="20"/>
    </w:rPr>
  </w:style>
  <w:style w:type="paragraph" w:styleId="7">
    <w:name w:val="annotation text"/>
    <w:basedOn w:val="1"/>
    <w:qFormat/>
    <w:uiPriority w:val="0"/>
    <w:pPr>
      <w:jc w:val="left"/>
    </w:pPr>
  </w:style>
  <w:style w:type="paragraph" w:styleId="8">
    <w:name w:val="Body Text"/>
    <w:basedOn w:val="1"/>
    <w:next w:val="1"/>
    <w:qFormat/>
    <w:uiPriority w:val="99"/>
    <w:pPr>
      <w:numPr>
        <w:ilvl w:val="0"/>
        <w:numId w:val="1"/>
      </w:numPr>
      <w:tabs>
        <w:tab w:val="clear" w:pos="780"/>
      </w:tabs>
      <w:ind w:left="0" w:firstLine="0"/>
    </w:pPr>
    <w:rPr>
      <w:rFonts w:ascii="黑体" w:eastAsia="黑体"/>
      <w:sz w:val="22"/>
    </w:rPr>
  </w:style>
  <w:style w:type="paragraph" w:styleId="9">
    <w:name w:val="Body Text Indent"/>
    <w:basedOn w:val="1"/>
    <w:next w:val="10"/>
    <w:qFormat/>
    <w:uiPriority w:val="0"/>
    <w:pPr>
      <w:spacing w:after="120"/>
      <w:ind w:left="200" w:leftChars="200"/>
    </w:pPr>
  </w:style>
  <w:style w:type="paragraph" w:styleId="10">
    <w:name w:val="Body Text First Indent 2"/>
    <w:basedOn w:val="9"/>
    <w:next w:val="1"/>
    <w:qFormat/>
    <w:uiPriority w:val="0"/>
    <w:pPr>
      <w:ind w:firstLine="420" w:firstLineChars="200"/>
    </w:pPr>
  </w:style>
  <w:style w:type="paragraph" w:styleId="11">
    <w:name w:val="Plain Text"/>
    <w:basedOn w:val="1"/>
    <w:next w:val="12"/>
    <w:qFormat/>
    <w:uiPriority w:val="0"/>
    <w:rPr>
      <w:rFonts w:ascii="宋体"/>
      <w:szCs w:val="20"/>
      <w:u w:color="000000"/>
    </w:rPr>
  </w:style>
  <w:style w:type="paragraph" w:styleId="12">
    <w:name w:val="List Number 5"/>
    <w:basedOn w:val="1"/>
    <w:qFormat/>
    <w:uiPriority w:val="0"/>
    <w:pPr>
      <w:numPr>
        <w:ilvl w:val="0"/>
        <w:numId w:val="2"/>
      </w:numPr>
    </w:pPr>
  </w:style>
  <w:style w:type="paragraph" w:styleId="13">
    <w:name w:val="footer"/>
    <w:basedOn w:val="1"/>
    <w:qFormat/>
    <w:uiPriority w:val="0"/>
    <w:pPr>
      <w:tabs>
        <w:tab w:val="center" w:pos="4153"/>
        <w:tab w:val="right" w:pos="8306"/>
      </w:tabs>
      <w:snapToGrid w:val="0"/>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5">
    <w:name w:val="footnote text"/>
    <w:basedOn w:val="1"/>
    <w:semiHidden/>
    <w:unhideWhenUsed/>
    <w:qFormat/>
    <w:uiPriority w:val="99"/>
    <w:pPr>
      <w:snapToGrid w:val="0"/>
    </w:pPr>
    <w:rPr>
      <w:sz w:val="18"/>
      <w:szCs w:val="18"/>
    </w:rPr>
  </w:style>
  <w:style w:type="paragraph" w:styleId="16">
    <w:name w:val="index 7"/>
    <w:basedOn w:val="1"/>
    <w:next w:val="1"/>
    <w:qFormat/>
    <w:uiPriority w:val="0"/>
    <w:pPr>
      <w:ind w:left="1200" w:leftChars="1200"/>
    </w:pPr>
    <w:rPr>
      <w:color w:val="auto"/>
      <w:kern w:val="2"/>
    </w:rPr>
  </w:style>
  <w:style w:type="paragraph" w:styleId="17">
    <w:name w:val="Body Text 2"/>
    <w:basedOn w:val="1"/>
    <w:qFormat/>
    <w:uiPriority w:val="0"/>
    <w:pPr>
      <w:tabs>
        <w:tab w:val="left" w:pos="0"/>
      </w:tabs>
      <w:spacing w:line="400" w:lineRule="atLeast"/>
    </w:pPr>
    <w:rPr>
      <w:rFonts w:ascii="Arial" w:hAnsi="Arial"/>
    </w:rPr>
  </w:style>
  <w:style w:type="paragraph" w:styleId="18">
    <w:name w:val="Normal (Web)"/>
    <w:basedOn w:val="1"/>
    <w:qFormat/>
    <w:uiPriority w:val="99"/>
    <w:pPr>
      <w:widowControl/>
    </w:pPr>
    <w:rPr>
      <w:rFonts w:ascii="宋体" w:hAnsi="宋体" w:eastAsia="宋体" w:cs="宋体"/>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basedOn w:val="21"/>
    <w:qFormat/>
    <w:uiPriority w:val="0"/>
    <w:rPr>
      <w:b/>
      <w:bCs/>
    </w:rPr>
  </w:style>
  <w:style w:type="character" w:styleId="23">
    <w:name w:val="Emphasis"/>
    <w:basedOn w:val="21"/>
    <w:qFormat/>
    <w:uiPriority w:val="0"/>
    <w:rPr>
      <w:i/>
    </w:rPr>
  </w:style>
  <w:style w:type="character" w:styleId="24">
    <w:name w:val="Hyperlink"/>
    <w:qFormat/>
    <w:uiPriority w:val="99"/>
    <w:rPr>
      <w:color w:val="0000FF"/>
      <w:u w:val="single"/>
    </w:rPr>
  </w:style>
  <w:style w:type="character" w:styleId="25">
    <w:name w:val="HTML Sample"/>
    <w:basedOn w:val="21"/>
    <w:qFormat/>
    <w:uiPriority w:val="0"/>
    <w:rPr>
      <w:rFonts w:ascii="Courier New" w:hAnsi="Courier New"/>
    </w:rPr>
  </w:style>
  <w:style w:type="paragraph" w:customStyle="1" w:styleId="26">
    <w:name w:val="样式 样式 左侧:  2 字符 + 左侧:  0.85 厘米 首行缩进:  2 字符1"/>
    <w:basedOn w:val="1"/>
    <w:qFormat/>
    <w:uiPriority w:val="0"/>
    <w:pPr>
      <w:ind w:left="482" w:firstLine="200" w:firstLineChars="200"/>
    </w:pPr>
    <w:rPr>
      <w:rFonts w:cs="宋体"/>
      <w:szCs w:val="20"/>
    </w:rPr>
  </w:style>
  <w:style w:type="paragraph" w:customStyle="1" w:styleId="27">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2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9">
    <w:name w:val="大标题"/>
    <w:basedOn w:val="1"/>
    <w:next w:val="10"/>
    <w:qFormat/>
    <w:uiPriority w:val="0"/>
    <w:pPr>
      <w:jc w:val="center"/>
    </w:pPr>
    <w:rPr>
      <w:rFonts w:ascii="Arial" w:hAnsi="Arial" w:eastAsia="宋体" w:cs="Times New Roman"/>
      <w:b/>
      <w:sz w:val="28"/>
      <w:szCs w:val="24"/>
    </w:rPr>
  </w:style>
  <w:style w:type="paragraph" w:customStyle="1" w:styleId="30">
    <w:name w:val="正文格式"/>
    <w:basedOn w:val="1"/>
    <w:qFormat/>
    <w:uiPriority w:val="99"/>
    <w:pPr>
      <w:widowControl/>
      <w:adjustRightInd w:val="0"/>
      <w:snapToGrid w:val="0"/>
      <w:spacing w:line="400" w:lineRule="atLeast"/>
      <w:ind w:firstLine="482"/>
      <w:textAlignment w:val="baseline"/>
    </w:pPr>
  </w:style>
  <w:style w:type="paragraph" w:customStyle="1" w:styleId="31">
    <w:name w:val="_Style 2"/>
    <w:basedOn w:val="2"/>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32">
    <w:name w:val="Heading #2|1"/>
    <w:basedOn w:val="1"/>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33">
    <w:name w:val="black1"/>
    <w:basedOn w:val="1"/>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34">
    <w:name w:val="样式 左侧:  0 厘米 悬挂缩进: 2.5 字符"/>
    <w:basedOn w:val="1"/>
    <w:qFormat/>
    <w:uiPriority w:val="0"/>
    <w:pPr>
      <w:ind w:left="525" w:hanging="525" w:hangingChars="250"/>
    </w:pPr>
    <w:rPr>
      <w:szCs w:val="20"/>
    </w:rPr>
  </w:style>
  <w:style w:type="paragraph" w:customStyle="1" w:styleId="35">
    <w:name w:val="Body text|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36">
    <w:name w:val="Table caption|1"/>
    <w:basedOn w:val="1"/>
    <w:qFormat/>
    <w:uiPriority w:val="0"/>
    <w:rPr>
      <w:rFonts w:ascii="宋体" w:hAnsi="宋体" w:eastAsia="宋体" w:cs="宋体"/>
      <w:sz w:val="22"/>
      <w:szCs w:val="22"/>
      <w:lang w:val="zh-TW" w:eastAsia="zh-TW" w:bidi="zh-TW"/>
    </w:rPr>
  </w:style>
  <w:style w:type="paragraph" w:customStyle="1" w:styleId="37">
    <w:name w:val="Body text|2"/>
    <w:basedOn w:val="1"/>
    <w:qFormat/>
    <w:uiPriority w:val="0"/>
    <w:pPr>
      <w:spacing w:after="260"/>
      <w:ind w:firstLine="140"/>
    </w:pPr>
    <w:rPr>
      <w:rFonts w:ascii="宋体" w:hAnsi="宋体" w:eastAsia="宋体" w:cs="宋体"/>
      <w:sz w:val="30"/>
      <w:szCs w:val="30"/>
      <w:lang w:val="zh-TW" w:eastAsia="zh-TW" w:bidi="zh-TW"/>
    </w:rPr>
  </w:style>
  <w:style w:type="paragraph" w:customStyle="1" w:styleId="38">
    <w:name w:val="Table Paragraph"/>
    <w:basedOn w:val="1"/>
    <w:qFormat/>
    <w:uiPriority w:val="1"/>
    <w:pPr>
      <w:autoSpaceDE w:val="0"/>
      <w:autoSpaceDN w:val="0"/>
      <w:adjustRightInd w:val="0"/>
    </w:pPr>
    <w:rPr>
      <w:rFonts w:eastAsia="宋体"/>
    </w:rPr>
  </w:style>
  <w:style w:type="paragraph" w:customStyle="1" w:styleId="39">
    <w:name w:val="Other|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40">
    <w:name w:val="列出段落1"/>
    <w:basedOn w:val="1"/>
    <w:qFormat/>
    <w:uiPriority w:val="1"/>
    <w:pPr>
      <w:ind w:left="111" w:firstLine="640"/>
    </w:pPr>
  </w:style>
  <w:style w:type="character" w:customStyle="1" w:styleId="41">
    <w:name w:val="font61"/>
    <w:basedOn w:val="21"/>
    <w:qFormat/>
    <w:uiPriority w:val="0"/>
    <w:rPr>
      <w:rFonts w:hint="default" w:ascii="方正仿宋_GBK" w:hAnsi="方正仿宋_GBK" w:eastAsia="方正仿宋_GBK" w:cs="方正仿宋_GBK"/>
      <w:b/>
      <w:bCs/>
      <w:color w:val="000000"/>
      <w:sz w:val="24"/>
      <w:szCs w:val="24"/>
      <w:u w:val="none"/>
    </w:rPr>
  </w:style>
  <w:style w:type="character" w:customStyle="1" w:styleId="42">
    <w:name w:val="font71"/>
    <w:basedOn w:val="21"/>
    <w:qFormat/>
    <w:uiPriority w:val="0"/>
    <w:rPr>
      <w:rFonts w:hint="default" w:ascii="方正仿宋_GBK" w:hAnsi="方正仿宋_GBK" w:eastAsia="方正仿宋_GBK" w:cs="方正仿宋_GBK"/>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93</Pages>
  <Words>3254</Words>
  <Characters>3747</Characters>
  <Lines>0</Lines>
  <Paragraphs>0</Paragraphs>
  <TotalTime>0</TotalTime>
  <ScaleCrop>false</ScaleCrop>
  <LinksUpToDate>false</LinksUpToDate>
  <CharactersWithSpaces>3992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2024-07-04T12:01:00Z</dcterms:created>
  <dc:creator>Administrator</dc:creator>
  <cp:lastModifiedBy>Administrator</cp:lastModifiedBy>
  <cp:lastPrinted>2025-03-20T06:43:00Z</cp:lastPrinted>
  <dcterms:modified xsi:type="dcterms:W3CDTF">2025-03-21T03:57:06Z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AE77CEB060134C76804B37B098E81F32_13</vt:lpwstr>
  </property>
  <property fmtid="{D5CDD505-2E9C-101B-9397-08002B2CF9AE}" pid="4" name="KSOTemplateDocerSaveRecord">
    <vt:lpwstr>eyJoZGlkIjoiNTA4ODcxMTkxNmEwYzAzYTA5NzZlOTM1ZGVkNTE1NjQifQ==</vt:lpwstr>
  </property>
</Properties>
</file>