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1CF59A">
      <w:pPr>
        <w:spacing w:line="240" w:lineRule="atLeast"/>
        <w:jc w:val="center"/>
        <w:rPr>
          <w:rFonts w:hint="eastAsia" w:ascii="仿宋" w:hAnsi="仿宋" w:eastAsia="仿宋" w:cs="仿宋"/>
          <w:b/>
          <w:bCs/>
          <w:color w:val="auto"/>
          <w:sz w:val="32"/>
          <w:szCs w:val="32"/>
          <w:highlight w:val="none"/>
        </w:rPr>
      </w:pPr>
      <w:r>
        <w:rPr>
          <w:rFonts w:hint="eastAsia" w:ascii="仿宋" w:hAnsi="仿宋" w:eastAsia="仿宋" w:cs="仿宋"/>
          <w:b/>
          <w:color w:val="auto"/>
          <w:sz w:val="30"/>
          <w:szCs w:val="30"/>
          <w:highlight w:val="none"/>
        </w:rPr>
        <w:t xml:space="preserve">                                                                          </w:t>
      </w:r>
      <w:r>
        <w:rPr>
          <w:rFonts w:hint="eastAsia" w:ascii="仿宋" w:hAnsi="仿宋" w:eastAsia="仿宋" w:cs="仿宋"/>
          <w:b/>
          <w:bCs/>
          <w:color w:val="auto"/>
          <w:sz w:val="32"/>
          <w:szCs w:val="32"/>
          <w:highlight w:val="none"/>
        </w:rPr>
        <w:t xml:space="preserve">      </w:t>
      </w:r>
    </w:p>
    <w:p w14:paraId="7CB1CAB4">
      <w:pPr>
        <w:spacing w:line="240" w:lineRule="atLeast"/>
        <w:jc w:val="center"/>
        <w:rPr>
          <w:rFonts w:hint="eastAsia" w:ascii="仿宋" w:hAnsi="仿宋" w:eastAsia="仿宋" w:cs="仿宋"/>
          <w:b/>
          <w:bCs/>
          <w:color w:val="auto"/>
          <w:sz w:val="32"/>
          <w:szCs w:val="32"/>
          <w:highlight w:val="none"/>
        </w:rPr>
      </w:pPr>
    </w:p>
    <w:p w14:paraId="28827420">
      <w:pPr>
        <w:spacing w:line="240" w:lineRule="atLeast"/>
        <w:jc w:val="center"/>
        <w:rPr>
          <w:rFonts w:hint="eastAsia" w:ascii="仿宋" w:hAnsi="仿宋" w:eastAsia="仿宋" w:cs="仿宋"/>
          <w:b/>
          <w:color w:val="auto"/>
          <w:sz w:val="96"/>
          <w:szCs w:val="96"/>
          <w:highlight w:val="none"/>
          <w:lang w:eastAsia="zh-CN"/>
        </w:rPr>
      </w:pPr>
      <w:r>
        <w:rPr>
          <w:rFonts w:hint="eastAsia" w:ascii="仿宋" w:hAnsi="仿宋" w:eastAsia="仿宋" w:cs="仿宋"/>
          <w:b/>
          <w:bCs/>
          <w:color w:val="000000"/>
          <w:sz w:val="48"/>
          <w:szCs w:val="48"/>
          <w:lang w:eastAsia="zh-CN"/>
        </w:rPr>
        <w:t>疏勒县阿拉力乡土地平整（大田）项目</w:t>
      </w:r>
      <w:r>
        <w:rPr>
          <w:rFonts w:hint="eastAsia" w:ascii="仿宋" w:hAnsi="仿宋" w:eastAsia="仿宋" w:cs="仿宋"/>
          <w:b/>
          <w:color w:val="auto"/>
          <w:sz w:val="96"/>
          <w:szCs w:val="96"/>
          <w:highlight w:val="none"/>
          <w:lang w:eastAsia="zh-CN"/>
        </w:rPr>
        <w:tab/>
      </w:r>
    </w:p>
    <w:p w14:paraId="1C4B6B97">
      <w:pPr>
        <w:widowControl/>
        <w:tabs>
          <w:tab w:val="left" w:pos="2431"/>
        </w:tabs>
        <w:autoSpaceDE w:val="0"/>
        <w:autoSpaceDN w:val="0"/>
        <w:ind w:right="-26"/>
        <w:jc w:val="center"/>
        <w:textAlignment w:val="bottom"/>
        <w:rPr>
          <w:rFonts w:hint="eastAsia" w:ascii="仿宋" w:hAnsi="仿宋" w:eastAsia="仿宋" w:cs="仿宋"/>
          <w:b/>
          <w:bCs/>
          <w:color w:val="auto"/>
          <w:sz w:val="30"/>
          <w:szCs w:val="30"/>
          <w:highlight w:val="none"/>
          <w:lang w:val="en-US" w:eastAsia="zh-CN"/>
        </w:rPr>
      </w:pPr>
    </w:p>
    <w:p w14:paraId="694E2306">
      <w:pPr>
        <w:widowControl/>
        <w:tabs>
          <w:tab w:val="left" w:pos="2431"/>
        </w:tabs>
        <w:autoSpaceDE w:val="0"/>
        <w:autoSpaceDN w:val="0"/>
        <w:ind w:right="-26"/>
        <w:jc w:val="center"/>
        <w:textAlignment w:val="bottom"/>
        <w:rPr>
          <w:rFonts w:hint="eastAsia" w:ascii="仿宋" w:hAnsi="仿宋" w:eastAsia="仿宋" w:cs="仿宋"/>
          <w:b/>
          <w:color w:val="auto"/>
          <w:sz w:val="96"/>
          <w:szCs w:val="96"/>
          <w:highlight w:val="none"/>
          <w:lang w:eastAsia="zh-CN"/>
        </w:rPr>
      </w:pPr>
      <w:r>
        <w:rPr>
          <w:rFonts w:hint="eastAsia" w:ascii="仿宋" w:hAnsi="仿宋" w:eastAsia="仿宋" w:cs="仿宋"/>
          <w:b/>
          <w:bCs/>
          <w:color w:val="auto"/>
          <w:sz w:val="30"/>
          <w:szCs w:val="30"/>
          <w:highlight w:val="none"/>
          <w:lang w:val="en-US" w:eastAsia="zh-CN"/>
        </w:rPr>
        <w:t>项目</w:t>
      </w:r>
      <w:r>
        <w:rPr>
          <w:rFonts w:hint="eastAsia" w:ascii="仿宋" w:hAnsi="仿宋" w:eastAsia="仿宋" w:cs="仿宋"/>
          <w:b/>
          <w:bCs/>
          <w:color w:val="auto"/>
          <w:sz w:val="30"/>
          <w:szCs w:val="30"/>
          <w:highlight w:val="none"/>
        </w:rPr>
        <w:t>编号：</w:t>
      </w:r>
      <w:r>
        <w:rPr>
          <w:rFonts w:hint="eastAsia" w:ascii="仿宋" w:hAnsi="仿宋" w:eastAsia="仿宋" w:cs="仿宋"/>
          <w:b/>
          <w:bCs/>
          <w:i w:val="0"/>
          <w:iCs w:val="0"/>
          <w:caps w:val="0"/>
          <w:color w:val="auto"/>
          <w:spacing w:val="0"/>
          <w:sz w:val="27"/>
          <w:szCs w:val="27"/>
          <w:lang w:eastAsia="zh-CN"/>
        </w:rPr>
        <w:t>[2025]1349号</w:t>
      </w:r>
    </w:p>
    <w:p w14:paraId="1F247518">
      <w:pPr>
        <w:widowControl/>
        <w:tabs>
          <w:tab w:val="left" w:pos="3151"/>
          <w:tab w:val="center" w:pos="4167"/>
        </w:tabs>
        <w:autoSpaceDE w:val="0"/>
        <w:autoSpaceDN w:val="0"/>
        <w:ind w:right="-26"/>
        <w:jc w:val="left"/>
        <w:textAlignment w:val="bottom"/>
        <w:rPr>
          <w:rFonts w:hint="eastAsia" w:ascii="仿宋" w:hAnsi="仿宋" w:eastAsia="仿宋" w:cs="仿宋"/>
          <w:b/>
          <w:color w:val="auto"/>
          <w:sz w:val="96"/>
          <w:szCs w:val="96"/>
          <w:highlight w:val="none"/>
          <w:lang w:eastAsia="zh-CN"/>
        </w:rPr>
      </w:pPr>
      <w:r>
        <w:rPr>
          <w:rFonts w:hint="eastAsia" w:ascii="仿宋" w:hAnsi="仿宋" w:eastAsia="仿宋" w:cs="仿宋"/>
          <w:b/>
          <w:color w:val="auto"/>
          <w:sz w:val="96"/>
          <w:szCs w:val="96"/>
          <w:highlight w:val="none"/>
          <w:lang w:eastAsia="zh-CN"/>
        </w:rPr>
        <w:tab/>
      </w:r>
    </w:p>
    <w:p w14:paraId="6C9E19F2">
      <w:pPr>
        <w:widowControl/>
        <w:tabs>
          <w:tab w:val="left" w:pos="3151"/>
          <w:tab w:val="center" w:pos="4167"/>
        </w:tabs>
        <w:autoSpaceDE w:val="0"/>
        <w:autoSpaceDN w:val="0"/>
        <w:ind w:right="-26"/>
        <w:jc w:val="left"/>
        <w:textAlignment w:val="bottom"/>
        <w:rPr>
          <w:rFonts w:hint="eastAsia" w:ascii="仿宋" w:hAnsi="仿宋" w:eastAsia="仿宋" w:cs="仿宋"/>
          <w:b/>
          <w:color w:val="auto"/>
          <w:sz w:val="96"/>
          <w:szCs w:val="96"/>
          <w:highlight w:val="none"/>
          <w:lang w:eastAsia="zh-CN"/>
        </w:rPr>
      </w:pPr>
    </w:p>
    <w:p w14:paraId="7D0E24B9">
      <w:pPr>
        <w:widowControl/>
        <w:tabs>
          <w:tab w:val="left" w:pos="3151"/>
          <w:tab w:val="center" w:pos="4167"/>
        </w:tabs>
        <w:autoSpaceDE w:val="0"/>
        <w:autoSpaceDN w:val="0"/>
        <w:ind w:right="-26"/>
        <w:jc w:val="center"/>
        <w:textAlignment w:val="bottom"/>
        <w:rPr>
          <w:rFonts w:hint="eastAsia" w:ascii="仿宋" w:hAnsi="仿宋" w:eastAsia="仿宋" w:cs="仿宋"/>
          <w:b/>
          <w:color w:val="auto"/>
          <w:sz w:val="96"/>
          <w:szCs w:val="96"/>
          <w:highlight w:val="none"/>
        </w:rPr>
      </w:pPr>
      <w:r>
        <w:rPr>
          <w:rFonts w:hint="eastAsia" w:ascii="仿宋" w:hAnsi="仿宋" w:eastAsia="仿宋" w:cs="仿宋"/>
          <w:b/>
          <w:color w:val="auto"/>
          <w:sz w:val="96"/>
          <w:szCs w:val="96"/>
          <w:highlight w:val="none"/>
          <w:lang w:val="en-US" w:eastAsia="zh-CN"/>
        </w:rPr>
        <w:t>竞争性</w:t>
      </w:r>
      <w:r>
        <w:rPr>
          <w:rFonts w:hint="eastAsia" w:ascii="仿宋" w:hAnsi="仿宋" w:eastAsia="仿宋" w:cs="仿宋"/>
          <w:b/>
          <w:color w:val="auto"/>
          <w:sz w:val="96"/>
          <w:szCs w:val="96"/>
          <w:highlight w:val="none"/>
        </w:rPr>
        <w:t>磋商文件</w:t>
      </w:r>
    </w:p>
    <w:p w14:paraId="4AF33226">
      <w:pPr>
        <w:widowControl/>
        <w:autoSpaceDE w:val="0"/>
        <w:autoSpaceDN w:val="0"/>
        <w:ind w:right="-26"/>
        <w:textAlignment w:val="bottom"/>
        <w:rPr>
          <w:rFonts w:hint="eastAsia" w:ascii="仿宋" w:hAnsi="仿宋" w:eastAsia="仿宋" w:cs="仿宋"/>
          <w:b/>
          <w:color w:val="auto"/>
          <w:sz w:val="32"/>
          <w:highlight w:val="none"/>
        </w:rPr>
      </w:pPr>
    </w:p>
    <w:p w14:paraId="0620DEFE">
      <w:pPr>
        <w:widowControl/>
        <w:autoSpaceDE w:val="0"/>
        <w:autoSpaceDN w:val="0"/>
        <w:ind w:right="-26"/>
        <w:textAlignment w:val="bottom"/>
        <w:rPr>
          <w:rFonts w:hint="eastAsia" w:ascii="仿宋" w:hAnsi="仿宋" w:eastAsia="仿宋" w:cs="仿宋"/>
          <w:b/>
          <w:color w:val="auto"/>
          <w:sz w:val="32"/>
          <w:highlight w:val="none"/>
        </w:rPr>
      </w:pPr>
    </w:p>
    <w:p w14:paraId="6FEFD2E1">
      <w:pPr>
        <w:pStyle w:val="10"/>
        <w:rPr>
          <w:rFonts w:hint="eastAsia" w:ascii="仿宋" w:hAnsi="仿宋" w:eastAsia="仿宋" w:cs="仿宋"/>
          <w:color w:val="auto"/>
          <w:highlight w:val="none"/>
        </w:rPr>
      </w:pPr>
    </w:p>
    <w:p w14:paraId="2649DFF3">
      <w:pPr>
        <w:rPr>
          <w:rFonts w:hint="eastAsia" w:ascii="仿宋" w:hAnsi="仿宋" w:eastAsia="仿宋" w:cs="仿宋"/>
          <w:color w:val="auto"/>
          <w:highlight w:val="none"/>
        </w:rPr>
      </w:pPr>
    </w:p>
    <w:p w14:paraId="57966AF7">
      <w:pPr>
        <w:pStyle w:val="10"/>
        <w:ind w:left="0" w:leftChars="0" w:firstLine="0" w:firstLineChars="0"/>
        <w:rPr>
          <w:rFonts w:hint="eastAsia" w:ascii="仿宋" w:hAnsi="仿宋" w:eastAsia="仿宋" w:cs="仿宋"/>
          <w:color w:val="auto"/>
          <w:highlight w:val="none"/>
        </w:rPr>
      </w:pPr>
    </w:p>
    <w:p w14:paraId="0B16044E">
      <w:pPr>
        <w:pStyle w:val="13"/>
        <w:widowControl/>
        <w:kinsoku w:val="0"/>
        <w:autoSpaceDE w:val="0"/>
        <w:autoSpaceDN w:val="0"/>
        <w:adjustRightInd w:val="0"/>
        <w:snapToGrid w:val="0"/>
        <w:spacing w:before="92" w:line="222" w:lineRule="auto"/>
        <w:ind w:left="191"/>
        <w:jc w:val="left"/>
        <w:textAlignment w:val="baseline"/>
        <w:rPr>
          <w:rFonts w:hint="eastAsia" w:ascii="仿宋" w:hAnsi="仿宋" w:eastAsia="仿宋" w:cs="仿宋"/>
          <w:snapToGrid w:val="0"/>
          <w:color w:val="000000"/>
          <w:spacing w:val="-1"/>
          <w:kern w:val="0"/>
          <w:sz w:val="28"/>
          <w:szCs w:val="28"/>
          <w:lang w:eastAsia="zh-CN"/>
        </w:rPr>
      </w:pPr>
      <w:r>
        <w:rPr>
          <w:rFonts w:ascii="仿宋" w:hAnsi="仿宋" w:eastAsia="仿宋" w:cs="仿宋"/>
          <w:snapToGrid w:val="0"/>
          <w:color w:val="000000"/>
          <w:spacing w:val="-1"/>
          <w:kern w:val="0"/>
          <w:sz w:val="28"/>
          <w:szCs w:val="28"/>
          <w:lang w:eastAsia="en-US"/>
        </w:rPr>
        <w:t>采购单位名称：</w:t>
      </w:r>
      <w:r>
        <w:rPr>
          <w:rFonts w:hint="eastAsia" w:ascii="仿宋" w:hAnsi="仿宋" w:eastAsia="仿宋" w:cs="仿宋"/>
          <w:snapToGrid w:val="0"/>
          <w:color w:val="000000"/>
          <w:spacing w:val="-1"/>
          <w:kern w:val="0"/>
          <w:sz w:val="28"/>
          <w:szCs w:val="28"/>
          <w:lang w:eastAsia="zh-CN"/>
        </w:rPr>
        <w:t xml:space="preserve">疏勒县阿拉力乡人民政府   </w:t>
      </w:r>
    </w:p>
    <w:p w14:paraId="48B5FB46">
      <w:pPr>
        <w:pStyle w:val="13"/>
        <w:widowControl/>
        <w:kinsoku w:val="0"/>
        <w:autoSpaceDE w:val="0"/>
        <w:autoSpaceDN w:val="0"/>
        <w:adjustRightInd w:val="0"/>
        <w:snapToGrid w:val="0"/>
        <w:spacing w:before="92" w:line="222" w:lineRule="auto"/>
        <w:ind w:left="191"/>
        <w:jc w:val="left"/>
        <w:textAlignment w:val="baseline"/>
        <w:rPr>
          <w:rFonts w:hint="eastAsia" w:ascii="仿宋" w:hAnsi="仿宋" w:eastAsia="仿宋" w:cs="仿宋"/>
          <w:snapToGrid w:val="0"/>
          <w:color w:val="000000"/>
          <w:spacing w:val="-1"/>
          <w:kern w:val="0"/>
          <w:sz w:val="28"/>
          <w:szCs w:val="28"/>
          <w:lang w:eastAsia="zh-CN"/>
        </w:rPr>
      </w:pPr>
      <w:r>
        <w:rPr>
          <w:rFonts w:ascii="仿宋" w:hAnsi="仿宋" w:eastAsia="仿宋" w:cs="仿宋"/>
          <w:snapToGrid w:val="0"/>
          <w:color w:val="000000"/>
          <w:spacing w:val="-1"/>
          <w:kern w:val="0"/>
          <w:sz w:val="28"/>
          <w:szCs w:val="28"/>
          <w:lang w:eastAsia="en-US"/>
        </w:rPr>
        <w:t>联系人：</w:t>
      </w:r>
      <w:r>
        <w:rPr>
          <w:rFonts w:hint="eastAsia" w:ascii="仿宋" w:hAnsi="仿宋" w:eastAsia="仿宋" w:cs="仿宋"/>
          <w:snapToGrid w:val="0"/>
          <w:color w:val="000000"/>
          <w:spacing w:val="-1"/>
          <w:kern w:val="0"/>
          <w:sz w:val="28"/>
          <w:szCs w:val="28"/>
          <w:lang w:eastAsia="zh-CN"/>
        </w:rPr>
        <w:t>徐建华</w:t>
      </w:r>
    </w:p>
    <w:p w14:paraId="256221C5">
      <w:pPr>
        <w:pStyle w:val="13"/>
        <w:widowControl/>
        <w:kinsoku w:val="0"/>
        <w:autoSpaceDE w:val="0"/>
        <w:autoSpaceDN w:val="0"/>
        <w:adjustRightInd w:val="0"/>
        <w:snapToGrid w:val="0"/>
        <w:spacing w:before="92" w:line="222" w:lineRule="auto"/>
        <w:ind w:left="191"/>
        <w:jc w:val="left"/>
        <w:textAlignment w:val="baseline"/>
        <w:rPr>
          <w:rFonts w:hint="eastAsia" w:ascii="仿宋" w:hAnsi="仿宋" w:eastAsia="仿宋" w:cs="仿宋"/>
          <w:snapToGrid w:val="0"/>
          <w:color w:val="000000"/>
          <w:spacing w:val="-1"/>
          <w:kern w:val="0"/>
          <w:sz w:val="28"/>
          <w:szCs w:val="28"/>
          <w:lang w:eastAsia="zh-CN"/>
        </w:rPr>
      </w:pPr>
      <w:r>
        <w:rPr>
          <w:rFonts w:ascii="仿宋" w:hAnsi="仿宋" w:eastAsia="仿宋" w:cs="仿宋"/>
          <w:snapToGrid w:val="0"/>
          <w:color w:val="000000"/>
          <w:spacing w:val="-1"/>
          <w:kern w:val="0"/>
          <w:sz w:val="28"/>
          <w:szCs w:val="28"/>
          <w:lang w:eastAsia="en-US"/>
        </w:rPr>
        <w:t>联 系 电 话 ：</w:t>
      </w:r>
      <w:r>
        <w:rPr>
          <w:rFonts w:hint="eastAsia" w:ascii="仿宋" w:hAnsi="仿宋" w:eastAsia="仿宋" w:cs="仿宋"/>
          <w:snapToGrid w:val="0"/>
          <w:color w:val="000000"/>
          <w:spacing w:val="-1"/>
          <w:kern w:val="0"/>
          <w:sz w:val="28"/>
          <w:szCs w:val="28"/>
          <w:lang w:eastAsia="zh-CN"/>
        </w:rPr>
        <w:t>19999285068</w:t>
      </w:r>
    </w:p>
    <w:p w14:paraId="508CD5DD">
      <w:pPr>
        <w:pStyle w:val="13"/>
        <w:widowControl/>
        <w:kinsoku w:val="0"/>
        <w:autoSpaceDE w:val="0"/>
        <w:autoSpaceDN w:val="0"/>
        <w:adjustRightInd w:val="0"/>
        <w:snapToGrid w:val="0"/>
        <w:spacing w:before="92" w:line="222" w:lineRule="auto"/>
        <w:ind w:left="191"/>
        <w:jc w:val="left"/>
        <w:textAlignment w:val="baseline"/>
        <w:rPr>
          <w:rFonts w:ascii="仿宋" w:hAnsi="仿宋" w:eastAsia="仿宋" w:cs="仿宋"/>
          <w:snapToGrid w:val="0"/>
          <w:color w:val="000000"/>
          <w:spacing w:val="-1"/>
          <w:kern w:val="0"/>
          <w:sz w:val="28"/>
          <w:szCs w:val="28"/>
          <w:lang w:eastAsia="en-US"/>
        </w:rPr>
      </w:pPr>
    </w:p>
    <w:p w14:paraId="717A1B15">
      <w:pPr>
        <w:pStyle w:val="13"/>
        <w:widowControl/>
        <w:kinsoku w:val="0"/>
        <w:autoSpaceDE w:val="0"/>
        <w:autoSpaceDN w:val="0"/>
        <w:adjustRightInd w:val="0"/>
        <w:snapToGrid w:val="0"/>
        <w:spacing w:before="92" w:line="222" w:lineRule="auto"/>
        <w:ind w:left="191"/>
        <w:jc w:val="left"/>
        <w:textAlignment w:val="baseline"/>
        <w:rPr>
          <w:rFonts w:ascii="仿宋" w:hAnsi="仿宋" w:eastAsia="仿宋" w:cs="仿宋"/>
          <w:snapToGrid w:val="0"/>
          <w:color w:val="000000"/>
          <w:spacing w:val="-1"/>
          <w:kern w:val="0"/>
          <w:sz w:val="28"/>
          <w:szCs w:val="28"/>
          <w:lang w:eastAsia="en-US"/>
        </w:rPr>
      </w:pPr>
      <w:r>
        <w:rPr>
          <w:rFonts w:ascii="仿宋" w:hAnsi="仿宋" w:eastAsia="仿宋" w:cs="仿宋"/>
          <w:snapToGrid w:val="0"/>
          <w:color w:val="000000"/>
          <w:spacing w:val="-1"/>
          <w:kern w:val="0"/>
          <w:sz w:val="28"/>
          <w:szCs w:val="28"/>
          <w:lang w:eastAsia="en-US"/>
        </w:rPr>
        <w:t>代理机构名称：</w:t>
      </w:r>
      <w:r>
        <w:rPr>
          <w:rFonts w:hint="eastAsia" w:ascii="仿宋" w:hAnsi="仿宋" w:eastAsia="仿宋" w:cs="仿宋"/>
          <w:snapToGrid w:val="0"/>
          <w:color w:val="000000"/>
          <w:spacing w:val="-1"/>
          <w:kern w:val="0"/>
          <w:sz w:val="28"/>
          <w:szCs w:val="28"/>
          <w:lang w:eastAsia="zh-CN"/>
        </w:rPr>
        <w:t>新疆朴薪项目管理咨询有限公司</w:t>
      </w:r>
      <w:r>
        <w:rPr>
          <w:rFonts w:ascii="仿宋" w:hAnsi="仿宋" w:eastAsia="仿宋" w:cs="仿宋"/>
          <w:snapToGrid w:val="0"/>
          <w:color w:val="000000"/>
          <w:spacing w:val="-1"/>
          <w:kern w:val="0"/>
          <w:sz w:val="28"/>
          <w:szCs w:val="28"/>
          <w:lang w:eastAsia="en-US"/>
        </w:rPr>
        <w:t xml:space="preserve">  </w:t>
      </w:r>
    </w:p>
    <w:p w14:paraId="6A2DA84F">
      <w:pPr>
        <w:pStyle w:val="13"/>
        <w:widowControl/>
        <w:kinsoku w:val="0"/>
        <w:autoSpaceDE w:val="0"/>
        <w:autoSpaceDN w:val="0"/>
        <w:adjustRightInd w:val="0"/>
        <w:snapToGrid w:val="0"/>
        <w:spacing w:before="92" w:line="222" w:lineRule="auto"/>
        <w:ind w:left="191"/>
        <w:jc w:val="left"/>
        <w:textAlignment w:val="baseline"/>
        <w:rPr>
          <w:rFonts w:hint="eastAsia" w:ascii="仿宋" w:hAnsi="仿宋" w:eastAsia="仿宋" w:cs="仿宋"/>
          <w:snapToGrid w:val="0"/>
          <w:color w:val="000000"/>
          <w:spacing w:val="-1"/>
          <w:kern w:val="0"/>
          <w:sz w:val="28"/>
          <w:szCs w:val="28"/>
          <w:lang w:eastAsia="zh-CN"/>
        </w:rPr>
      </w:pPr>
      <w:r>
        <w:rPr>
          <w:rFonts w:ascii="仿宋" w:hAnsi="仿宋" w:eastAsia="仿宋" w:cs="仿宋"/>
          <w:snapToGrid w:val="0"/>
          <w:color w:val="000000"/>
          <w:spacing w:val="-1"/>
          <w:kern w:val="0"/>
          <w:sz w:val="28"/>
          <w:szCs w:val="28"/>
          <w:lang w:eastAsia="en-US"/>
        </w:rPr>
        <w:t>联系人：</w:t>
      </w:r>
      <w:r>
        <w:rPr>
          <w:rFonts w:hint="eastAsia" w:ascii="仿宋" w:hAnsi="仿宋" w:eastAsia="仿宋" w:cs="仿宋"/>
          <w:snapToGrid w:val="0"/>
          <w:color w:val="000000"/>
          <w:spacing w:val="-1"/>
          <w:kern w:val="0"/>
          <w:sz w:val="28"/>
          <w:szCs w:val="28"/>
          <w:lang w:eastAsia="zh-CN"/>
        </w:rPr>
        <w:t>党海珍</w:t>
      </w:r>
    </w:p>
    <w:p w14:paraId="75C30531">
      <w:pPr>
        <w:pStyle w:val="13"/>
        <w:widowControl/>
        <w:kinsoku w:val="0"/>
        <w:autoSpaceDE w:val="0"/>
        <w:autoSpaceDN w:val="0"/>
        <w:adjustRightInd w:val="0"/>
        <w:snapToGrid w:val="0"/>
        <w:spacing w:before="92" w:line="222" w:lineRule="auto"/>
        <w:ind w:left="191"/>
        <w:jc w:val="left"/>
        <w:textAlignment w:val="baseline"/>
        <w:rPr>
          <w:rFonts w:hint="eastAsia" w:ascii="仿宋" w:hAnsi="仿宋" w:eastAsia="仿宋" w:cs="仿宋"/>
          <w:snapToGrid w:val="0"/>
          <w:color w:val="000000"/>
          <w:spacing w:val="-1"/>
          <w:kern w:val="0"/>
          <w:sz w:val="28"/>
          <w:szCs w:val="28"/>
          <w:lang w:eastAsia="zh-CN"/>
        </w:rPr>
      </w:pPr>
      <w:r>
        <w:rPr>
          <w:rFonts w:ascii="仿宋" w:hAnsi="仿宋" w:eastAsia="仿宋" w:cs="仿宋"/>
          <w:snapToGrid w:val="0"/>
          <w:color w:val="000000"/>
          <w:spacing w:val="-1"/>
          <w:kern w:val="0"/>
          <w:sz w:val="28"/>
          <w:szCs w:val="28"/>
          <w:lang w:eastAsia="en-US"/>
        </w:rPr>
        <w:t>联 系 电 话 ：</w:t>
      </w:r>
      <w:r>
        <w:rPr>
          <w:rFonts w:hint="eastAsia" w:ascii="仿宋" w:hAnsi="仿宋" w:eastAsia="仿宋" w:cs="仿宋"/>
          <w:snapToGrid w:val="0"/>
          <w:color w:val="000000"/>
          <w:spacing w:val="-1"/>
          <w:kern w:val="0"/>
          <w:sz w:val="28"/>
          <w:szCs w:val="28"/>
          <w:lang w:eastAsia="zh-CN"/>
        </w:rPr>
        <w:t>18909989801</w:t>
      </w:r>
    </w:p>
    <w:p w14:paraId="15E4734E">
      <w:pPr>
        <w:pStyle w:val="13"/>
        <w:widowControl/>
        <w:kinsoku w:val="0"/>
        <w:autoSpaceDE w:val="0"/>
        <w:autoSpaceDN w:val="0"/>
        <w:adjustRightInd w:val="0"/>
        <w:snapToGrid w:val="0"/>
        <w:spacing w:before="92" w:line="222" w:lineRule="auto"/>
        <w:ind w:left="191"/>
        <w:jc w:val="left"/>
        <w:textAlignment w:val="baseline"/>
        <w:rPr>
          <w:rFonts w:hint="eastAsia" w:ascii="仿宋" w:hAnsi="仿宋" w:eastAsia="仿宋" w:cs="仿宋"/>
          <w:snapToGrid w:val="0"/>
          <w:color w:val="000000"/>
          <w:spacing w:val="-1"/>
          <w:kern w:val="0"/>
          <w:sz w:val="28"/>
          <w:szCs w:val="28"/>
          <w:lang w:eastAsia="en-US"/>
        </w:rPr>
      </w:pPr>
    </w:p>
    <w:p w14:paraId="724CF8D5">
      <w:pP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br w:type="page"/>
      </w:r>
    </w:p>
    <w:p w14:paraId="07F2AD09">
      <w:pPr>
        <w:pStyle w:val="20"/>
        <w:rPr>
          <w:rFonts w:hint="eastAsia"/>
        </w:rPr>
      </w:pPr>
    </w:p>
    <w:p w14:paraId="0D922F81">
      <w:pPr>
        <w:spacing w:line="240" w:lineRule="atLeas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目录</w:t>
      </w:r>
    </w:p>
    <w:p w14:paraId="5F8D5A03">
      <w:pPr>
        <w:pStyle w:val="22"/>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color w:val="auto"/>
          <w:kern w:val="0"/>
          <w:szCs w:val="21"/>
          <w:highlight w:val="none"/>
        </w:rPr>
        <w:instrText xml:space="preserve"> TOC \o "1-3" \h \z \u </w:instrText>
      </w:r>
      <w:r>
        <w:rPr>
          <w:rFonts w:hint="eastAsia" w:ascii="仿宋" w:hAnsi="仿宋" w:eastAsia="仿宋" w:cs="仿宋"/>
          <w:color w:val="auto"/>
          <w:kern w:val="0"/>
          <w:szCs w:val="21"/>
          <w:highlight w:val="none"/>
        </w:rPr>
        <w:fldChar w:fldCharType="separate"/>
      </w: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_Toc9613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 xml:space="preserve">第1章  </w:t>
      </w:r>
      <w:r>
        <w:rPr>
          <w:rFonts w:hint="eastAsia" w:ascii="仿宋" w:hAnsi="仿宋" w:eastAsia="仿宋" w:cs="仿宋"/>
          <w:highlight w:val="none"/>
        </w:rPr>
        <w:t>供应商须知</w:t>
      </w:r>
      <w:r>
        <w:tab/>
      </w:r>
      <w:r>
        <w:fldChar w:fldCharType="begin"/>
      </w:r>
      <w:r>
        <w:instrText xml:space="preserve"> PAGEREF _Toc9613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4DB9012B">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_Toc14491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一   总 则</w:t>
      </w:r>
      <w:r>
        <w:tab/>
      </w:r>
      <w:r>
        <w:fldChar w:fldCharType="begin"/>
      </w:r>
      <w:r>
        <w:instrText xml:space="preserve"> PAGEREF _Toc14491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28F7053D">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_Toc29684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1.采购人、采购代理机构及供应商</w:t>
      </w:r>
      <w:r>
        <w:tab/>
      </w:r>
      <w:r>
        <w:fldChar w:fldCharType="begin"/>
      </w:r>
      <w:r>
        <w:instrText xml:space="preserve"> PAGEREF _Toc29684 \h </w:instrText>
      </w:r>
      <w:r>
        <w:fldChar w:fldCharType="separate"/>
      </w:r>
      <w:r>
        <w:t>3</w:t>
      </w:r>
      <w:r>
        <w:fldChar w:fldCharType="end"/>
      </w:r>
      <w:r>
        <w:rPr>
          <w:rFonts w:hint="eastAsia" w:ascii="仿宋" w:hAnsi="仿宋" w:eastAsia="仿宋" w:cs="仿宋"/>
          <w:color w:val="auto"/>
          <w:kern w:val="0"/>
          <w:szCs w:val="21"/>
          <w:highlight w:val="none"/>
        </w:rPr>
        <w:fldChar w:fldCharType="end"/>
      </w:r>
    </w:p>
    <w:p w14:paraId="5F6C344A">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_Toc25746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2.资金来源</w:t>
      </w:r>
      <w:r>
        <w:tab/>
      </w:r>
      <w:r>
        <w:fldChar w:fldCharType="begin"/>
      </w:r>
      <w:r>
        <w:instrText xml:space="preserve"> PAGEREF _Toc25746 \h </w:instrText>
      </w:r>
      <w:r>
        <w:fldChar w:fldCharType="separate"/>
      </w:r>
      <w:r>
        <w:t>4</w:t>
      </w:r>
      <w:r>
        <w:fldChar w:fldCharType="end"/>
      </w:r>
      <w:r>
        <w:rPr>
          <w:rFonts w:hint="eastAsia" w:ascii="仿宋" w:hAnsi="仿宋" w:eastAsia="仿宋" w:cs="仿宋"/>
          <w:color w:val="auto"/>
          <w:kern w:val="0"/>
          <w:szCs w:val="21"/>
          <w:highlight w:val="none"/>
        </w:rPr>
        <w:fldChar w:fldCharType="end"/>
      </w:r>
    </w:p>
    <w:p w14:paraId="0868FC27">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_Toc27180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3.投标费用</w:t>
      </w:r>
      <w:r>
        <w:tab/>
      </w:r>
      <w:r>
        <w:fldChar w:fldCharType="begin"/>
      </w:r>
      <w:r>
        <w:instrText xml:space="preserve"> PAGEREF _Toc27180 \h </w:instrText>
      </w:r>
      <w:r>
        <w:fldChar w:fldCharType="separate"/>
      </w:r>
      <w:r>
        <w:t>4</w:t>
      </w:r>
      <w:r>
        <w:fldChar w:fldCharType="end"/>
      </w:r>
      <w:r>
        <w:rPr>
          <w:rFonts w:hint="eastAsia" w:ascii="仿宋" w:hAnsi="仿宋" w:eastAsia="仿宋" w:cs="仿宋"/>
          <w:color w:val="auto"/>
          <w:kern w:val="0"/>
          <w:szCs w:val="21"/>
          <w:highlight w:val="none"/>
        </w:rPr>
        <w:fldChar w:fldCharType="end"/>
      </w:r>
    </w:p>
    <w:p w14:paraId="7D6B1638">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_Toc21679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4.适用法律</w:t>
      </w:r>
      <w:r>
        <w:tab/>
      </w:r>
      <w:r>
        <w:fldChar w:fldCharType="begin"/>
      </w:r>
      <w:r>
        <w:instrText xml:space="preserve"> PAGEREF _Toc21679 \h </w:instrText>
      </w:r>
      <w:r>
        <w:fldChar w:fldCharType="separate"/>
      </w:r>
      <w:r>
        <w:t>4</w:t>
      </w:r>
      <w:r>
        <w:fldChar w:fldCharType="end"/>
      </w:r>
      <w:r>
        <w:rPr>
          <w:rFonts w:hint="eastAsia" w:ascii="仿宋" w:hAnsi="仿宋" w:eastAsia="仿宋" w:cs="仿宋"/>
          <w:color w:val="auto"/>
          <w:kern w:val="0"/>
          <w:szCs w:val="21"/>
          <w:highlight w:val="none"/>
        </w:rPr>
        <w:fldChar w:fldCharType="end"/>
      </w:r>
    </w:p>
    <w:p w14:paraId="21ECFFDA">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_Toc24096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二   磋商文件</w:t>
      </w:r>
      <w:r>
        <w:tab/>
      </w:r>
      <w:r>
        <w:fldChar w:fldCharType="begin"/>
      </w:r>
      <w:r>
        <w:instrText xml:space="preserve"> PAGEREF _Toc24096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3B2C8C29">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_Toc30223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5.磋商文件构成</w:t>
      </w:r>
      <w:r>
        <w:tab/>
      </w:r>
      <w:r>
        <w:fldChar w:fldCharType="begin"/>
      </w:r>
      <w:r>
        <w:instrText xml:space="preserve"> PAGEREF _Toc30223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369DE88C">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_Toc9197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6.磋商文件的澄清与修改</w:t>
      </w:r>
      <w:r>
        <w:tab/>
      </w:r>
      <w:r>
        <w:fldChar w:fldCharType="begin"/>
      </w:r>
      <w:r>
        <w:instrText xml:space="preserve"> PAGEREF _Toc9197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3BE145B8">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_Toc16899 </w:instrText>
      </w:r>
      <w:r>
        <w:rPr>
          <w:rFonts w:hint="eastAsia" w:ascii="仿宋" w:hAnsi="仿宋" w:eastAsia="仿宋" w:cs="仿宋"/>
          <w:kern w:val="0"/>
          <w:szCs w:val="21"/>
          <w:highlight w:val="none"/>
        </w:rPr>
        <w:fldChar w:fldCharType="separate"/>
      </w:r>
      <w:r>
        <w:rPr>
          <w:rFonts w:hint="eastAsia" w:ascii="仿宋" w:hAnsi="仿宋" w:eastAsia="仿宋" w:cs="仿宋"/>
          <w:bCs/>
          <w:highlight w:val="none"/>
        </w:rPr>
        <w:t>7.投标截止时间的顺延</w:t>
      </w:r>
      <w:r>
        <w:tab/>
      </w:r>
      <w:r>
        <w:fldChar w:fldCharType="begin"/>
      </w:r>
      <w:r>
        <w:instrText xml:space="preserve"> PAGEREF _Toc16899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7B04A490">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_Toc5792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三   磋商文件的编制</w:t>
      </w:r>
      <w:r>
        <w:tab/>
      </w:r>
      <w:r>
        <w:fldChar w:fldCharType="begin"/>
      </w:r>
      <w:r>
        <w:instrText xml:space="preserve"> PAGEREF _Toc5792 \h </w:instrText>
      </w:r>
      <w:r>
        <w:fldChar w:fldCharType="separate"/>
      </w:r>
      <w:r>
        <w:t>5</w:t>
      </w:r>
      <w:r>
        <w:fldChar w:fldCharType="end"/>
      </w:r>
      <w:r>
        <w:rPr>
          <w:rFonts w:hint="eastAsia" w:ascii="仿宋" w:hAnsi="仿宋" w:eastAsia="仿宋" w:cs="仿宋"/>
          <w:color w:val="auto"/>
          <w:kern w:val="0"/>
          <w:szCs w:val="21"/>
          <w:highlight w:val="none"/>
        </w:rPr>
        <w:fldChar w:fldCharType="end"/>
      </w:r>
    </w:p>
    <w:p w14:paraId="26C00E8A">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_Toc23136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8.投标范围及磋商文件成交标准和计量单位的使用</w:t>
      </w:r>
      <w:r>
        <w:tab/>
      </w:r>
      <w:r>
        <w:fldChar w:fldCharType="begin"/>
      </w:r>
      <w:r>
        <w:instrText xml:space="preserve"> PAGEREF _Toc23136 \h </w:instrText>
      </w:r>
      <w:r>
        <w:fldChar w:fldCharType="separate"/>
      </w:r>
      <w:r>
        <w:t>6</w:t>
      </w:r>
      <w:r>
        <w:fldChar w:fldCharType="end"/>
      </w:r>
      <w:r>
        <w:rPr>
          <w:rFonts w:hint="eastAsia" w:ascii="仿宋" w:hAnsi="仿宋" w:eastAsia="仿宋" w:cs="仿宋"/>
          <w:color w:val="auto"/>
          <w:kern w:val="0"/>
          <w:szCs w:val="21"/>
          <w:highlight w:val="none"/>
        </w:rPr>
        <w:fldChar w:fldCharType="end"/>
      </w:r>
    </w:p>
    <w:p w14:paraId="6CBAEACA">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_Toc8140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9.磋商文件构成</w:t>
      </w:r>
      <w:r>
        <w:tab/>
      </w:r>
      <w:r>
        <w:fldChar w:fldCharType="begin"/>
      </w:r>
      <w:r>
        <w:instrText xml:space="preserve"> PAGEREF _Toc8140 \h </w:instrText>
      </w:r>
      <w:r>
        <w:fldChar w:fldCharType="separate"/>
      </w:r>
      <w:r>
        <w:t>6</w:t>
      </w:r>
      <w:r>
        <w:fldChar w:fldCharType="end"/>
      </w:r>
      <w:r>
        <w:rPr>
          <w:rFonts w:hint="eastAsia" w:ascii="仿宋" w:hAnsi="仿宋" w:eastAsia="仿宋" w:cs="仿宋"/>
          <w:color w:val="auto"/>
          <w:kern w:val="0"/>
          <w:szCs w:val="21"/>
          <w:highlight w:val="none"/>
        </w:rPr>
        <w:fldChar w:fldCharType="end"/>
      </w:r>
    </w:p>
    <w:p w14:paraId="41F193E8">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_Toc23859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10.证明投标标的的合格性和符合磋商文件规定的技术文件</w:t>
      </w:r>
      <w:r>
        <w:tab/>
      </w:r>
      <w:r>
        <w:fldChar w:fldCharType="begin"/>
      </w:r>
      <w:r>
        <w:instrText xml:space="preserve"> PAGEREF _Toc23859 \h </w:instrText>
      </w:r>
      <w:r>
        <w:fldChar w:fldCharType="separate"/>
      </w:r>
      <w:r>
        <w:t>6</w:t>
      </w:r>
      <w:r>
        <w:fldChar w:fldCharType="end"/>
      </w:r>
      <w:r>
        <w:rPr>
          <w:rFonts w:hint="eastAsia" w:ascii="仿宋" w:hAnsi="仿宋" w:eastAsia="仿宋" w:cs="仿宋"/>
          <w:color w:val="auto"/>
          <w:kern w:val="0"/>
          <w:szCs w:val="21"/>
          <w:highlight w:val="none"/>
        </w:rPr>
        <w:fldChar w:fldCharType="end"/>
      </w:r>
    </w:p>
    <w:p w14:paraId="317D45A4">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_Toc31979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11.磋商报价</w:t>
      </w:r>
      <w:r>
        <w:tab/>
      </w:r>
      <w:r>
        <w:fldChar w:fldCharType="begin"/>
      </w:r>
      <w:r>
        <w:instrText xml:space="preserve"> PAGEREF _Toc31979 \h </w:instrText>
      </w:r>
      <w:r>
        <w:fldChar w:fldCharType="separate"/>
      </w:r>
      <w:r>
        <w:t>6</w:t>
      </w:r>
      <w:r>
        <w:fldChar w:fldCharType="end"/>
      </w:r>
      <w:r>
        <w:rPr>
          <w:rFonts w:hint="eastAsia" w:ascii="仿宋" w:hAnsi="仿宋" w:eastAsia="仿宋" w:cs="仿宋"/>
          <w:color w:val="auto"/>
          <w:kern w:val="0"/>
          <w:szCs w:val="21"/>
          <w:highlight w:val="none"/>
        </w:rPr>
        <w:fldChar w:fldCharType="end"/>
      </w:r>
    </w:p>
    <w:p w14:paraId="2A3F8363">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_Toc21290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12.投标保证金</w:t>
      </w:r>
      <w:r>
        <w:tab/>
      </w:r>
      <w:r>
        <w:fldChar w:fldCharType="begin"/>
      </w:r>
      <w:r>
        <w:instrText xml:space="preserve"> PAGEREF _Toc21290 \h </w:instrText>
      </w:r>
      <w:r>
        <w:fldChar w:fldCharType="separate"/>
      </w:r>
      <w:r>
        <w:t>7</w:t>
      </w:r>
      <w:r>
        <w:fldChar w:fldCharType="end"/>
      </w:r>
      <w:r>
        <w:rPr>
          <w:rFonts w:hint="eastAsia" w:ascii="仿宋" w:hAnsi="仿宋" w:eastAsia="仿宋" w:cs="仿宋"/>
          <w:color w:val="auto"/>
          <w:kern w:val="0"/>
          <w:szCs w:val="21"/>
          <w:highlight w:val="none"/>
        </w:rPr>
        <w:fldChar w:fldCharType="end"/>
      </w:r>
    </w:p>
    <w:p w14:paraId="75D3F5ED">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_Toc14503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13.磋商有效期</w:t>
      </w:r>
      <w:r>
        <w:tab/>
      </w:r>
      <w:r>
        <w:fldChar w:fldCharType="begin"/>
      </w:r>
      <w:r>
        <w:instrText xml:space="preserve"> PAGEREF _Toc14503 \h </w:instrText>
      </w:r>
      <w:r>
        <w:fldChar w:fldCharType="separate"/>
      </w:r>
      <w:r>
        <w:t>7</w:t>
      </w:r>
      <w:r>
        <w:fldChar w:fldCharType="end"/>
      </w:r>
      <w:r>
        <w:rPr>
          <w:rFonts w:hint="eastAsia" w:ascii="仿宋" w:hAnsi="仿宋" w:eastAsia="仿宋" w:cs="仿宋"/>
          <w:color w:val="auto"/>
          <w:kern w:val="0"/>
          <w:szCs w:val="21"/>
          <w:highlight w:val="none"/>
        </w:rPr>
        <w:fldChar w:fldCharType="end"/>
      </w:r>
    </w:p>
    <w:p w14:paraId="52A08F4E">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_Toc30259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14.响应文件的签署及规定</w:t>
      </w:r>
      <w:r>
        <w:tab/>
      </w:r>
      <w:r>
        <w:fldChar w:fldCharType="begin"/>
      </w:r>
      <w:r>
        <w:instrText xml:space="preserve"> PAGEREF _Toc30259 \h </w:instrText>
      </w:r>
      <w:r>
        <w:fldChar w:fldCharType="separate"/>
      </w:r>
      <w:r>
        <w:t>7</w:t>
      </w:r>
      <w:r>
        <w:fldChar w:fldCharType="end"/>
      </w:r>
      <w:r>
        <w:rPr>
          <w:rFonts w:hint="eastAsia" w:ascii="仿宋" w:hAnsi="仿宋" w:eastAsia="仿宋" w:cs="仿宋"/>
          <w:color w:val="auto"/>
          <w:kern w:val="0"/>
          <w:szCs w:val="21"/>
          <w:highlight w:val="none"/>
        </w:rPr>
        <w:fldChar w:fldCharType="end"/>
      </w:r>
    </w:p>
    <w:p w14:paraId="1F53374E">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_Toc16248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四   响应文件的递交</w:t>
      </w:r>
      <w:r>
        <w:tab/>
      </w:r>
      <w:r>
        <w:fldChar w:fldCharType="begin"/>
      </w:r>
      <w:r>
        <w:instrText xml:space="preserve"> PAGEREF _Toc16248 \h </w:instrText>
      </w:r>
      <w:r>
        <w:fldChar w:fldCharType="separate"/>
      </w:r>
      <w:r>
        <w:t>8</w:t>
      </w:r>
      <w:r>
        <w:fldChar w:fldCharType="end"/>
      </w:r>
      <w:r>
        <w:rPr>
          <w:rFonts w:hint="eastAsia" w:ascii="仿宋" w:hAnsi="仿宋" w:eastAsia="仿宋" w:cs="仿宋"/>
          <w:color w:val="auto"/>
          <w:kern w:val="0"/>
          <w:szCs w:val="21"/>
          <w:highlight w:val="none"/>
        </w:rPr>
        <w:fldChar w:fldCharType="end"/>
      </w:r>
    </w:p>
    <w:p w14:paraId="2A27F1B4">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_Toc14876 </w:instrText>
      </w:r>
      <w:r>
        <w:rPr>
          <w:rFonts w:hint="eastAsia" w:ascii="仿宋" w:hAnsi="仿宋" w:eastAsia="仿宋" w:cs="仿宋"/>
          <w:kern w:val="0"/>
          <w:szCs w:val="21"/>
          <w:highlight w:val="none"/>
        </w:rPr>
        <w:fldChar w:fldCharType="separate"/>
      </w:r>
      <w:r>
        <w:rPr>
          <w:rFonts w:hint="eastAsia" w:ascii="仿宋" w:hAnsi="仿宋" w:eastAsia="仿宋" w:cs="仿宋"/>
          <w:bCs/>
          <w:highlight w:val="none"/>
        </w:rPr>
        <w:t>15  响应文件的密封和标记</w:t>
      </w:r>
      <w:r>
        <w:tab/>
      </w:r>
      <w:r>
        <w:fldChar w:fldCharType="begin"/>
      </w:r>
      <w:r>
        <w:instrText xml:space="preserve"> PAGEREF _Toc14876 \h </w:instrText>
      </w:r>
      <w:r>
        <w:fldChar w:fldCharType="separate"/>
      </w:r>
      <w:r>
        <w:t>8</w:t>
      </w:r>
      <w:r>
        <w:fldChar w:fldCharType="end"/>
      </w:r>
      <w:r>
        <w:rPr>
          <w:rFonts w:hint="eastAsia" w:ascii="仿宋" w:hAnsi="仿宋" w:eastAsia="仿宋" w:cs="仿宋"/>
          <w:color w:val="auto"/>
          <w:kern w:val="0"/>
          <w:szCs w:val="21"/>
          <w:highlight w:val="none"/>
        </w:rPr>
        <w:fldChar w:fldCharType="end"/>
      </w:r>
    </w:p>
    <w:p w14:paraId="71A58776">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_Toc29253 </w:instrText>
      </w:r>
      <w:r>
        <w:rPr>
          <w:rFonts w:hint="eastAsia" w:ascii="仿宋" w:hAnsi="仿宋" w:eastAsia="仿宋" w:cs="仿宋"/>
          <w:kern w:val="0"/>
          <w:szCs w:val="21"/>
          <w:highlight w:val="none"/>
        </w:rPr>
        <w:fldChar w:fldCharType="separate"/>
      </w:r>
      <w:r>
        <w:rPr>
          <w:rFonts w:hint="eastAsia" w:ascii="仿宋" w:hAnsi="仿宋" w:eastAsia="仿宋" w:cs="仿宋"/>
          <w:bCs/>
          <w:highlight w:val="none"/>
        </w:rPr>
        <w:t>16.磋商截止</w:t>
      </w:r>
      <w:r>
        <w:tab/>
      </w:r>
      <w:r>
        <w:fldChar w:fldCharType="begin"/>
      </w:r>
      <w:r>
        <w:instrText xml:space="preserve"> PAGEREF _Toc29253 \h </w:instrText>
      </w:r>
      <w:r>
        <w:fldChar w:fldCharType="separate"/>
      </w:r>
      <w:r>
        <w:t>8</w:t>
      </w:r>
      <w:r>
        <w:fldChar w:fldCharType="end"/>
      </w:r>
      <w:r>
        <w:rPr>
          <w:rFonts w:hint="eastAsia" w:ascii="仿宋" w:hAnsi="仿宋" w:eastAsia="仿宋" w:cs="仿宋"/>
          <w:color w:val="auto"/>
          <w:kern w:val="0"/>
          <w:szCs w:val="21"/>
          <w:highlight w:val="none"/>
        </w:rPr>
        <w:fldChar w:fldCharType="end"/>
      </w:r>
    </w:p>
    <w:p w14:paraId="6AC52002">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_Toc3904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17.</w:t>
      </w:r>
      <w:r>
        <w:rPr>
          <w:rFonts w:hint="eastAsia" w:ascii="仿宋" w:hAnsi="仿宋" w:eastAsia="仿宋" w:cs="仿宋"/>
          <w:highlight w:val="none"/>
        </w:rPr>
        <w:t>响应文件的接收、修改与撤回</w:t>
      </w:r>
      <w:r>
        <w:tab/>
      </w:r>
      <w:r>
        <w:fldChar w:fldCharType="begin"/>
      </w:r>
      <w:r>
        <w:instrText xml:space="preserve"> PAGEREF _Toc3904 \h </w:instrText>
      </w:r>
      <w:r>
        <w:fldChar w:fldCharType="separate"/>
      </w:r>
      <w:r>
        <w:t>8</w:t>
      </w:r>
      <w:r>
        <w:fldChar w:fldCharType="end"/>
      </w:r>
      <w:r>
        <w:rPr>
          <w:rFonts w:hint="eastAsia" w:ascii="仿宋" w:hAnsi="仿宋" w:eastAsia="仿宋" w:cs="仿宋"/>
          <w:color w:val="auto"/>
          <w:kern w:val="0"/>
          <w:szCs w:val="21"/>
          <w:highlight w:val="none"/>
        </w:rPr>
        <w:fldChar w:fldCharType="end"/>
      </w:r>
    </w:p>
    <w:p w14:paraId="194DF7AF">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_Toc28383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五   开标及评标</w:t>
      </w:r>
      <w:r>
        <w:tab/>
      </w:r>
      <w:r>
        <w:fldChar w:fldCharType="begin"/>
      </w:r>
      <w:r>
        <w:instrText xml:space="preserve"> PAGEREF _Toc28383 \h </w:instrText>
      </w:r>
      <w:r>
        <w:fldChar w:fldCharType="separate"/>
      </w:r>
      <w:r>
        <w:t>8</w:t>
      </w:r>
      <w:r>
        <w:fldChar w:fldCharType="end"/>
      </w:r>
      <w:r>
        <w:rPr>
          <w:rFonts w:hint="eastAsia" w:ascii="仿宋" w:hAnsi="仿宋" w:eastAsia="仿宋" w:cs="仿宋"/>
          <w:color w:val="auto"/>
          <w:kern w:val="0"/>
          <w:szCs w:val="21"/>
          <w:highlight w:val="none"/>
        </w:rPr>
        <w:fldChar w:fldCharType="end"/>
      </w:r>
    </w:p>
    <w:p w14:paraId="1B7B1D84">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_Toc22400 </w:instrText>
      </w:r>
      <w:r>
        <w:rPr>
          <w:rFonts w:hint="eastAsia" w:ascii="仿宋" w:hAnsi="仿宋" w:eastAsia="仿宋" w:cs="仿宋"/>
          <w:kern w:val="0"/>
          <w:szCs w:val="21"/>
          <w:highlight w:val="none"/>
        </w:rPr>
        <w:fldChar w:fldCharType="separate"/>
      </w:r>
      <w:r>
        <w:rPr>
          <w:rFonts w:hint="eastAsia" w:ascii="仿宋" w:hAnsi="仿宋" w:eastAsia="仿宋" w:cs="仿宋"/>
        </w:rPr>
        <w:t xml:space="preserve">18. </w:t>
      </w:r>
      <w:r>
        <w:rPr>
          <w:rFonts w:hint="eastAsia" w:ascii="仿宋" w:hAnsi="仿宋" w:eastAsia="仿宋" w:cs="仿宋"/>
          <w:highlight w:val="none"/>
        </w:rPr>
        <w:t>开标</w:t>
      </w:r>
      <w:r>
        <w:tab/>
      </w:r>
      <w:r>
        <w:fldChar w:fldCharType="begin"/>
      </w:r>
      <w:r>
        <w:instrText xml:space="preserve"> PAGEREF _Toc22400 \h </w:instrText>
      </w:r>
      <w:r>
        <w:fldChar w:fldCharType="separate"/>
      </w:r>
      <w:r>
        <w:t>8</w:t>
      </w:r>
      <w:r>
        <w:fldChar w:fldCharType="end"/>
      </w:r>
      <w:r>
        <w:rPr>
          <w:rFonts w:hint="eastAsia" w:ascii="仿宋" w:hAnsi="仿宋" w:eastAsia="仿宋" w:cs="仿宋"/>
          <w:color w:val="auto"/>
          <w:kern w:val="0"/>
          <w:szCs w:val="21"/>
          <w:highlight w:val="none"/>
        </w:rPr>
        <w:fldChar w:fldCharType="end"/>
      </w:r>
    </w:p>
    <w:p w14:paraId="55465E64">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_Toc17814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19.    资格审查及组建评标委员会</w:t>
      </w:r>
      <w:r>
        <w:tab/>
      </w:r>
      <w:r>
        <w:fldChar w:fldCharType="begin"/>
      </w:r>
      <w:r>
        <w:instrText xml:space="preserve"> PAGEREF _Toc17814 \h </w:instrText>
      </w:r>
      <w:r>
        <w:fldChar w:fldCharType="separate"/>
      </w:r>
      <w:r>
        <w:t>9</w:t>
      </w:r>
      <w:r>
        <w:fldChar w:fldCharType="end"/>
      </w:r>
      <w:r>
        <w:rPr>
          <w:rFonts w:hint="eastAsia" w:ascii="仿宋" w:hAnsi="仿宋" w:eastAsia="仿宋" w:cs="仿宋"/>
          <w:color w:val="auto"/>
          <w:kern w:val="0"/>
          <w:szCs w:val="21"/>
          <w:highlight w:val="none"/>
        </w:rPr>
        <w:fldChar w:fldCharType="end"/>
      </w:r>
    </w:p>
    <w:p w14:paraId="0EB1C609">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_Toc2070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20.响应文件符合性审查与澄清</w:t>
      </w:r>
      <w:r>
        <w:tab/>
      </w:r>
      <w:r>
        <w:fldChar w:fldCharType="begin"/>
      </w:r>
      <w:r>
        <w:instrText xml:space="preserve"> PAGEREF _Toc2070 \h </w:instrText>
      </w:r>
      <w:r>
        <w:fldChar w:fldCharType="separate"/>
      </w:r>
      <w:r>
        <w:t>10</w:t>
      </w:r>
      <w:r>
        <w:fldChar w:fldCharType="end"/>
      </w:r>
      <w:r>
        <w:rPr>
          <w:rFonts w:hint="eastAsia" w:ascii="仿宋" w:hAnsi="仿宋" w:eastAsia="仿宋" w:cs="仿宋"/>
          <w:color w:val="auto"/>
          <w:kern w:val="0"/>
          <w:szCs w:val="21"/>
          <w:highlight w:val="none"/>
        </w:rPr>
        <w:fldChar w:fldCharType="end"/>
      </w:r>
    </w:p>
    <w:p w14:paraId="1235452F">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_Toc19515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21.投标偏离</w:t>
      </w:r>
      <w:r>
        <w:tab/>
      </w:r>
      <w:r>
        <w:fldChar w:fldCharType="begin"/>
      </w:r>
      <w:r>
        <w:instrText xml:space="preserve"> PAGEREF _Toc19515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779BAD02">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_Toc1807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22.投标无效</w:t>
      </w:r>
      <w:r>
        <w:tab/>
      </w:r>
      <w:r>
        <w:fldChar w:fldCharType="begin"/>
      </w:r>
      <w:r>
        <w:instrText xml:space="preserve"> PAGEREF _Toc1807 \h </w:instrText>
      </w:r>
      <w:r>
        <w:fldChar w:fldCharType="separate"/>
      </w:r>
      <w:r>
        <w:t>11</w:t>
      </w:r>
      <w:r>
        <w:fldChar w:fldCharType="end"/>
      </w:r>
      <w:r>
        <w:rPr>
          <w:rFonts w:hint="eastAsia" w:ascii="仿宋" w:hAnsi="仿宋" w:eastAsia="仿宋" w:cs="仿宋"/>
          <w:color w:val="auto"/>
          <w:kern w:val="0"/>
          <w:szCs w:val="21"/>
          <w:highlight w:val="none"/>
        </w:rPr>
        <w:fldChar w:fldCharType="end"/>
      </w:r>
    </w:p>
    <w:p w14:paraId="5BDF56DB">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_Toc572 </w:instrText>
      </w:r>
      <w:r>
        <w:rPr>
          <w:rFonts w:hint="eastAsia" w:ascii="仿宋" w:hAnsi="仿宋" w:eastAsia="仿宋" w:cs="仿宋"/>
          <w:kern w:val="0"/>
          <w:szCs w:val="21"/>
          <w:highlight w:val="none"/>
        </w:rPr>
        <w:fldChar w:fldCharType="separate"/>
      </w:r>
      <w:r>
        <w:rPr>
          <w:rFonts w:hint="eastAsia" w:ascii="仿宋" w:hAnsi="仿宋" w:eastAsia="仿宋" w:cs="仿宋"/>
          <w:kern w:val="0"/>
          <w:szCs w:val="20"/>
          <w:highlight w:val="none"/>
        </w:rPr>
        <w:t>23.比较与评价</w:t>
      </w:r>
      <w:r>
        <w:tab/>
      </w:r>
      <w:r>
        <w:fldChar w:fldCharType="begin"/>
      </w:r>
      <w:r>
        <w:instrText xml:space="preserve"> PAGEREF _Toc572 \h </w:instrText>
      </w:r>
      <w:r>
        <w:fldChar w:fldCharType="separate"/>
      </w:r>
      <w:r>
        <w:t>12</w:t>
      </w:r>
      <w:r>
        <w:fldChar w:fldCharType="end"/>
      </w:r>
      <w:r>
        <w:rPr>
          <w:rFonts w:hint="eastAsia" w:ascii="仿宋" w:hAnsi="仿宋" w:eastAsia="仿宋" w:cs="仿宋"/>
          <w:color w:val="auto"/>
          <w:kern w:val="0"/>
          <w:szCs w:val="21"/>
          <w:highlight w:val="none"/>
        </w:rPr>
        <w:fldChar w:fldCharType="end"/>
      </w:r>
    </w:p>
    <w:p w14:paraId="34817EB5">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_Toc2404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24.废标</w:t>
      </w:r>
      <w:r>
        <w:tab/>
      </w:r>
      <w:r>
        <w:fldChar w:fldCharType="begin"/>
      </w:r>
      <w:r>
        <w:instrText xml:space="preserve"> PAGEREF _Toc2404 \h </w:instrText>
      </w:r>
      <w:r>
        <w:fldChar w:fldCharType="separate"/>
      </w:r>
      <w:r>
        <w:t>12</w:t>
      </w:r>
      <w:r>
        <w:fldChar w:fldCharType="end"/>
      </w:r>
      <w:r>
        <w:rPr>
          <w:rFonts w:hint="eastAsia" w:ascii="仿宋" w:hAnsi="仿宋" w:eastAsia="仿宋" w:cs="仿宋"/>
          <w:color w:val="auto"/>
          <w:kern w:val="0"/>
          <w:szCs w:val="21"/>
          <w:highlight w:val="none"/>
        </w:rPr>
        <w:fldChar w:fldCharType="end"/>
      </w:r>
    </w:p>
    <w:p w14:paraId="7BC2BA07">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_Toc22226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25.保密原则</w:t>
      </w:r>
      <w:r>
        <w:tab/>
      </w:r>
      <w:r>
        <w:fldChar w:fldCharType="begin"/>
      </w:r>
      <w:r>
        <w:instrText xml:space="preserve"> PAGEREF _Toc22226 \h </w:instrText>
      </w:r>
      <w:r>
        <w:fldChar w:fldCharType="separate"/>
      </w:r>
      <w:r>
        <w:t>12</w:t>
      </w:r>
      <w:r>
        <w:fldChar w:fldCharType="end"/>
      </w:r>
      <w:r>
        <w:rPr>
          <w:rFonts w:hint="eastAsia" w:ascii="仿宋" w:hAnsi="仿宋" w:eastAsia="仿宋" w:cs="仿宋"/>
          <w:color w:val="auto"/>
          <w:kern w:val="0"/>
          <w:szCs w:val="21"/>
          <w:highlight w:val="none"/>
        </w:rPr>
        <w:fldChar w:fldCharType="end"/>
      </w:r>
    </w:p>
    <w:p w14:paraId="552A2C80">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_Toc7946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六   确定成交</w:t>
      </w:r>
      <w:r>
        <w:tab/>
      </w:r>
      <w:r>
        <w:fldChar w:fldCharType="begin"/>
      </w:r>
      <w:r>
        <w:instrText xml:space="preserve"> PAGEREF _Toc7946 \h </w:instrText>
      </w:r>
      <w:r>
        <w:fldChar w:fldCharType="separate"/>
      </w:r>
      <w:r>
        <w:t>13</w:t>
      </w:r>
      <w:r>
        <w:fldChar w:fldCharType="end"/>
      </w:r>
      <w:r>
        <w:rPr>
          <w:rFonts w:hint="eastAsia" w:ascii="仿宋" w:hAnsi="仿宋" w:eastAsia="仿宋" w:cs="仿宋"/>
          <w:color w:val="auto"/>
          <w:kern w:val="0"/>
          <w:szCs w:val="21"/>
          <w:highlight w:val="none"/>
        </w:rPr>
        <w:fldChar w:fldCharType="end"/>
      </w:r>
    </w:p>
    <w:p w14:paraId="6ACC71E0">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_Toc26955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26.成交候选人的确定原则及标准</w:t>
      </w:r>
      <w:r>
        <w:tab/>
      </w:r>
      <w:r>
        <w:fldChar w:fldCharType="begin"/>
      </w:r>
      <w:r>
        <w:instrText xml:space="preserve"> PAGEREF _Toc26955 \h </w:instrText>
      </w:r>
      <w:r>
        <w:fldChar w:fldCharType="separate"/>
      </w:r>
      <w:r>
        <w:t>13</w:t>
      </w:r>
      <w:r>
        <w:fldChar w:fldCharType="end"/>
      </w:r>
      <w:r>
        <w:rPr>
          <w:rFonts w:hint="eastAsia" w:ascii="仿宋" w:hAnsi="仿宋" w:eastAsia="仿宋" w:cs="仿宋"/>
          <w:color w:val="auto"/>
          <w:kern w:val="0"/>
          <w:szCs w:val="21"/>
          <w:highlight w:val="none"/>
        </w:rPr>
        <w:fldChar w:fldCharType="end"/>
      </w:r>
    </w:p>
    <w:p w14:paraId="4E934F02">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_Toc17533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27.确定成交候选人和成交人</w:t>
      </w:r>
      <w:r>
        <w:tab/>
      </w:r>
      <w:r>
        <w:fldChar w:fldCharType="begin"/>
      </w:r>
      <w:r>
        <w:instrText xml:space="preserve"> PAGEREF _Toc17533 \h </w:instrText>
      </w:r>
      <w:r>
        <w:fldChar w:fldCharType="separate"/>
      </w:r>
      <w:r>
        <w:t>13</w:t>
      </w:r>
      <w:r>
        <w:fldChar w:fldCharType="end"/>
      </w:r>
      <w:r>
        <w:rPr>
          <w:rFonts w:hint="eastAsia" w:ascii="仿宋" w:hAnsi="仿宋" w:eastAsia="仿宋" w:cs="仿宋"/>
          <w:color w:val="auto"/>
          <w:kern w:val="0"/>
          <w:szCs w:val="21"/>
          <w:highlight w:val="none"/>
        </w:rPr>
        <w:fldChar w:fldCharType="end"/>
      </w:r>
    </w:p>
    <w:p w14:paraId="190BC4F6">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_Toc23800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28.采购任务取消</w:t>
      </w:r>
      <w:r>
        <w:tab/>
      </w:r>
      <w:r>
        <w:fldChar w:fldCharType="begin"/>
      </w:r>
      <w:r>
        <w:instrText xml:space="preserve"> PAGEREF _Toc23800 \h </w:instrText>
      </w:r>
      <w:r>
        <w:fldChar w:fldCharType="separate"/>
      </w:r>
      <w:r>
        <w:t>13</w:t>
      </w:r>
      <w:r>
        <w:fldChar w:fldCharType="end"/>
      </w:r>
      <w:r>
        <w:rPr>
          <w:rFonts w:hint="eastAsia" w:ascii="仿宋" w:hAnsi="仿宋" w:eastAsia="仿宋" w:cs="仿宋"/>
          <w:color w:val="auto"/>
          <w:kern w:val="0"/>
          <w:szCs w:val="21"/>
          <w:highlight w:val="none"/>
        </w:rPr>
        <w:fldChar w:fldCharType="end"/>
      </w:r>
    </w:p>
    <w:p w14:paraId="50BE58A8">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_Toc19846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29.成交通知书和结果通知书</w:t>
      </w:r>
      <w:r>
        <w:tab/>
      </w:r>
      <w:r>
        <w:fldChar w:fldCharType="begin"/>
      </w:r>
      <w:r>
        <w:instrText xml:space="preserve"> PAGEREF _Toc19846 \h </w:instrText>
      </w:r>
      <w:r>
        <w:fldChar w:fldCharType="separate"/>
      </w:r>
      <w:r>
        <w:t>13</w:t>
      </w:r>
      <w:r>
        <w:fldChar w:fldCharType="end"/>
      </w:r>
      <w:r>
        <w:rPr>
          <w:rFonts w:hint="eastAsia" w:ascii="仿宋" w:hAnsi="仿宋" w:eastAsia="仿宋" w:cs="仿宋"/>
          <w:color w:val="auto"/>
          <w:kern w:val="0"/>
          <w:szCs w:val="21"/>
          <w:highlight w:val="none"/>
        </w:rPr>
        <w:fldChar w:fldCharType="end"/>
      </w:r>
    </w:p>
    <w:p w14:paraId="0C5A194E">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_Toc25933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30.签订合同</w:t>
      </w:r>
      <w:r>
        <w:tab/>
      </w:r>
      <w:r>
        <w:fldChar w:fldCharType="begin"/>
      </w:r>
      <w:r>
        <w:instrText xml:space="preserve"> PAGEREF _Toc25933 \h </w:instrText>
      </w:r>
      <w:r>
        <w:fldChar w:fldCharType="separate"/>
      </w:r>
      <w:r>
        <w:t>13</w:t>
      </w:r>
      <w:r>
        <w:fldChar w:fldCharType="end"/>
      </w:r>
      <w:r>
        <w:rPr>
          <w:rFonts w:hint="eastAsia" w:ascii="仿宋" w:hAnsi="仿宋" w:eastAsia="仿宋" w:cs="仿宋"/>
          <w:color w:val="auto"/>
          <w:kern w:val="0"/>
          <w:szCs w:val="21"/>
          <w:highlight w:val="none"/>
        </w:rPr>
        <w:fldChar w:fldCharType="end"/>
      </w:r>
    </w:p>
    <w:p w14:paraId="08A31485">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_Toc23376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31.履约保证金</w:t>
      </w:r>
      <w:r>
        <w:tab/>
      </w:r>
      <w:r>
        <w:fldChar w:fldCharType="begin"/>
      </w:r>
      <w:r>
        <w:instrText xml:space="preserve"> PAGEREF _Toc23376 \h </w:instrText>
      </w:r>
      <w:r>
        <w:fldChar w:fldCharType="separate"/>
      </w:r>
      <w:r>
        <w:t>13</w:t>
      </w:r>
      <w:r>
        <w:fldChar w:fldCharType="end"/>
      </w:r>
      <w:r>
        <w:rPr>
          <w:rFonts w:hint="eastAsia" w:ascii="仿宋" w:hAnsi="仿宋" w:eastAsia="仿宋" w:cs="仿宋"/>
          <w:color w:val="auto"/>
          <w:kern w:val="0"/>
          <w:szCs w:val="21"/>
          <w:highlight w:val="none"/>
        </w:rPr>
        <w:fldChar w:fldCharType="end"/>
      </w:r>
    </w:p>
    <w:p w14:paraId="52A25AE8">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_Toc5168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32.成交服务费</w:t>
      </w:r>
      <w:r>
        <w:tab/>
      </w:r>
      <w:r>
        <w:fldChar w:fldCharType="begin"/>
      </w:r>
      <w:r>
        <w:instrText xml:space="preserve"> PAGEREF _Toc5168 \h </w:instrText>
      </w:r>
      <w:r>
        <w:fldChar w:fldCharType="separate"/>
      </w:r>
      <w:r>
        <w:t>14</w:t>
      </w:r>
      <w:r>
        <w:fldChar w:fldCharType="end"/>
      </w:r>
      <w:r>
        <w:rPr>
          <w:rFonts w:hint="eastAsia" w:ascii="仿宋" w:hAnsi="仿宋" w:eastAsia="仿宋" w:cs="仿宋"/>
          <w:color w:val="auto"/>
          <w:kern w:val="0"/>
          <w:szCs w:val="21"/>
          <w:highlight w:val="none"/>
        </w:rPr>
        <w:fldChar w:fldCharType="end"/>
      </w:r>
    </w:p>
    <w:p w14:paraId="7293D986">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_Toc24584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33.政府采购信用担保</w:t>
      </w:r>
      <w:r>
        <w:tab/>
      </w:r>
      <w:r>
        <w:fldChar w:fldCharType="begin"/>
      </w:r>
      <w:r>
        <w:instrText xml:space="preserve"> PAGEREF _Toc24584 \h </w:instrText>
      </w:r>
      <w:r>
        <w:fldChar w:fldCharType="separate"/>
      </w:r>
      <w:r>
        <w:t>14</w:t>
      </w:r>
      <w:r>
        <w:fldChar w:fldCharType="end"/>
      </w:r>
      <w:r>
        <w:rPr>
          <w:rFonts w:hint="eastAsia" w:ascii="仿宋" w:hAnsi="仿宋" w:eastAsia="仿宋" w:cs="仿宋"/>
          <w:color w:val="auto"/>
          <w:kern w:val="0"/>
          <w:szCs w:val="21"/>
          <w:highlight w:val="none"/>
        </w:rPr>
        <w:fldChar w:fldCharType="end"/>
      </w:r>
    </w:p>
    <w:p w14:paraId="51BCBDD5">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_Toc906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34.廉洁自律规定</w:t>
      </w:r>
      <w:r>
        <w:tab/>
      </w:r>
      <w:r>
        <w:fldChar w:fldCharType="begin"/>
      </w:r>
      <w:r>
        <w:instrText xml:space="preserve"> PAGEREF _Toc906 \h </w:instrText>
      </w:r>
      <w:r>
        <w:fldChar w:fldCharType="separate"/>
      </w:r>
      <w:r>
        <w:t>14</w:t>
      </w:r>
      <w:r>
        <w:fldChar w:fldCharType="end"/>
      </w:r>
      <w:r>
        <w:rPr>
          <w:rFonts w:hint="eastAsia" w:ascii="仿宋" w:hAnsi="仿宋" w:eastAsia="仿宋" w:cs="仿宋"/>
          <w:color w:val="auto"/>
          <w:kern w:val="0"/>
          <w:szCs w:val="21"/>
          <w:highlight w:val="none"/>
        </w:rPr>
        <w:fldChar w:fldCharType="end"/>
      </w:r>
    </w:p>
    <w:p w14:paraId="76AF154C">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_Toc1178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35.人员回避</w:t>
      </w:r>
      <w:r>
        <w:tab/>
      </w:r>
      <w:r>
        <w:fldChar w:fldCharType="begin"/>
      </w:r>
      <w:r>
        <w:instrText xml:space="preserve"> PAGEREF _Toc1178 \h </w:instrText>
      </w:r>
      <w:r>
        <w:fldChar w:fldCharType="separate"/>
      </w:r>
      <w:r>
        <w:t>14</w:t>
      </w:r>
      <w:r>
        <w:fldChar w:fldCharType="end"/>
      </w:r>
      <w:r>
        <w:rPr>
          <w:rFonts w:hint="eastAsia" w:ascii="仿宋" w:hAnsi="仿宋" w:eastAsia="仿宋" w:cs="仿宋"/>
          <w:color w:val="auto"/>
          <w:kern w:val="0"/>
          <w:szCs w:val="21"/>
          <w:highlight w:val="none"/>
        </w:rPr>
        <w:fldChar w:fldCharType="end"/>
      </w:r>
    </w:p>
    <w:p w14:paraId="05A9A98E">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_Toc31893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36.质疑与接收</w:t>
      </w:r>
      <w:r>
        <w:tab/>
      </w:r>
      <w:r>
        <w:fldChar w:fldCharType="begin"/>
      </w:r>
      <w:r>
        <w:instrText xml:space="preserve"> PAGEREF _Toc31893 \h </w:instrText>
      </w:r>
      <w:r>
        <w:fldChar w:fldCharType="separate"/>
      </w:r>
      <w:r>
        <w:t>14</w:t>
      </w:r>
      <w:r>
        <w:fldChar w:fldCharType="end"/>
      </w:r>
      <w:r>
        <w:rPr>
          <w:rFonts w:hint="eastAsia" w:ascii="仿宋" w:hAnsi="仿宋" w:eastAsia="仿宋" w:cs="仿宋"/>
          <w:color w:val="auto"/>
          <w:kern w:val="0"/>
          <w:szCs w:val="21"/>
          <w:highlight w:val="none"/>
        </w:rPr>
        <w:fldChar w:fldCharType="end"/>
      </w:r>
    </w:p>
    <w:p w14:paraId="30EE1C54">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_Toc10577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附件1：履约保证金保函（格式）</w:t>
      </w:r>
      <w:r>
        <w:tab/>
      </w:r>
      <w:r>
        <w:fldChar w:fldCharType="begin"/>
      </w:r>
      <w:r>
        <w:instrText xml:space="preserve"> PAGEREF _Toc10577 \h </w:instrText>
      </w:r>
      <w:r>
        <w:fldChar w:fldCharType="separate"/>
      </w:r>
      <w:r>
        <w:t>18</w:t>
      </w:r>
      <w:r>
        <w:fldChar w:fldCharType="end"/>
      </w:r>
      <w:r>
        <w:rPr>
          <w:rFonts w:hint="eastAsia" w:ascii="仿宋" w:hAnsi="仿宋" w:eastAsia="仿宋" w:cs="仿宋"/>
          <w:color w:val="auto"/>
          <w:kern w:val="0"/>
          <w:szCs w:val="21"/>
          <w:highlight w:val="none"/>
        </w:rPr>
        <w:fldChar w:fldCharType="end"/>
      </w:r>
    </w:p>
    <w:p w14:paraId="04B167AB">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_Toc4742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附件2：履约担保函格式</w:t>
      </w:r>
      <w:r>
        <w:tab/>
      </w:r>
      <w:r>
        <w:fldChar w:fldCharType="begin"/>
      </w:r>
      <w:r>
        <w:instrText xml:space="preserve"> PAGEREF _Toc4742 \h </w:instrText>
      </w:r>
      <w:r>
        <w:fldChar w:fldCharType="separate"/>
      </w:r>
      <w:r>
        <w:t>19</w:t>
      </w:r>
      <w:r>
        <w:fldChar w:fldCharType="end"/>
      </w:r>
      <w:r>
        <w:rPr>
          <w:rFonts w:hint="eastAsia" w:ascii="仿宋" w:hAnsi="仿宋" w:eastAsia="仿宋" w:cs="仿宋"/>
          <w:color w:val="auto"/>
          <w:kern w:val="0"/>
          <w:szCs w:val="21"/>
          <w:highlight w:val="none"/>
        </w:rPr>
        <w:fldChar w:fldCharType="end"/>
      </w:r>
    </w:p>
    <w:p w14:paraId="0BFBE92B">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_Toc16474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（采用政府采购信用担保形式时使用）</w:t>
      </w:r>
      <w:r>
        <w:tab/>
      </w:r>
      <w:r>
        <w:fldChar w:fldCharType="begin"/>
      </w:r>
      <w:r>
        <w:instrText xml:space="preserve"> PAGEREF _Toc16474 \h </w:instrText>
      </w:r>
      <w:r>
        <w:fldChar w:fldCharType="separate"/>
      </w:r>
      <w:r>
        <w:t>19</w:t>
      </w:r>
      <w:r>
        <w:fldChar w:fldCharType="end"/>
      </w:r>
      <w:r>
        <w:rPr>
          <w:rFonts w:hint="eastAsia" w:ascii="仿宋" w:hAnsi="仿宋" w:eastAsia="仿宋" w:cs="仿宋"/>
          <w:color w:val="auto"/>
          <w:kern w:val="0"/>
          <w:szCs w:val="21"/>
          <w:highlight w:val="none"/>
        </w:rPr>
        <w:fldChar w:fldCharType="end"/>
      </w:r>
    </w:p>
    <w:p w14:paraId="2CB9FC4D">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_Toc4984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第一部分 开标一览表及资格证明文件</w:t>
      </w:r>
      <w:r>
        <w:tab/>
      </w:r>
      <w:r>
        <w:fldChar w:fldCharType="begin"/>
      </w:r>
      <w:r>
        <w:instrText xml:space="preserve"> PAGEREF _Toc4984 \h </w:instrText>
      </w:r>
      <w:r>
        <w:fldChar w:fldCharType="separate"/>
      </w:r>
      <w:r>
        <w:t>21</w:t>
      </w:r>
      <w:r>
        <w:fldChar w:fldCharType="end"/>
      </w:r>
      <w:r>
        <w:rPr>
          <w:rFonts w:hint="eastAsia" w:ascii="仿宋" w:hAnsi="仿宋" w:eastAsia="仿宋" w:cs="仿宋"/>
          <w:color w:val="auto"/>
          <w:kern w:val="0"/>
          <w:szCs w:val="21"/>
          <w:highlight w:val="none"/>
        </w:rPr>
        <w:fldChar w:fldCharType="end"/>
      </w:r>
    </w:p>
    <w:p w14:paraId="5E32CA96">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_Toc31099 </w:instrText>
      </w:r>
      <w:r>
        <w:rPr>
          <w:rFonts w:hint="eastAsia" w:ascii="仿宋" w:hAnsi="仿宋" w:eastAsia="仿宋" w:cs="仿宋"/>
          <w:kern w:val="0"/>
          <w:szCs w:val="21"/>
          <w:highlight w:val="none"/>
        </w:rPr>
        <w:fldChar w:fldCharType="separate"/>
      </w:r>
      <w:r>
        <w:rPr>
          <w:rFonts w:hint="eastAsia" w:ascii="仿宋" w:hAnsi="仿宋" w:eastAsia="仿宋" w:cs="仿宋"/>
          <w:szCs w:val="21"/>
          <w:highlight w:val="none"/>
        </w:rPr>
        <w:t>1  开标一览表（磋商文件格式一）</w:t>
      </w:r>
      <w:r>
        <w:tab/>
      </w:r>
      <w:r>
        <w:fldChar w:fldCharType="begin"/>
      </w:r>
      <w:r>
        <w:instrText xml:space="preserve"> PAGEREF _Toc31099 \h </w:instrText>
      </w:r>
      <w:r>
        <w:fldChar w:fldCharType="separate"/>
      </w:r>
      <w:r>
        <w:t>22</w:t>
      </w:r>
      <w:r>
        <w:fldChar w:fldCharType="end"/>
      </w:r>
      <w:r>
        <w:rPr>
          <w:rFonts w:hint="eastAsia" w:ascii="仿宋" w:hAnsi="仿宋" w:eastAsia="仿宋" w:cs="仿宋"/>
          <w:color w:val="auto"/>
          <w:kern w:val="0"/>
          <w:szCs w:val="21"/>
          <w:highlight w:val="none"/>
        </w:rPr>
        <w:fldChar w:fldCharType="end"/>
      </w:r>
    </w:p>
    <w:p w14:paraId="62AD30A9">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_Toc2506 </w:instrText>
      </w:r>
      <w:r>
        <w:rPr>
          <w:rFonts w:hint="eastAsia" w:ascii="仿宋" w:hAnsi="仿宋" w:eastAsia="仿宋" w:cs="仿宋"/>
          <w:kern w:val="0"/>
          <w:szCs w:val="21"/>
          <w:highlight w:val="none"/>
        </w:rPr>
        <w:fldChar w:fldCharType="separate"/>
      </w:r>
      <w:r>
        <w:rPr>
          <w:rFonts w:hint="eastAsia" w:ascii="仿宋" w:hAnsi="仿宋" w:eastAsia="仿宋" w:cs="仿宋"/>
          <w:bCs w:val="0"/>
          <w:highlight w:val="none"/>
        </w:rPr>
        <w:t xml:space="preserve">2  </w:t>
      </w:r>
      <w:r>
        <w:rPr>
          <w:rFonts w:hint="eastAsia" w:ascii="仿宋" w:hAnsi="仿宋" w:eastAsia="仿宋" w:cs="仿宋"/>
          <w:bCs w:val="0"/>
          <w:highlight w:val="none"/>
          <w:lang w:eastAsia="zh-CN"/>
        </w:rPr>
        <w:t>法人或者非法人组织的营业执照等证明文件或自然人的身份证明；</w:t>
      </w:r>
      <w:r>
        <w:rPr>
          <w:rFonts w:hint="eastAsia" w:ascii="仿宋" w:hAnsi="仿宋" w:eastAsia="仿宋" w:cs="仿宋"/>
          <w:bCs w:val="0"/>
          <w:highlight w:val="none"/>
        </w:rPr>
        <w:t>原件扫描件（须加盖本单位章）;</w:t>
      </w:r>
      <w:r>
        <w:tab/>
      </w:r>
      <w:r>
        <w:fldChar w:fldCharType="begin"/>
      </w:r>
      <w:r>
        <w:instrText xml:space="preserve"> PAGEREF _Toc2506 \h </w:instrText>
      </w:r>
      <w:r>
        <w:fldChar w:fldCharType="separate"/>
      </w:r>
      <w:r>
        <w:t>22</w:t>
      </w:r>
      <w:r>
        <w:fldChar w:fldCharType="end"/>
      </w:r>
      <w:r>
        <w:rPr>
          <w:rFonts w:hint="eastAsia" w:ascii="仿宋" w:hAnsi="仿宋" w:eastAsia="仿宋" w:cs="仿宋"/>
          <w:color w:val="auto"/>
          <w:kern w:val="0"/>
          <w:szCs w:val="21"/>
          <w:highlight w:val="none"/>
        </w:rPr>
        <w:fldChar w:fldCharType="end"/>
      </w:r>
    </w:p>
    <w:p w14:paraId="4A933D99">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_Toc12422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  法定代表人授权委托书及被委托人身份证（法定代表人投标提供法定代表人身份证明及身份证）见磋商文件格式二，自然人投标的无需提供;</w:t>
      </w:r>
      <w:r>
        <w:tab/>
      </w:r>
      <w:r>
        <w:fldChar w:fldCharType="begin"/>
      </w:r>
      <w:r>
        <w:instrText xml:space="preserve"> PAGEREF _Toc12422 \h </w:instrText>
      </w:r>
      <w:r>
        <w:fldChar w:fldCharType="separate"/>
      </w:r>
      <w:r>
        <w:t>23</w:t>
      </w:r>
      <w:r>
        <w:fldChar w:fldCharType="end"/>
      </w:r>
      <w:r>
        <w:rPr>
          <w:rFonts w:hint="eastAsia" w:ascii="仿宋" w:hAnsi="仿宋" w:eastAsia="仿宋" w:cs="仿宋"/>
          <w:color w:val="auto"/>
          <w:kern w:val="0"/>
          <w:szCs w:val="21"/>
          <w:highlight w:val="none"/>
        </w:rPr>
        <w:fldChar w:fldCharType="end"/>
      </w:r>
    </w:p>
    <w:p w14:paraId="71013C3C">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_Toc6475 </w:instrText>
      </w:r>
      <w:r>
        <w:rPr>
          <w:rFonts w:hint="eastAsia" w:ascii="仿宋" w:hAnsi="仿宋" w:eastAsia="仿宋" w:cs="仿宋"/>
          <w:kern w:val="0"/>
          <w:szCs w:val="21"/>
          <w:highlight w:val="none"/>
        </w:rPr>
        <w:fldChar w:fldCharType="separate"/>
      </w:r>
      <w:r>
        <w:rPr>
          <w:rFonts w:hint="eastAsia" w:ascii="仿宋" w:hAnsi="仿宋" w:eastAsia="仿宋" w:cs="仿宋"/>
          <w:bCs/>
          <w:highlight w:val="none"/>
          <w:lang w:val="en-US" w:eastAsia="zh-CN"/>
        </w:rPr>
        <w:t xml:space="preserve">12  </w:t>
      </w:r>
      <w:r>
        <w:rPr>
          <w:rFonts w:hint="eastAsia" w:ascii="仿宋" w:hAnsi="仿宋" w:eastAsia="仿宋" w:cs="仿宋"/>
          <w:bCs/>
          <w:highlight w:val="none"/>
        </w:rPr>
        <w:t xml:space="preserve"> 供应商须知资料表要求的其他资格证明文件</w:t>
      </w:r>
      <w:r>
        <w:tab/>
      </w:r>
      <w:r>
        <w:fldChar w:fldCharType="begin"/>
      </w:r>
      <w:r>
        <w:instrText xml:space="preserve"> PAGEREF _Toc6475 \h </w:instrText>
      </w:r>
      <w:r>
        <w:fldChar w:fldCharType="separate"/>
      </w:r>
      <w:r>
        <w:t>33</w:t>
      </w:r>
      <w:r>
        <w:fldChar w:fldCharType="end"/>
      </w:r>
      <w:r>
        <w:rPr>
          <w:rFonts w:hint="eastAsia" w:ascii="仿宋" w:hAnsi="仿宋" w:eastAsia="仿宋" w:cs="仿宋"/>
          <w:color w:val="auto"/>
          <w:kern w:val="0"/>
          <w:szCs w:val="21"/>
          <w:highlight w:val="none"/>
        </w:rPr>
        <w:fldChar w:fldCharType="end"/>
      </w:r>
    </w:p>
    <w:p w14:paraId="7DB916F0">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_Toc23621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第二部分  商务及技术文件</w:t>
      </w:r>
      <w:r>
        <w:tab/>
      </w:r>
      <w:r>
        <w:fldChar w:fldCharType="begin"/>
      </w:r>
      <w:r>
        <w:instrText xml:space="preserve"> PAGEREF _Toc23621 \h </w:instrText>
      </w:r>
      <w:r>
        <w:fldChar w:fldCharType="separate"/>
      </w:r>
      <w:r>
        <w:t>34</w:t>
      </w:r>
      <w:r>
        <w:fldChar w:fldCharType="end"/>
      </w:r>
      <w:r>
        <w:rPr>
          <w:rFonts w:hint="eastAsia" w:ascii="仿宋" w:hAnsi="仿宋" w:eastAsia="仿宋" w:cs="仿宋"/>
          <w:color w:val="auto"/>
          <w:kern w:val="0"/>
          <w:szCs w:val="21"/>
          <w:highlight w:val="none"/>
        </w:rPr>
        <w:fldChar w:fldCharType="end"/>
      </w:r>
    </w:p>
    <w:p w14:paraId="68AA9130">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_Toc7911 </w:instrText>
      </w:r>
      <w:r>
        <w:rPr>
          <w:rFonts w:hint="eastAsia" w:ascii="仿宋" w:hAnsi="仿宋" w:eastAsia="仿宋" w:cs="仿宋"/>
          <w:kern w:val="0"/>
          <w:szCs w:val="21"/>
          <w:highlight w:val="none"/>
        </w:rPr>
        <w:fldChar w:fldCharType="separate"/>
      </w:r>
      <w:r>
        <w:rPr>
          <w:rFonts w:hint="eastAsia" w:ascii="仿宋" w:hAnsi="仿宋" w:eastAsia="仿宋" w:cs="仿宋"/>
          <w:bCs/>
          <w:spacing w:val="-3"/>
          <w:lang w:val="en-US" w:eastAsia="zh-CN"/>
        </w:rPr>
        <w:t>一、</w:t>
      </w:r>
      <w:r>
        <w:rPr>
          <w:rFonts w:hint="eastAsia" w:ascii="仿宋" w:hAnsi="仿宋" w:eastAsia="仿宋" w:cs="仿宋"/>
          <w:bCs/>
          <w:spacing w:val="-3"/>
        </w:rPr>
        <w:t xml:space="preserve">  报价函及报价函附录</w:t>
      </w:r>
      <w:r>
        <w:rPr>
          <w:rFonts w:hint="eastAsia" w:ascii="仿宋" w:hAnsi="仿宋" w:eastAsia="仿宋" w:cs="仿宋"/>
          <w:bCs/>
          <w:highlight w:val="none"/>
        </w:rPr>
        <w:t>（响应文件格式四）</w:t>
      </w:r>
      <w:r>
        <w:tab/>
      </w:r>
      <w:r>
        <w:fldChar w:fldCharType="begin"/>
      </w:r>
      <w:r>
        <w:instrText xml:space="preserve"> PAGEREF _Toc7911 \h </w:instrText>
      </w:r>
      <w:r>
        <w:fldChar w:fldCharType="separate"/>
      </w:r>
      <w:r>
        <w:t>35</w:t>
      </w:r>
      <w:r>
        <w:fldChar w:fldCharType="end"/>
      </w:r>
      <w:r>
        <w:rPr>
          <w:rFonts w:hint="eastAsia" w:ascii="仿宋" w:hAnsi="仿宋" w:eastAsia="仿宋" w:cs="仿宋"/>
          <w:color w:val="auto"/>
          <w:kern w:val="0"/>
          <w:szCs w:val="21"/>
          <w:highlight w:val="none"/>
        </w:rPr>
        <w:fldChar w:fldCharType="end"/>
      </w:r>
    </w:p>
    <w:p w14:paraId="4B5AF0CA">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_Toc27132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3</w:t>
      </w:r>
      <w:r>
        <w:rPr>
          <w:rFonts w:hint="eastAsia" w:ascii="仿宋" w:hAnsi="仿宋" w:eastAsia="仿宋" w:cs="仿宋"/>
          <w:highlight w:val="none"/>
        </w:rPr>
        <w:t xml:space="preserve">  商务条款偏离表（响应文件格式七）</w:t>
      </w:r>
      <w:r>
        <w:tab/>
      </w:r>
      <w:r>
        <w:fldChar w:fldCharType="begin"/>
      </w:r>
      <w:r>
        <w:instrText xml:space="preserve"> PAGEREF _Toc27132 \h </w:instrText>
      </w:r>
      <w:r>
        <w:fldChar w:fldCharType="separate"/>
      </w:r>
      <w:r>
        <w:t>37</w:t>
      </w:r>
      <w:r>
        <w:fldChar w:fldCharType="end"/>
      </w:r>
      <w:r>
        <w:rPr>
          <w:rFonts w:hint="eastAsia" w:ascii="仿宋" w:hAnsi="仿宋" w:eastAsia="仿宋" w:cs="仿宋"/>
          <w:color w:val="auto"/>
          <w:kern w:val="0"/>
          <w:szCs w:val="21"/>
          <w:highlight w:val="none"/>
        </w:rPr>
        <w:fldChar w:fldCharType="end"/>
      </w:r>
    </w:p>
    <w:p w14:paraId="045B469C">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_Toc28349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4、</w:t>
      </w:r>
      <w:r>
        <w:rPr>
          <w:rFonts w:hint="eastAsia" w:ascii="仿宋" w:hAnsi="仿宋" w:eastAsia="仿宋" w:cs="仿宋"/>
        </w:rPr>
        <w:t>技术规格偏离表（响应文件格式</w:t>
      </w:r>
      <w:r>
        <w:rPr>
          <w:rFonts w:hint="eastAsia" w:ascii="仿宋" w:hAnsi="仿宋" w:eastAsia="仿宋" w:cs="仿宋"/>
          <w:lang w:val="en-US" w:eastAsia="zh-CN"/>
        </w:rPr>
        <w:t>八</w:t>
      </w:r>
      <w:r>
        <w:rPr>
          <w:rFonts w:hint="eastAsia" w:ascii="仿宋" w:hAnsi="仿宋" w:eastAsia="仿宋" w:cs="仿宋"/>
        </w:rPr>
        <w:t>）</w:t>
      </w:r>
      <w:r>
        <w:tab/>
      </w:r>
      <w:r>
        <w:fldChar w:fldCharType="begin"/>
      </w:r>
      <w:r>
        <w:instrText xml:space="preserve"> PAGEREF _Toc28349 \h </w:instrText>
      </w:r>
      <w:r>
        <w:fldChar w:fldCharType="separate"/>
      </w:r>
      <w:r>
        <w:t>38</w:t>
      </w:r>
      <w:r>
        <w:fldChar w:fldCharType="end"/>
      </w:r>
      <w:r>
        <w:rPr>
          <w:rFonts w:hint="eastAsia" w:ascii="仿宋" w:hAnsi="仿宋" w:eastAsia="仿宋" w:cs="仿宋"/>
          <w:color w:val="auto"/>
          <w:kern w:val="0"/>
          <w:szCs w:val="21"/>
          <w:highlight w:val="none"/>
        </w:rPr>
        <w:fldChar w:fldCharType="end"/>
      </w:r>
    </w:p>
    <w:p w14:paraId="6818227C">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_Toc4524 </w:instrText>
      </w:r>
      <w:r>
        <w:rPr>
          <w:rFonts w:hint="eastAsia" w:ascii="仿宋" w:hAnsi="仿宋" w:eastAsia="仿宋" w:cs="仿宋"/>
          <w:kern w:val="0"/>
          <w:szCs w:val="21"/>
          <w:highlight w:val="none"/>
        </w:rPr>
        <w:fldChar w:fldCharType="separate"/>
      </w:r>
      <w:r>
        <w:rPr>
          <w:rFonts w:hint="eastAsia" w:ascii="仿宋" w:hAnsi="仿宋" w:eastAsia="仿宋" w:cs="仿宋"/>
          <w:bCs/>
          <w:highlight w:val="none"/>
          <w:lang w:val="en-US" w:eastAsia="zh-CN"/>
        </w:rPr>
        <w:t>5</w:t>
      </w:r>
      <w:r>
        <w:rPr>
          <w:rFonts w:hint="eastAsia" w:ascii="仿宋" w:hAnsi="仿宋" w:eastAsia="仿宋" w:cs="仿宋"/>
          <w:bCs/>
          <w:highlight w:val="none"/>
        </w:rPr>
        <w:t xml:space="preserve">-1 </w:t>
      </w:r>
      <w:r>
        <w:rPr>
          <w:rFonts w:hint="eastAsia" w:ascii="仿宋" w:hAnsi="仿宋" w:eastAsia="仿宋" w:cs="仿宋"/>
          <w:bCs/>
          <w:highlight w:val="none"/>
          <w:lang w:val="en-US" w:eastAsia="zh-CN"/>
        </w:rPr>
        <w:t xml:space="preserve"> </w:t>
      </w:r>
      <w:r>
        <w:rPr>
          <w:rFonts w:hint="eastAsia" w:ascii="仿宋" w:hAnsi="仿宋" w:eastAsia="仿宋" w:cs="仿宋"/>
          <w:highlight w:val="none"/>
        </w:rPr>
        <w:t>中小企业声明函</w:t>
      </w:r>
      <w:r>
        <w:tab/>
      </w:r>
      <w:r>
        <w:fldChar w:fldCharType="begin"/>
      </w:r>
      <w:r>
        <w:instrText xml:space="preserve"> PAGEREF _Toc4524 \h </w:instrText>
      </w:r>
      <w:r>
        <w:fldChar w:fldCharType="separate"/>
      </w:r>
      <w:r>
        <w:t>39</w:t>
      </w:r>
      <w:r>
        <w:fldChar w:fldCharType="end"/>
      </w:r>
      <w:r>
        <w:rPr>
          <w:rFonts w:hint="eastAsia" w:ascii="仿宋" w:hAnsi="仿宋" w:eastAsia="仿宋" w:cs="仿宋"/>
          <w:color w:val="auto"/>
          <w:kern w:val="0"/>
          <w:szCs w:val="21"/>
          <w:highlight w:val="none"/>
        </w:rPr>
        <w:fldChar w:fldCharType="end"/>
      </w:r>
    </w:p>
    <w:p w14:paraId="0885AFDA">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_Toc11193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5</w:t>
      </w:r>
      <w:r>
        <w:rPr>
          <w:rFonts w:hint="eastAsia" w:ascii="仿宋" w:hAnsi="仿宋" w:eastAsia="仿宋" w:cs="仿宋"/>
          <w:highlight w:val="none"/>
        </w:rPr>
        <w:t>-</w:t>
      </w:r>
      <w:r>
        <w:rPr>
          <w:rFonts w:hint="eastAsia" w:ascii="仿宋" w:hAnsi="仿宋" w:eastAsia="仿宋" w:cs="仿宋"/>
          <w:highlight w:val="none"/>
          <w:lang w:val="en-US" w:eastAsia="zh-CN"/>
        </w:rPr>
        <w:t>2</w:t>
      </w:r>
      <w:r>
        <w:rPr>
          <w:rFonts w:hint="eastAsia" w:ascii="仿宋" w:hAnsi="仿宋" w:eastAsia="仿宋" w:cs="仿宋"/>
          <w:highlight w:val="none"/>
        </w:rPr>
        <w:t xml:space="preserve">   残疾人福利性单位声明函</w:t>
      </w:r>
      <w:r>
        <w:tab/>
      </w:r>
      <w:r>
        <w:fldChar w:fldCharType="begin"/>
      </w:r>
      <w:r>
        <w:instrText xml:space="preserve"> PAGEREF _Toc11193 \h </w:instrText>
      </w:r>
      <w:r>
        <w:fldChar w:fldCharType="separate"/>
      </w:r>
      <w:r>
        <w:t>43</w:t>
      </w:r>
      <w:r>
        <w:fldChar w:fldCharType="end"/>
      </w:r>
      <w:r>
        <w:rPr>
          <w:rFonts w:hint="eastAsia" w:ascii="仿宋" w:hAnsi="仿宋" w:eastAsia="仿宋" w:cs="仿宋"/>
          <w:color w:val="auto"/>
          <w:kern w:val="0"/>
          <w:szCs w:val="21"/>
          <w:highlight w:val="none"/>
        </w:rPr>
        <w:fldChar w:fldCharType="end"/>
      </w:r>
    </w:p>
    <w:p w14:paraId="0CC40EE9">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_Toc20923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6</w:t>
      </w:r>
      <w:r>
        <w:rPr>
          <w:rFonts w:hint="eastAsia" w:ascii="仿宋" w:hAnsi="仿宋" w:eastAsia="仿宋" w:cs="仿宋"/>
          <w:highlight w:val="none"/>
        </w:rPr>
        <w:t>、供应商关联单位的说明</w:t>
      </w:r>
      <w:r>
        <w:tab/>
      </w:r>
      <w:r>
        <w:fldChar w:fldCharType="begin"/>
      </w:r>
      <w:r>
        <w:instrText xml:space="preserve"> PAGEREF _Toc20923 \h </w:instrText>
      </w:r>
      <w:r>
        <w:fldChar w:fldCharType="separate"/>
      </w:r>
      <w:r>
        <w:t>43</w:t>
      </w:r>
      <w:r>
        <w:fldChar w:fldCharType="end"/>
      </w:r>
      <w:r>
        <w:rPr>
          <w:rFonts w:hint="eastAsia" w:ascii="仿宋" w:hAnsi="仿宋" w:eastAsia="仿宋" w:cs="仿宋"/>
          <w:color w:val="auto"/>
          <w:kern w:val="0"/>
          <w:szCs w:val="21"/>
          <w:highlight w:val="none"/>
        </w:rPr>
        <w:fldChar w:fldCharType="end"/>
      </w:r>
    </w:p>
    <w:p w14:paraId="2AEE3CCA">
      <w:pPr>
        <w:pStyle w:val="29"/>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_Toc19751 </w:instrText>
      </w:r>
      <w:r>
        <w:rPr>
          <w:rFonts w:hint="eastAsia" w:ascii="仿宋" w:hAnsi="仿宋" w:eastAsia="仿宋" w:cs="仿宋"/>
          <w:kern w:val="0"/>
          <w:szCs w:val="21"/>
          <w:highlight w:val="none"/>
        </w:rPr>
        <w:fldChar w:fldCharType="separate"/>
      </w:r>
      <w:r>
        <w:rPr>
          <w:rFonts w:hint="eastAsia" w:ascii="仿宋" w:hAnsi="仿宋" w:eastAsia="仿宋" w:cs="仿宋"/>
          <w:bCs/>
          <w:highlight w:val="none"/>
          <w:lang w:val="en-US" w:eastAsia="zh-CN"/>
        </w:rPr>
        <w:t>11、响应文件还应包括供应商须知第10条的所有技术文件</w:t>
      </w:r>
      <w:r>
        <w:tab/>
      </w:r>
      <w:r>
        <w:fldChar w:fldCharType="begin"/>
      </w:r>
      <w:r>
        <w:instrText xml:space="preserve"> PAGEREF _Toc19751 \h </w:instrText>
      </w:r>
      <w:r>
        <w:fldChar w:fldCharType="separate"/>
      </w:r>
      <w:r>
        <w:t>60</w:t>
      </w:r>
      <w:r>
        <w:fldChar w:fldCharType="end"/>
      </w:r>
      <w:r>
        <w:rPr>
          <w:rFonts w:hint="eastAsia" w:ascii="仿宋" w:hAnsi="仿宋" w:eastAsia="仿宋" w:cs="仿宋"/>
          <w:color w:val="auto"/>
          <w:kern w:val="0"/>
          <w:szCs w:val="21"/>
          <w:highlight w:val="none"/>
        </w:rPr>
        <w:fldChar w:fldCharType="end"/>
      </w:r>
    </w:p>
    <w:p w14:paraId="5E4BB4CD">
      <w:pPr>
        <w:pStyle w:val="22"/>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_Toc29883 </w:instrText>
      </w:r>
      <w:r>
        <w:rPr>
          <w:rFonts w:hint="eastAsia" w:ascii="仿宋" w:hAnsi="仿宋" w:eastAsia="仿宋" w:cs="仿宋"/>
          <w:kern w:val="0"/>
          <w:szCs w:val="21"/>
          <w:highlight w:val="none"/>
        </w:rPr>
        <w:fldChar w:fldCharType="separate"/>
      </w:r>
      <w:r>
        <w:rPr>
          <w:rFonts w:hint="eastAsia" w:ascii="仿宋" w:hAnsi="仿宋" w:eastAsia="仿宋" w:cs="仿宋"/>
          <w:szCs w:val="36"/>
          <w:highlight w:val="none"/>
        </w:rPr>
        <w:t>第三章公告</w:t>
      </w:r>
      <w:r>
        <w:tab/>
      </w:r>
      <w:r>
        <w:fldChar w:fldCharType="begin"/>
      </w:r>
      <w:r>
        <w:instrText xml:space="preserve"> PAGEREF _Toc29883 \h </w:instrText>
      </w:r>
      <w:r>
        <w:fldChar w:fldCharType="separate"/>
      </w:r>
      <w:r>
        <w:t>63</w:t>
      </w:r>
      <w:r>
        <w:fldChar w:fldCharType="end"/>
      </w:r>
      <w:r>
        <w:rPr>
          <w:rFonts w:hint="eastAsia" w:ascii="仿宋" w:hAnsi="仿宋" w:eastAsia="仿宋" w:cs="仿宋"/>
          <w:color w:val="auto"/>
          <w:kern w:val="0"/>
          <w:szCs w:val="21"/>
          <w:highlight w:val="none"/>
        </w:rPr>
        <w:fldChar w:fldCharType="end"/>
      </w:r>
    </w:p>
    <w:p w14:paraId="5AD4C493">
      <w:pPr>
        <w:pStyle w:val="22"/>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_Toc18921 </w:instrText>
      </w:r>
      <w:r>
        <w:rPr>
          <w:rFonts w:hint="eastAsia" w:ascii="仿宋" w:hAnsi="仿宋" w:eastAsia="仿宋" w:cs="仿宋"/>
          <w:kern w:val="0"/>
          <w:szCs w:val="21"/>
          <w:highlight w:val="none"/>
        </w:rPr>
        <w:fldChar w:fldCharType="separate"/>
      </w:r>
      <w:r>
        <w:rPr>
          <w:rFonts w:hint="eastAsia" w:ascii="仿宋" w:hAnsi="仿宋" w:eastAsia="仿宋" w:cs="仿宋"/>
        </w:rPr>
        <w:t xml:space="preserve">第五章、 </w:t>
      </w:r>
      <w:r>
        <w:rPr>
          <w:rFonts w:hint="eastAsia" w:ascii="仿宋" w:hAnsi="仿宋" w:eastAsia="仿宋" w:cs="仿宋"/>
          <w:highlight w:val="none"/>
        </w:rPr>
        <w:t>需求一览表</w:t>
      </w:r>
      <w:r>
        <w:tab/>
      </w:r>
      <w:r>
        <w:fldChar w:fldCharType="begin"/>
      </w:r>
      <w:r>
        <w:instrText xml:space="preserve"> PAGEREF _Toc18921 \h </w:instrText>
      </w:r>
      <w:r>
        <w:fldChar w:fldCharType="separate"/>
      </w:r>
      <w:r>
        <w:t>70</w:t>
      </w:r>
      <w:r>
        <w:fldChar w:fldCharType="end"/>
      </w:r>
      <w:r>
        <w:rPr>
          <w:rFonts w:hint="eastAsia" w:ascii="仿宋" w:hAnsi="仿宋" w:eastAsia="仿宋" w:cs="仿宋"/>
          <w:color w:val="auto"/>
          <w:kern w:val="0"/>
          <w:szCs w:val="21"/>
          <w:highlight w:val="none"/>
        </w:rPr>
        <w:fldChar w:fldCharType="end"/>
      </w:r>
    </w:p>
    <w:p w14:paraId="7DCF3857">
      <w:pPr>
        <w:pStyle w:val="22"/>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_Toc23123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第六章、评标方法和标准</w:t>
      </w:r>
      <w:r>
        <w:tab/>
      </w:r>
      <w:r>
        <w:fldChar w:fldCharType="begin"/>
      </w:r>
      <w:r>
        <w:instrText xml:space="preserve"> PAGEREF _Toc23123 \h </w:instrText>
      </w:r>
      <w:r>
        <w:fldChar w:fldCharType="separate"/>
      </w:r>
      <w:r>
        <w:t>71</w:t>
      </w:r>
      <w:r>
        <w:fldChar w:fldCharType="end"/>
      </w:r>
      <w:r>
        <w:rPr>
          <w:rFonts w:hint="eastAsia" w:ascii="仿宋" w:hAnsi="仿宋" w:eastAsia="仿宋" w:cs="仿宋"/>
          <w:color w:val="auto"/>
          <w:kern w:val="0"/>
          <w:szCs w:val="21"/>
          <w:highlight w:val="none"/>
        </w:rPr>
        <w:fldChar w:fldCharType="end"/>
      </w:r>
    </w:p>
    <w:p w14:paraId="1A4272A3">
      <w:pPr>
        <w:pStyle w:val="22"/>
        <w:tabs>
          <w:tab w:val="right" w:leader="dot" w:pos="924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_Toc24103 </w:instrText>
      </w:r>
      <w:r>
        <w:rPr>
          <w:rFonts w:hint="eastAsia" w:ascii="仿宋" w:hAnsi="仿宋" w:eastAsia="仿宋" w:cs="仿宋"/>
          <w:kern w:val="0"/>
          <w:szCs w:val="21"/>
          <w:highlight w:val="none"/>
        </w:rPr>
        <w:fldChar w:fldCharType="separate"/>
      </w:r>
      <w:r>
        <w:rPr>
          <w:rFonts w:hint="eastAsia" w:ascii="仿宋" w:hAnsi="仿宋" w:eastAsia="仿宋" w:cs="仿宋"/>
        </w:rPr>
        <w:t xml:space="preserve">第七章 </w:t>
      </w:r>
      <w:r>
        <w:rPr>
          <w:rFonts w:hint="eastAsia" w:ascii="仿宋" w:hAnsi="仿宋" w:eastAsia="仿宋" w:cs="仿宋"/>
          <w:highlight w:val="none"/>
        </w:rPr>
        <w:t>政府采购合同</w:t>
      </w:r>
      <w:r>
        <w:tab/>
      </w:r>
      <w:r>
        <w:fldChar w:fldCharType="begin"/>
      </w:r>
      <w:r>
        <w:instrText xml:space="preserve"> PAGEREF _Toc24103 \h </w:instrText>
      </w:r>
      <w:r>
        <w:fldChar w:fldCharType="separate"/>
      </w:r>
      <w:r>
        <w:t>82</w:t>
      </w:r>
      <w:r>
        <w:fldChar w:fldCharType="end"/>
      </w:r>
      <w:r>
        <w:rPr>
          <w:rFonts w:hint="eastAsia" w:ascii="仿宋" w:hAnsi="仿宋" w:eastAsia="仿宋" w:cs="仿宋"/>
          <w:color w:val="auto"/>
          <w:kern w:val="0"/>
          <w:szCs w:val="21"/>
          <w:highlight w:val="none"/>
        </w:rPr>
        <w:fldChar w:fldCharType="end"/>
      </w:r>
    </w:p>
    <w:p w14:paraId="2F6AFC1F">
      <w:pPr>
        <w:pStyle w:val="17"/>
        <w:tabs>
          <w:tab w:val="right" w:leader="dot" w:pos="9240"/>
          <w:tab w:val="clear" w:pos="1260"/>
          <w:tab w:val="clear" w:pos="8630"/>
        </w:tabs>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_Toc17571 </w:instrText>
      </w:r>
      <w:r>
        <w:rPr>
          <w:rFonts w:hint="eastAsia" w:ascii="仿宋" w:hAnsi="仿宋" w:eastAsia="仿宋" w:cs="仿宋"/>
          <w:kern w:val="0"/>
          <w:szCs w:val="21"/>
          <w:highlight w:val="none"/>
        </w:rPr>
        <w:fldChar w:fldCharType="separate"/>
      </w:r>
      <w:r>
        <w:rPr>
          <w:rFonts w:ascii="宋体" w:hAnsi="宋体" w:eastAsia="宋体" w:cs="宋体"/>
          <w:bCs/>
          <w:spacing w:val="-6"/>
          <w:szCs w:val="24"/>
        </w:rPr>
        <w:t>第2节</w:t>
      </w:r>
      <w:r>
        <w:rPr>
          <w:rFonts w:ascii="宋体" w:hAnsi="宋体" w:eastAsia="宋体" w:cs="宋体"/>
          <w:spacing w:val="-6"/>
          <w:szCs w:val="24"/>
        </w:rPr>
        <w:t xml:space="preserve"> </w:t>
      </w:r>
      <w:r>
        <w:rPr>
          <w:rFonts w:ascii="宋体" w:hAnsi="宋体" w:eastAsia="宋体" w:cs="宋体"/>
          <w:bCs/>
          <w:spacing w:val="-6"/>
          <w:szCs w:val="24"/>
        </w:rPr>
        <w:t>专用合同条款</w:t>
      </w:r>
      <w:r>
        <w:tab/>
      </w:r>
      <w:r>
        <w:fldChar w:fldCharType="begin"/>
      </w:r>
      <w:r>
        <w:instrText xml:space="preserve"> PAGEREF _Toc17571 \h </w:instrText>
      </w:r>
      <w:r>
        <w:fldChar w:fldCharType="separate"/>
      </w:r>
      <w:r>
        <w:t>117</w:t>
      </w:r>
      <w:r>
        <w:fldChar w:fldCharType="end"/>
      </w:r>
      <w:r>
        <w:rPr>
          <w:rFonts w:hint="eastAsia" w:ascii="仿宋" w:hAnsi="仿宋" w:eastAsia="仿宋" w:cs="仿宋"/>
          <w:color w:val="auto"/>
          <w:kern w:val="0"/>
          <w:szCs w:val="21"/>
          <w:highlight w:val="none"/>
        </w:rPr>
        <w:fldChar w:fldCharType="end"/>
      </w:r>
    </w:p>
    <w:p w14:paraId="4C35335A">
      <w:pPr>
        <w:rPr>
          <w:rFonts w:hint="eastAsia" w:ascii="仿宋" w:hAnsi="仿宋" w:eastAsia="仿宋" w:cs="仿宋"/>
          <w:color w:val="auto"/>
          <w:highlight w:val="none"/>
          <w:lang w:val="en-US" w:eastAsia="zh-CN"/>
        </w:rPr>
      </w:pPr>
      <w:r>
        <w:rPr>
          <w:rFonts w:hint="eastAsia" w:ascii="仿宋" w:hAnsi="仿宋" w:eastAsia="仿宋" w:cs="仿宋"/>
          <w:color w:val="auto"/>
          <w:kern w:val="0"/>
          <w:szCs w:val="21"/>
          <w:highlight w:val="none"/>
        </w:rPr>
        <w:fldChar w:fldCharType="end"/>
      </w:r>
      <w:bookmarkStart w:id="0" w:name="_Toc216582805"/>
      <w:bookmarkStart w:id="1" w:name="_Toc515647757"/>
      <w:bookmarkStart w:id="2" w:name="_Toc520356143"/>
      <w:bookmarkStart w:id="3" w:name="_Toc21215"/>
      <w:bookmarkStart w:id="4" w:name="_Toc21015"/>
    </w:p>
    <w:p w14:paraId="2AD5A4FC">
      <w:pPr>
        <w:pStyle w:val="2"/>
        <w:numPr>
          <w:ilvl w:val="0"/>
          <w:numId w:val="0"/>
        </w:numPr>
        <w:tabs>
          <w:tab w:val="left" w:pos="0"/>
        </w:tabs>
        <w:spacing w:before="0" w:after="0" w:line="240" w:lineRule="atLeast"/>
        <w:ind w:leftChars="0"/>
        <w:jc w:val="center"/>
        <w:rPr>
          <w:rFonts w:hint="eastAsia" w:ascii="仿宋" w:hAnsi="仿宋" w:eastAsia="仿宋" w:cs="仿宋"/>
          <w:color w:val="auto"/>
          <w:highlight w:val="none"/>
          <w:lang w:val="en-US" w:eastAsia="zh-CN"/>
        </w:rPr>
      </w:pPr>
    </w:p>
    <w:p w14:paraId="0A5592CC">
      <w:pPr>
        <w:pStyle w:val="2"/>
        <w:numPr>
          <w:ilvl w:val="0"/>
          <w:numId w:val="0"/>
        </w:numPr>
        <w:tabs>
          <w:tab w:val="left" w:pos="0"/>
        </w:tabs>
        <w:spacing w:before="0" w:after="0" w:line="240" w:lineRule="atLeast"/>
        <w:ind w:leftChars="0"/>
        <w:jc w:val="center"/>
        <w:rPr>
          <w:rFonts w:hint="eastAsia" w:ascii="仿宋" w:hAnsi="仿宋" w:eastAsia="仿宋" w:cs="仿宋"/>
          <w:color w:val="auto"/>
          <w:highlight w:val="none"/>
          <w:lang w:val="en-US" w:eastAsia="zh-CN"/>
        </w:rPr>
      </w:pPr>
    </w:p>
    <w:p w14:paraId="055B631C">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05875185">
      <w:pPr>
        <w:rPr>
          <w:rFonts w:hint="eastAsia"/>
          <w:lang w:val="en-US" w:eastAsia="zh-CN"/>
        </w:rPr>
      </w:pPr>
    </w:p>
    <w:p w14:paraId="4C5C34BD">
      <w:pPr>
        <w:rPr>
          <w:rFonts w:hint="eastAsia"/>
          <w:lang w:val="en-US" w:eastAsia="zh-CN"/>
        </w:rPr>
      </w:pPr>
    </w:p>
    <w:p w14:paraId="103A79B0">
      <w:pPr>
        <w:pStyle w:val="2"/>
        <w:numPr>
          <w:ilvl w:val="0"/>
          <w:numId w:val="0"/>
        </w:numPr>
        <w:tabs>
          <w:tab w:val="left" w:pos="0"/>
        </w:tabs>
        <w:spacing w:before="0" w:after="0" w:line="240" w:lineRule="atLeast"/>
        <w:ind w:leftChars="0"/>
        <w:jc w:val="center"/>
        <w:rPr>
          <w:rFonts w:hint="eastAsia" w:ascii="仿宋" w:hAnsi="仿宋" w:eastAsia="仿宋" w:cs="仿宋"/>
          <w:color w:val="auto"/>
          <w:sz w:val="28"/>
          <w:highlight w:val="none"/>
        </w:rPr>
      </w:pPr>
      <w:bookmarkStart w:id="5" w:name="_Toc9613"/>
      <w:r>
        <w:rPr>
          <w:rFonts w:hint="eastAsia" w:ascii="仿宋" w:hAnsi="仿宋" w:eastAsia="仿宋" w:cs="仿宋"/>
          <w:color w:val="auto"/>
          <w:highlight w:val="none"/>
          <w:lang w:val="en-US" w:eastAsia="zh-CN"/>
        </w:rPr>
        <w:t xml:space="preserve">第1章  </w:t>
      </w:r>
      <w:r>
        <w:rPr>
          <w:rFonts w:hint="eastAsia" w:ascii="仿宋" w:hAnsi="仿宋" w:eastAsia="仿宋" w:cs="仿宋"/>
          <w:color w:val="auto"/>
          <w:highlight w:val="none"/>
        </w:rPr>
        <w:t>供应商须知</w:t>
      </w:r>
      <w:bookmarkEnd w:id="5"/>
    </w:p>
    <w:p w14:paraId="30DABB46">
      <w:pPr>
        <w:pStyle w:val="3"/>
        <w:spacing w:before="0" w:line="240" w:lineRule="atLeast"/>
        <w:ind w:left="1079" w:leftChars="257" w:hanging="540"/>
        <w:rPr>
          <w:rFonts w:hint="eastAsia" w:ascii="仿宋" w:hAnsi="仿宋" w:eastAsia="仿宋" w:cs="仿宋"/>
          <w:color w:val="auto"/>
          <w:sz w:val="28"/>
          <w:highlight w:val="none"/>
        </w:rPr>
      </w:pPr>
      <w:bookmarkStart w:id="6" w:name="_Toc14491"/>
      <w:r>
        <w:rPr>
          <w:rFonts w:hint="eastAsia" w:ascii="仿宋" w:hAnsi="仿宋" w:eastAsia="仿宋" w:cs="仿宋"/>
          <w:color w:val="auto"/>
          <w:sz w:val="28"/>
          <w:highlight w:val="none"/>
        </w:rPr>
        <w:t xml:space="preserve">一   </w:t>
      </w:r>
      <w:bookmarkEnd w:id="0"/>
      <w:bookmarkEnd w:id="1"/>
      <w:bookmarkEnd w:id="2"/>
      <w:r>
        <w:rPr>
          <w:rFonts w:hint="eastAsia" w:ascii="仿宋" w:hAnsi="仿宋" w:eastAsia="仿宋" w:cs="仿宋"/>
          <w:color w:val="auto"/>
          <w:sz w:val="28"/>
          <w:highlight w:val="none"/>
        </w:rPr>
        <w:t>总 则</w:t>
      </w:r>
      <w:bookmarkEnd w:id="3"/>
      <w:bookmarkEnd w:id="4"/>
      <w:bookmarkEnd w:id="6"/>
    </w:p>
    <w:p w14:paraId="57F4840E">
      <w:pPr>
        <w:pStyle w:val="10"/>
        <w:rPr>
          <w:rFonts w:hint="eastAsia" w:ascii="仿宋" w:hAnsi="仿宋" w:eastAsia="仿宋" w:cs="仿宋"/>
          <w:color w:val="auto"/>
          <w:highlight w:val="none"/>
        </w:rPr>
      </w:pPr>
    </w:p>
    <w:p w14:paraId="1324E908">
      <w:pPr>
        <w:pStyle w:val="4"/>
        <w:spacing w:before="0" w:after="0" w:line="240" w:lineRule="atLeast"/>
        <w:rPr>
          <w:rFonts w:hint="eastAsia" w:ascii="仿宋" w:hAnsi="仿宋" w:eastAsia="仿宋" w:cs="仿宋"/>
          <w:color w:val="auto"/>
          <w:highlight w:val="none"/>
          <w:u w:val="none"/>
        </w:rPr>
      </w:pPr>
      <w:bookmarkStart w:id="7" w:name="_Toc520356144"/>
      <w:bookmarkStart w:id="8" w:name="_Toc515647758"/>
      <w:bookmarkStart w:id="9" w:name="_Toc32189"/>
      <w:bookmarkStart w:id="10" w:name="_Toc32623"/>
      <w:bookmarkStart w:id="11" w:name="_Toc29684"/>
      <w:bookmarkStart w:id="12" w:name="_Toc7321"/>
      <w:r>
        <w:rPr>
          <w:rFonts w:hint="eastAsia" w:ascii="仿宋" w:hAnsi="仿宋" w:eastAsia="仿宋" w:cs="仿宋"/>
          <w:color w:val="auto"/>
          <w:highlight w:val="none"/>
          <w:u w:val="none"/>
        </w:rPr>
        <w:t>1.采购人、采购代理机构及</w:t>
      </w:r>
      <w:bookmarkEnd w:id="7"/>
      <w:bookmarkEnd w:id="8"/>
      <w:bookmarkEnd w:id="9"/>
      <w:bookmarkEnd w:id="10"/>
      <w:r>
        <w:rPr>
          <w:rFonts w:hint="eastAsia" w:ascii="仿宋" w:hAnsi="仿宋" w:eastAsia="仿宋" w:cs="仿宋"/>
          <w:color w:val="auto"/>
          <w:highlight w:val="none"/>
          <w:u w:val="none"/>
        </w:rPr>
        <w:t>供应商</w:t>
      </w:r>
      <w:bookmarkEnd w:id="11"/>
      <w:bookmarkEnd w:id="12"/>
    </w:p>
    <w:p w14:paraId="47812DE8">
      <w:pPr>
        <w:numPr>
          <w:ilvl w:val="1"/>
          <w:numId w:val="2"/>
        </w:numPr>
        <w:tabs>
          <w:tab w:val="left" w:pos="0"/>
          <w:tab w:val="clear" w:pos="900"/>
        </w:tabs>
        <w:spacing w:line="240" w:lineRule="atLeast"/>
        <w:ind w:hanging="898"/>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采购人：是指依法开展政府采购活动的国家机关、事业单位、团体组织。</w:t>
      </w:r>
    </w:p>
    <w:p w14:paraId="0E652A8E">
      <w:pPr>
        <w:tabs>
          <w:tab w:val="left" w:pos="0"/>
        </w:tabs>
        <w:spacing w:line="240" w:lineRule="atLeast"/>
        <w:ind w:left="9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本项目的采购人见</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w:t>
      </w:r>
    </w:p>
    <w:p w14:paraId="52E939DF">
      <w:pPr>
        <w:numPr>
          <w:ilvl w:val="1"/>
          <w:numId w:val="2"/>
        </w:numPr>
        <w:tabs>
          <w:tab w:val="left" w:pos="0"/>
          <w:tab w:val="clear" w:pos="900"/>
        </w:tabs>
        <w:spacing w:line="240" w:lineRule="atLeast"/>
        <w:ind w:hanging="898"/>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采购代理机构：是指在集中采购机构或从事采购代理业务的社会中介机构。本项目的采购代理机构见</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w:t>
      </w:r>
    </w:p>
    <w:p w14:paraId="2740D61F">
      <w:pPr>
        <w:numPr>
          <w:ilvl w:val="1"/>
          <w:numId w:val="2"/>
        </w:numPr>
        <w:spacing w:line="240" w:lineRule="atLeast"/>
        <w:ind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供应商：是指向采购人提供货物、工程或者服务的法人、非法人组织或者自然人。本项目的供应商及其投标</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须满足以下条件：</w:t>
      </w:r>
    </w:p>
    <w:p w14:paraId="4B5A87FA">
      <w:pPr>
        <w:spacing w:line="240" w:lineRule="atLeast"/>
        <w:ind w:left="850" w:hanging="849" w:hangingChars="354"/>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在中华人民共和国境内注册，能够独立承担民事责任，有生产或供应能力的本国供应商。</w:t>
      </w:r>
    </w:p>
    <w:p w14:paraId="2F93971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1.3.2  具备《中华人民共和国政府采购法》第二十二条关于供应商条件的规定，遵守本项目采购人本级和上级财政部门政府采购的有关规定。</w:t>
      </w:r>
    </w:p>
    <w:p w14:paraId="74870F2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1.3.3  以采购代理机构认可的方式获得了本项目的磋商文件。</w:t>
      </w:r>
    </w:p>
    <w:p w14:paraId="7B401EE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1.3.4  符合</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中规定的其他要求。</w:t>
      </w:r>
    </w:p>
    <w:p w14:paraId="187C19E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1.3.5  若</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中写明允许采购进口产品，供应商应保证所投产品可履行合法报通关手续进入中国关境内。</w:t>
      </w:r>
    </w:p>
    <w:p w14:paraId="62CB5C72">
      <w:pPr>
        <w:spacing w:line="240" w:lineRule="atLeast"/>
        <w:ind w:left="898" w:leftChars="428"/>
        <w:rPr>
          <w:rFonts w:hint="eastAsia" w:ascii="仿宋" w:hAnsi="仿宋" w:eastAsia="仿宋" w:cs="仿宋"/>
          <w:color w:val="auto"/>
          <w:sz w:val="24"/>
          <w:highlight w:val="none"/>
        </w:rPr>
      </w:pPr>
      <w:r>
        <w:rPr>
          <w:rFonts w:hint="eastAsia" w:ascii="仿宋" w:hAnsi="仿宋" w:eastAsia="仿宋" w:cs="仿宋"/>
          <w:color w:val="auto"/>
          <w:sz w:val="24"/>
          <w:highlight w:val="none"/>
        </w:rPr>
        <w:t>若</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中未写明允许采购进口产品，如供应商所投产品为进口产品，其投标将被认定为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22DB586F">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1.3.6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若</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中写明专门面向中小企业采购的，如供应商为非中小企业且所投产品为非中小企业产品，其投标将被认定为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A26357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     如</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中允许联合体投标，对联合体规定如下：</w:t>
      </w:r>
    </w:p>
    <w:p w14:paraId="1E9A814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1.4.1   供应商可以组成一个投标联合体，以一个供应商的身份投标。</w:t>
      </w:r>
    </w:p>
    <w:p w14:paraId="3159560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1.4.2   联合体各方均应符合《中华人民共和国政府采购法》第二十二条规定的条件。</w:t>
      </w:r>
    </w:p>
    <w:p w14:paraId="2E7AFB6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1.4.3  采购人根据采购项目对供应商的特殊要求，联合体中至少应当有一方符合相关规定。</w:t>
      </w:r>
    </w:p>
    <w:p w14:paraId="16D29D1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1.4.4   联合体各方应签订共同投标协议，明确约定联合体各方承担的工作和相应的责任，并将共同投标协议连同作为磋商文件第一部分的内容提交。</w:t>
      </w:r>
    </w:p>
    <w:p w14:paraId="02137DF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462AD50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1.4.6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联合体中有同类资质的供应商按照联合体分工承担相同工作的，按照较低的资质等级确定联合体的资质等级。</w:t>
      </w:r>
    </w:p>
    <w:p w14:paraId="5ADB1F4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1.4.7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以联合体形式参加政府采购活动的，联合体各方不得再单独参加或者与其他供应商另外组成联合体参加本项目投标，否则相关投标将被认定为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3F54EE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1.4.8   对联合体投标的其他资格要求见</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w:t>
      </w:r>
    </w:p>
    <w:p w14:paraId="2E737C7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1.5    单位负责人为同一人或者存在直接控股、管理关系的不同供应商，其相关投标将被认定为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793A1A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    为本项目提供过整体设计、规范编制或者项目管理、监理、检测等服务的供应商，不得再参加本项目上述服务以外的其他采购活动。否则其投标将被认定为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713370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供应商在投标过程中不得向采购人提供、给予任何有价值的物品，影响其正常决策行为。一经发现，其将被认定为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4629BA14">
      <w:pPr>
        <w:pStyle w:val="4"/>
        <w:spacing w:before="0" w:after="0" w:line="240" w:lineRule="atLeast"/>
        <w:rPr>
          <w:rFonts w:hint="eastAsia" w:ascii="仿宋" w:hAnsi="仿宋" w:eastAsia="仿宋" w:cs="仿宋"/>
          <w:color w:val="auto"/>
          <w:highlight w:val="none"/>
          <w:u w:val="none"/>
        </w:rPr>
      </w:pPr>
      <w:bookmarkStart w:id="13" w:name="_Toc6055"/>
      <w:bookmarkStart w:id="14" w:name="_Toc5286"/>
      <w:bookmarkStart w:id="15" w:name="_Toc12139"/>
      <w:bookmarkStart w:id="16" w:name="_Toc25746"/>
      <w:bookmarkStart w:id="17" w:name="_Toc515647759"/>
      <w:r>
        <w:rPr>
          <w:rFonts w:hint="eastAsia" w:ascii="仿宋" w:hAnsi="仿宋" w:eastAsia="仿宋" w:cs="仿宋"/>
          <w:color w:val="auto"/>
          <w:highlight w:val="none"/>
          <w:u w:val="none"/>
        </w:rPr>
        <w:t>2.资金来源</w:t>
      </w:r>
      <w:bookmarkEnd w:id="13"/>
      <w:bookmarkEnd w:id="14"/>
      <w:bookmarkEnd w:id="15"/>
      <w:bookmarkEnd w:id="16"/>
      <w:bookmarkEnd w:id="17"/>
    </w:p>
    <w:p w14:paraId="07B0A72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本项目的采购人已获得足以支付本次磋商后所签订的合同项下的资金（包括财政性资金和本项目采购中无法与财政性资金分割的非财政性资金）。</w:t>
      </w:r>
    </w:p>
    <w:p w14:paraId="6A81D26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2.2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项目预算金额和分项或分包最高限价</w:t>
      </w:r>
      <w:r>
        <w:rPr>
          <w:rFonts w:hint="eastAsia" w:ascii="仿宋" w:hAnsi="仿宋" w:eastAsia="仿宋" w:cs="仿宋"/>
          <w:color w:val="auto"/>
          <w:sz w:val="24"/>
          <w:highlight w:val="none"/>
          <w:u w:val="single"/>
        </w:rPr>
        <w:t>见供应商须知资料表</w:t>
      </w:r>
      <w:r>
        <w:rPr>
          <w:rFonts w:hint="eastAsia" w:ascii="仿宋" w:hAnsi="仿宋" w:eastAsia="仿宋" w:cs="仿宋"/>
          <w:color w:val="auto"/>
          <w:sz w:val="24"/>
          <w:highlight w:val="none"/>
        </w:rPr>
        <w:t>。</w:t>
      </w:r>
    </w:p>
    <w:p w14:paraId="626760D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2.3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供应商报价超过磋商文件规定的预算金额或者分项、分包最高限价的，其投标将被认定为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588D4C6B">
      <w:pPr>
        <w:pStyle w:val="4"/>
        <w:spacing w:before="0" w:after="0" w:line="240" w:lineRule="atLeast"/>
        <w:rPr>
          <w:rFonts w:hint="eastAsia" w:ascii="仿宋" w:hAnsi="仿宋" w:eastAsia="仿宋" w:cs="仿宋"/>
          <w:color w:val="auto"/>
          <w:highlight w:val="none"/>
          <w:u w:val="none"/>
        </w:rPr>
      </w:pPr>
      <w:bookmarkStart w:id="18" w:name="_Toc515647760"/>
      <w:bookmarkStart w:id="19" w:name="_Toc15936"/>
      <w:bookmarkStart w:id="20" w:name="_Toc20526"/>
      <w:bookmarkStart w:id="21" w:name="_Toc520356145"/>
      <w:bookmarkStart w:id="22" w:name="_Toc10975"/>
      <w:bookmarkStart w:id="23" w:name="_Toc27180"/>
      <w:r>
        <w:rPr>
          <w:rFonts w:hint="eastAsia" w:ascii="仿宋" w:hAnsi="仿宋" w:eastAsia="仿宋" w:cs="仿宋"/>
          <w:color w:val="auto"/>
          <w:highlight w:val="none"/>
          <w:u w:val="none"/>
        </w:rPr>
        <w:t>3.投标费用</w:t>
      </w:r>
      <w:bookmarkEnd w:id="18"/>
      <w:bookmarkEnd w:id="19"/>
      <w:bookmarkEnd w:id="20"/>
      <w:bookmarkEnd w:id="21"/>
      <w:bookmarkEnd w:id="22"/>
      <w:bookmarkEnd w:id="23"/>
    </w:p>
    <w:p w14:paraId="48E5084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不论投标的结果如何，供应商应承担所有与准备和参加投标有关的费用。</w:t>
      </w:r>
    </w:p>
    <w:p w14:paraId="136CD6D8">
      <w:pPr>
        <w:pStyle w:val="4"/>
        <w:spacing w:before="0" w:after="0" w:line="240" w:lineRule="atLeast"/>
        <w:rPr>
          <w:rFonts w:hint="eastAsia" w:ascii="仿宋" w:hAnsi="仿宋" w:eastAsia="仿宋" w:cs="仿宋"/>
          <w:color w:val="auto"/>
          <w:highlight w:val="none"/>
          <w:u w:val="none"/>
        </w:rPr>
      </w:pPr>
      <w:bookmarkStart w:id="24" w:name="_Toc515647761"/>
      <w:bookmarkStart w:id="25" w:name="_Toc6116"/>
      <w:bookmarkStart w:id="26" w:name="_Toc4463"/>
      <w:bookmarkStart w:id="27" w:name="_Toc21679"/>
      <w:bookmarkStart w:id="28" w:name="_Toc25020"/>
      <w:r>
        <w:rPr>
          <w:rFonts w:hint="eastAsia" w:ascii="仿宋" w:hAnsi="仿宋" w:eastAsia="仿宋" w:cs="仿宋"/>
          <w:color w:val="auto"/>
          <w:highlight w:val="none"/>
          <w:u w:val="none"/>
        </w:rPr>
        <w:t>4.适用法律</w:t>
      </w:r>
      <w:bookmarkEnd w:id="24"/>
      <w:bookmarkEnd w:id="25"/>
      <w:bookmarkEnd w:id="26"/>
      <w:bookmarkEnd w:id="27"/>
      <w:bookmarkEnd w:id="28"/>
    </w:p>
    <w:p w14:paraId="10627C1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本项目采购人、采购代理机构、供应商、评标委员会的相关行为均受《中华人民共和国政府采购法》、《中华人民共和国政府采购法实施条例》、《</w:t>
      </w:r>
      <w:r>
        <w:rPr>
          <w:rFonts w:hint="eastAsia" w:ascii="仿宋" w:hAnsi="仿宋" w:eastAsia="仿宋" w:cs="仿宋"/>
          <w:color w:val="auto"/>
          <w:sz w:val="24"/>
          <w:highlight w:val="none"/>
          <w:lang w:eastAsia="zh-CN"/>
        </w:rPr>
        <w:t>政府采购竞争性磋商采购</w:t>
      </w:r>
      <w:r>
        <w:rPr>
          <w:rFonts w:hint="eastAsia" w:ascii="仿宋" w:hAnsi="仿宋" w:eastAsia="仿宋" w:cs="仿宋"/>
          <w:color w:val="auto"/>
          <w:sz w:val="24"/>
          <w:highlight w:val="none"/>
          <w:lang w:val="en-US"/>
        </w:rPr>
        <w:t>方式管理暂行</w:t>
      </w:r>
      <w:r>
        <w:rPr>
          <w:rFonts w:hint="eastAsia" w:ascii="仿宋" w:hAnsi="仿宋" w:eastAsia="仿宋" w:cs="仿宋"/>
          <w:color w:val="auto"/>
          <w:sz w:val="24"/>
          <w:highlight w:val="none"/>
          <w:lang w:eastAsia="zh-CN"/>
        </w:rPr>
        <w:t>办法</w:t>
      </w:r>
      <w:r>
        <w:rPr>
          <w:rFonts w:hint="eastAsia" w:ascii="仿宋" w:hAnsi="仿宋" w:eastAsia="仿宋" w:cs="仿宋"/>
          <w:color w:val="auto"/>
          <w:sz w:val="24"/>
          <w:highlight w:val="none"/>
        </w:rPr>
        <w:t>》及本项目本级和上级财政部门政府采购有关规定的约束，其权利受到上述法律法规的保护。</w:t>
      </w:r>
    </w:p>
    <w:p w14:paraId="00D26DF0">
      <w:pPr>
        <w:spacing w:line="240" w:lineRule="atLeast"/>
        <w:ind w:left="900" w:hanging="900" w:hangingChars="375"/>
        <w:rPr>
          <w:rFonts w:hint="eastAsia" w:ascii="仿宋" w:hAnsi="仿宋" w:eastAsia="仿宋" w:cs="仿宋"/>
          <w:color w:val="auto"/>
          <w:sz w:val="24"/>
          <w:highlight w:val="none"/>
        </w:rPr>
      </w:pPr>
    </w:p>
    <w:p w14:paraId="144186A8">
      <w:pPr>
        <w:spacing w:line="240" w:lineRule="atLeast"/>
        <w:rPr>
          <w:rFonts w:hint="eastAsia" w:ascii="仿宋" w:hAnsi="仿宋" w:eastAsia="仿宋" w:cs="仿宋"/>
          <w:color w:val="auto"/>
          <w:sz w:val="24"/>
          <w:highlight w:val="none"/>
        </w:rPr>
      </w:pPr>
    </w:p>
    <w:p w14:paraId="0AA55C7E">
      <w:pPr>
        <w:pStyle w:val="3"/>
        <w:spacing w:before="0" w:line="240" w:lineRule="atLeast"/>
        <w:ind w:left="1079" w:leftChars="257" w:hanging="540"/>
        <w:rPr>
          <w:rFonts w:hint="eastAsia" w:ascii="仿宋" w:hAnsi="仿宋" w:eastAsia="仿宋" w:cs="仿宋"/>
          <w:color w:val="auto"/>
          <w:sz w:val="28"/>
          <w:highlight w:val="none"/>
        </w:rPr>
      </w:pPr>
      <w:bookmarkStart w:id="29" w:name="_Toc21566"/>
      <w:bookmarkStart w:id="30" w:name="_Toc216582806"/>
      <w:bookmarkStart w:id="31" w:name="_Toc515647762"/>
      <w:bookmarkStart w:id="32" w:name="_Toc520356146"/>
      <w:bookmarkStart w:id="33" w:name="_Toc4365"/>
      <w:bookmarkStart w:id="34" w:name="_Toc24096"/>
      <w:r>
        <w:rPr>
          <w:rFonts w:hint="eastAsia" w:ascii="仿宋" w:hAnsi="仿宋" w:eastAsia="仿宋" w:cs="仿宋"/>
          <w:color w:val="auto"/>
          <w:sz w:val="28"/>
          <w:highlight w:val="none"/>
        </w:rPr>
        <w:t xml:space="preserve">二   </w:t>
      </w:r>
      <w:bookmarkEnd w:id="29"/>
      <w:bookmarkEnd w:id="30"/>
      <w:bookmarkEnd w:id="31"/>
      <w:bookmarkEnd w:id="32"/>
      <w:bookmarkEnd w:id="33"/>
      <w:r>
        <w:rPr>
          <w:rFonts w:hint="eastAsia" w:ascii="仿宋" w:hAnsi="仿宋" w:eastAsia="仿宋" w:cs="仿宋"/>
          <w:color w:val="auto"/>
          <w:sz w:val="28"/>
          <w:highlight w:val="none"/>
        </w:rPr>
        <w:t>磋商文件</w:t>
      </w:r>
      <w:bookmarkEnd w:id="34"/>
    </w:p>
    <w:p w14:paraId="184D9C5C">
      <w:pPr>
        <w:pStyle w:val="10"/>
        <w:rPr>
          <w:rFonts w:hint="eastAsia" w:ascii="仿宋" w:hAnsi="仿宋" w:eastAsia="仿宋" w:cs="仿宋"/>
          <w:color w:val="auto"/>
          <w:highlight w:val="none"/>
        </w:rPr>
      </w:pPr>
    </w:p>
    <w:p w14:paraId="7E759809">
      <w:pPr>
        <w:pStyle w:val="4"/>
        <w:spacing w:before="0" w:after="0" w:line="240" w:lineRule="atLeast"/>
        <w:rPr>
          <w:rFonts w:hint="eastAsia" w:ascii="仿宋" w:hAnsi="仿宋" w:eastAsia="仿宋" w:cs="仿宋"/>
          <w:color w:val="auto"/>
          <w:highlight w:val="none"/>
          <w:u w:val="none"/>
        </w:rPr>
      </w:pPr>
      <w:bookmarkStart w:id="35" w:name="_Toc515647763"/>
      <w:bookmarkStart w:id="36" w:name="_Toc25743"/>
      <w:bookmarkStart w:id="37" w:name="_Toc14084"/>
      <w:bookmarkStart w:id="38" w:name="_Toc19252"/>
      <w:bookmarkStart w:id="39" w:name="_Toc520356147"/>
      <w:bookmarkStart w:id="40" w:name="_Toc30223"/>
      <w:r>
        <w:rPr>
          <w:rFonts w:hint="eastAsia" w:ascii="仿宋" w:hAnsi="仿宋" w:eastAsia="仿宋" w:cs="仿宋"/>
          <w:color w:val="auto"/>
          <w:highlight w:val="none"/>
          <w:u w:val="none"/>
        </w:rPr>
        <w:t>5.磋商文件构成</w:t>
      </w:r>
      <w:bookmarkEnd w:id="35"/>
      <w:bookmarkEnd w:id="36"/>
      <w:bookmarkEnd w:id="37"/>
      <w:bookmarkEnd w:id="38"/>
      <w:bookmarkEnd w:id="39"/>
      <w:bookmarkEnd w:id="40"/>
    </w:p>
    <w:p w14:paraId="27C2E11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磋商文件分为三册共7章，内容如下：</w:t>
      </w:r>
    </w:p>
    <w:p w14:paraId="44753B86">
      <w:pPr>
        <w:spacing w:line="240" w:lineRule="atLeast"/>
        <w:ind w:left="1078" w:leftChars="428" w:hanging="180" w:hangingChars="75"/>
        <w:rPr>
          <w:rFonts w:hint="eastAsia" w:ascii="仿宋" w:hAnsi="仿宋" w:eastAsia="仿宋" w:cs="仿宋"/>
          <w:color w:val="auto"/>
          <w:sz w:val="24"/>
          <w:highlight w:val="none"/>
        </w:rPr>
      </w:pPr>
      <w:r>
        <w:rPr>
          <w:rFonts w:hint="eastAsia" w:ascii="仿宋" w:hAnsi="仿宋" w:eastAsia="仿宋" w:cs="仿宋"/>
          <w:color w:val="auto"/>
          <w:sz w:val="24"/>
          <w:highlight w:val="none"/>
        </w:rPr>
        <w:t>第一册</w:t>
      </w:r>
    </w:p>
    <w:p w14:paraId="50E9A43D">
      <w:pPr>
        <w:numPr>
          <w:ilvl w:val="0"/>
          <w:numId w:val="3"/>
        </w:numPr>
        <w:tabs>
          <w:tab w:val="left" w:pos="0"/>
        </w:tabs>
        <w:spacing w:line="240" w:lineRule="atLeast"/>
        <w:ind w:hanging="82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供应商须知</w:t>
      </w:r>
    </w:p>
    <w:p w14:paraId="1118A333">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磋商文件格式</w:t>
      </w:r>
    </w:p>
    <w:p w14:paraId="62944433">
      <w:p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第二册</w:t>
      </w:r>
    </w:p>
    <w:p w14:paraId="3A63F52D">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投标邀请</w:t>
      </w:r>
    </w:p>
    <w:p w14:paraId="4711B880">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供应商须知资料表</w:t>
      </w:r>
    </w:p>
    <w:p w14:paraId="43619C8F">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服务需求一览表及技术规格</w:t>
      </w:r>
    </w:p>
    <w:p w14:paraId="21A6EE07">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评标方法和标准</w:t>
      </w:r>
    </w:p>
    <w:p w14:paraId="322B20E6">
      <w:pPr>
        <w:spacing w:line="240" w:lineRule="atLeast"/>
        <w:ind w:left="901"/>
        <w:rPr>
          <w:rFonts w:hint="eastAsia" w:ascii="仿宋" w:hAnsi="仿宋" w:eastAsia="仿宋" w:cs="仿宋"/>
          <w:color w:val="auto"/>
          <w:sz w:val="24"/>
          <w:highlight w:val="none"/>
        </w:rPr>
      </w:pPr>
      <w:r>
        <w:rPr>
          <w:rFonts w:hint="eastAsia" w:ascii="仿宋" w:hAnsi="仿宋" w:eastAsia="仿宋" w:cs="仿宋"/>
          <w:color w:val="auto"/>
          <w:sz w:val="24"/>
          <w:highlight w:val="none"/>
        </w:rPr>
        <w:t>第三册</w:t>
      </w:r>
    </w:p>
    <w:p w14:paraId="605A6989">
      <w:pPr>
        <w:numPr>
          <w:ilvl w:val="0"/>
          <w:numId w:val="3"/>
        </w:numPr>
        <w:spacing w:line="240" w:lineRule="atLeast"/>
        <w:ind w:left="718" w:leftChars="342"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政府采购合同格式</w:t>
      </w:r>
    </w:p>
    <w:p w14:paraId="4F9B701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如本文件的前后内容不一致，以最后描述为准。</w:t>
      </w:r>
    </w:p>
    <w:p w14:paraId="67B1D4D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5.3    供应商应认真阅读磋商文件所有的事项、格式、条款和技术规范等。如供应商没有按照磋商文件要求提交全部资料，或者磋商文件没有对磋商文件在各方面都做出实质性响应，可能导致其投标将被认定为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C57CEA5">
      <w:pPr>
        <w:pStyle w:val="4"/>
        <w:spacing w:before="0" w:after="0" w:line="240" w:lineRule="atLeast"/>
        <w:rPr>
          <w:rFonts w:hint="eastAsia" w:ascii="仿宋" w:hAnsi="仿宋" w:eastAsia="仿宋" w:cs="仿宋"/>
          <w:color w:val="auto"/>
          <w:highlight w:val="none"/>
          <w:u w:val="none"/>
        </w:rPr>
      </w:pPr>
      <w:bookmarkStart w:id="41" w:name="_Toc515904805"/>
      <w:bookmarkStart w:id="42" w:name="_Toc520356148"/>
      <w:bookmarkStart w:id="43" w:name="_Toc26044"/>
      <w:bookmarkStart w:id="44" w:name="_Toc9232"/>
      <w:bookmarkStart w:id="45" w:name="_Toc24180"/>
      <w:bookmarkStart w:id="46" w:name="_Toc9197"/>
      <w:r>
        <w:rPr>
          <w:rFonts w:hint="eastAsia" w:ascii="仿宋" w:hAnsi="仿宋" w:eastAsia="仿宋" w:cs="仿宋"/>
          <w:color w:val="auto"/>
          <w:highlight w:val="none"/>
          <w:u w:val="none"/>
        </w:rPr>
        <w:t>6.磋商文件的澄清</w:t>
      </w:r>
      <w:bookmarkEnd w:id="41"/>
      <w:bookmarkEnd w:id="42"/>
      <w:r>
        <w:rPr>
          <w:rFonts w:hint="eastAsia" w:ascii="仿宋" w:hAnsi="仿宋" w:eastAsia="仿宋" w:cs="仿宋"/>
          <w:color w:val="auto"/>
          <w:highlight w:val="none"/>
          <w:u w:val="none"/>
        </w:rPr>
        <w:t>与修改</w:t>
      </w:r>
      <w:bookmarkEnd w:id="43"/>
      <w:bookmarkEnd w:id="44"/>
      <w:bookmarkEnd w:id="45"/>
      <w:bookmarkEnd w:id="46"/>
    </w:p>
    <w:p w14:paraId="48E6C93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6.1    提交首次响应文件截止之日前，采购人、采购代理机构或者磋商小组可以对己发出的磋商文件进行必要的澄清或者修改，澄清或者修改的内容作为磋商文件的组成部分。澄清或者修改的内容可能影响响应文件编制的，采购人、采购代理机构应当在提交首次响应文件截止时</w:t>
      </w:r>
      <w:r>
        <w:rPr>
          <w:rFonts w:hint="eastAsia" w:ascii="仿宋" w:hAnsi="仿宋" w:eastAsia="仿宋" w:cs="仿宋"/>
          <w:color w:val="auto"/>
          <w:sz w:val="24"/>
          <w:highlight w:val="none"/>
          <w:lang w:val="en-US" w:eastAsia="zh-CN"/>
        </w:rPr>
        <w:t>间</w:t>
      </w:r>
      <w:r>
        <w:rPr>
          <w:rFonts w:hint="eastAsia" w:ascii="仿宋" w:hAnsi="仿宋" w:eastAsia="仿宋" w:cs="仿宋"/>
          <w:color w:val="auto"/>
          <w:sz w:val="24"/>
          <w:highlight w:val="none"/>
        </w:rPr>
        <w:t>至少5日前，以</w:t>
      </w:r>
      <w:r>
        <w:rPr>
          <w:rFonts w:hint="eastAsia" w:ascii="仿宋" w:hAnsi="仿宋" w:eastAsia="仿宋" w:cs="仿宋"/>
          <w:color w:val="auto"/>
          <w:sz w:val="24"/>
          <w:highlight w:val="none"/>
          <w:lang w:val="en-US" w:eastAsia="zh-CN"/>
        </w:rPr>
        <w:t>发布澄清（更正）公告的</w:t>
      </w:r>
      <w:r>
        <w:rPr>
          <w:rFonts w:hint="eastAsia" w:ascii="仿宋" w:hAnsi="仿宋" w:eastAsia="仿宋" w:cs="仿宋"/>
          <w:color w:val="auto"/>
          <w:sz w:val="24"/>
          <w:highlight w:val="none"/>
        </w:rPr>
        <w:t>形式通知所有获取磋商文件的供应商；不足5日的，采购人、采购代理机构应当顺延提交首次响应文件截止时间。</w:t>
      </w:r>
    </w:p>
    <w:p w14:paraId="4BA1FB2B">
      <w:pPr>
        <w:spacing w:line="240" w:lineRule="atLeast"/>
        <w:ind w:left="900" w:hanging="900" w:hangingChars="375"/>
        <w:rPr>
          <w:rFonts w:hint="eastAsia" w:ascii="仿宋" w:hAnsi="仿宋" w:eastAsia="仿宋" w:cs="仿宋"/>
          <w:color w:val="auto"/>
          <w:sz w:val="24"/>
          <w:highlight w:val="none"/>
        </w:rPr>
      </w:pPr>
      <w:bookmarkStart w:id="47" w:name="_Ref467378678"/>
      <w:bookmarkStart w:id="48" w:name="_Toc520356149"/>
      <w:bookmarkStart w:id="49" w:name="_Toc515904806"/>
      <w:r>
        <w:rPr>
          <w:rFonts w:hint="eastAsia" w:ascii="仿宋" w:hAnsi="仿宋" w:eastAsia="仿宋" w:cs="仿宋"/>
          <w:color w:val="auto"/>
          <w:sz w:val="24"/>
          <w:highlight w:val="none"/>
        </w:rPr>
        <w:t>6.2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采购人、采购代理机构可主动地或在解答供应商提出的澄清问题时对磋商文件进行澄清或修改。采购代理机构将以发布澄清（更正）公告的方式，澄清或修改磋商文件，澄清或修改内容作为磋商文件的组成部分。</w:t>
      </w:r>
    </w:p>
    <w:p w14:paraId="053A92D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6.3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澄清或者修改的内容可能影响磋商文件编制的，采购代理机构将以</w:t>
      </w:r>
      <w:r>
        <w:rPr>
          <w:rFonts w:hint="eastAsia" w:ascii="仿宋" w:hAnsi="仿宋" w:eastAsia="仿宋" w:cs="仿宋"/>
          <w:color w:val="auto"/>
          <w:sz w:val="24"/>
          <w:highlight w:val="none"/>
          <w:lang w:val="en-US" w:eastAsia="zh-CN"/>
        </w:rPr>
        <w:t>发布澄清（更正）公告的</w:t>
      </w:r>
      <w:r>
        <w:rPr>
          <w:rFonts w:hint="eastAsia" w:ascii="仿宋" w:hAnsi="仿宋" w:eastAsia="仿宋" w:cs="仿宋"/>
          <w:color w:val="auto"/>
          <w:sz w:val="24"/>
          <w:highlight w:val="none"/>
        </w:rPr>
        <w:t>形式通知所有购买磋商文件的潜在供应商，并对其具有约束力。供应商在收到上述通知后，应及时向采购代理机构回函确认。</w:t>
      </w:r>
    </w:p>
    <w:p w14:paraId="0870014A">
      <w:pPr>
        <w:spacing w:line="240" w:lineRule="atLeast"/>
        <w:ind w:left="904" w:hanging="900" w:hangingChars="375"/>
        <w:outlineLvl w:val="1"/>
        <w:rPr>
          <w:rFonts w:hint="eastAsia" w:ascii="仿宋" w:hAnsi="仿宋" w:eastAsia="仿宋" w:cs="仿宋"/>
          <w:b/>
          <w:bCs/>
          <w:color w:val="auto"/>
          <w:sz w:val="24"/>
          <w:highlight w:val="none"/>
        </w:rPr>
      </w:pPr>
      <w:bookmarkStart w:id="50" w:name="_Toc16899"/>
      <w:bookmarkStart w:id="51" w:name="_Toc25635"/>
      <w:bookmarkStart w:id="52" w:name="_Toc14569"/>
      <w:bookmarkStart w:id="53" w:name="_Toc20874"/>
      <w:r>
        <w:rPr>
          <w:rFonts w:hint="eastAsia" w:ascii="仿宋" w:hAnsi="仿宋" w:eastAsia="仿宋" w:cs="仿宋"/>
          <w:b/>
          <w:bCs/>
          <w:color w:val="auto"/>
          <w:sz w:val="24"/>
          <w:highlight w:val="none"/>
        </w:rPr>
        <w:t>7</w:t>
      </w:r>
      <w:bookmarkEnd w:id="47"/>
      <w:bookmarkEnd w:id="48"/>
      <w:bookmarkEnd w:id="49"/>
      <w:r>
        <w:rPr>
          <w:rFonts w:hint="eastAsia" w:ascii="仿宋" w:hAnsi="仿宋" w:eastAsia="仿宋" w:cs="仿宋"/>
          <w:b/>
          <w:bCs/>
          <w:color w:val="auto"/>
          <w:sz w:val="24"/>
          <w:highlight w:val="none"/>
        </w:rPr>
        <w:t>.投标截止时间的顺延</w:t>
      </w:r>
      <w:bookmarkEnd w:id="50"/>
      <w:bookmarkEnd w:id="51"/>
      <w:bookmarkEnd w:id="52"/>
      <w:bookmarkEnd w:id="53"/>
    </w:p>
    <w:p w14:paraId="131A8E6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为使供应商准备投标时有足够的时间对磋商文件的澄清或者修改部分进行研究，采购人将依法决定是否顺延投标截止时间。</w:t>
      </w:r>
    </w:p>
    <w:p w14:paraId="0ADE7D16">
      <w:pPr>
        <w:pStyle w:val="3"/>
        <w:tabs>
          <w:tab w:val="left" w:pos="900"/>
        </w:tabs>
        <w:spacing w:before="0" w:line="240" w:lineRule="atLeast"/>
        <w:ind w:left="1079" w:leftChars="257" w:hanging="540"/>
        <w:rPr>
          <w:rFonts w:hint="eastAsia" w:ascii="仿宋" w:hAnsi="仿宋" w:eastAsia="仿宋" w:cs="仿宋"/>
          <w:color w:val="auto"/>
          <w:sz w:val="28"/>
          <w:highlight w:val="none"/>
        </w:rPr>
      </w:pPr>
      <w:bookmarkStart w:id="54" w:name="_Toc516367020"/>
      <w:bookmarkStart w:id="55" w:name="_Toc515647766"/>
      <w:bookmarkStart w:id="56" w:name="_Toc7636"/>
      <w:bookmarkStart w:id="57" w:name="_Toc216582807"/>
      <w:bookmarkStart w:id="58" w:name="_Toc520356150"/>
      <w:bookmarkStart w:id="59" w:name="_Toc30808"/>
      <w:bookmarkStart w:id="60" w:name="_Toc5792"/>
      <w:r>
        <w:rPr>
          <w:rFonts w:hint="eastAsia" w:ascii="仿宋" w:hAnsi="仿宋" w:eastAsia="仿宋" w:cs="仿宋"/>
          <w:color w:val="auto"/>
          <w:sz w:val="28"/>
          <w:highlight w:val="none"/>
        </w:rPr>
        <w:t xml:space="preserve">三   </w:t>
      </w:r>
      <w:bookmarkEnd w:id="54"/>
      <w:r>
        <w:rPr>
          <w:rFonts w:hint="eastAsia" w:ascii="仿宋" w:hAnsi="仿宋" w:eastAsia="仿宋" w:cs="仿宋"/>
          <w:color w:val="auto"/>
          <w:sz w:val="28"/>
          <w:highlight w:val="none"/>
        </w:rPr>
        <w:t>磋商文件的编制</w:t>
      </w:r>
      <w:bookmarkEnd w:id="55"/>
      <w:bookmarkEnd w:id="56"/>
      <w:bookmarkEnd w:id="57"/>
      <w:bookmarkEnd w:id="58"/>
      <w:bookmarkEnd w:id="59"/>
      <w:bookmarkEnd w:id="60"/>
    </w:p>
    <w:p w14:paraId="78F1FA89">
      <w:pPr>
        <w:pStyle w:val="10"/>
        <w:rPr>
          <w:rFonts w:hint="eastAsia" w:ascii="仿宋" w:hAnsi="仿宋" w:eastAsia="仿宋" w:cs="仿宋"/>
          <w:color w:val="auto"/>
          <w:highlight w:val="none"/>
        </w:rPr>
      </w:pPr>
    </w:p>
    <w:p w14:paraId="15C2D4DB">
      <w:pPr>
        <w:pStyle w:val="4"/>
        <w:tabs>
          <w:tab w:val="left" w:pos="900"/>
        </w:tabs>
        <w:spacing w:before="0" w:after="0" w:line="240" w:lineRule="atLeast"/>
        <w:rPr>
          <w:rFonts w:hint="eastAsia" w:ascii="仿宋" w:hAnsi="仿宋" w:eastAsia="仿宋" w:cs="仿宋"/>
          <w:color w:val="auto"/>
          <w:highlight w:val="none"/>
          <w:u w:val="none"/>
        </w:rPr>
      </w:pPr>
      <w:bookmarkStart w:id="61" w:name="_Toc21749"/>
      <w:bookmarkStart w:id="62" w:name="_Toc23136"/>
      <w:bookmarkStart w:id="63" w:name="_Toc515647767"/>
      <w:bookmarkStart w:id="64" w:name="_Toc520356151"/>
      <w:bookmarkStart w:id="65" w:name="_Toc516367021"/>
      <w:bookmarkStart w:id="66" w:name="_Toc7786"/>
      <w:bookmarkStart w:id="67" w:name="_Toc3553"/>
      <w:r>
        <w:rPr>
          <w:rFonts w:hint="eastAsia" w:ascii="仿宋" w:hAnsi="仿宋" w:eastAsia="仿宋" w:cs="仿宋"/>
          <w:color w:val="auto"/>
          <w:highlight w:val="none"/>
          <w:u w:val="none"/>
        </w:rPr>
        <w:t>8.投标范围及磋商文件成交标准和计量单位的使用</w:t>
      </w:r>
      <w:bookmarkEnd w:id="61"/>
      <w:bookmarkEnd w:id="62"/>
      <w:bookmarkEnd w:id="63"/>
      <w:bookmarkEnd w:id="64"/>
      <w:bookmarkEnd w:id="65"/>
      <w:bookmarkEnd w:id="66"/>
      <w:bookmarkEnd w:id="67"/>
    </w:p>
    <w:p w14:paraId="6E95D7A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项目有分包的，供应商可对磋商文件其中某一个或几个分包服务进行投标，除非在</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中另有规定。</w:t>
      </w:r>
    </w:p>
    <w:p w14:paraId="07272F5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8.2    供应商应当对所投分包磋商文件中“服务需求”所列的所有内容进行投标，如仅响应某一包中的部分内容，其该包投标将被认定为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6C1FEFE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8.3    无论磋商文件第5章服务需求一览表及技术规格中是否要求，供应商所投服务均应符合国家强制性标准。</w:t>
      </w:r>
    </w:p>
    <w:p w14:paraId="2386A3C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8.4     除磋商文件中有特殊要求外，磋商文件中所使用的计量单位，应采用中华人民共和国法定计量单位。</w:t>
      </w:r>
    </w:p>
    <w:p w14:paraId="2DD43E5E">
      <w:pPr>
        <w:pStyle w:val="4"/>
        <w:tabs>
          <w:tab w:val="left" w:pos="900"/>
        </w:tabs>
        <w:spacing w:before="0" w:after="0" w:line="240" w:lineRule="atLeast"/>
        <w:rPr>
          <w:rFonts w:hint="eastAsia" w:ascii="仿宋" w:hAnsi="仿宋" w:eastAsia="仿宋" w:cs="仿宋"/>
          <w:color w:val="auto"/>
          <w:highlight w:val="none"/>
          <w:u w:val="none"/>
        </w:rPr>
      </w:pPr>
      <w:bookmarkStart w:id="68" w:name="_Toc516367022"/>
      <w:bookmarkStart w:id="69" w:name="_Ref467306676"/>
      <w:bookmarkStart w:id="70" w:name="_Ref467306195"/>
      <w:bookmarkStart w:id="71" w:name="_Toc520356152"/>
      <w:bookmarkStart w:id="72" w:name="_Toc515647768"/>
      <w:bookmarkStart w:id="73" w:name="_Toc10364"/>
      <w:bookmarkStart w:id="74" w:name="_Toc28307"/>
      <w:bookmarkStart w:id="75" w:name="_Toc2888"/>
      <w:bookmarkStart w:id="76" w:name="_Toc8140"/>
      <w:r>
        <w:rPr>
          <w:rFonts w:hint="eastAsia" w:ascii="仿宋" w:hAnsi="仿宋" w:eastAsia="仿宋" w:cs="仿宋"/>
          <w:color w:val="auto"/>
          <w:highlight w:val="none"/>
          <w:u w:val="none"/>
        </w:rPr>
        <w:t>9.</w:t>
      </w:r>
      <w:bookmarkEnd w:id="68"/>
      <w:bookmarkEnd w:id="69"/>
      <w:bookmarkEnd w:id="70"/>
      <w:r>
        <w:rPr>
          <w:rFonts w:hint="eastAsia" w:ascii="仿宋" w:hAnsi="仿宋" w:eastAsia="仿宋" w:cs="仿宋"/>
          <w:color w:val="auto"/>
          <w:highlight w:val="none"/>
          <w:u w:val="none"/>
        </w:rPr>
        <w:t>磋商文件构成</w:t>
      </w:r>
      <w:bookmarkEnd w:id="71"/>
      <w:bookmarkEnd w:id="72"/>
      <w:bookmarkEnd w:id="73"/>
      <w:bookmarkEnd w:id="74"/>
      <w:bookmarkEnd w:id="75"/>
      <w:bookmarkEnd w:id="76"/>
    </w:p>
    <w:p w14:paraId="67D7851B">
      <w:pPr>
        <w:tabs>
          <w:tab w:val="left" w:pos="900"/>
          <w:tab w:val="left" w:pos="5580"/>
        </w:tabs>
        <w:spacing w:line="240" w:lineRule="atLeast"/>
        <w:ind w:left="960" w:hanging="960" w:hangingChars="400"/>
        <w:jc w:val="left"/>
        <w:rPr>
          <w:rFonts w:hint="eastAsia" w:ascii="仿宋" w:hAnsi="仿宋" w:eastAsia="仿宋" w:cs="仿宋"/>
          <w:b/>
          <w:bCs/>
          <w:iCs/>
          <w:color w:val="auto"/>
          <w:sz w:val="24"/>
          <w:highlight w:val="none"/>
          <w:u w:val="single"/>
        </w:rPr>
      </w:pPr>
      <w:bookmarkStart w:id="77" w:name="_Ref467052588"/>
      <w:r>
        <w:rPr>
          <w:rFonts w:hint="eastAsia" w:ascii="仿宋" w:hAnsi="仿宋" w:eastAsia="仿宋" w:cs="仿宋"/>
          <w:color w:val="auto"/>
          <w:sz w:val="24"/>
          <w:highlight w:val="none"/>
        </w:rPr>
        <w:t xml:space="preserve">9.1    </w:t>
      </w:r>
      <w:r>
        <w:rPr>
          <w:rFonts w:hint="eastAsia" w:ascii="仿宋" w:hAnsi="仿宋" w:eastAsia="仿宋" w:cs="仿宋"/>
          <w:b/>
          <w:bCs/>
          <w:i/>
          <w:iCs/>
          <w:color w:val="auto"/>
          <w:sz w:val="24"/>
          <w:highlight w:val="none"/>
        </w:rPr>
        <w:t xml:space="preserve"> </w:t>
      </w:r>
      <w:r>
        <w:rPr>
          <w:spacing w:val="-103"/>
          <w:sz w:val="24"/>
          <w:szCs w:val="24"/>
          <w:u w:val="single" w:color="auto"/>
        </w:rPr>
        <w:t xml:space="preserve"> </w:t>
      </w:r>
      <w:r>
        <w:rPr>
          <w:b/>
          <w:bCs/>
          <w:spacing w:val="1"/>
          <w:sz w:val="24"/>
          <w:szCs w:val="24"/>
          <w:u w:val="single" w:color="auto"/>
        </w:rPr>
        <w:t>供应商应完整地按磋商文件提供的响应文件格式及要</w:t>
      </w:r>
      <w:r>
        <w:rPr>
          <w:b/>
          <w:bCs/>
          <w:sz w:val="24"/>
          <w:szCs w:val="24"/>
          <w:u w:val="single" w:color="auto"/>
        </w:rPr>
        <w:t>求编写响应文件，供应商</w:t>
      </w:r>
      <w:r>
        <w:rPr>
          <w:b/>
          <w:bCs/>
          <w:sz w:val="24"/>
          <w:szCs w:val="24"/>
        </w:rPr>
        <w:t>须</w:t>
      </w:r>
      <w:r>
        <w:rPr>
          <w:sz w:val="24"/>
          <w:szCs w:val="24"/>
        </w:rPr>
        <w:t xml:space="preserve"> </w:t>
      </w:r>
      <w:r>
        <w:rPr>
          <w:b/>
          <w:bCs/>
          <w:spacing w:val="-1"/>
          <w:sz w:val="24"/>
          <w:szCs w:val="24"/>
          <w:u w:val="single" w:color="auto"/>
        </w:rPr>
        <w:t>在投标截止时间前完成在系统上递交电子响应文件。供应商的电子响应文件是经</w:t>
      </w:r>
      <w:r>
        <w:rPr>
          <w:spacing w:val="14"/>
          <w:sz w:val="24"/>
          <w:szCs w:val="24"/>
        </w:rPr>
        <w:t xml:space="preserve"> </w:t>
      </w:r>
      <w:r>
        <w:rPr>
          <w:b/>
          <w:bCs/>
          <w:spacing w:val="-1"/>
          <w:sz w:val="24"/>
          <w:szCs w:val="24"/>
          <w:u w:val="single" w:color="auto"/>
        </w:rPr>
        <w:t>过</w:t>
      </w:r>
      <w:r>
        <w:rPr>
          <w:spacing w:val="-51"/>
          <w:sz w:val="24"/>
          <w:szCs w:val="24"/>
          <w:u w:val="single" w:color="auto"/>
        </w:rPr>
        <w:t xml:space="preserve"> </w:t>
      </w:r>
      <w:r>
        <w:rPr>
          <w:b/>
          <w:bCs/>
          <w:spacing w:val="-1"/>
          <w:sz w:val="24"/>
          <w:szCs w:val="24"/>
          <w:u w:val="single" w:color="auto"/>
        </w:rPr>
        <w:t>CA</w:t>
      </w:r>
      <w:r>
        <w:rPr>
          <w:spacing w:val="-45"/>
          <w:sz w:val="24"/>
          <w:szCs w:val="24"/>
          <w:u w:val="single" w:color="auto"/>
        </w:rPr>
        <w:t xml:space="preserve"> </w:t>
      </w:r>
      <w:r>
        <w:rPr>
          <w:b/>
          <w:bCs/>
          <w:spacing w:val="-1"/>
          <w:sz w:val="24"/>
          <w:szCs w:val="24"/>
          <w:u w:val="single" w:color="auto"/>
        </w:rPr>
        <w:t>证书加密后上传提交的，任何单位或个人均无法</w:t>
      </w:r>
      <w:r>
        <w:rPr>
          <w:b/>
          <w:bCs/>
          <w:spacing w:val="-2"/>
          <w:sz w:val="24"/>
          <w:szCs w:val="24"/>
          <w:u w:val="single" w:color="auto"/>
        </w:rPr>
        <w:t>在投标截止时间(即开标</w:t>
      </w:r>
      <w:r>
        <w:rPr>
          <w:b/>
          <w:bCs/>
          <w:spacing w:val="-2"/>
          <w:sz w:val="24"/>
          <w:szCs w:val="24"/>
        </w:rPr>
        <w:t>时</w:t>
      </w:r>
      <w:r>
        <w:rPr>
          <w:b/>
          <w:bCs/>
          <w:spacing w:val="-4"/>
          <w:sz w:val="24"/>
          <w:szCs w:val="24"/>
          <w:u w:val="single" w:color="auto"/>
        </w:rPr>
        <w:t>间)之前查看或篡改，不存在泄密风险。（严格按照政采云电子投标流程制作并</w:t>
      </w:r>
      <w:r>
        <w:rPr>
          <w:b/>
          <w:bCs/>
          <w:spacing w:val="-4"/>
          <w:sz w:val="24"/>
          <w:szCs w:val="24"/>
        </w:rPr>
        <w:t>上</w:t>
      </w:r>
      <w:r>
        <w:rPr>
          <w:b/>
          <w:bCs/>
          <w:spacing w:val="-4"/>
          <w:sz w:val="24"/>
          <w:szCs w:val="24"/>
          <w:u w:val="single" w:color="auto"/>
        </w:rPr>
        <w:t>传电子响应文件）</w:t>
      </w:r>
    </w:p>
    <w:p w14:paraId="50D5F51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9.2    上述文件应按照磋商文件规定的格式填写、签署和盖章。</w:t>
      </w:r>
    </w:p>
    <w:bookmarkEnd w:id="77"/>
    <w:p w14:paraId="12667BC1">
      <w:pPr>
        <w:pStyle w:val="4"/>
        <w:tabs>
          <w:tab w:val="left" w:pos="900"/>
        </w:tabs>
        <w:spacing w:before="0" w:after="0" w:line="240" w:lineRule="atLeast"/>
        <w:rPr>
          <w:rFonts w:hint="eastAsia" w:ascii="仿宋" w:hAnsi="仿宋" w:eastAsia="仿宋" w:cs="仿宋"/>
          <w:color w:val="auto"/>
          <w:highlight w:val="none"/>
          <w:u w:val="none"/>
        </w:rPr>
      </w:pPr>
      <w:bookmarkStart w:id="78" w:name="_Toc1549"/>
      <w:bookmarkStart w:id="79" w:name="_Toc516367023"/>
      <w:bookmarkStart w:id="80" w:name="_Toc10379"/>
      <w:bookmarkStart w:id="81" w:name="_Toc515647769"/>
      <w:bookmarkStart w:id="82" w:name="_Toc23859"/>
      <w:bookmarkStart w:id="83" w:name="_Toc520356153"/>
      <w:bookmarkStart w:id="84" w:name="_Toc4601"/>
      <w:r>
        <w:rPr>
          <w:rFonts w:hint="eastAsia" w:ascii="仿宋" w:hAnsi="仿宋" w:eastAsia="仿宋" w:cs="仿宋"/>
          <w:color w:val="auto"/>
          <w:highlight w:val="none"/>
          <w:u w:val="none"/>
        </w:rPr>
        <w:t>10.证明投标标的的合格性和符合磋商文件规定的技术文件</w:t>
      </w:r>
      <w:bookmarkEnd w:id="78"/>
      <w:bookmarkEnd w:id="79"/>
      <w:bookmarkEnd w:id="80"/>
      <w:bookmarkEnd w:id="81"/>
      <w:bookmarkEnd w:id="82"/>
      <w:bookmarkEnd w:id="83"/>
      <w:bookmarkEnd w:id="84"/>
    </w:p>
    <w:p w14:paraId="3553F43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供应商应提交证明文件，证明其投标内容符合磋商文件规定。该证明文件是磋商文件的一部分。</w:t>
      </w:r>
    </w:p>
    <w:p w14:paraId="2ED7C896">
      <w:pPr>
        <w:spacing w:line="240" w:lineRule="atLeast"/>
        <w:ind w:left="900" w:hanging="900" w:hangingChars="375"/>
        <w:rPr>
          <w:rFonts w:hint="eastAsia" w:ascii="仿宋" w:hAnsi="仿宋" w:eastAsia="仿宋" w:cs="仿宋"/>
          <w:color w:val="auto"/>
          <w:sz w:val="24"/>
          <w:highlight w:val="none"/>
        </w:rPr>
      </w:pPr>
      <w:bookmarkStart w:id="85" w:name="_Ref467306244"/>
      <w:r>
        <w:rPr>
          <w:rFonts w:hint="eastAsia" w:ascii="仿宋" w:hAnsi="仿宋" w:eastAsia="仿宋" w:cs="仿宋"/>
          <w:color w:val="auto"/>
          <w:sz w:val="24"/>
          <w:highlight w:val="none"/>
        </w:rPr>
        <w:t>10.2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上款所述的证明文件，可以是文字资料、图纸和数据</w:t>
      </w:r>
      <w:bookmarkEnd w:id="85"/>
      <w:r>
        <w:rPr>
          <w:rFonts w:hint="eastAsia" w:ascii="仿宋" w:hAnsi="仿宋" w:eastAsia="仿宋" w:cs="仿宋"/>
          <w:color w:val="auto"/>
          <w:sz w:val="24"/>
          <w:highlight w:val="none"/>
        </w:rPr>
        <w:t>。</w:t>
      </w:r>
    </w:p>
    <w:p w14:paraId="2E5869A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服务主要技术指标和性能的详细说明；</w:t>
      </w:r>
    </w:p>
    <w:p w14:paraId="7A2B60E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服务从买方开始使用至磋商文件规定的保质期内正常、连续地使用所必须的备件和专用工具清单，包括备件和专用工具的货源及现行价格；</w:t>
      </w:r>
    </w:p>
    <w:p w14:paraId="425177F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对照磋商文件技术规格，逐条说明所提供服务及伴随的工程和服务已对磋商文件的技术规格做出了实质性的响应，或申明与技术规格条文的偏差和例外。</w:t>
      </w:r>
    </w:p>
    <w:p w14:paraId="114CEAD1">
      <w:pPr>
        <w:spacing w:line="240" w:lineRule="atLeast"/>
        <w:ind w:left="900" w:hanging="900" w:hangingChars="375"/>
        <w:rPr>
          <w:rFonts w:hint="eastAsia" w:ascii="仿宋" w:hAnsi="仿宋" w:eastAsia="仿宋" w:cs="仿宋"/>
          <w:b w:val="0"/>
          <w:bCs w:val="0"/>
          <w:color w:val="auto"/>
          <w:sz w:val="24"/>
          <w:highlight w:val="none"/>
        </w:rPr>
      </w:pPr>
      <w:r>
        <w:rPr>
          <w:rFonts w:hint="eastAsia" w:ascii="仿宋" w:hAnsi="仿宋" w:eastAsia="仿宋" w:cs="仿宋"/>
          <w:color w:val="auto"/>
          <w:sz w:val="24"/>
          <w:highlight w:val="none"/>
        </w:rPr>
        <w:t>10.3</w:t>
      </w:r>
      <w:r>
        <w:rPr>
          <w:rFonts w:hint="eastAsia" w:ascii="仿宋" w:hAnsi="仿宋" w:eastAsia="仿宋" w:cs="仿宋"/>
          <w:color w:val="auto"/>
          <w:sz w:val="24"/>
          <w:highlight w:val="none"/>
        </w:rPr>
        <w:tab/>
      </w:r>
      <w:r>
        <w:rPr>
          <w:rFonts w:hint="eastAsia" w:ascii="仿宋" w:hAnsi="仿宋" w:eastAsia="仿宋" w:cs="仿宋"/>
          <w:b w:val="0"/>
          <w:bCs w:val="0"/>
          <w:color w:val="auto"/>
          <w:sz w:val="24"/>
          <w:highlight w:val="none"/>
        </w:rPr>
        <w:t>供应商应注意采购人在技术规格中指出的工艺、材料和设备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14:paraId="18E4EF2C">
      <w:pPr>
        <w:pStyle w:val="4"/>
        <w:spacing w:before="0" w:after="0" w:line="240" w:lineRule="atLeast"/>
        <w:rPr>
          <w:rFonts w:hint="eastAsia" w:ascii="仿宋" w:hAnsi="仿宋" w:eastAsia="仿宋" w:cs="仿宋"/>
          <w:color w:val="auto"/>
          <w:highlight w:val="none"/>
          <w:u w:val="none"/>
        </w:rPr>
      </w:pPr>
      <w:bookmarkStart w:id="86" w:name="_Toc18802"/>
      <w:bookmarkStart w:id="87" w:name="_Toc515647770"/>
      <w:bookmarkStart w:id="88" w:name="_Toc2248"/>
      <w:bookmarkStart w:id="89" w:name="_Toc520356155"/>
      <w:bookmarkStart w:id="90" w:name="_Toc31979"/>
      <w:bookmarkStart w:id="91" w:name="_Toc23231"/>
      <w:r>
        <w:rPr>
          <w:rFonts w:hint="eastAsia" w:ascii="仿宋" w:hAnsi="仿宋" w:eastAsia="仿宋" w:cs="仿宋"/>
          <w:color w:val="auto"/>
          <w:highlight w:val="none"/>
          <w:u w:val="none"/>
        </w:rPr>
        <w:t>11.磋商报价</w:t>
      </w:r>
      <w:bookmarkEnd w:id="86"/>
      <w:bookmarkEnd w:id="87"/>
      <w:bookmarkEnd w:id="88"/>
      <w:bookmarkEnd w:id="89"/>
      <w:bookmarkEnd w:id="90"/>
      <w:bookmarkEnd w:id="91"/>
    </w:p>
    <w:p w14:paraId="568EA19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553097E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供应商应在投标分项报价表上标明投标相关服务的单价（如适用）和总价，并由法定代表人或其授权代表签署。</w:t>
      </w:r>
    </w:p>
    <w:p w14:paraId="177DF21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rPr>
        <w:tab/>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所报的各分项投标单价在合同履行过程中是固定不变的，不得以任何理由予以变更。任何包含价格调整要求的投标，其投标将被认定为响应无效。</w:t>
      </w:r>
    </w:p>
    <w:p w14:paraId="5CDD58A7">
      <w:pPr>
        <w:spacing w:line="240" w:lineRule="atLeast"/>
        <w:ind w:left="900" w:hanging="900" w:hangingChars="375"/>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11.4</w:t>
      </w:r>
      <w:r>
        <w:rPr>
          <w:rFonts w:hint="eastAsia" w:ascii="仿宋" w:hAnsi="仿宋" w:eastAsia="仿宋" w:cs="仿宋"/>
          <w:b/>
          <w:bCs/>
          <w:color w:val="auto"/>
          <w:sz w:val="24"/>
          <w:highlight w:val="none"/>
        </w:rPr>
        <w:t xml:space="preserve">    竞争性磋商采用两次报价的方式。</w:t>
      </w:r>
    </w:p>
    <w:p w14:paraId="2DBD8D36">
      <w:pPr>
        <w:spacing w:line="400" w:lineRule="exact"/>
        <w:ind w:left="957" w:leftChars="456" w:firstLine="0" w:firstLineChars="0"/>
        <w:rPr>
          <w:rFonts w:hint="eastAsia" w:ascii="仿宋" w:hAnsi="仿宋" w:eastAsia="仿宋" w:cs="仿宋"/>
          <w:b/>
          <w:bCs/>
          <w:color w:val="auto"/>
          <w:sz w:val="24"/>
          <w:highlight w:val="none"/>
          <w:u w:val="single"/>
        </w:rPr>
      </w:pPr>
      <w:r>
        <w:rPr>
          <w:rFonts w:hint="eastAsia" w:ascii="仿宋" w:hAnsi="仿宋" w:eastAsia="仿宋" w:cs="仿宋"/>
          <w:b/>
          <w:bCs/>
          <w:color w:val="auto"/>
          <w:sz w:val="24"/>
          <w:highlight w:val="none"/>
          <w:u w:val="single"/>
        </w:rPr>
        <w:t>二次报价为最终报价，磋商小组所有成员集中与单一供应商分别或对本项目存在的共性问题共同进行磋商，并给予所有参加磋商的供应商平等的磋商机会，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服务质量和合同履约能力均能满足采购文件实质性响应要求的供应商中，按照综合评分由</w:t>
      </w:r>
      <w:r>
        <w:rPr>
          <w:rFonts w:hint="eastAsia" w:ascii="仿宋" w:hAnsi="仿宋" w:eastAsia="仿宋" w:cs="仿宋"/>
          <w:b/>
          <w:bCs/>
          <w:color w:val="auto"/>
          <w:sz w:val="24"/>
          <w:highlight w:val="none"/>
          <w:u w:val="single"/>
          <w:lang w:val="en-US" w:eastAsia="zh-CN"/>
        </w:rPr>
        <w:t>高</w:t>
      </w:r>
      <w:r>
        <w:rPr>
          <w:rFonts w:hint="eastAsia" w:ascii="仿宋" w:hAnsi="仿宋" w:eastAsia="仿宋" w:cs="仿宋"/>
          <w:b/>
          <w:bCs/>
          <w:color w:val="auto"/>
          <w:sz w:val="24"/>
          <w:highlight w:val="none"/>
          <w:u w:val="single"/>
        </w:rPr>
        <w:t>到</w:t>
      </w:r>
      <w:r>
        <w:rPr>
          <w:rFonts w:hint="eastAsia" w:ascii="仿宋" w:hAnsi="仿宋" w:eastAsia="仿宋" w:cs="仿宋"/>
          <w:b/>
          <w:bCs/>
          <w:color w:val="auto"/>
          <w:sz w:val="24"/>
          <w:highlight w:val="none"/>
          <w:u w:val="single"/>
          <w:lang w:val="en-US" w:eastAsia="zh-CN"/>
        </w:rPr>
        <w:t>低</w:t>
      </w:r>
      <w:r>
        <w:rPr>
          <w:rFonts w:hint="eastAsia" w:ascii="仿宋" w:hAnsi="仿宋" w:eastAsia="仿宋" w:cs="仿宋"/>
          <w:b/>
          <w:bCs/>
          <w:color w:val="auto"/>
          <w:sz w:val="24"/>
          <w:highlight w:val="none"/>
          <w:u w:val="single"/>
        </w:rPr>
        <w:t>的顺序提出成交候选人，并编写评审报告，将结果通知所有参加磋商的未成交的供应商</w:t>
      </w:r>
    </w:p>
    <w:p w14:paraId="71601CD4">
      <w:pPr>
        <w:pStyle w:val="26"/>
        <w:rPr>
          <w:rFonts w:hint="eastAsia" w:ascii="仿宋" w:hAnsi="仿宋" w:eastAsia="仿宋" w:cs="仿宋"/>
          <w:color w:val="auto"/>
          <w:lang w:val="en-US" w:eastAsia="zh-CN"/>
        </w:rPr>
      </w:pPr>
    </w:p>
    <w:p w14:paraId="6722569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11.5</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只能有一个投标报价。采购人不接受具有附加条件的报价。</w:t>
      </w:r>
    </w:p>
    <w:p w14:paraId="3ACE33DB">
      <w:pPr>
        <w:pStyle w:val="4"/>
        <w:spacing w:before="0" w:after="0" w:line="240" w:lineRule="atLeast"/>
        <w:rPr>
          <w:rFonts w:hint="eastAsia" w:ascii="仿宋" w:hAnsi="仿宋" w:eastAsia="仿宋" w:cs="仿宋"/>
          <w:color w:val="auto"/>
          <w:highlight w:val="none"/>
          <w:u w:val="none"/>
        </w:rPr>
      </w:pPr>
      <w:bookmarkStart w:id="92" w:name="_Toc32087"/>
      <w:bookmarkStart w:id="93" w:name="_Toc17788"/>
      <w:bookmarkStart w:id="94" w:name="_Toc11514"/>
      <w:bookmarkStart w:id="95" w:name="_Ref467306513"/>
      <w:bookmarkStart w:id="96" w:name="_Toc21290"/>
      <w:bookmarkStart w:id="97" w:name="_Toc520356156"/>
      <w:bookmarkStart w:id="98" w:name="_Toc515647771"/>
      <w:bookmarkStart w:id="99" w:name="_Toc520356165"/>
      <w:bookmarkStart w:id="100" w:name="_Toc21372"/>
      <w:bookmarkStart w:id="101" w:name="_Toc19296"/>
      <w:bookmarkStart w:id="102" w:name="_Toc515647780"/>
      <w:r>
        <w:rPr>
          <w:rFonts w:hint="eastAsia" w:ascii="仿宋" w:hAnsi="仿宋" w:eastAsia="仿宋" w:cs="仿宋"/>
          <w:color w:val="auto"/>
          <w:highlight w:val="none"/>
          <w:u w:val="none"/>
        </w:rPr>
        <w:t>12.投标保证金</w:t>
      </w:r>
      <w:bookmarkEnd w:id="92"/>
      <w:bookmarkEnd w:id="93"/>
      <w:bookmarkEnd w:id="94"/>
      <w:bookmarkEnd w:id="95"/>
      <w:bookmarkEnd w:id="96"/>
      <w:bookmarkEnd w:id="97"/>
      <w:bookmarkEnd w:id="98"/>
    </w:p>
    <w:p w14:paraId="5487CF8B">
      <w:pPr>
        <w:spacing w:line="240" w:lineRule="atLeast"/>
        <w:ind w:left="900" w:hanging="900" w:hangingChars="375"/>
        <w:rPr>
          <w:rFonts w:hint="eastAsia" w:ascii="仿宋" w:hAnsi="仿宋" w:eastAsia="仿宋" w:cs="仿宋"/>
          <w:color w:val="auto"/>
          <w:sz w:val="24"/>
          <w:highlight w:val="none"/>
        </w:rPr>
      </w:pPr>
      <w:bookmarkStart w:id="103" w:name="_Ref467306302"/>
      <w:r>
        <w:rPr>
          <w:rFonts w:hint="eastAsia" w:ascii="仿宋" w:hAnsi="仿宋" w:eastAsia="仿宋" w:cs="仿宋"/>
          <w:color w:val="auto"/>
          <w:sz w:val="24"/>
          <w:highlight w:val="none"/>
        </w:rPr>
        <w:t>12.1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供应商应提交</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中规定的投标保证金</w:t>
      </w:r>
      <w:bookmarkEnd w:id="103"/>
      <w:r>
        <w:rPr>
          <w:rFonts w:hint="eastAsia" w:ascii="仿宋" w:hAnsi="仿宋" w:eastAsia="仿宋" w:cs="仿宋"/>
          <w:color w:val="auto"/>
          <w:sz w:val="24"/>
          <w:highlight w:val="none"/>
        </w:rPr>
        <w:t>，并作为其投标的一部分。</w:t>
      </w:r>
    </w:p>
    <w:p w14:paraId="4CC0DC3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供应商存在下列情形的，投标保证金不予退还：</w:t>
      </w:r>
    </w:p>
    <w:p w14:paraId="40F0DD7B">
      <w:pPr>
        <w:pStyle w:val="18"/>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（1）在投标有效期内，撤销投标的；</w:t>
      </w:r>
    </w:p>
    <w:p w14:paraId="6A8B2D8C">
      <w:pPr>
        <w:pStyle w:val="18"/>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（2）成交后不按本须知第30条的规定与采购人签订合同的；</w:t>
      </w:r>
    </w:p>
    <w:p w14:paraId="0ED0DD66">
      <w:pPr>
        <w:pStyle w:val="18"/>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（3）成交后不按本须知第31条的规定提交履约保证金的；</w:t>
      </w:r>
    </w:p>
    <w:p w14:paraId="22263FAB">
      <w:pPr>
        <w:pStyle w:val="18"/>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（4）成交后不按本须知第32条的规定缴纳成交服务费的；</w:t>
      </w:r>
    </w:p>
    <w:p w14:paraId="00A4E182">
      <w:pPr>
        <w:pStyle w:val="18"/>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（5）存在其他违法违规行为的。</w:t>
      </w:r>
    </w:p>
    <w:p w14:paraId="07735C5A">
      <w:pPr>
        <w:spacing w:line="240" w:lineRule="atLeast"/>
        <w:ind w:left="900" w:hanging="900" w:hangingChars="375"/>
        <w:rPr>
          <w:rFonts w:hint="eastAsia" w:ascii="仿宋" w:hAnsi="仿宋" w:eastAsia="仿宋" w:cs="仿宋"/>
          <w:color w:val="auto"/>
          <w:sz w:val="24"/>
          <w:highlight w:val="none"/>
        </w:rPr>
      </w:pPr>
      <w:bookmarkStart w:id="104" w:name="_Ref467306336"/>
      <w:r>
        <w:rPr>
          <w:rFonts w:hint="eastAsia" w:ascii="仿宋" w:hAnsi="仿宋" w:eastAsia="仿宋" w:cs="仿宋"/>
          <w:color w:val="auto"/>
          <w:sz w:val="24"/>
          <w:highlight w:val="none"/>
        </w:rPr>
        <w:t>12.3</w:t>
      </w:r>
      <w:r>
        <w:rPr>
          <w:rFonts w:hint="eastAsia" w:ascii="仿宋" w:hAnsi="仿宋" w:eastAsia="仿宋" w:cs="仿宋"/>
          <w:color w:val="auto"/>
          <w:sz w:val="24"/>
          <w:highlight w:val="none"/>
        </w:rPr>
        <w:tab/>
      </w:r>
      <w:bookmarkEnd w:id="104"/>
      <w:r>
        <w:rPr>
          <w:rFonts w:hint="eastAsia" w:ascii="仿宋" w:hAnsi="仿宋" w:eastAsia="仿宋" w:cs="仿宋"/>
          <w:color w:val="auto"/>
          <w:sz w:val="24"/>
          <w:highlight w:val="none"/>
        </w:rPr>
        <w:t>政府采购信用担保试点范围内的项目，接受符合财政部门规定的政府采购投标担保函原件。</w:t>
      </w:r>
    </w:p>
    <w:p w14:paraId="153B74C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供应商未按本须知第12.1和12.3条规定提交投标保证金的，其投标将被认定为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D27B519">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12.4.1  采用电汇形式的，一般可以实时入账。</w:t>
      </w:r>
    </w:p>
    <w:p w14:paraId="12B89C29">
      <w:pPr>
        <w:spacing w:line="240" w:lineRule="atLeast"/>
        <w:ind w:left="960" w:hanging="960" w:hangingChars="4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12.4.2  采用支票形式的，供应商则应充分考虑支票入账时间，以确保投标保证金能按时进入指定账户。根据银行信息交换和付款时间，支票从递交至实际入账一般需要4-5个工作日。如供应商未及时提交支票或支票不符合银行委托收款要求（如污损、折叠、胶装等），导致投标保证金不能按时进入指定账户的，将按照磋商文件的第22.2条相关规定处理。</w:t>
      </w:r>
    </w:p>
    <w:p w14:paraId="3DFD470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12.5   联合体投标的，可以由联合体中的一方或者共同提交投标保证金。以一方名义提交投标保证金的，对联合体各方均具有约束力。</w:t>
      </w:r>
    </w:p>
    <w:p w14:paraId="081F9B0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12.6</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投标保证金的退还</w:t>
      </w:r>
    </w:p>
    <w:p w14:paraId="39597F8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12.6.1  成交人应在与采购人签订合同之日起5个工作日内，及时联系保证金收受机构办理投标保证金无息退还手续。</w:t>
      </w:r>
    </w:p>
    <w:p w14:paraId="1E1298EE">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12.6.2  未成交供应商的投标保证金将在成交通知书发出之日暨成交结果公告公布之日起5个工作日内无息退还。供应商应及时联系保证金收受机构办理退还投标保证金手续。</w:t>
      </w:r>
    </w:p>
    <w:p w14:paraId="36E26AD7">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12.6.3  政府采购投标担保函不予退回。</w:t>
      </w:r>
    </w:p>
    <w:p w14:paraId="078AEAD6">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12.7    因供应商自身原因导致无法及时退还的，采购人或采购代理机构将不承担相应责任。</w:t>
      </w:r>
    </w:p>
    <w:p w14:paraId="1C1B7561">
      <w:pPr>
        <w:pStyle w:val="4"/>
        <w:spacing w:before="0" w:after="0" w:line="240" w:lineRule="atLeast"/>
        <w:rPr>
          <w:rFonts w:hint="eastAsia" w:ascii="仿宋" w:hAnsi="仿宋" w:eastAsia="仿宋" w:cs="仿宋"/>
          <w:color w:val="auto"/>
          <w:highlight w:val="none"/>
          <w:u w:val="none"/>
        </w:rPr>
      </w:pPr>
      <w:bookmarkStart w:id="105" w:name="_Toc23590"/>
      <w:bookmarkStart w:id="106" w:name="_Toc23519"/>
      <w:bookmarkStart w:id="107" w:name="_Toc14503"/>
      <w:bookmarkStart w:id="108" w:name="_Toc515647772"/>
      <w:bookmarkStart w:id="109" w:name="_Toc32569"/>
      <w:bookmarkStart w:id="110" w:name="_Toc520356157"/>
      <w:r>
        <w:rPr>
          <w:rFonts w:hint="eastAsia" w:ascii="仿宋" w:hAnsi="仿宋" w:eastAsia="仿宋" w:cs="仿宋"/>
          <w:color w:val="auto"/>
          <w:highlight w:val="none"/>
          <w:u w:val="none"/>
        </w:rPr>
        <w:t>13.磋商有效期</w:t>
      </w:r>
      <w:bookmarkEnd w:id="105"/>
      <w:bookmarkEnd w:id="106"/>
      <w:bookmarkEnd w:id="107"/>
      <w:bookmarkEnd w:id="108"/>
      <w:bookmarkEnd w:id="109"/>
      <w:bookmarkEnd w:id="110"/>
    </w:p>
    <w:p w14:paraId="0117990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投标应在</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中规定时间内保持有效。投标有效期不满足要求的投标，其投标将被认定为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11CDB9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为保证有充分时间签订合同，采购人或采购代理机构可根据实际情况，在原投标有效期截止之前，要求供应商延长磋商文件的有效期。接受该要求的供应商将不会被要求和允许修正其投标，且本须知中有关投标保证金的要求须在延长的有效期内继续有效。供应商可以拒绝延长投标有效期的要求，其投标保证金将及时无息退还。上述要求和答复都应以书面形式提交。</w:t>
      </w:r>
    </w:p>
    <w:p w14:paraId="4C3F3A07">
      <w:pPr>
        <w:pStyle w:val="4"/>
        <w:spacing w:before="0" w:after="0" w:line="240" w:lineRule="atLeast"/>
        <w:rPr>
          <w:rFonts w:hint="eastAsia" w:ascii="仿宋" w:hAnsi="仿宋" w:eastAsia="仿宋" w:cs="仿宋"/>
          <w:color w:val="auto"/>
          <w:highlight w:val="none"/>
          <w:u w:val="none"/>
        </w:rPr>
      </w:pPr>
      <w:bookmarkStart w:id="111" w:name="_Toc520356158"/>
      <w:bookmarkStart w:id="112" w:name="_Toc17074"/>
      <w:bookmarkStart w:id="113" w:name="_Toc13387"/>
      <w:bookmarkStart w:id="114" w:name="_Toc493"/>
      <w:bookmarkStart w:id="115" w:name="_Toc30259"/>
      <w:bookmarkStart w:id="116" w:name="_Toc515647773"/>
      <w:r>
        <w:rPr>
          <w:rFonts w:hint="eastAsia" w:ascii="仿宋" w:hAnsi="仿宋" w:eastAsia="仿宋" w:cs="仿宋"/>
          <w:color w:val="auto"/>
          <w:highlight w:val="none"/>
          <w:u w:val="none"/>
        </w:rPr>
        <w:t>14.响应文件的签署</w:t>
      </w:r>
      <w:bookmarkEnd w:id="111"/>
      <w:r>
        <w:rPr>
          <w:rFonts w:hint="eastAsia" w:ascii="仿宋" w:hAnsi="仿宋" w:eastAsia="仿宋" w:cs="仿宋"/>
          <w:color w:val="auto"/>
          <w:highlight w:val="none"/>
          <w:u w:val="none"/>
        </w:rPr>
        <w:t>及规定</w:t>
      </w:r>
      <w:bookmarkEnd w:id="112"/>
      <w:bookmarkEnd w:id="113"/>
      <w:bookmarkEnd w:id="114"/>
      <w:bookmarkEnd w:id="115"/>
      <w:bookmarkEnd w:id="116"/>
    </w:p>
    <w:p w14:paraId="27DF0319">
      <w:pPr>
        <w:spacing w:line="240" w:lineRule="atLeast"/>
        <w:ind w:left="900" w:hanging="900" w:hangingChars="375"/>
        <w:rPr>
          <w:rFonts w:hint="eastAsia" w:ascii="仿宋" w:hAnsi="仿宋" w:eastAsia="仿宋" w:cs="仿宋"/>
          <w:color w:val="auto"/>
          <w:sz w:val="24"/>
          <w:highlight w:val="none"/>
        </w:rPr>
      </w:pPr>
      <w:bookmarkStart w:id="117" w:name="_Toc26137"/>
      <w:bookmarkStart w:id="118" w:name="_Toc11179"/>
      <w:bookmarkStart w:id="119" w:name="_Toc515647774"/>
      <w:bookmarkStart w:id="120" w:name="_Toc16865"/>
      <w:bookmarkStart w:id="121" w:name="_Toc520356159"/>
      <w:bookmarkStart w:id="122" w:name="_Toc25777"/>
      <w:bookmarkStart w:id="123" w:name="_Toc23269"/>
      <w:bookmarkStart w:id="124" w:name="_Toc216582808"/>
      <w:r>
        <w:rPr>
          <w:rFonts w:hint="eastAsia" w:ascii="仿宋" w:hAnsi="仿宋" w:eastAsia="仿宋" w:cs="仿宋"/>
          <w:color w:val="auto"/>
          <w:sz w:val="24"/>
          <w:highlight w:val="none"/>
        </w:rPr>
        <w:t>14.1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供应商应按</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中的规定，准备和递交（加密上传）电子响应文件。</w:t>
      </w:r>
    </w:p>
    <w:p w14:paraId="7E6BCA9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所有响应文件应按照磋商文件规定的格式填写、签署和盖章。</w:t>
      </w:r>
    </w:p>
    <w:p w14:paraId="18E50D4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14.3    响应文件因字迹潦草、表达不清或未按照磋商文件规定的格式填写、签署和盖章所引起的后果由供应商负责。</w:t>
      </w:r>
    </w:p>
    <w:p w14:paraId="4F1FC78A">
      <w:pPr>
        <w:pStyle w:val="3"/>
        <w:rPr>
          <w:rFonts w:hint="eastAsia" w:ascii="仿宋" w:hAnsi="仿宋" w:eastAsia="仿宋" w:cs="仿宋"/>
          <w:color w:val="auto"/>
          <w:highlight w:val="none"/>
        </w:rPr>
      </w:pPr>
      <w:bookmarkStart w:id="125" w:name="_Toc16248"/>
      <w:r>
        <w:rPr>
          <w:rFonts w:hint="eastAsia" w:ascii="仿宋" w:hAnsi="仿宋" w:eastAsia="仿宋" w:cs="仿宋"/>
          <w:color w:val="auto"/>
          <w:highlight w:val="none"/>
        </w:rPr>
        <w:t>四   响应文件的递交</w:t>
      </w:r>
      <w:bookmarkEnd w:id="117"/>
      <w:bookmarkEnd w:id="118"/>
      <w:bookmarkEnd w:id="119"/>
      <w:bookmarkEnd w:id="120"/>
      <w:bookmarkEnd w:id="121"/>
      <w:bookmarkEnd w:id="122"/>
      <w:bookmarkEnd w:id="123"/>
      <w:bookmarkEnd w:id="124"/>
      <w:bookmarkEnd w:id="125"/>
    </w:p>
    <w:p w14:paraId="09537F6E">
      <w:pPr>
        <w:spacing w:line="240" w:lineRule="atLeast"/>
        <w:ind w:left="900" w:hanging="900" w:hangingChars="375"/>
        <w:rPr>
          <w:rFonts w:hint="eastAsia" w:ascii="仿宋" w:hAnsi="仿宋" w:eastAsia="仿宋" w:cs="仿宋"/>
          <w:color w:val="auto"/>
          <w:sz w:val="24"/>
          <w:highlight w:val="none"/>
        </w:rPr>
      </w:pPr>
    </w:p>
    <w:p w14:paraId="34F8B043">
      <w:pPr>
        <w:spacing w:line="240" w:lineRule="atLeast"/>
        <w:ind w:left="904" w:hanging="900" w:hangingChars="375"/>
        <w:outlineLvl w:val="1"/>
        <w:rPr>
          <w:rFonts w:hint="eastAsia" w:ascii="仿宋" w:hAnsi="仿宋" w:eastAsia="仿宋" w:cs="仿宋"/>
          <w:b/>
          <w:bCs/>
          <w:color w:val="auto"/>
          <w:sz w:val="24"/>
          <w:highlight w:val="none"/>
        </w:rPr>
      </w:pPr>
      <w:bookmarkStart w:id="126" w:name="_Toc14876"/>
      <w:bookmarkStart w:id="127" w:name="_Toc5026"/>
      <w:r>
        <w:rPr>
          <w:rFonts w:hint="eastAsia" w:ascii="仿宋" w:hAnsi="仿宋" w:eastAsia="仿宋" w:cs="仿宋"/>
          <w:b/>
          <w:bCs/>
          <w:color w:val="auto"/>
          <w:sz w:val="24"/>
          <w:highlight w:val="none"/>
        </w:rPr>
        <w:t>15  响应文件的密封和标记</w:t>
      </w:r>
      <w:bookmarkEnd w:id="126"/>
      <w:bookmarkEnd w:id="127"/>
    </w:p>
    <w:p w14:paraId="5ACE2098">
      <w:pPr>
        <w:spacing w:line="240" w:lineRule="atLeast"/>
        <w:ind w:left="900" w:hanging="900" w:hangingChars="375"/>
        <w:rPr>
          <w:rFonts w:hint="eastAsia" w:ascii="仿宋" w:hAnsi="仿宋" w:eastAsia="仿宋" w:cs="仿宋"/>
          <w:color w:val="auto"/>
          <w:sz w:val="24"/>
          <w:highlight w:val="none"/>
        </w:rPr>
      </w:pPr>
      <w:bookmarkStart w:id="128" w:name="_Toc20632"/>
      <w:bookmarkStart w:id="129" w:name="_Toc24698"/>
      <w:bookmarkStart w:id="130" w:name="_Toc515647776"/>
      <w:bookmarkStart w:id="131" w:name="_Toc9840"/>
      <w:bookmarkStart w:id="132" w:name="_Toc12751"/>
      <w:bookmarkStart w:id="133" w:name="_Toc520356161"/>
      <w:bookmarkStart w:id="134" w:name="_Toc5959"/>
      <w:r>
        <w:rPr>
          <w:rFonts w:hint="eastAsia" w:ascii="仿宋" w:hAnsi="仿宋" w:eastAsia="仿宋" w:cs="仿宋"/>
          <w:color w:val="auto"/>
          <w:sz w:val="24"/>
          <w:highlight w:val="none"/>
        </w:rPr>
        <w:t xml:space="preserve">15.1   </w:t>
      </w:r>
      <w:r>
        <w:rPr>
          <w:rFonts w:hint="eastAsia" w:ascii="仿宋" w:hAnsi="仿宋" w:eastAsia="仿宋" w:cs="仿宋"/>
          <w:b/>
          <w:bCs/>
          <w:color w:val="auto"/>
          <w:sz w:val="24"/>
          <w:highlight w:val="none"/>
          <w:u w:val="single"/>
        </w:rPr>
        <w:t>为方便评审及进行资格审查，供应商应完整地按磋商文件提供的响应文件格式及要求编写响应文件，供应商须在响应文件截止时间前完成在系统上递交电子响应文件。供应商的电子响应文件是经过CA证书加密后上传提交的，任何单位或个人均无法在响应文件截止时间(即投标时间)之前查看或篡改，不存在泄密风险。（严格按照政采云电子投标流程制作并上传电子响应文件）</w:t>
      </w:r>
    </w:p>
    <w:p w14:paraId="6FA4947D">
      <w:pPr>
        <w:spacing w:line="240" w:lineRule="atLeast"/>
        <w:ind w:left="900" w:hanging="900" w:hangingChars="375"/>
        <w:rPr>
          <w:rFonts w:hint="eastAsia" w:ascii="仿宋" w:hAnsi="仿宋" w:eastAsia="仿宋" w:cs="仿宋"/>
          <w:color w:val="auto"/>
          <w:sz w:val="24"/>
          <w:highlight w:val="none"/>
        </w:rPr>
      </w:pPr>
      <w:bookmarkStart w:id="135" w:name="_Toc28106"/>
      <w:r>
        <w:rPr>
          <w:rFonts w:hint="eastAsia" w:ascii="仿宋" w:hAnsi="仿宋" w:eastAsia="仿宋" w:cs="仿宋"/>
          <w:color w:val="auto"/>
          <w:sz w:val="24"/>
          <w:highlight w:val="none"/>
        </w:rPr>
        <w:t xml:space="preserve">15.2   </w:t>
      </w:r>
      <w:bookmarkEnd w:id="135"/>
      <w:r>
        <w:rPr>
          <w:rFonts w:hint="eastAsia" w:ascii="仿宋" w:hAnsi="仿宋" w:eastAsia="仿宋" w:cs="仿宋"/>
          <w:color w:val="auto"/>
          <w:sz w:val="24"/>
          <w:highlight w:val="none"/>
        </w:rPr>
        <w:t>供应商因自身原因导致电子响应文件无法导入电子评标系统的，该响应文件视为</w:t>
      </w:r>
      <w:r>
        <w:rPr>
          <w:rFonts w:hint="eastAsia" w:ascii="仿宋" w:hAnsi="仿宋" w:eastAsia="仿宋" w:cs="仿宋"/>
          <w:b/>
          <w:bCs/>
          <w:color w:val="auto"/>
          <w:sz w:val="24"/>
          <w:highlight w:val="none"/>
        </w:rPr>
        <w:t>无效文件</w:t>
      </w:r>
      <w:r>
        <w:rPr>
          <w:rFonts w:hint="eastAsia" w:ascii="仿宋" w:hAnsi="仿宋" w:eastAsia="仿宋" w:cs="仿宋"/>
          <w:color w:val="auto"/>
          <w:sz w:val="24"/>
          <w:highlight w:val="none"/>
        </w:rPr>
        <w:t>。</w:t>
      </w:r>
    </w:p>
    <w:p w14:paraId="76C0BF2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15.3   电子响应文件具有法律效力,与其他形式的响应文件在内容和格式上等同，若响应文件与磋商文件要求不一致，其内容影响成交结果时，责任由供应商自行承担。</w:t>
      </w:r>
    </w:p>
    <w:p w14:paraId="1458E587">
      <w:pPr>
        <w:spacing w:line="240" w:lineRule="atLeast"/>
        <w:ind w:left="904" w:hanging="900" w:hangingChars="375"/>
        <w:outlineLvl w:val="1"/>
        <w:rPr>
          <w:rFonts w:hint="eastAsia" w:ascii="仿宋" w:hAnsi="仿宋" w:eastAsia="仿宋" w:cs="仿宋"/>
          <w:b/>
          <w:bCs/>
          <w:color w:val="auto"/>
          <w:sz w:val="24"/>
          <w:highlight w:val="none"/>
        </w:rPr>
      </w:pPr>
      <w:bookmarkStart w:id="136" w:name="_Toc5942"/>
      <w:bookmarkStart w:id="137" w:name="_Toc29253"/>
      <w:r>
        <w:rPr>
          <w:rFonts w:hint="eastAsia" w:ascii="仿宋" w:hAnsi="仿宋" w:eastAsia="仿宋" w:cs="仿宋"/>
          <w:b/>
          <w:bCs/>
          <w:color w:val="auto"/>
          <w:sz w:val="24"/>
          <w:highlight w:val="none"/>
        </w:rPr>
        <w:t>16.磋商截止</w:t>
      </w:r>
      <w:bookmarkEnd w:id="128"/>
      <w:bookmarkEnd w:id="129"/>
      <w:bookmarkEnd w:id="130"/>
      <w:bookmarkEnd w:id="131"/>
      <w:bookmarkEnd w:id="132"/>
      <w:bookmarkEnd w:id="133"/>
      <w:bookmarkEnd w:id="134"/>
      <w:bookmarkEnd w:id="136"/>
      <w:bookmarkEnd w:id="137"/>
    </w:p>
    <w:p w14:paraId="087FD74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16.1</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供应商应在</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中规定的截止时间前，将响应文件递交到磋商文件中规定的地点。</w:t>
      </w:r>
      <w:r>
        <w:rPr>
          <w:rFonts w:hint="eastAsia" w:ascii="仿宋" w:hAnsi="仿宋" w:eastAsia="仿宋" w:cs="仿宋"/>
          <w:b/>
          <w:bCs/>
          <w:color w:val="auto"/>
          <w:sz w:val="24"/>
          <w:highlight w:val="none"/>
        </w:rPr>
        <w:t>解密时间30分钟，逾期未解密的视为投标无效。</w:t>
      </w:r>
    </w:p>
    <w:p w14:paraId="603D6E6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采购人和采购代理机构有权按本须知的规定，延迟投标截止时间。在此情况下，采购人、采购代理机构和供应商受投标截止时间制约的所有权利和义务均应延长至新的截止时间。</w:t>
      </w:r>
    </w:p>
    <w:p w14:paraId="00C4007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16.3</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采购人和采购代理机构将拒绝接收在投标截止时间后送达的响应文件。</w:t>
      </w:r>
    </w:p>
    <w:p w14:paraId="529F4C80">
      <w:pPr>
        <w:pStyle w:val="4"/>
        <w:numPr>
          <w:ilvl w:val="0"/>
          <w:numId w:val="0"/>
        </w:numPr>
        <w:spacing w:before="0" w:after="0" w:line="240" w:lineRule="atLeast"/>
        <w:rPr>
          <w:rFonts w:hint="eastAsia" w:ascii="仿宋" w:hAnsi="仿宋" w:eastAsia="仿宋" w:cs="仿宋"/>
          <w:color w:val="auto"/>
          <w:highlight w:val="none"/>
          <w:u w:val="none"/>
        </w:rPr>
      </w:pPr>
      <w:bookmarkStart w:id="138" w:name="_Toc24275"/>
      <w:bookmarkStart w:id="139" w:name="_Toc10467"/>
      <w:bookmarkStart w:id="140" w:name="_Toc520356162"/>
      <w:bookmarkStart w:id="141" w:name="_Toc18537"/>
      <w:bookmarkStart w:id="142" w:name="_Toc515647777"/>
      <w:bookmarkStart w:id="143" w:name="_Toc3904"/>
      <w:r>
        <w:rPr>
          <w:rFonts w:hint="eastAsia" w:ascii="仿宋" w:hAnsi="仿宋" w:eastAsia="仿宋" w:cs="仿宋"/>
          <w:color w:val="auto"/>
          <w:highlight w:val="none"/>
          <w:u w:val="none"/>
          <w:lang w:val="en-US" w:eastAsia="zh-CN"/>
        </w:rPr>
        <w:t>17.</w:t>
      </w:r>
      <w:r>
        <w:rPr>
          <w:rFonts w:hint="eastAsia" w:ascii="仿宋" w:hAnsi="仿宋" w:eastAsia="仿宋" w:cs="仿宋"/>
          <w:color w:val="auto"/>
          <w:highlight w:val="none"/>
          <w:u w:val="none"/>
        </w:rPr>
        <w:t>响应文件的接收、修改与撤回</w:t>
      </w:r>
      <w:bookmarkEnd w:id="138"/>
      <w:bookmarkEnd w:id="139"/>
      <w:bookmarkEnd w:id="140"/>
      <w:bookmarkEnd w:id="141"/>
      <w:bookmarkEnd w:id="142"/>
      <w:bookmarkEnd w:id="143"/>
    </w:p>
    <w:p w14:paraId="6C909FAE">
      <w:pPr>
        <w:spacing w:line="240" w:lineRule="atLeast"/>
        <w:ind w:left="900" w:hanging="900" w:hangingChars="375"/>
        <w:rPr>
          <w:rFonts w:hint="eastAsia" w:ascii="仿宋" w:hAnsi="仿宋" w:eastAsia="仿宋" w:cs="仿宋"/>
          <w:color w:val="auto"/>
          <w:sz w:val="18"/>
          <w:szCs w:val="18"/>
          <w:highlight w:val="none"/>
        </w:rPr>
      </w:pPr>
      <w:r>
        <w:rPr>
          <w:rFonts w:hint="eastAsia" w:ascii="仿宋" w:hAnsi="仿宋" w:eastAsia="仿宋" w:cs="仿宋"/>
          <w:color w:val="auto"/>
          <w:sz w:val="24"/>
          <w:highlight w:val="none"/>
        </w:rPr>
        <w:t>17.1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在响应文件截止时间后上传响应文件的，采购人和采购代理机构将</w:t>
      </w:r>
      <w:r>
        <w:rPr>
          <w:rFonts w:hint="eastAsia" w:ascii="仿宋" w:hAnsi="仿宋" w:eastAsia="仿宋" w:cs="仿宋"/>
          <w:b/>
          <w:bCs/>
          <w:color w:val="auto"/>
          <w:sz w:val="24"/>
          <w:highlight w:val="none"/>
        </w:rPr>
        <w:t>拒绝接收</w:t>
      </w:r>
      <w:r>
        <w:rPr>
          <w:rFonts w:hint="eastAsia" w:ascii="仿宋" w:hAnsi="仿宋" w:eastAsia="仿宋" w:cs="仿宋"/>
          <w:color w:val="auto"/>
          <w:sz w:val="24"/>
          <w:highlight w:val="none"/>
        </w:rPr>
        <w:t>。</w:t>
      </w:r>
    </w:p>
    <w:p w14:paraId="6EB9F4B7">
      <w:pPr>
        <w:spacing w:line="240" w:lineRule="atLeast"/>
        <w:ind w:left="840" w:hanging="840" w:hanging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17.2   采购人或者采购代理机构收到响应文件后，应当如实记载响应文件的送达时间和密封情况，并向供应商出具以下签收回执。</w:t>
      </w:r>
    </w:p>
    <w:p w14:paraId="24887B8F">
      <w:pPr>
        <w:spacing w:line="240" w:lineRule="atLeast"/>
        <w:ind w:left="840" w:hanging="840" w:hanging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递交响应文件以后，如果供应商要进行修改或撤回投标，须提出书面申请并在响应文件截止时间前上传至</w:t>
      </w:r>
      <w:r>
        <w:rPr>
          <w:rFonts w:hint="eastAsia" w:ascii="仿宋" w:hAnsi="仿宋" w:eastAsia="仿宋" w:cs="仿宋"/>
          <w:b/>
          <w:bCs/>
          <w:color w:val="auto"/>
          <w:sz w:val="24"/>
          <w:highlight w:val="none"/>
        </w:rPr>
        <w:t>新疆政采云平台https://www.zcygov.cn </w:t>
      </w:r>
      <w:r>
        <w:rPr>
          <w:rFonts w:hint="eastAsia" w:ascii="仿宋" w:hAnsi="仿宋" w:eastAsia="仿宋" w:cs="仿宋"/>
          <w:color w:val="auto"/>
          <w:sz w:val="24"/>
          <w:highlight w:val="none"/>
        </w:rPr>
        <w:t>，供应商对响应文件的修改或撤回通知应按本须知规定编制、密封、标记。采购人和采购代理机构将予以接收，并视为响应文件的组成部分。</w:t>
      </w:r>
    </w:p>
    <w:p w14:paraId="5C32630D">
      <w:pPr>
        <w:spacing w:line="240" w:lineRule="atLeast"/>
        <w:ind w:left="735" w:leftChars="350" w:firstLine="120" w:firstLineChars="5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采购人和采购代理机构将予以接收，并视为响应文件的组成部分。</w:t>
      </w:r>
    </w:p>
    <w:p w14:paraId="3C32D7B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在投标截止期之后，采购人和采购代理机构不接受供应商主动对其响应文件做任何修改。</w:t>
      </w:r>
    </w:p>
    <w:p w14:paraId="446CBF4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17.5</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采购人和采购代理机构对所接收响应文件概不退回。</w:t>
      </w:r>
    </w:p>
    <w:p w14:paraId="7E0F13EE">
      <w:pPr>
        <w:spacing w:line="240" w:lineRule="atLeast"/>
        <w:rPr>
          <w:rFonts w:hint="eastAsia" w:ascii="仿宋" w:hAnsi="仿宋" w:eastAsia="仿宋" w:cs="仿宋"/>
          <w:color w:val="auto"/>
          <w:sz w:val="24"/>
          <w:highlight w:val="none"/>
        </w:rPr>
      </w:pPr>
    </w:p>
    <w:p w14:paraId="5A30ADD5">
      <w:pPr>
        <w:pStyle w:val="3"/>
        <w:spacing w:before="0" w:line="240" w:lineRule="atLeast"/>
        <w:ind w:left="1079" w:leftChars="257" w:hanging="540"/>
        <w:rPr>
          <w:rFonts w:hint="eastAsia" w:ascii="仿宋" w:hAnsi="仿宋" w:eastAsia="仿宋" w:cs="仿宋"/>
          <w:color w:val="auto"/>
          <w:highlight w:val="none"/>
        </w:rPr>
      </w:pPr>
      <w:bookmarkStart w:id="144" w:name="_Toc28398"/>
      <w:bookmarkStart w:id="145" w:name="_Toc216582809"/>
      <w:bookmarkStart w:id="146" w:name="_Toc515647778"/>
      <w:bookmarkStart w:id="147" w:name="_Toc12436"/>
      <w:bookmarkStart w:id="148" w:name="_Toc28383"/>
      <w:bookmarkStart w:id="149" w:name="_Toc520356163"/>
      <w:r>
        <w:rPr>
          <w:rFonts w:hint="eastAsia" w:ascii="仿宋" w:hAnsi="仿宋" w:eastAsia="仿宋" w:cs="仿宋"/>
          <w:color w:val="auto"/>
          <w:sz w:val="24"/>
          <w:highlight w:val="none"/>
        </w:rPr>
        <w:t>五   开标及评标</w:t>
      </w:r>
      <w:bookmarkEnd w:id="144"/>
      <w:bookmarkEnd w:id="145"/>
      <w:bookmarkEnd w:id="146"/>
      <w:bookmarkEnd w:id="147"/>
      <w:bookmarkEnd w:id="148"/>
      <w:bookmarkEnd w:id="149"/>
    </w:p>
    <w:p w14:paraId="738F35A5">
      <w:pPr>
        <w:pStyle w:val="4"/>
        <w:numPr>
          <w:ilvl w:val="0"/>
          <w:numId w:val="4"/>
        </w:numPr>
        <w:spacing w:line="240" w:lineRule="atLeast"/>
        <w:rPr>
          <w:rFonts w:hint="eastAsia" w:ascii="仿宋" w:hAnsi="仿宋" w:eastAsia="仿宋" w:cs="仿宋"/>
          <w:color w:val="auto"/>
          <w:highlight w:val="none"/>
        </w:rPr>
      </w:pPr>
      <w:bookmarkStart w:id="150" w:name="_Toc25345"/>
      <w:bookmarkStart w:id="151" w:name="_Toc25993"/>
      <w:bookmarkStart w:id="152" w:name="_Toc22400"/>
      <w:bookmarkStart w:id="153" w:name="_Toc7186"/>
      <w:bookmarkStart w:id="154" w:name="_Toc515647779"/>
      <w:bookmarkStart w:id="155" w:name="_Toc520356164"/>
      <w:r>
        <w:rPr>
          <w:rFonts w:hint="eastAsia" w:ascii="仿宋" w:hAnsi="仿宋" w:eastAsia="仿宋" w:cs="仿宋"/>
          <w:color w:val="auto"/>
          <w:highlight w:val="none"/>
          <w:u w:val="none"/>
        </w:rPr>
        <w:t>开标</w:t>
      </w:r>
      <w:bookmarkEnd w:id="150"/>
      <w:bookmarkEnd w:id="151"/>
      <w:bookmarkEnd w:id="152"/>
      <w:bookmarkEnd w:id="153"/>
      <w:bookmarkEnd w:id="154"/>
      <w:bookmarkEnd w:id="155"/>
    </w:p>
    <w:p w14:paraId="6557CD50">
      <w:pPr>
        <w:numPr>
          <w:ilvl w:val="1"/>
          <w:numId w:val="4"/>
        </w:num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采购人和采购代理机构将按</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中规定的开标时间和地点组织竞争性磋商并邀请所有供应商代表参加。</w:t>
      </w:r>
    </w:p>
    <w:p w14:paraId="503C521A">
      <w:pPr>
        <w:spacing w:line="240" w:lineRule="atLeast"/>
        <w:ind w:left="735" w:leftChars="350" w:firstLine="120" w:firstLineChars="5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供应商不足3家的，不得开标。</w:t>
      </w:r>
    </w:p>
    <w:p w14:paraId="65305B1B">
      <w:pPr>
        <w:widowControl/>
        <w:numPr>
          <w:ilvl w:val="1"/>
          <w:numId w:val="4"/>
        </w:numPr>
        <w:ind w:left="900" w:hanging="900" w:hangingChars="375"/>
        <w:jc w:val="left"/>
        <w:rPr>
          <w:rFonts w:hint="eastAsia" w:ascii="仿宋" w:hAnsi="仿宋" w:eastAsia="仿宋" w:cs="仿宋"/>
          <w:b/>
          <w:bCs/>
          <w:color w:val="auto"/>
          <w:kern w:val="0"/>
          <w:sz w:val="24"/>
          <w:highlight w:val="none"/>
          <w:lang w:bidi="ar"/>
        </w:rPr>
      </w:pPr>
      <w:r>
        <w:rPr>
          <w:rFonts w:hint="eastAsia" w:ascii="仿宋" w:hAnsi="仿宋" w:eastAsia="仿宋" w:cs="仿宋"/>
          <w:color w:val="auto"/>
          <w:sz w:val="24"/>
          <w:highlight w:val="none"/>
        </w:rPr>
        <w:t>供应商按照须知资料表中规定的开标时间和地点，在规定时间内上传响应文件。</w:t>
      </w:r>
      <w:r>
        <w:rPr>
          <w:rFonts w:hint="eastAsia" w:ascii="仿宋" w:hAnsi="仿宋" w:eastAsia="仿宋" w:cs="仿宋"/>
          <w:b/>
          <w:bCs/>
          <w:color w:val="auto"/>
          <w:kern w:val="0"/>
          <w:sz w:val="24"/>
          <w:highlight w:val="none"/>
          <w:lang w:bidi="ar"/>
        </w:rPr>
        <w:t>本项目实行电子响应文件，电子响应文件的有关要求按供应商须知资料表要求，供应商应该使用供应商CA锁对电子响应文件加密，否则，其响应文件将被拒绝评审。开标时，供应商必须使用加密该文件的CA锁，以便开标时对其电子响应文件进行解密，由于供应商自身原因未能成功导入评标系统的，均视为不响应磋商文件，其响应文件将被拒绝评审。未按规定时间在磋商文件要求的开评标系统解密成功的电子响应文件无效。</w:t>
      </w:r>
    </w:p>
    <w:p w14:paraId="58A363B7">
      <w:pPr>
        <w:widowControl/>
        <w:numPr>
          <w:ilvl w:val="2"/>
          <w:numId w:val="4"/>
        </w:numPr>
        <w:jc w:val="left"/>
        <w:rPr>
          <w:rFonts w:hint="eastAsia"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 xml:space="preserve"> 采购代理机构在规定时间内对响应文件进行解密，时长为30分钟。</w:t>
      </w:r>
    </w:p>
    <w:p w14:paraId="7C3B72AE">
      <w:pPr>
        <w:widowControl/>
        <w:ind w:left="960" w:hanging="960" w:hangingChars="400"/>
        <w:jc w:val="left"/>
        <w:rPr>
          <w:rFonts w:hint="eastAsia"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18.2.2</w:t>
      </w:r>
      <w:r>
        <w:rPr>
          <w:rFonts w:hint="eastAsia" w:ascii="仿宋" w:hAnsi="仿宋" w:eastAsia="仿宋" w:cs="仿宋"/>
          <w:b/>
          <w:bCs/>
          <w:color w:val="auto"/>
          <w:kern w:val="0"/>
          <w:sz w:val="24"/>
          <w:highlight w:val="none"/>
          <w:lang w:val="en-US" w:eastAsia="zh-CN" w:bidi="ar"/>
        </w:rPr>
        <w:t xml:space="preserve">  </w:t>
      </w:r>
      <w:r>
        <w:rPr>
          <w:rFonts w:hint="eastAsia" w:ascii="仿宋" w:hAnsi="仿宋" w:eastAsia="仿宋" w:cs="仿宋"/>
          <w:b/>
          <w:bCs/>
          <w:color w:val="auto"/>
          <w:kern w:val="0"/>
          <w:sz w:val="24"/>
          <w:highlight w:val="none"/>
          <w:lang w:bidi="ar"/>
        </w:rPr>
        <w:t>由采购代理机构开启开标记录，须供应商在政采云平台对报价进行签字确认。</w:t>
      </w:r>
    </w:p>
    <w:p w14:paraId="3744C526">
      <w:pPr>
        <w:widowControl/>
        <w:jc w:val="left"/>
        <w:rPr>
          <w:rFonts w:hint="eastAsia" w:ascii="仿宋" w:hAnsi="仿宋" w:eastAsia="仿宋" w:cs="仿宋"/>
          <w:color w:val="auto"/>
          <w:highlight w:val="none"/>
        </w:rPr>
      </w:pPr>
      <w:r>
        <w:rPr>
          <w:rFonts w:hint="eastAsia" w:ascii="仿宋" w:hAnsi="仿宋" w:eastAsia="仿宋" w:cs="仿宋"/>
          <w:color w:val="auto"/>
          <w:sz w:val="24"/>
          <w:highlight w:val="none"/>
        </w:rPr>
        <w:t xml:space="preserve">18.3    </w:t>
      </w:r>
      <w:r>
        <w:rPr>
          <w:rFonts w:hint="eastAsia" w:ascii="仿宋" w:hAnsi="仿宋" w:eastAsia="仿宋" w:cs="仿宋"/>
          <w:color w:val="auto"/>
          <w:kern w:val="0"/>
          <w:sz w:val="24"/>
          <w:highlight w:val="none"/>
          <w:lang w:bidi="ar"/>
        </w:rPr>
        <w:t xml:space="preserve">采购人或采购代理机构将对开标过程进行记录，由参加开标的相关工 </w:t>
      </w:r>
    </w:p>
    <w:p w14:paraId="2F0E7AB3">
      <w:pPr>
        <w:widowControl/>
        <w:ind w:firstLine="960" w:firstLineChars="400"/>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作人员签字确认，并存档备查。</w:t>
      </w:r>
    </w:p>
    <w:p w14:paraId="26AAC65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18.4    供应商代表对开标过程和开标记录有疑义，以及认为采购人、采购代理机构相关工作人员有需要回避的情形的，应当场提出询问或者回避申请。</w:t>
      </w:r>
    </w:p>
    <w:p w14:paraId="7F1D46F6">
      <w:pPr>
        <w:pStyle w:val="4"/>
        <w:spacing w:before="0" w:after="0" w:line="340" w:lineRule="exact"/>
        <w:rPr>
          <w:rFonts w:hint="eastAsia" w:ascii="仿宋" w:hAnsi="仿宋" w:eastAsia="仿宋" w:cs="仿宋"/>
          <w:color w:val="auto"/>
          <w:highlight w:val="none"/>
          <w:u w:val="none"/>
        </w:rPr>
      </w:pPr>
      <w:bookmarkStart w:id="156" w:name="_Toc2561"/>
      <w:bookmarkStart w:id="157" w:name="_Toc17814"/>
      <w:r>
        <w:rPr>
          <w:rFonts w:hint="eastAsia" w:ascii="仿宋" w:hAnsi="仿宋" w:eastAsia="仿宋" w:cs="仿宋"/>
          <w:color w:val="auto"/>
          <w:highlight w:val="none"/>
          <w:u w:val="none"/>
        </w:rPr>
        <w:t>19.</w:t>
      </w:r>
      <w:bookmarkEnd w:id="99"/>
      <w:r>
        <w:rPr>
          <w:rFonts w:hint="eastAsia" w:ascii="仿宋" w:hAnsi="仿宋" w:eastAsia="仿宋" w:cs="仿宋"/>
          <w:color w:val="auto"/>
          <w:highlight w:val="none"/>
          <w:u w:val="none"/>
        </w:rPr>
        <w:t xml:space="preserve">    资格审查及组建评标委员会</w:t>
      </w:r>
      <w:bookmarkEnd w:id="100"/>
      <w:bookmarkEnd w:id="101"/>
      <w:bookmarkEnd w:id="102"/>
      <w:bookmarkEnd w:id="156"/>
      <w:bookmarkEnd w:id="157"/>
    </w:p>
    <w:p w14:paraId="312ECB44">
      <w:pPr>
        <w:widowControl/>
        <w:ind w:left="960" w:hanging="960" w:hangingChars="400"/>
        <w:jc w:val="left"/>
        <w:rPr>
          <w:rFonts w:hint="eastAsia" w:ascii="仿宋" w:hAnsi="仿宋" w:eastAsia="仿宋" w:cs="仿宋"/>
          <w:color w:val="auto"/>
          <w:highlight w:val="none"/>
        </w:rPr>
      </w:pPr>
      <w:r>
        <w:rPr>
          <w:rFonts w:hint="eastAsia" w:ascii="仿宋" w:hAnsi="仿宋" w:eastAsia="仿宋" w:cs="仿宋"/>
          <w:color w:val="auto"/>
          <w:sz w:val="24"/>
          <w:highlight w:val="none"/>
        </w:rPr>
        <w:t>19.1   采购人依据法律法规和磋商文件中规定的内容，对供应商及资格进行审查，</w:t>
      </w:r>
      <w:r>
        <w:rPr>
          <w:rFonts w:hint="eastAsia" w:ascii="仿宋" w:hAnsi="仿宋" w:eastAsia="仿宋" w:cs="仿宋"/>
          <w:b/>
          <w:bCs/>
          <w:color w:val="auto"/>
          <w:kern w:val="0"/>
          <w:sz w:val="24"/>
          <w:highlight w:val="none"/>
          <w:lang w:bidi="ar"/>
        </w:rPr>
        <w:t xml:space="preserve">响应文件未按要求提供资格审查资料的供应商或其中一项未通过的供应商，将视为资格审查不合格，未能通过资格审查的供应商不进入下一轮评审。 </w:t>
      </w:r>
    </w:p>
    <w:p w14:paraId="5F9801B2">
      <w:pPr>
        <w:widowControl/>
        <w:ind w:left="957" w:leftChars="456" w:firstLine="0" w:firstLineChars="0"/>
        <w:jc w:val="left"/>
        <w:rPr>
          <w:rFonts w:hint="eastAsia" w:ascii="仿宋" w:hAnsi="仿宋" w:eastAsia="仿宋" w:cs="仿宋"/>
          <w:color w:val="auto"/>
          <w:highlight w:val="none"/>
        </w:rPr>
      </w:pPr>
      <w:r>
        <w:rPr>
          <w:rFonts w:hint="eastAsia" w:ascii="仿宋" w:hAnsi="仿宋" w:eastAsia="仿宋" w:cs="仿宋"/>
          <w:b/>
          <w:bCs/>
          <w:color w:val="auto"/>
          <w:kern w:val="0"/>
          <w:sz w:val="24"/>
          <w:highlight w:val="none"/>
          <w:lang w:bidi="ar"/>
        </w:rPr>
        <w:t xml:space="preserve">注：无论何种原因，响应文件中未提供与之内容完全一致的扫描件的，评标委员会可以视同其未提供。 </w:t>
      </w:r>
    </w:p>
    <w:p w14:paraId="33A29EB8">
      <w:pPr>
        <w:widowControl/>
        <w:ind w:firstLine="960" w:firstLineChars="400"/>
        <w:jc w:val="left"/>
        <w:rPr>
          <w:rFonts w:hint="eastAsia" w:ascii="仿宋" w:hAnsi="仿宋" w:eastAsia="仿宋" w:cs="仿宋"/>
          <w:b/>
          <w:color w:val="auto"/>
          <w:sz w:val="24"/>
          <w:highlight w:val="none"/>
        </w:rPr>
      </w:pPr>
      <w:r>
        <w:rPr>
          <w:rFonts w:hint="eastAsia" w:ascii="仿宋" w:hAnsi="仿宋" w:eastAsia="仿宋" w:cs="仿宋"/>
          <w:b/>
          <w:bCs/>
          <w:color w:val="auto"/>
          <w:kern w:val="0"/>
          <w:sz w:val="24"/>
          <w:highlight w:val="none"/>
          <w:lang w:bidi="ar"/>
        </w:rPr>
        <w:t>本项目开标必须在响应文件中提供原件的扫描件:</w:t>
      </w:r>
    </w:p>
    <w:p w14:paraId="0AB122AC">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eastAsia="zh-CN"/>
        </w:rPr>
        <w:t>法人或者非法人组织的营业执照等证明文件或自然人的身份证明；</w:t>
      </w:r>
    </w:p>
    <w:p w14:paraId="4843B4EF">
      <w:pPr>
        <w:pStyle w:val="31"/>
        <w:ind w:left="957" w:leftChars="456"/>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rPr>
        <w:t>2.法定代表人授权委托书及被委托人身份证（法定代表人投标提供法定代表人身份证明及身份证）</w:t>
      </w:r>
      <w:r>
        <w:rPr>
          <w:rFonts w:hint="eastAsia" w:ascii="仿宋" w:hAnsi="仿宋" w:eastAsia="仿宋" w:cs="仿宋"/>
          <w:b/>
          <w:color w:val="auto"/>
          <w:sz w:val="24"/>
          <w:highlight w:val="none"/>
          <w:lang w:eastAsia="zh-CN"/>
        </w:rPr>
        <w:t>；</w:t>
      </w:r>
    </w:p>
    <w:p w14:paraId="2C3C7E7E">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lang w:eastAsia="zh-CN"/>
        </w:rPr>
        <w:t>依法缴纳近3个月的社会保险的凭据【被授权委托人在本单位缴纳的近三个月社保缴纳证明（社保缴费凭证和个人明细表），法人投标需提供本单位员工近三个月社保缴纳证明（社保缴费凭证和人员明细表）】</w:t>
      </w:r>
      <w:r>
        <w:rPr>
          <w:rFonts w:hint="eastAsia" w:ascii="仿宋" w:hAnsi="仿宋" w:eastAsia="仿宋" w:cs="仿宋"/>
          <w:b/>
          <w:color w:val="auto"/>
          <w:sz w:val="24"/>
          <w:highlight w:val="none"/>
        </w:rPr>
        <w:t>；</w:t>
      </w:r>
    </w:p>
    <w:p w14:paraId="1F1EC77C">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具有税务局开具依法缴纳近三个月中任意一个月的税收证明的良好记录（完税证明）（依法免缴的请出具由税务部门加盖公章依法免缴的相关证明文件和零申报报表）</w:t>
      </w:r>
      <w:r>
        <w:rPr>
          <w:rFonts w:hint="eastAsia" w:ascii="仿宋" w:hAnsi="仿宋" w:eastAsia="仿宋" w:cs="仿宋"/>
          <w:b/>
          <w:color w:val="auto"/>
          <w:sz w:val="24"/>
          <w:highlight w:val="none"/>
          <w:lang w:val="en-US" w:eastAsia="zh-CN"/>
        </w:rPr>
        <w:t>；</w:t>
      </w:r>
    </w:p>
    <w:p w14:paraId="7CD6726B">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.具有</w:t>
      </w:r>
      <w:r>
        <w:rPr>
          <w:rFonts w:hint="eastAsia" w:ascii="仿宋" w:hAnsi="仿宋" w:eastAsia="仿宋" w:cs="仿宋"/>
          <w:b/>
          <w:color w:val="auto"/>
          <w:sz w:val="24"/>
          <w:highlight w:val="none"/>
          <w:lang w:val="en-US" w:eastAsia="zh-CN"/>
        </w:rPr>
        <w:t>2023或2024年度的财务审计报告</w:t>
      </w:r>
      <w:r>
        <w:rPr>
          <w:rFonts w:hint="eastAsia" w:ascii="仿宋" w:hAnsi="仿宋" w:eastAsia="仿宋" w:cs="仿宋"/>
          <w:b/>
          <w:color w:val="auto"/>
          <w:sz w:val="24"/>
          <w:highlight w:val="none"/>
        </w:rPr>
        <w:t>（新成立未满一年的公司提供有效的银行资信证明）；</w:t>
      </w:r>
    </w:p>
    <w:p w14:paraId="53F7DCA9">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.投标供应商参加项目领取磋商文件及投标环节期间采购活动前3年内，在经营活动中没有重大违法记录的书面承诺书（自拟）；</w:t>
      </w:r>
    </w:p>
    <w:p w14:paraId="66E73F18">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.针对本项目的反商业贿赂承诺书</w:t>
      </w:r>
      <w:r>
        <w:rPr>
          <w:rFonts w:hint="eastAsia" w:ascii="仿宋" w:hAnsi="仿宋" w:eastAsia="仿宋" w:cs="仿宋"/>
          <w:b/>
          <w:color w:val="auto"/>
          <w:sz w:val="24"/>
          <w:highlight w:val="none"/>
          <w:lang w:eastAsia="zh-CN"/>
        </w:rPr>
        <w:t>、不</w:t>
      </w:r>
      <w:r>
        <w:rPr>
          <w:rFonts w:hint="eastAsia" w:ascii="仿宋" w:hAnsi="仿宋" w:eastAsia="仿宋" w:cs="仿宋"/>
          <w:b/>
          <w:color w:val="auto"/>
          <w:sz w:val="24"/>
          <w:highlight w:val="none"/>
          <w:lang w:val="en-US" w:eastAsia="zh-CN"/>
        </w:rPr>
        <w:t>围标串标承诺书</w:t>
      </w:r>
      <w:r>
        <w:rPr>
          <w:rFonts w:hint="eastAsia" w:ascii="仿宋" w:hAnsi="仿宋" w:eastAsia="仿宋" w:cs="仿宋"/>
          <w:b/>
          <w:color w:val="auto"/>
          <w:sz w:val="24"/>
          <w:highlight w:val="none"/>
        </w:rPr>
        <w:t>（自拟）；</w:t>
      </w:r>
    </w:p>
    <w:p w14:paraId="6AFB2C03">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磋商</w:t>
      </w:r>
      <w:r>
        <w:rPr>
          <w:rFonts w:hint="eastAsia" w:ascii="仿宋" w:hAnsi="仿宋" w:eastAsia="仿宋" w:cs="仿宋"/>
          <w:b/>
          <w:color w:val="auto"/>
          <w:sz w:val="24"/>
          <w:highlight w:val="none"/>
        </w:rPr>
        <w:t>保证金</w:t>
      </w:r>
      <w:r>
        <w:rPr>
          <w:rFonts w:hint="eastAsia" w:ascii="仿宋" w:hAnsi="仿宋" w:eastAsia="仿宋" w:cs="仿宋"/>
          <w:b/>
          <w:color w:val="auto"/>
          <w:sz w:val="24"/>
          <w:highlight w:val="none"/>
          <w:lang w:val="en-US" w:eastAsia="zh-CN"/>
        </w:rPr>
        <w:t>有效</w:t>
      </w:r>
      <w:r>
        <w:rPr>
          <w:rFonts w:hint="eastAsia" w:ascii="仿宋" w:hAnsi="仿宋" w:eastAsia="仿宋" w:cs="仿宋"/>
          <w:b/>
          <w:color w:val="auto"/>
          <w:sz w:val="24"/>
          <w:highlight w:val="none"/>
        </w:rPr>
        <w:t>缴纳凭证</w:t>
      </w:r>
      <w:r>
        <w:rPr>
          <w:rFonts w:hint="eastAsia" w:ascii="仿宋" w:hAnsi="仿宋" w:eastAsia="仿宋" w:cs="仿宋"/>
          <w:b/>
          <w:color w:val="auto"/>
          <w:sz w:val="24"/>
          <w:highlight w:val="none"/>
          <w:lang w:val="en-US" w:eastAsia="zh-CN"/>
        </w:rPr>
        <w:t>或保函</w:t>
      </w:r>
      <w:r>
        <w:rPr>
          <w:rFonts w:hint="eastAsia" w:ascii="仿宋" w:hAnsi="仿宋" w:eastAsia="仿宋" w:cs="仿宋"/>
          <w:b/>
          <w:color w:val="auto"/>
          <w:sz w:val="24"/>
          <w:highlight w:val="none"/>
        </w:rPr>
        <w:t>；</w:t>
      </w:r>
    </w:p>
    <w:p w14:paraId="6939B6B4">
      <w:pPr>
        <w:pStyle w:val="31"/>
        <w:ind w:left="957" w:leftChars="456"/>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rPr>
        <w:t>.根据《财政部关于在政府采购活动中查询及使用信用记录有关问题的通知》（财库﹝2016﹞125 号）的要求，凡拟参加本次招标项目的供应商，如在“信用中国”网站（ www.creditchina.gov.cn）被列入失信被执行人、</w:t>
      </w:r>
      <w:r>
        <w:rPr>
          <w:rFonts w:hint="eastAsia" w:ascii="仿宋" w:hAnsi="仿宋" w:eastAsia="仿宋" w:cs="仿宋"/>
          <w:b/>
          <w:color w:val="auto"/>
          <w:sz w:val="24"/>
          <w:highlight w:val="none"/>
          <w:lang w:eastAsia="zh-CN"/>
        </w:rPr>
        <w:t>重大税收违法失信主体、</w:t>
      </w:r>
      <w:r>
        <w:rPr>
          <w:rFonts w:hint="eastAsia" w:ascii="仿宋" w:hAnsi="仿宋" w:eastAsia="仿宋" w:cs="仿宋"/>
          <w:b/>
          <w:color w:val="auto"/>
          <w:sz w:val="24"/>
          <w:highlight w:val="none"/>
          <w:lang w:val="en-US" w:eastAsia="zh-CN"/>
        </w:rPr>
        <w:t>拖欠农民工工资失信联合惩戒对象名单</w:t>
      </w:r>
      <w:r>
        <w:rPr>
          <w:rFonts w:hint="eastAsia" w:ascii="仿宋" w:hAnsi="仿宋" w:eastAsia="仿宋" w:cs="仿宋"/>
          <w:b/>
          <w:color w:val="auto"/>
          <w:sz w:val="24"/>
          <w:highlight w:val="none"/>
        </w:rPr>
        <w:t>(信用服务-失信惩戒对象查询-搜索栏输入单位全称-截图)、中国政府采购网（http://www.ccgp.gov.cn/search/cr/）严重违法失信行为记录名单的（尚在处罚期内的），“国家企业信用信息公示系统 （http://www.gsxt.gov.cn）”列入严重违法失信企业名单（黑名单）信息及企业信用信息公示报告；将拒绝其参加本次招标活动。</w:t>
      </w:r>
    </w:p>
    <w:p w14:paraId="384E1A69">
      <w:pPr>
        <w:pStyle w:val="31"/>
        <w:ind w:left="957" w:leftChars="456"/>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10.供应商须具备【水利水电工程施工总承包二级】（含）以上资 质，拟派项目经理须具备【水利水电工程二级】(含)以上注册建造师执业资格并取得水利水电 中级或以上职称，具备有效的B 类安全生产考核合格证书且在有效期内，且不得担任其他在建 工程的项目经理，并提供近六个月任意一个月社保缴纳证明；</w:t>
      </w:r>
    </w:p>
    <w:p w14:paraId="47E6F5D2">
      <w:pPr>
        <w:pStyle w:val="31"/>
        <w:ind w:left="960" w:hanging="960" w:hangingChars="400"/>
        <w:rPr>
          <w:rFonts w:hint="eastAsia" w:ascii="仿宋" w:hAnsi="仿宋" w:eastAsia="仿宋" w:cs="仿宋"/>
          <w:b/>
          <w:color w:val="auto"/>
          <w:sz w:val="24"/>
          <w:highlight w:val="none"/>
        </w:rPr>
      </w:pPr>
      <w:r>
        <w:rPr>
          <w:rFonts w:hint="eastAsia" w:ascii="仿宋" w:hAnsi="仿宋" w:eastAsia="仿宋" w:cs="仿宋"/>
          <w:color w:val="auto"/>
          <w:sz w:val="24"/>
          <w:highlight w:val="none"/>
        </w:rPr>
        <w:t>19.2   采购人或采购代理机构将在投标截止后1小时的期间内查询供应商的信用记录。供应商存在不良信用记录的，其投标将被认定为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 xml:space="preserve">  </w:t>
      </w:r>
    </w:p>
    <w:p w14:paraId="34D92B3E">
      <w:pPr>
        <w:spacing w:line="340" w:lineRule="exact"/>
        <w:ind w:left="857" w:leftChars="2" w:hanging="853"/>
        <w:rPr>
          <w:rFonts w:hint="eastAsia" w:ascii="仿宋" w:hAnsi="仿宋" w:eastAsia="仿宋" w:cs="仿宋"/>
          <w:color w:val="auto"/>
          <w:sz w:val="24"/>
          <w:highlight w:val="none"/>
        </w:rPr>
      </w:pPr>
      <w:r>
        <w:rPr>
          <w:rFonts w:hint="eastAsia" w:ascii="仿宋" w:hAnsi="仿宋" w:eastAsia="仿宋" w:cs="仿宋"/>
          <w:color w:val="auto"/>
          <w:sz w:val="24"/>
          <w:highlight w:val="none"/>
        </w:rPr>
        <w:t>19.3   不良信用记录指：供应商在中国政府采购网（www.ccgp.gov.cn）被列入政府采购严重违法失信行为记录名单，或在“信用中国”网站（www.creditchina.gov.cn）、</w:t>
      </w:r>
      <w:r>
        <w:rPr>
          <w:rStyle w:val="38"/>
          <w:rFonts w:hint="eastAsia" w:ascii="仿宋" w:hAnsi="仿宋" w:eastAsia="仿宋" w:cs="仿宋"/>
          <w:b w:val="0"/>
          <w:bCs/>
          <w:color w:val="auto"/>
          <w:sz w:val="24"/>
          <w:highlight w:val="none"/>
        </w:rPr>
        <w:t>国家企业信用信息公示系统（http://www.gsxt.gov.cn）</w:t>
      </w:r>
      <w:r>
        <w:rPr>
          <w:rFonts w:hint="eastAsia" w:ascii="仿宋" w:hAnsi="仿宋" w:eastAsia="仿宋" w:cs="仿宋"/>
          <w:color w:val="auto"/>
          <w:sz w:val="24"/>
          <w:highlight w:val="none"/>
        </w:rPr>
        <w:t>被列入失信被执行人、</w:t>
      </w:r>
      <w:r>
        <w:rPr>
          <w:rFonts w:hint="eastAsia" w:ascii="仿宋" w:hAnsi="仿宋" w:eastAsia="仿宋" w:cs="仿宋"/>
          <w:color w:val="auto"/>
          <w:sz w:val="24"/>
          <w:highlight w:val="none"/>
          <w:lang w:eastAsia="zh-CN"/>
        </w:rPr>
        <w:t>重大税收违法失信主体、</w:t>
      </w:r>
      <w:r>
        <w:rPr>
          <w:rFonts w:hint="eastAsia" w:ascii="仿宋" w:hAnsi="仿宋" w:eastAsia="仿宋" w:cs="仿宋"/>
          <w:color w:val="auto"/>
          <w:sz w:val="24"/>
          <w:highlight w:val="none"/>
          <w:lang w:val="en-US" w:eastAsia="zh-CN"/>
        </w:rPr>
        <w:t>拖欠农民工工资失信联合惩戒对象名单</w:t>
      </w:r>
      <w:r>
        <w:rPr>
          <w:rFonts w:hint="eastAsia" w:ascii="仿宋" w:hAnsi="仿宋" w:eastAsia="仿宋" w:cs="仿宋"/>
          <w:color w:val="auto"/>
          <w:sz w:val="24"/>
          <w:highlight w:val="none"/>
        </w:rPr>
        <w:t>，以及存在《中华人民共和国政府采购法实施条例》第十九条规定的行政处罚记录。</w:t>
      </w:r>
    </w:p>
    <w:p w14:paraId="26B5071E">
      <w:pPr>
        <w:spacing w:line="340" w:lineRule="exact"/>
        <w:ind w:left="849" w:leftChars="401" w:hanging="7" w:hangingChars="3"/>
        <w:rPr>
          <w:rFonts w:hint="eastAsia" w:ascii="仿宋" w:hAnsi="仿宋" w:eastAsia="仿宋" w:cs="仿宋"/>
          <w:color w:val="auto"/>
          <w:sz w:val="24"/>
          <w:highlight w:val="none"/>
        </w:rPr>
      </w:pPr>
      <w:r>
        <w:rPr>
          <w:rFonts w:hint="eastAsia" w:ascii="仿宋" w:hAnsi="仿宋" w:eastAsia="仿宋" w:cs="仿宋"/>
          <w:color w:val="auto"/>
          <w:sz w:val="24"/>
          <w:highlight w:val="none"/>
        </w:rPr>
        <w:t>以联合体形式参加投标的，联合体任何成员存在以上不良信用记录的，联合体投标将被认定为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C9E433C">
      <w:pPr>
        <w:pStyle w:val="10"/>
        <w:spacing w:line="340" w:lineRule="exact"/>
        <w:ind w:left="850" w:hanging="849" w:hangingChars="354"/>
        <w:jc w:val="both"/>
        <w:rPr>
          <w:rFonts w:hint="eastAsia" w:ascii="仿宋" w:hAnsi="仿宋" w:eastAsia="仿宋" w:cs="仿宋"/>
          <w:color w:val="auto"/>
          <w:highlight w:val="none"/>
        </w:rPr>
      </w:pPr>
      <w:r>
        <w:rPr>
          <w:rFonts w:hint="eastAsia" w:ascii="仿宋" w:hAnsi="仿宋" w:eastAsia="仿宋" w:cs="仿宋"/>
          <w:color w:val="auto"/>
          <w:highlight w:val="none"/>
        </w:rPr>
        <w:t>19.4   查询及记录方式：采购人或采购代理机构经办人将查询网页打印、签字并存档备查。供应商不良信用记录以采购人或采购代理机构查询结果为准。在磋商文件规定的查询时间之后，网站信息发生的任何变更均不再作为评标依据。供应商自行提供的与网站信息不一致的其他证明材料亦不作为资格审查依据。</w:t>
      </w:r>
    </w:p>
    <w:p w14:paraId="3911AB5F">
      <w:pPr>
        <w:spacing w:line="340" w:lineRule="exact"/>
        <w:ind w:left="850" w:hanging="849" w:hangingChars="354"/>
        <w:rPr>
          <w:rFonts w:hint="eastAsia" w:ascii="仿宋" w:hAnsi="仿宋" w:eastAsia="仿宋" w:cs="仿宋"/>
          <w:b/>
          <w:bCs/>
          <w:iCs/>
          <w:color w:val="auto"/>
          <w:sz w:val="24"/>
          <w:highlight w:val="none"/>
          <w:u w:val="single"/>
        </w:rPr>
      </w:pPr>
      <w:r>
        <w:rPr>
          <w:rFonts w:hint="eastAsia" w:ascii="仿宋" w:hAnsi="仿宋" w:eastAsia="仿宋" w:cs="仿宋"/>
          <w:color w:val="auto"/>
          <w:sz w:val="24"/>
          <w:highlight w:val="none"/>
        </w:rPr>
        <w:t>19.5   按照《中华人民共和国政府采购法》、《中华人民共和国政府采购法实施条例》、《政府采购竞争性磋商采购方式管理暂行办法》及本项目本级和上级财政部门的有关规定依法组建</w:t>
      </w:r>
      <w:r>
        <w:rPr>
          <w:rFonts w:hint="eastAsia" w:ascii="仿宋" w:hAnsi="仿宋" w:eastAsia="仿宋" w:cs="仿宋"/>
          <w:b/>
          <w:bCs/>
          <w:iCs/>
          <w:color w:val="auto"/>
          <w:sz w:val="24"/>
          <w:highlight w:val="none"/>
          <w:u w:val="single"/>
        </w:rPr>
        <w:t>由</w:t>
      </w:r>
      <w:r>
        <w:rPr>
          <w:rFonts w:hint="eastAsia" w:ascii="仿宋" w:hAnsi="仿宋" w:eastAsia="仿宋" w:cs="仿宋"/>
          <w:b/>
          <w:bCs/>
          <w:iCs/>
          <w:color w:val="auto"/>
          <w:sz w:val="24"/>
          <w:highlight w:val="none"/>
          <w:u w:val="single"/>
          <w:lang w:val="en-US" w:eastAsia="zh-CN"/>
        </w:rPr>
        <w:t>5</w:t>
      </w:r>
      <w:r>
        <w:rPr>
          <w:rFonts w:hint="eastAsia" w:ascii="仿宋" w:hAnsi="仿宋" w:eastAsia="仿宋" w:cs="仿宋"/>
          <w:b/>
          <w:bCs/>
          <w:iCs/>
          <w:color w:val="auto"/>
          <w:sz w:val="24"/>
          <w:highlight w:val="none"/>
          <w:u w:val="single"/>
        </w:rPr>
        <w:t>人单数组成</w:t>
      </w:r>
      <w:r>
        <w:rPr>
          <w:rFonts w:hint="eastAsia" w:ascii="仿宋" w:hAnsi="仿宋" w:eastAsia="仿宋" w:cs="仿宋"/>
          <w:color w:val="auto"/>
          <w:sz w:val="24"/>
          <w:highlight w:val="none"/>
        </w:rPr>
        <w:t>的评标委员会，负责评标工作。</w:t>
      </w:r>
      <w:bookmarkStart w:id="158" w:name="_Toc520356166"/>
    </w:p>
    <w:p w14:paraId="2E01790D">
      <w:pPr>
        <w:pStyle w:val="4"/>
        <w:spacing w:before="0" w:after="0" w:line="340" w:lineRule="exact"/>
        <w:rPr>
          <w:rFonts w:hint="eastAsia" w:ascii="仿宋" w:hAnsi="仿宋" w:eastAsia="仿宋" w:cs="仿宋"/>
          <w:b w:val="0"/>
          <w:bCs/>
          <w:color w:val="auto"/>
          <w:highlight w:val="none"/>
          <w:bdr w:val="single" w:color="auto" w:sz="4" w:space="0"/>
        </w:rPr>
      </w:pPr>
      <w:bookmarkStart w:id="159" w:name="_Toc19949"/>
      <w:bookmarkStart w:id="160" w:name="_Toc2070"/>
      <w:bookmarkStart w:id="161" w:name="_Toc28479"/>
      <w:bookmarkStart w:id="162" w:name="_Toc515647781"/>
      <w:bookmarkStart w:id="163" w:name="_Toc7232"/>
      <w:r>
        <w:rPr>
          <w:rFonts w:hint="eastAsia" w:ascii="仿宋" w:hAnsi="仿宋" w:eastAsia="仿宋" w:cs="仿宋"/>
          <w:color w:val="auto"/>
          <w:highlight w:val="none"/>
          <w:u w:val="none"/>
        </w:rPr>
        <w:t>20.</w:t>
      </w:r>
      <w:bookmarkEnd w:id="158"/>
      <w:r>
        <w:rPr>
          <w:rFonts w:hint="eastAsia" w:ascii="仿宋" w:hAnsi="仿宋" w:eastAsia="仿宋" w:cs="仿宋"/>
          <w:color w:val="auto"/>
          <w:highlight w:val="none"/>
          <w:u w:val="none"/>
        </w:rPr>
        <w:t>响应文件符合性审查与澄清</w:t>
      </w:r>
      <w:bookmarkEnd w:id="159"/>
      <w:bookmarkEnd w:id="160"/>
      <w:bookmarkEnd w:id="161"/>
      <w:bookmarkEnd w:id="162"/>
      <w:bookmarkEnd w:id="163"/>
    </w:p>
    <w:p w14:paraId="7E99DD9D">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20.1   符合性审查是指依据磋商文件的规定，从响应文件的有效性和完整性对响应文件的响应程度进行审查，以确定是否对磋商文件的实质性要求做出响应。</w:t>
      </w:r>
      <w:bookmarkStart w:id="164" w:name="_Hlt522424701"/>
      <w:bookmarkEnd w:id="164"/>
      <w:bookmarkStart w:id="165" w:name="_Toc520356167"/>
    </w:p>
    <w:p w14:paraId="214D631C">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响应文件的澄清</w:t>
      </w:r>
    </w:p>
    <w:p w14:paraId="31C46ED2">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20.2.1  在评标期间，评标委员会将以书面方式要求供应商对其响应文件中含义不明确、对同类问题表述不一致或者有明显文字和计算错误的内容，以及评标委员会认为供应商的报价明显低于其他通过符合性检查供应商的报价，有可能影响履约的情况作必要的澄清、说明或补正。供应商的澄清、说明或补正应在评标委员会规定的时间内以书面方式进行，并不得超出磋商文件范围或者改变磋商文件的实质性内容。</w:t>
      </w:r>
    </w:p>
    <w:p w14:paraId="2F40A844">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20.2.2  供应商的的澄清、说明或补正将作为响应文件的一部分。</w:t>
      </w:r>
    </w:p>
    <w:p w14:paraId="434214F5">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20.3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响应文件报价出现前后不一致的，按照下列规定修正：</w:t>
      </w:r>
    </w:p>
    <w:p w14:paraId="4C66CA00">
      <w:pPr>
        <w:spacing w:line="340" w:lineRule="exact"/>
        <w:ind w:left="1020" w:hanging="1020" w:hangingChars="425"/>
        <w:rPr>
          <w:rFonts w:hint="eastAsia" w:ascii="仿宋" w:hAnsi="仿宋" w:eastAsia="仿宋" w:cs="仿宋"/>
          <w:color w:val="auto"/>
          <w:sz w:val="24"/>
          <w:highlight w:val="none"/>
        </w:rPr>
      </w:pPr>
      <w:r>
        <w:rPr>
          <w:rFonts w:hint="eastAsia" w:ascii="仿宋" w:hAnsi="仿宋" w:eastAsia="仿宋" w:cs="仿宋"/>
          <w:color w:val="auto"/>
          <w:sz w:val="24"/>
          <w:highlight w:val="none"/>
        </w:rPr>
        <w:t>　　   （一）响应文件中开标一览表（报价表）内容与响应文件中相应内容不一致的，以开标一览表（报价表）为准；</w:t>
      </w:r>
    </w:p>
    <w:p w14:paraId="606A1677">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（二）大写金额和小写金额不一致的，以大写金额为准；</w:t>
      </w:r>
    </w:p>
    <w:p w14:paraId="665AE230">
      <w:pPr>
        <w:spacing w:line="340" w:lineRule="exact"/>
        <w:ind w:left="1020" w:hanging="1020" w:hangingChars="425"/>
        <w:rPr>
          <w:rFonts w:hint="eastAsia" w:ascii="仿宋" w:hAnsi="仿宋" w:eastAsia="仿宋" w:cs="仿宋"/>
          <w:color w:val="auto"/>
          <w:sz w:val="24"/>
          <w:highlight w:val="none"/>
        </w:rPr>
      </w:pPr>
      <w:r>
        <w:rPr>
          <w:rFonts w:hint="eastAsia" w:ascii="仿宋" w:hAnsi="仿宋" w:eastAsia="仿宋" w:cs="仿宋"/>
          <w:color w:val="auto"/>
          <w:sz w:val="24"/>
          <w:highlight w:val="none"/>
        </w:rPr>
        <w:t>　   　（三）单价金额小数点或者百分比有明显错位的，以开标一览表的总价为准，并修改单价；</w:t>
      </w:r>
    </w:p>
    <w:p w14:paraId="3527B1D4">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（四）总价金额与按单价汇总金额不一致的，以单价金额计算结果为准。</w:t>
      </w:r>
    </w:p>
    <w:p w14:paraId="573F8CB7">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同时出现两种以上不一致的，按照前款规定的顺序修正。修正后的报价按照第20.2条的规定经供应商确认后产生约束力，供应商不确认的，其投标将被认定为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69976360">
      <w:pPr>
        <w:spacing w:line="340" w:lineRule="exact"/>
        <w:ind w:left="735" w:leftChars="350" w:firstLine="120" w:firstLineChars="50"/>
        <w:rPr>
          <w:rFonts w:hint="eastAsia" w:ascii="仿宋" w:hAnsi="仿宋" w:eastAsia="仿宋" w:cs="仿宋"/>
          <w:color w:val="auto"/>
          <w:sz w:val="24"/>
          <w:highlight w:val="none"/>
        </w:rPr>
      </w:pPr>
      <w:r>
        <w:rPr>
          <w:rFonts w:hint="eastAsia" w:ascii="仿宋" w:hAnsi="仿宋" w:eastAsia="仿宋" w:cs="仿宋"/>
          <w:color w:val="auto"/>
          <w:sz w:val="24"/>
          <w:highlight w:val="none"/>
        </w:rPr>
        <w:t>对不同文字文本磋商文件的解释发生异议的，以中文文本为准。</w:t>
      </w:r>
    </w:p>
    <w:p w14:paraId="2A8FE94A">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   如一个分包内只有一种产品，不同供应商所投产品为同一品牌的，按如下方式处理：</w:t>
      </w:r>
    </w:p>
    <w:p w14:paraId="72365D8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20.4.1 如本项目使用最低评标价法，提供相同品牌产品的不同供应商以其中通过资格审查、符合性审查且报价最低的参加评标；报价相同的，由采购人或者采购人委托评标委员会按照磋商文件中评标办法规定的方式确定一个参加评标的供应商；未规定的采取随机抽取方式确定，其他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6484B6C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20.4.2  如本项目使用综合评分法，提供相同品牌产品且通过资格审查、符合性审查的不同供应商，按一家供应商计算，评审后得分最高的同品牌供应商获得成交人推荐资格；评审得分相同的，由采购人或者采购人委托评标委员会按照磋商文件中评标办法规定的方式确定一个供应商获得成交人推荐资格；未规定的采取随机抽取方式确定，其他同品牌供应商不作为成交候选人。</w:t>
      </w:r>
    </w:p>
    <w:p w14:paraId="72ED7BD2">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20.5   如一个分包内包含多种产品的，采购人或采购代理机构将在</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中载明核心产品，多家供应商提供的核心产品品牌相同的，按第20.4条规定处理。</w:t>
      </w:r>
    </w:p>
    <w:p w14:paraId="51B85381">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20.6   供应商所投产品如被列入财政部与国家主管部门颁发的节能产品目录或环境标志产品目录或无线局域网产品目录，应提供相关证明，在评标时予以优先采购，具体优先采购办法见第六章评标方法和标准。</w:t>
      </w:r>
    </w:p>
    <w:p w14:paraId="19EA8672">
      <w:pPr>
        <w:spacing w:line="340" w:lineRule="exac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3F30F58E">
      <w:pPr>
        <w:pStyle w:val="4"/>
        <w:spacing w:before="0" w:after="0" w:line="340" w:lineRule="exact"/>
        <w:rPr>
          <w:rFonts w:hint="eastAsia" w:ascii="仿宋" w:hAnsi="仿宋" w:eastAsia="仿宋" w:cs="仿宋"/>
          <w:color w:val="auto"/>
          <w:highlight w:val="none"/>
          <w:u w:val="none"/>
        </w:rPr>
      </w:pPr>
      <w:bookmarkStart w:id="166" w:name="_Toc25727"/>
      <w:bookmarkStart w:id="167" w:name="_Toc9469"/>
      <w:bookmarkStart w:id="168" w:name="_Toc515647782"/>
      <w:bookmarkStart w:id="169" w:name="_Toc19515"/>
      <w:bookmarkStart w:id="170" w:name="_Toc6364"/>
      <w:r>
        <w:rPr>
          <w:rFonts w:hint="eastAsia" w:ascii="仿宋" w:hAnsi="仿宋" w:eastAsia="仿宋" w:cs="仿宋"/>
          <w:color w:val="auto"/>
          <w:highlight w:val="none"/>
          <w:u w:val="none"/>
        </w:rPr>
        <w:t>21.投标偏离</w:t>
      </w:r>
      <w:bookmarkEnd w:id="166"/>
      <w:bookmarkEnd w:id="167"/>
      <w:bookmarkEnd w:id="168"/>
      <w:bookmarkEnd w:id="169"/>
      <w:bookmarkEnd w:id="170"/>
    </w:p>
    <w:p w14:paraId="0E435631">
      <w:pPr>
        <w:spacing w:line="340" w:lineRule="exact"/>
        <w:ind w:left="847" w:leftChars="99" w:hanging="640" w:hangingChars="267"/>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评标委员会可以接受响应文件中满足招标实际需求的正偏离，未响应磋商要求的负偏离，评标委员会将认定整个响应文件未响应磋商文件被认定为</w:t>
      </w:r>
      <w:r>
        <w:rPr>
          <w:rFonts w:hint="eastAsia" w:ascii="仿宋" w:hAnsi="仿宋" w:eastAsia="仿宋" w:cs="仿宋"/>
          <w:b/>
          <w:bCs/>
          <w:color w:val="auto"/>
          <w:sz w:val="24"/>
          <w:highlight w:val="none"/>
        </w:rPr>
        <w:t>投标无效</w:t>
      </w:r>
    </w:p>
    <w:p w14:paraId="37807CB9">
      <w:pPr>
        <w:pStyle w:val="4"/>
        <w:spacing w:before="0" w:after="0" w:line="340" w:lineRule="exact"/>
        <w:rPr>
          <w:rFonts w:hint="eastAsia" w:ascii="仿宋" w:hAnsi="仿宋" w:eastAsia="仿宋" w:cs="仿宋"/>
          <w:color w:val="auto"/>
          <w:highlight w:val="none"/>
          <w:u w:val="none"/>
        </w:rPr>
      </w:pPr>
      <w:bookmarkStart w:id="171" w:name="_Toc515647783"/>
      <w:bookmarkStart w:id="172" w:name="_Toc6092"/>
      <w:bookmarkStart w:id="173" w:name="_Toc1807"/>
      <w:bookmarkStart w:id="174" w:name="_Toc21760"/>
      <w:bookmarkStart w:id="175" w:name="_Toc4950"/>
      <w:r>
        <w:rPr>
          <w:rFonts w:hint="eastAsia" w:ascii="仿宋" w:hAnsi="仿宋" w:eastAsia="仿宋" w:cs="仿宋"/>
          <w:color w:val="auto"/>
          <w:highlight w:val="none"/>
          <w:u w:val="none"/>
        </w:rPr>
        <w:t>22.投标</w:t>
      </w:r>
      <w:bookmarkEnd w:id="171"/>
      <w:r>
        <w:rPr>
          <w:rFonts w:hint="eastAsia" w:ascii="仿宋" w:hAnsi="仿宋" w:eastAsia="仿宋" w:cs="仿宋"/>
          <w:color w:val="auto"/>
          <w:highlight w:val="none"/>
          <w:u w:val="none"/>
        </w:rPr>
        <w:t>无效</w:t>
      </w:r>
      <w:bookmarkEnd w:id="172"/>
      <w:bookmarkEnd w:id="173"/>
      <w:bookmarkEnd w:id="174"/>
      <w:bookmarkEnd w:id="175"/>
    </w:p>
    <w:p w14:paraId="65DCBBC6">
      <w:pPr>
        <w:spacing w:line="340" w:lineRule="exact"/>
        <w:ind w:left="852" w:leftChars="-23"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22.1   在比较与评价之前，根据本须知的规定，评标委员会要审查每份磋商文件是否实质上响应了磋商文件的要求。实质上响应的投标应该是与磋商文件要求的全部条款、条件和规格相符，没有重大偏离的投标。对关键条款的偏离，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。供应商不得通过修正或撤销不符合</w:t>
      </w:r>
    </w:p>
    <w:p w14:paraId="15D61153">
      <w:pPr>
        <w:spacing w:line="240" w:lineRule="atLeast"/>
        <w:ind w:firstLine="840" w:firstLine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要求的偏离，从而使其投标成为实质上响应的投标。</w:t>
      </w:r>
    </w:p>
    <w:p w14:paraId="7E8C3F1E">
      <w:pPr>
        <w:spacing w:line="240" w:lineRule="atLeast"/>
        <w:ind w:left="791" w:leftChars="377"/>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评标委员会决定投标的响应性只根据磋商文件要求、磋商文件内容及财政主管部门指定相关信息发布媒体。</w:t>
      </w:r>
    </w:p>
    <w:p w14:paraId="5820365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如发现下列情况之一的，其投标将被认定为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以下情形应当在磋商文件中规定，并以醒目的方式标明</w:t>
      </w:r>
      <w:r>
        <w:rPr>
          <w:rFonts w:hint="eastAsia" w:ascii="仿宋" w:hAnsi="仿宋" w:eastAsia="仿宋" w:cs="仿宋"/>
          <w:color w:val="auto"/>
          <w:sz w:val="24"/>
          <w:highlight w:val="none"/>
        </w:rPr>
        <w:t>）</w:t>
      </w:r>
    </w:p>
    <w:p w14:paraId="16519E74">
      <w:pPr>
        <w:numPr>
          <w:ilvl w:val="0"/>
          <w:numId w:val="5"/>
        </w:numPr>
        <w:spacing w:line="240" w:lineRule="atLeast"/>
        <w:ind w:left="1230"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未按磋商文件规定的形式和金额提交投标保证金的；</w:t>
      </w:r>
    </w:p>
    <w:p w14:paraId="2302E7CE">
      <w:pPr>
        <w:numPr>
          <w:ilvl w:val="0"/>
          <w:numId w:val="5"/>
        </w:numPr>
        <w:spacing w:line="240" w:lineRule="atLeast"/>
        <w:ind w:left="1230"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未按照磋商文件规定要求签署、盖章的；</w:t>
      </w:r>
    </w:p>
    <w:p w14:paraId="3D757AF9">
      <w:pPr>
        <w:numPr>
          <w:ilvl w:val="0"/>
          <w:numId w:val="5"/>
        </w:numPr>
        <w:spacing w:line="240" w:lineRule="atLeast"/>
        <w:ind w:left="1230"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未满足磋商文件中技术条款的实质性要求；</w:t>
      </w:r>
    </w:p>
    <w:p w14:paraId="4CE5D8BB">
      <w:pPr>
        <w:numPr>
          <w:ilvl w:val="0"/>
          <w:numId w:val="5"/>
        </w:numPr>
        <w:spacing w:line="240" w:lineRule="atLeast"/>
        <w:ind w:left="1230"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与其他供应商串通投标，或者与采购人串通投标；</w:t>
      </w:r>
    </w:p>
    <w:p w14:paraId="257CB917">
      <w:pPr>
        <w:numPr>
          <w:ilvl w:val="0"/>
          <w:numId w:val="5"/>
        </w:numPr>
        <w:spacing w:line="240" w:lineRule="atLeast"/>
        <w:ind w:left="1230"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属于磋商文件规定的其他投标无效情形；</w:t>
      </w:r>
    </w:p>
    <w:p w14:paraId="5B82DE29">
      <w:pPr>
        <w:numPr>
          <w:ilvl w:val="0"/>
          <w:numId w:val="5"/>
        </w:numPr>
        <w:spacing w:line="240" w:lineRule="atLeast"/>
        <w:ind w:left="1230"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评标委员会认为供应商的报价明显低于其他通过符合性检查供应商的报价，有可能影响履约的，且供应商未按照规定证明其报价合理性的；</w:t>
      </w:r>
    </w:p>
    <w:p w14:paraId="7F5FDABE">
      <w:pPr>
        <w:numPr>
          <w:ilvl w:val="0"/>
          <w:numId w:val="5"/>
        </w:numPr>
        <w:spacing w:line="240" w:lineRule="atLeast"/>
        <w:ind w:left="1230"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响应文件含有采购人不能接受的附加条件的；</w:t>
      </w:r>
    </w:p>
    <w:p w14:paraId="477C66FA">
      <w:pPr>
        <w:numPr>
          <w:ilvl w:val="0"/>
          <w:numId w:val="5"/>
        </w:numPr>
        <w:tabs>
          <w:tab w:val="left" w:pos="0"/>
        </w:tabs>
        <w:spacing w:line="240" w:lineRule="atLeast"/>
        <w:ind w:left="1230" w:hanging="180"/>
        <w:rPr>
          <w:rFonts w:hint="eastAsia" w:ascii="仿宋" w:hAnsi="仿宋" w:eastAsia="仿宋" w:cs="仿宋"/>
          <w:color w:val="auto"/>
          <w:highlight w:val="none"/>
        </w:rPr>
      </w:pPr>
      <w:r>
        <w:rPr>
          <w:rFonts w:hint="eastAsia" w:ascii="仿宋" w:hAnsi="仿宋" w:eastAsia="仿宋" w:cs="仿宋"/>
          <w:b/>
          <w:bCs/>
          <w:color w:val="auto"/>
          <w:sz w:val="24"/>
          <w:highlight w:val="none"/>
        </w:rPr>
        <w:t>不符合法规和磋商文件中规定的其他实质性要求的。</w:t>
      </w:r>
    </w:p>
    <w:p w14:paraId="3E4011A6">
      <w:pPr>
        <w:spacing w:line="240" w:lineRule="atLeast"/>
        <w:outlineLvl w:val="1"/>
        <w:rPr>
          <w:rFonts w:hint="eastAsia" w:ascii="仿宋" w:hAnsi="仿宋" w:eastAsia="仿宋" w:cs="仿宋"/>
          <w:b/>
          <w:color w:val="auto"/>
          <w:kern w:val="0"/>
          <w:sz w:val="24"/>
          <w:szCs w:val="20"/>
          <w:highlight w:val="none"/>
        </w:rPr>
      </w:pPr>
      <w:bookmarkStart w:id="176" w:name="_Toc22941"/>
      <w:bookmarkStart w:id="177" w:name="_Toc13652"/>
      <w:bookmarkStart w:id="178" w:name="_Toc515647784"/>
      <w:bookmarkStart w:id="179" w:name="_Toc572"/>
      <w:bookmarkStart w:id="180" w:name="_Toc5431"/>
      <w:r>
        <w:rPr>
          <w:rFonts w:hint="eastAsia" w:ascii="仿宋" w:hAnsi="仿宋" w:eastAsia="仿宋" w:cs="仿宋"/>
          <w:b/>
          <w:color w:val="auto"/>
          <w:kern w:val="0"/>
          <w:sz w:val="24"/>
          <w:szCs w:val="20"/>
          <w:highlight w:val="none"/>
        </w:rPr>
        <w:t>23.</w:t>
      </w:r>
      <w:bookmarkEnd w:id="165"/>
      <w:r>
        <w:rPr>
          <w:rFonts w:hint="eastAsia" w:ascii="仿宋" w:hAnsi="仿宋" w:eastAsia="仿宋" w:cs="仿宋"/>
          <w:b/>
          <w:color w:val="auto"/>
          <w:kern w:val="0"/>
          <w:sz w:val="24"/>
          <w:szCs w:val="20"/>
          <w:highlight w:val="none"/>
        </w:rPr>
        <w:t>比较与评价</w:t>
      </w:r>
      <w:bookmarkEnd w:id="176"/>
      <w:bookmarkEnd w:id="177"/>
      <w:bookmarkEnd w:id="178"/>
      <w:bookmarkEnd w:id="179"/>
      <w:bookmarkEnd w:id="180"/>
    </w:p>
    <w:p w14:paraId="522861C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经符合性审查合格的响应文件，评标委员会将根据磋商文件确定的评标方法和标准，对其技术部分和商务部分作进一步的比较和评价。</w:t>
      </w:r>
    </w:p>
    <w:p w14:paraId="0541209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23.2  </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评标严格按照磋商文件的要求和条件进行。根据实际情况，在</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中规定采用下列一种评标方法，详细评标标准见磋商文件</w:t>
      </w:r>
      <w:r>
        <w:rPr>
          <w:rFonts w:hint="eastAsia" w:ascii="仿宋" w:hAnsi="仿宋" w:eastAsia="仿宋" w:cs="仿宋"/>
          <w:b/>
          <w:color w:val="auto"/>
          <w:sz w:val="24"/>
          <w:highlight w:val="none"/>
        </w:rPr>
        <w:t>第六章</w:t>
      </w:r>
      <w:r>
        <w:rPr>
          <w:rFonts w:hint="eastAsia" w:ascii="仿宋" w:hAnsi="仿宋" w:eastAsia="仿宋" w:cs="仿宋"/>
          <w:color w:val="auto"/>
          <w:sz w:val="24"/>
          <w:highlight w:val="none"/>
        </w:rPr>
        <w:t>：</w:t>
      </w:r>
    </w:p>
    <w:p w14:paraId="7D39BADB">
      <w:pPr>
        <w:pStyle w:val="18"/>
        <w:spacing w:line="240" w:lineRule="atLeast"/>
        <w:ind w:left="957" w:leftChars="45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（1）最低评标价法，是指响应文件满足磋商文件全部实质性要求，且投标报价最低的供应商为成交候选人的评标方法。</w:t>
      </w:r>
    </w:p>
    <w:p w14:paraId="32D60B3F">
      <w:pPr>
        <w:pStyle w:val="18"/>
        <w:spacing w:line="240" w:lineRule="atLeast"/>
        <w:ind w:left="898" w:leftChars="342" w:hanging="18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（2）综合评分法，是指响应文件满足磋商文件全部实质性要求，且按照评审因素的量化指标评审得分最高的供应商为成交候选人的评标方法。</w:t>
      </w:r>
      <w:r>
        <w:rPr>
          <w:rFonts w:hint="eastAsia" w:ascii="仿宋" w:hAnsi="仿宋" w:eastAsia="仿宋" w:cs="仿宋"/>
          <w:b/>
          <w:bCs/>
          <w:color w:val="auto"/>
          <w:sz w:val="24"/>
          <w:szCs w:val="24"/>
          <w:highlight w:val="none"/>
        </w:rPr>
        <w:t>本项目采用招标方式：竞争性磋商，评分方法：综合评分法。</w:t>
      </w:r>
    </w:p>
    <w:p w14:paraId="1C8DBB69">
      <w:pPr>
        <w:pStyle w:val="18"/>
        <w:spacing w:line="240" w:lineRule="atLeast"/>
        <w:ind w:left="898" w:leftChars="342" w:hanging="18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其中价格因素占</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分，商务及技术因素占</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0分。</w:t>
      </w:r>
    </w:p>
    <w:p w14:paraId="00EC9C0F">
      <w:pPr>
        <w:widowControl/>
        <w:spacing w:line="400" w:lineRule="atLeast"/>
        <w:ind w:left="840" w:hanging="840" w:hangingChars="400"/>
        <w:jc w:val="left"/>
        <w:rPr>
          <w:rFonts w:hint="eastAsia" w:ascii="仿宋" w:hAnsi="仿宋" w:eastAsia="仿宋" w:cs="仿宋"/>
          <w:color w:val="auto"/>
          <w:sz w:val="24"/>
          <w:highlight w:val="none"/>
        </w:rPr>
      </w:pPr>
      <w:r>
        <w:rPr>
          <w:rFonts w:hint="eastAsia" w:ascii="仿宋" w:hAnsi="仿宋" w:eastAsia="仿宋" w:cs="仿宋"/>
          <w:color w:val="auto"/>
          <w:highlight w:val="none"/>
        </w:rPr>
        <w:t xml:space="preserve">23.3     </w:t>
      </w:r>
      <w:r>
        <w:rPr>
          <w:rFonts w:hint="eastAsia" w:ascii="仿宋" w:hAnsi="仿宋" w:eastAsia="仿宋" w:cs="仿宋"/>
          <w:color w:val="auto"/>
          <w:sz w:val="24"/>
          <w:highlight w:val="none"/>
        </w:rPr>
        <w:t>根据《财政部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司法部关于政府采购支持监狱企业发展有关问题的通知》（财库〔2014〕68号）和《</w:t>
      </w:r>
      <w:r>
        <w:rPr>
          <w:rFonts w:hint="eastAsia" w:ascii="仿宋" w:hAnsi="仿宋" w:eastAsia="仿宋" w:cs="仿宋"/>
          <w:color w:val="auto"/>
          <w:sz w:val="24"/>
          <w:szCs w:val="24"/>
          <w:highlight w:val="none"/>
          <w:lang w:val="en-US"/>
        </w:rPr>
        <w:t>财政部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rPr>
        <w:t>民政部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rPr>
        <w:t>中国残疾人联合会</w:t>
      </w:r>
      <w:r>
        <w:rPr>
          <w:rFonts w:hint="eastAsia" w:ascii="仿宋" w:hAnsi="仿宋" w:eastAsia="仿宋" w:cs="仿宋"/>
          <w:color w:val="auto"/>
          <w:sz w:val="24"/>
          <w:szCs w:val="24"/>
          <w:highlight w:val="none"/>
        </w:rPr>
        <w:t>关于促进残疾人就业政府采购政策的通知</w:t>
      </w:r>
      <w:r>
        <w:rPr>
          <w:rFonts w:hint="eastAsia" w:ascii="仿宋" w:hAnsi="仿宋" w:eastAsia="仿宋" w:cs="仿宋"/>
          <w:color w:val="auto"/>
          <w:sz w:val="24"/>
          <w:highlight w:val="none"/>
        </w:rPr>
        <w:t>》（财库〔2017〕141号）和《政府采购促进中小企业发展管理办法》（财库〔2020〕46号）的规定，对满足价格扣除条件且在响应文件中提交了《供应商企业类型声明函》或省级以上监狱管理局、戒毒管理局（含新疆生产建设兵团）出具的属于监狱企业的证明文件及中小企业出具的证明文件的供应商实行</w:t>
      </w:r>
      <w:r>
        <w:rPr>
          <w:rFonts w:hint="eastAsia" w:ascii="仿宋" w:hAnsi="仿宋" w:eastAsia="仿宋" w:cs="仿宋"/>
          <w:b/>
          <w:bCs/>
          <w:color w:val="auto"/>
          <w:sz w:val="24"/>
          <w:highlight w:val="none"/>
          <w:u w:val="single"/>
        </w:rPr>
        <w:t xml:space="preserve"> </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价格扣除制度，用扣除后的价格参与价格因素评审。具体办法详见磋商文件第6章。</w:t>
      </w:r>
    </w:p>
    <w:p w14:paraId="725686F3">
      <w:pPr>
        <w:pStyle w:val="4"/>
        <w:spacing w:before="0" w:after="0" w:line="240" w:lineRule="atLeast"/>
        <w:rPr>
          <w:rFonts w:hint="eastAsia" w:ascii="仿宋" w:hAnsi="仿宋" w:eastAsia="仿宋" w:cs="仿宋"/>
          <w:color w:val="auto"/>
          <w:highlight w:val="none"/>
          <w:u w:val="none"/>
        </w:rPr>
      </w:pPr>
      <w:bookmarkStart w:id="181" w:name="_Toc520356168"/>
      <w:bookmarkStart w:id="182" w:name="_Toc20227"/>
      <w:bookmarkStart w:id="183" w:name="_Toc9378"/>
      <w:bookmarkStart w:id="184" w:name="_Toc515647785"/>
      <w:bookmarkStart w:id="185" w:name="_Toc5906"/>
      <w:bookmarkStart w:id="186" w:name="_Toc2404"/>
      <w:r>
        <w:rPr>
          <w:rFonts w:hint="eastAsia" w:ascii="仿宋" w:hAnsi="仿宋" w:eastAsia="仿宋" w:cs="仿宋"/>
          <w:color w:val="auto"/>
          <w:highlight w:val="none"/>
          <w:u w:val="none"/>
        </w:rPr>
        <w:t>24</w:t>
      </w:r>
      <w:bookmarkEnd w:id="181"/>
      <w:r>
        <w:rPr>
          <w:rFonts w:hint="eastAsia" w:ascii="仿宋" w:hAnsi="仿宋" w:eastAsia="仿宋" w:cs="仿宋"/>
          <w:color w:val="auto"/>
          <w:highlight w:val="none"/>
          <w:u w:val="none"/>
        </w:rPr>
        <w:t>.废标</w:t>
      </w:r>
      <w:bookmarkEnd w:id="182"/>
      <w:bookmarkEnd w:id="183"/>
      <w:bookmarkEnd w:id="184"/>
      <w:bookmarkEnd w:id="185"/>
      <w:bookmarkEnd w:id="186"/>
    </w:p>
    <w:p w14:paraId="2402F5A4">
      <w:pPr>
        <w:spacing w:line="240" w:lineRule="atLeast"/>
        <w:ind w:left="897" w:leftChars="399" w:hanging="60" w:hangingChars="2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 xml:space="preserve">出现下列情形之一，将导致项目废标： </w:t>
      </w:r>
    </w:p>
    <w:p w14:paraId="12AD7493">
      <w:pPr>
        <w:spacing w:line="240" w:lineRule="atLeast"/>
        <w:ind w:left="904" w:hanging="900" w:hangingChars="37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b/>
      </w:r>
      <w:r>
        <w:rPr>
          <w:rFonts w:hint="eastAsia" w:ascii="仿宋" w:hAnsi="仿宋" w:eastAsia="仿宋" w:cs="仿宋"/>
          <w:b/>
          <w:bCs/>
          <w:color w:val="auto"/>
          <w:sz w:val="24"/>
          <w:highlight w:val="none"/>
        </w:rPr>
        <w:t>（1）符合专业条件的供应商或者对磋商文件做实质性响应的供应商不足三家；</w:t>
      </w:r>
    </w:p>
    <w:p w14:paraId="18CC630F">
      <w:pPr>
        <w:spacing w:line="240" w:lineRule="atLeast"/>
        <w:ind w:left="904" w:hanging="900" w:hangingChars="37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b/>
      </w:r>
      <w:r>
        <w:rPr>
          <w:rFonts w:hint="eastAsia" w:ascii="仿宋" w:hAnsi="仿宋" w:eastAsia="仿宋" w:cs="仿宋"/>
          <w:b/>
          <w:bCs/>
          <w:color w:val="auto"/>
          <w:sz w:val="24"/>
          <w:highlight w:val="none"/>
        </w:rPr>
        <w:t>（2）出现影响采购公正的违法、违规行为的；</w:t>
      </w:r>
    </w:p>
    <w:p w14:paraId="416D7F87">
      <w:pPr>
        <w:spacing w:line="240" w:lineRule="atLeast"/>
        <w:ind w:firstLine="840" w:firstLineChars="3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（3）供应商的报价均超过了采购预算，采购人不能支付的；</w:t>
      </w:r>
    </w:p>
    <w:p w14:paraId="76AEC539">
      <w:pPr>
        <w:spacing w:line="240" w:lineRule="atLeast"/>
        <w:ind w:firstLine="840" w:firstLineChars="35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（4）因重大变故，采购任务取消的</w:t>
      </w:r>
      <w:r>
        <w:rPr>
          <w:rFonts w:hint="eastAsia" w:ascii="仿宋" w:hAnsi="仿宋" w:eastAsia="仿宋" w:cs="仿宋"/>
          <w:color w:val="auto"/>
          <w:sz w:val="24"/>
          <w:highlight w:val="none"/>
        </w:rPr>
        <w:t xml:space="preserve">。   </w:t>
      </w:r>
    </w:p>
    <w:p w14:paraId="328B5699">
      <w:pPr>
        <w:pStyle w:val="4"/>
        <w:spacing w:before="0" w:after="0" w:line="240" w:lineRule="atLeast"/>
        <w:rPr>
          <w:rFonts w:hint="eastAsia" w:ascii="仿宋" w:hAnsi="仿宋" w:eastAsia="仿宋" w:cs="仿宋"/>
          <w:color w:val="auto"/>
          <w:highlight w:val="none"/>
          <w:u w:val="none"/>
        </w:rPr>
      </w:pPr>
      <w:bookmarkStart w:id="187" w:name="_Toc31289"/>
      <w:bookmarkStart w:id="188" w:name="_Toc22226"/>
      <w:bookmarkStart w:id="189" w:name="_Toc8940"/>
      <w:bookmarkStart w:id="190" w:name="_Toc515647786"/>
      <w:bookmarkStart w:id="191" w:name="_Toc24972"/>
      <w:bookmarkStart w:id="192" w:name="_Toc12143"/>
      <w:bookmarkStart w:id="193" w:name="_Toc515647787"/>
      <w:bookmarkStart w:id="194" w:name="_Toc23904"/>
      <w:bookmarkStart w:id="195" w:name="_Toc520356169"/>
      <w:bookmarkStart w:id="196" w:name="_Toc216582810"/>
      <w:r>
        <w:rPr>
          <w:rFonts w:hint="eastAsia" w:ascii="仿宋" w:hAnsi="仿宋" w:eastAsia="仿宋" w:cs="仿宋"/>
          <w:color w:val="auto"/>
          <w:highlight w:val="none"/>
          <w:u w:val="none"/>
        </w:rPr>
        <w:t>25.保密原则</w:t>
      </w:r>
      <w:bookmarkEnd w:id="187"/>
      <w:bookmarkEnd w:id="188"/>
      <w:bookmarkEnd w:id="189"/>
      <w:bookmarkEnd w:id="190"/>
      <w:bookmarkEnd w:id="191"/>
    </w:p>
    <w:p w14:paraId="53F8485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将在严格保密的情况下进行。开标后，直到授予合同为止，凡是属于审查、澄清、评价和比较的有关资料以及授标建议等评委或参与评标的有关工作人员均不得向投标商或其他无关的人员透露，违者给予警告、取消担任评委的资格，不得再参加任何项目的评标。</w:t>
      </w:r>
    </w:p>
    <w:p w14:paraId="0DD51E1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25.2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政府采购评审专家应当遵守评审工作纪律，不得泄露评审文件、评审情况和评审中获悉的商业秘密。投标商在评标过程中，所进行的力图影响评标结果的不符合《中华人民共和国政府采购法》及本次磋商中有关规定的活动，将被取消其成交资格。   </w:t>
      </w:r>
    </w:p>
    <w:p w14:paraId="54406407">
      <w:pPr>
        <w:spacing w:line="240" w:lineRule="atLeast"/>
        <w:ind w:left="1079" w:leftChars="257" w:hanging="540"/>
        <w:rPr>
          <w:rFonts w:hint="eastAsia" w:ascii="仿宋" w:hAnsi="仿宋" w:eastAsia="仿宋" w:cs="仿宋"/>
          <w:color w:val="auto"/>
          <w:sz w:val="24"/>
          <w:highlight w:val="none"/>
        </w:rPr>
      </w:pPr>
    </w:p>
    <w:p w14:paraId="2EF5D7E2">
      <w:pPr>
        <w:pStyle w:val="3"/>
        <w:spacing w:before="0" w:line="240" w:lineRule="atLeast"/>
        <w:ind w:left="1079" w:leftChars="257" w:hanging="540"/>
        <w:rPr>
          <w:rFonts w:hint="eastAsia" w:ascii="仿宋" w:hAnsi="仿宋" w:eastAsia="仿宋" w:cs="仿宋"/>
          <w:color w:val="auto"/>
          <w:highlight w:val="none"/>
        </w:rPr>
      </w:pPr>
      <w:bookmarkStart w:id="197" w:name="_Toc7946"/>
      <w:r>
        <w:rPr>
          <w:rFonts w:hint="eastAsia" w:ascii="仿宋" w:hAnsi="仿宋" w:eastAsia="仿宋" w:cs="仿宋"/>
          <w:color w:val="auto"/>
          <w:sz w:val="24"/>
          <w:highlight w:val="none"/>
        </w:rPr>
        <w:t>六   确定成交</w:t>
      </w:r>
      <w:bookmarkEnd w:id="197"/>
    </w:p>
    <w:p w14:paraId="19EC0564">
      <w:pPr>
        <w:pStyle w:val="4"/>
        <w:spacing w:before="0" w:after="0" w:line="240" w:lineRule="atLeast"/>
        <w:rPr>
          <w:rFonts w:hint="eastAsia" w:ascii="仿宋" w:hAnsi="仿宋" w:eastAsia="仿宋" w:cs="仿宋"/>
          <w:color w:val="auto"/>
          <w:highlight w:val="none"/>
          <w:u w:val="none"/>
        </w:rPr>
      </w:pPr>
      <w:bookmarkStart w:id="198" w:name="_Toc1488"/>
      <w:bookmarkStart w:id="199" w:name="_Toc26955"/>
      <w:r>
        <w:rPr>
          <w:rFonts w:hint="eastAsia" w:ascii="仿宋" w:hAnsi="仿宋" w:eastAsia="仿宋" w:cs="仿宋"/>
          <w:color w:val="auto"/>
          <w:highlight w:val="none"/>
          <w:u w:val="none"/>
        </w:rPr>
        <w:t>26.成交候选人的确定原则及标准</w:t>
      </w:r>
      <w:bookmarkEnd w:id="198"/>
      <w:bookmarkEnd w:id="199"/>
    </w:p>
    <w:p w14:paraId="7A9EE09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除第28条规定外，对实质上响应磋商文件的供应商按下列方法进行排序，确定投标候选人：</w:t>
      </w:r>
    </w:p>
    <w:p w14:paraId="32BD0D54">
      <w:pPr>
        <w:numPr>
          <w:ilvl w:val="0"/>
          <w:numId w:val="6"/>
        </w:numPr>
        <w:spacing w:line="240" w:lineRule="atLeast"/>
        <w:ind w:left="840"/>
        <w:rPr>
          <w:rFonts w:hint="eastAsia" w:ascii="仿宋" w:hAnsi="仿宋" w:eastAsia="仿宋" w:cs="仿宋"/>
          <w:color w:val="auto"/>
          <w:sz w:val="24"/>
          <w:highlight w:val="none"/>
        </w:rPr>
      </w:pPr>
      <w:r>
        <w:rPr>
          <w:rFonts w:hint="eastAsia" w:ascii="仿宋" w:hAnsi="仿宋" w:eastAsia="仿宋" w:cs="仿宋"/>
          <w:color w:val="auto"/>
          <w:sz w:val="24"/>
          <w:highlight w:val="none"/>
        </w:rPr>
        <w:t>采用最低评标价法的，除了算术修正和落实政府采购政策需进行的价格扣除外，不对供应商的投标价格进行任何调整。评标结果按修正和扣除后的投标报价由低到高顺序排列。</w:t>
      </w:r>
    </w:p>
    <w:p w14:paraId="62F87FCB">
      <w:pPr>
        <w:pStyle w:val="18"/>
        <w:numPr>
          <w:ilvl w:val="0"/>
          <w:numId w:val="6"/>
        </w:numPr>
        <w:spacing w:line="240" w:lineRule="atLeast"/>
        <w:ind w:left="840"/>
        <w:rPr>
          <w:rFonts w:hint="eastAsia" w:ascii="仿宋" w:hAnsi="仿宋" w:eastAsia="仿宋" w:cs="仿宋"/>
          <w:color w:val="auto"/>
          <w:sz w:val="24"/>
          <w:highlight w:val="none"/>
        </w:rPr>
      </w:pPr>
      <w:r>
        <w:rPr>
          <w:rFonts w:hint="eastAsia" w:ascii="仿宋" w:hAnsi="仿宋" w:eastAsia="仿宋" w:cs="仿宋"/>
          <w:color w:val="auto"/>
          <w:sz w:val="24"/>
          <w:highlight w:val="none"/>
        </w:rPr>
        <w:t>采用</w:t>
      </w:r>
      <w:r>
        <w:rPr>
          <w:rFonts w:hint="eastAsia" w:ascii="仿宋" w:hAnsi="仿宋" w:eastAsia="仿宋" w:cs="仿宋"/>
          <w:color w:val="auto"/>
          <w:sz w:val="24"/>
          <w:szCs w:val="24"/>
          <w:highlight w:val="none"/>
        </w:rPr>
        <w:t>综合评分法，是指响应文件满足磋商文件全部实质性要求，且按照评审因素的量化指标评审得分最高的供应商为成交候选人的评标方法。</w:t>
      </w:r>
      <w:r>
        <w:rPr>
          <w:rFonts w:hint="eastAsia" w:ascii="仿宋" w:hAnsi="仿宋" w:eastAsia="仿宋" w:cs="仿宋"/>
          <w:color w:val="auto"/>
          <w:sz w:val="24"/>
          <w:highlight w:val="none"/>
        </w:rPr>
        <w:t>报价相同的处理方式详见磋商文件第6章。</w:t>
      </w:r>
    </w:p>
    <w:p w14:paraId="47F8F52F">
      <w:pPr>
        <w:pStyle w:val="18"/>
        <w:spacing w:line="240" w:lineRule="atLeast"/>
        <w:ind w:left="898" w:leftChars="342" w:hanging="18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本项目采用招标方式：竞争性磋商，评分方法：综合评分法。</w:t>
      </w:r>
    </w:p>
    <w:p w14:paraId="3E67EF61">
      <w:pPr>
        <w:pStyle w:val="18"/>
        <w:spacing w:line="240" w:lineRule="atLeast"/>
        <w:ind w:left="898" w:leftChars="342" w:hanging="18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其中价格因素占</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分，商务及技术因素占</w:t>
      </w:r>
      <w:r>
        <w:rPr>
          <w:rFonts w:hint="eastAsia" w:ascii="仿宋" w:hAnsi="仿宋" w:eastAsia="仿宋" w:cs="仿宋"/>
          <w:b/>
          <w:bCs/>
          <w:color w:val="auto"/>
          <w:sz w:val="24"/>
          <w:szCs w:val="24"/>
          <w:highlight w:val="none"/>
          <w:lang w:val="en-US" w:eastAsia="zh-CN"/>
        </w:rPr>
        <w:t>70</w:t>
      </w:r>
      <w:r>
        <w:rPr>
          <w:rFonts w:hint="eastAsia" w:ascii="仿宋" w:hAnsi="仿宋" w:eastAsia="仿宋" w:cs="仿宋"/>
          <w:b/>
          <w:bCs/>
          <w:color w:val="auto"/>
          <w:sz w:val="24"/>
          <w:szCs w:val="24"/>
          <w:highlight w:val="none"/>
        </w:rPr>
        <w:t>分。</w:t>
      </w:r>
    </w:p>
    <w:bookmarkEnd w:id="192"/>
    <w:bookmarkEnd w:id="193"/>
    <w:bookmarkEnd w:id="194"/>
    <w:bookmarkEnd w:id="195"/>
    <w:bookmarkEnd w:id="196"/>
    <w:p w14:paraId="7F2194C9">
      <w:pPr>
        <w:pStyle w:val="4"/>
        <w:tabs>
          <w:tab w:val="left" w:pos="900"/>
        </w:tabs>
        <w:spacing w:before="0" w:after="0" w:line="240" w:lineRule="atLeast"/>
        <w:rPr>
          <w:rFonts w:hint="eastAsia" w:ascii="仿宋" w:hAnsi="仿宋" w:eastAsia="仿宋" w:cs="仿宋"/>
          <w:color w:val="auto"/>
          <w:highlight w:val="none"/>
          <w:u w:val="none"/>
        </w:rPr>
      </w:pPr>
      <w:bookmarkStart w:id="200" w:name="_Toc31487"/>
      <w:bookmarkStart w:id="201" w:name="_Toc17533"/>
      <w:bookmarkStart w:id="202" w:name="_Toc520356171"/>
      <w:bookmarkStart w:id="203" w:name="_Toc9653"/>
      <w:bookmarkStart w:id="204" w:name="_Toc515647789"/>
      <w:bookmarkStart w:id="205" w:name="_Toc23951"/>
      <w:r>
        <w:rPr>
          <w:rFonts w:hint="eastAsia" w:ascii="仿宋" w:hAnsi="仿宋" w:eastAsia="仿宋" w:cs="仿宋"/>
          <w:color w:val="auto"/>
          <w:highlight w:val="none"/>
          <w:u w:val="none"/>
        </w:rPr>
        <w:t>27.确定成交候选人和成交人</w:t>
      </w:r>
      <w:bookmarkEnd w:id="200"/>
      <w:bookmarkEnd w:id="201"/>
    </w:p>
    <w:p w14:paraId="1DCBF57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评标委员会将根据评标标准，按</w:t>
      </w:r>
      <w:r>
        <w:rPr>
          <w:rFonts w:hint="eastAsia" w:ascii="仿宋" w:hAnsi="仿宋" w:eastAsia="仿宋" w:cs="仿宋"/>
          <w:color w:val="auto"/>
          <w:sz w:val="24"/>
          <w:highlight w:val="none"/>
          <w:u w:val="single"/>
        </w:rPr>
        <w:t>供应商须知资料表中</w:t>
      </w:r>
      <w:r>
        <w:rPr>
          <w:rFonts w:hint="eastAsia" w:ascii="仿宋" w:hAnsi="仿宋" w:eastAsia="仿宋" w:cs="仿宋"/>
          <w:color w:val="auto"/>
          <w:sz w:val="24"/>
          <w:highlight w:val="none"/>
        </w:rPr>
        <w:t>规定数量推荐成交候选人；或根据采购人的委托，直接确定成交人。</w:t>
      </w:r>
    </w:p>
    <w:p w14:paraId="7B546E43">
      <w:pPr>
        <w:pStyle w:val="4"/>
        <w:tabs>
          <w:tab w:val="left" w:pos="900"/>
        </w:tabs>
        <w:spacing w:before="0" w:after="0" w:line="240" w:lineRule="atLeast"/>
        <w:rPr>
          <w:rFonts w:hint="eastAsia" w:ascii="仿宋" w:hAnsi="仿宋" w:eastAsia="仿宋" w:cs="仿宋"/>
          <w:color w:val="auto"/>
          <w:highlight w:val="none"/>
          <w:u w:val="none"/>
        </w:rPr>
      </w:pPr>
      <w:bookmarkStart w:id="206" w:name="_Toc23800"/>
      <w:bookmarkStart w:id="207" w:name="_Toc11835"/>
      <w:r>
        <w:rPr>
          <w:rFonts w:hint="eastAsia" w:ascii="仿宋" w:hAnsi="仿宋" w:eastAsia="仿宋" w:cs="仿宋"/>
          <w:color w:val="auto"/>
          <w:highlight w:val="none"/>
          <w:u w:val="none"/>
        </w:rPr>
        <w:t>28.采购任务取消</w:t>
      </w:r>
      <w:bookmarkEnd w:id="206"/>
      <w:bookmarkEnd w:id="207"/>
    </w:p>
    <w:p w14:paraId="026336C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因重大变故采购任务取消时，采购人有权拒绝任何供应商成交，且对受影响的供应商不承担任何责任。</w:t>
      </w:r>
    </w:p>
    <w:p w14:paraId="3AE7513A">
      <w:pPr>
        <w:pStyle w:val="4"/>
        <w:spacing w:before="0" w:after="0" w:line="240" w:lineRule="atLeast"/>
        <w:rPr>
          <w:rFonts w:hint="eastAsia" w:ascii="仿宋" w:hAnsi="仿宋" w:eastAsia="仿宋" w:cs="仿宋"/>
          <w:color w:val="auto"/>
          <w:highlight w:val="none"/>
          <w:u w:val="none"/>
        </w:rPr>
      </w:pPr>
      <w:bookmarkStart w:id="208" w:name="_Toc12386"/>
      <w:bookmarkStart w:id="209" w:name="_Toc19846"/>
      <w:r>
        <w:rPr>
          <w:rFonts w:hint="eastAsia" w:ascii="仿宋" w:hAnsi="仿宋" w:eastAsia="仿宋" w:cs="仿宋"/>
          <w:color w:val="auto"/>
          <w:highlight w:val="none"/>
          <w:u w:val="none"/>
        </w:rPr>
        <w:t>29.成交通知书和结果通知书</w:t>
      </w:r>
      <w:bookmarkEnd w:id="208"/>
      <w:bookmarkEnd w:id="209"/>
    </w:p>
    <w:p w14:paraId="49A398E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在投标有效期内，成交人确定后，采购人或者采购代理机构发布成交公告，同时以书面形式向成交人发出成交通知书。</w:t>
      </w:r>
    </w:p>
    <w:p w14:paraId="6141616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成交通知书是合同的组成部分。</w:t>
      </w:r>
    </w:p>
    <w:p w14:paraId="083EDEC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29.3    招标结果通知书和成交通知书同时发出。招标结果通知书中将告知未通过资格审查的供应商未通过的原因；</w:t>
      </w:r>
      <w:bookmarkEnd w:id="202"/>
      <w:bookmarkEnd w:id="203"/>
      <w:bookmarkEnd w:id="204"/>
      <w:bookmarkEnd w:id="205"/>
    </w:p>
    <w:p w14:paraId="0BB0A6C4">
      <w:pPr>
        <w:pStyle w:val="4"/>
        <w:spacing w:before="0" w:after="0" w:line="240" w:lineRule="atLeast"/>
        <w:rPr>
          <w:rFonts w:hint="eastAsia" w:ascii="仿宋" w:hAnsi="仿宋" w:eastAsia="仿宋" w:cs="仿宋"/>
          <w:color w:val="auto"/>
          <w:highlight w:val="none"/>
          <w:u w:val="none"/>
        </w:rPr>
      </w:pPr>
      <w:bookmarkStart w:id="210" w:name="_Toc515647792"/>
      <w:bookmarkStart w:id="211" w:name="_Toc520356175"/>
      <w:bookmarkStart w:id="212" w:name="_Ref467307204"/>
      <w:bookmarkStart w:id="213" w:name="_Ref467307062"/>
      <w:bookmarkStart w:id="214" w:name="_Toc6606"/>
      <w:bookmarkStart w:id="215" w:name="_Toc7779"/>
      <w:bookmarkStart w:id="216" w:name="_Ref467306377"/>
      <w:bookmarkStart w:id="217" w:name="_Toc25933"/>
      <w:bookmarkStart w:id="218" w:name="_Ref467306978"/>
      <w:bookmarkStart w:id="219" w:name="_Toc790"/>
      <w:r>
        <w:rPr>
          <w:rFonts w:hint="eastAsia" w:ascii="仿宋" w:hAnsi="仿宋" w:eastAsia="仿宋" w:cs="仿宋"/>
          <w:color w:val="auto"/>
          <w:highlight w:val="none"/>
          <w:u w:val="none"/>
        </w:rPr>
        <w:t>30.签订合同</w:t>
      </w:r>
      <w:bookmarkEnd w:id="210"/>
      <w:bookmarkEnd w:id="211"/>
      <w:bookmarkEnd w:id="212"/>
      <w:bookmarkEnd w:id="213"/>
      <w:bookmarkEnd w:id="214"/>
      <w:bookmarkEnd w:id="215"/>
      <w:bookmarkEnd w:id="216"/>
      <w:bookmarkEnd w:id="217"/>
      <w:bookmarkEnd w:id="218"/>
      <w:bookmarkEnd w:id="219"/>
    </w:p>
    <w:p w14:paraId="394CF61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成交人应当自发出成交通知书之日起30日内，与采购人签订合同。</w:t>
      </w:r>
    </w:p>
    <w:p w14:paraId="7FE72D2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30.2</w:t>
      </w:r>
      <w:r>
        <w:rPr>
          <w:rFonts w:hint="eastAsia" w:ascii="仿宋" w:hAnsi="仿宋" w:eastAsia="仿宋" w:cs="仿宋"/>
          <w:color w:val="auto"/>
          <w:sz w:val="24"/>
          <w:highlight w:val="none"/>
        </w:rPr>
        <w:tab/>
      </w:r>
      <w:bookmarkStart w:id="220" w:name="_Ref467306425"/>
      <w:bookmarkStart w:id="221" w:name="_Toc520356176"/>
      <w:bookmarkStart w:id="222" w:name="_Ref467307090"/>
      <w:r>
        <w:rPr>
          <w:rFonts w:hint="eastAsia" w:ascii="仿宋" w:hAnsi="仿宋" w:eastAsia="仿宋" w:cs="仿宋"/>
          <w:color w:val="auto"/>
          <w:sz w:val="24"/>
          <w:highlight w:val="none"/>
        </w:rPr>
        <w:t>磋商文件、成交人的响应文件及其澄清文件等，均为签订合同的依据。</w:t>
      </w:r>
    </w:p>
    <w:p w14:paraId="099D3731">
      <w:pPr>
        <w:pStyle w:val="12"/>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30.3   成交人拒绝与采购人签订合同的，或在约定的期限内不和采购人签订合同的，采购人可以按照评审报告推荐的成交候选人名单排序，确定下一成交候选人为成交人，也可以重新开展政府采购活动。</w:t>
      </w:r>
    </w:p>
    <w:p w14:paraId="273C99A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30.4   当出现法规规定的</w:t>
      </w:r>
      <w:r>
        <w:rPr>
          <w:rFonts w:hint="eastAsia" w:ascii="仿宋" w:hAnsi="仿宋" w:eastAsia="仿宋" w:cs="仿宋"/>
          <w:b/>
          <w:color w:val="auto"/>
          <w:sz w:val="24"/>
          <w:highlight w:val="none"/>
        </w:rPr>
        <w:t>成交无效或成交结果无效</w:t>
      </w:r>
      <w:r>
        <w:rPr>
          <w:rFonts w:hint="eastAsia" w:ascii="仿宋" w:hAnsi="仿宋" w:eastAsia="仿宋" w:cs="仿宋"/>
          <w:color w:val="auto"/>
          <w:sz w:val="24"/>
          <w:highlight w:val="none"/>
        </w:rPr>
        <w:t>情形时，采购人可与排名下一位的成交候选人另行签订合同，或依法重新开展采购活动。</w:t>
      </w:r>
    </w:p>
    <w:p w14:paraId="70634E10">
      <w:pPr>
        <w:pStyle w:val="4"/>
        <w:spacing w:before="0" w:after="0" w:line="240" w:lineRule="atLeast"/>
        <w:rPr>
          <w:rFonts w:hint="eastAsia" w:ascii="仿宋" w:hAnsi="仿宋" w:eastAsia="仿宋" w:cs="仿宋"/>
          <w:color w:val="auto"/>
          <w:highlight w:val="none"/>
          <w:u w:val="none"/>
        </w:rPr>
      </w:pPr>
      <w:bookmarkStart w:id="223" w:name="_Toc515647793"/>
      <w:bookmarkStart w:id="224" w:name="_Toc917"/>
      <w:bookmarkStart w:id="225" w:name="_Toc14080"/>
      <w:bookmarkStart w:id="226" w:name="_Toc23376"/>
      <w:bookmarkStart w:id="227" w:name="_Toc22555"/>
      <w:r>
        <w:rPr>
          <w:rFonts w:hint="eastAsia" w:ascii="仿宋" w:hAnsi="仿宋" w:eastAsia="仿宋" w:cs="仿宋"/>
          <w:color w:val="auto"/>
          <w:highlight w:val="none"/>
          <w:u w:val="none"/>
        </w:rPr>
        <w:t>31.履约保证金</w:t>
      </w:r>
      <w:bookmarkEnd w:id="220"/>
      <w:bookmarkEnd w:id="221"/>
      <w:bookmarkEnd w:id="222"/>
      <w:bookmarkEnd w:id="223"/>
      <w:bookmarkEnd w:id="224"/>
      <w:bookmarkEnd w:id="225"/>
      <w:bookmarkEnd w:id="226"/>
      <w:bookmarkEnd w:id="227"/>
    </w:p>
    <w:p w14:paraId="77C3C25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31.1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成交人应按照</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规定向采购人缴纳履约保证金（如采用保函形式，格式见本章附件1）。</w:t>
      </w:r>
    </w:p>
    <w:p w14:paraId="109F9B5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31.2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政府采购利用担保试点范围内的项目，除31.1规定的情形外，成交人也可以按照财政部门的规定，向采购人提供合格的履约担保函（格式见本章附件2）。</w:t>
      </w:r>
    </w:p>
    <w:p w14:paraId="4A59ACE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31.3   如果成交人没有按照上述履约保证金的规定执行，将视为放弃成交资格，成交人的投标保证金将不予退还。在此情况下，采购人可确定下一候选人为成交人，也可以重新开展采购活动。</w:t>
      </w:r>
    </w:p>
    <w:p w14:paraId="1DCF26A0">
      <w:pPr>
        <w:pStyle w:val="4"/>
        <w:spacing w:before="0" w:after="0" w:line="240" w:lineRule="atLeast"/>
        <w:rPr>
          <w:rFonts w:hint="eastAsia" w:ascii="仿宋" w:hAnsi="仿宋" w:eastAsia="仿宋" w:cs="仿宋"/>
          <w:color w:val="auto"/>
          <w:highlight w:val="none"/>
          <w:u w:val="none"/>
        </w:rPr>
      </w:pPr>
      <w:bookmarkStart w:id="228" w:name="_Toc515647794"/>
      <w:bookmarkStart w:id="229" w:name="_Toc13069"/>
      <w:bookmarkStart w:id="230" w:name="_Toc29408"/>
      <w:bookmarkStart w:id="231" w:name="_Toc3090"/>
      <w:bookmarkStart w:id="232" w:name="_Toc5168"/>
      <w:r>
        <w:rPr>
          <w:rFonts w:hint="eastAsia" w:ascii="仿宋" w:hAnsi="仿宋" w:eastAsia="仿宋" w:cs="仿宋"/>
          <w:color w:val="auto"/>
          <w:highlight w:val="none"/>
          <w:u w:val="none"/>
        </w:rPr>
        <w:t>32.成交服务费</w:t>
      </w:r>
      <w:bookmarkEnd w:id="228"/>
      <w:bookmarkEnd w:id="229"/>
      <w:bookmarkEnd w:id="230"/>
      <w:bookmarkEnd w:id="231"/>
      <w:bookmarkEnd w:id="232"/>
    </w:p>
    <w:p w14:paraId="46C5C05D">
      <w:pPr>
        <w:spacing w:line="240" w:lineRule="atLeast"/>
        <w:ind w:left="840" w:leftChars="200" w:hanging="420" w:hanging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成交人须按照</w:t>
      </w:r>
      <w:r>
        <w:rPr>
          <w:rFonts w:hint="eastAsia" w:ascii="仿宋" w:hAnsi="仿宋" w:eastAsia="仿宋" w:cs="仿宋"/>
          <w:color w:val="auto"/>
          <w:sz w:val="24"/>
          <w:highlight w:val="none"/>
          <w:u w:val="single"/>
        </w:rPr>
        <w:t>投标须知资料表</w:t>
      </w:r>
      <w:r>
        <w:rPr>
          <w:rFonts w:hint="eastAsia" w:ascii="仿宋" w:hAnsi="仿宋" w:eastAsia="仿宋" w:cs="仿宋"/>
          <w:color w:val="auto"/>
          <w:sz w:val="24"/>
          <w:highlight w:val="none"/>
        </w:rPr>
        <w:t>规定，向采购代理机构支付成交服务费。</w:t>
      </w:r>
    </w:p>
    <w:p w14:paraId="3B43615C">
      <w:pPr>
        <w:pStyle w:val="4"/>
        <w:spacing w:before="0" w:after="0" w:line="240" w:lineRule="atLeast"/>
        <w:rPr>
          <w:rFonts w:hint="eastAsia" w:ascii="仿宋" w:hAnsi="仿宋" w:eastAsia="仿宋" w:cs="仿宋"/>
          <w:color w:val="auto"/>
          <w:highlight w:val="none"/>
          <w:u w:val="none"/>
        </w:rPr>
      </w:pPr>
      <w:bookmarkStart w:id="233" w:name="_Toc7049"/>
      <w:bookmarkStart w:id="234" w:name="_Toc6923"/>
      <w:bookmarkStart w:id="235" w:name="_Toc362"/>
      <w:bookmarkStart w:id="236" w:name="_Toc24584"/>
      <w:bookmarkStart w:id="237" w:name="_Toc515647795"/>
      <w:r>
        <w:rPr>
          <w:rFonts w:hint="eastAsia" w:ascii="仿宋" w:hAnsi="仿宋" w:eastAsia="仿宋" w:cs="仿宋"/>
          <w:color w:val="auto"/>
          <w:highlight w:val="none"/>
          <w:u w:val="none"/>
        </w:rPr>
        <w:t>33.政府采购信用担保</w:t>
      </w:r>
      <w:bookmarkEnd w:id="233"/>
      <w:bookmarkEnd w:id="234"/>
      <w:bookmarkEnd w:id="235"/>
      <w:bookmarkEnd w:id="236"/>
      <w:bookmarkEnd w:id="237"/>
    </w:p>
    <w:p w14:paraId="156900F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33.1   本项目是否属于信用担保试点范围见</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w:t>
      </w:r>
    </w:p>
    <w:p w14:paraId="788ECE67">
      <w:pPr>
        <w:spacing w:line="240" w:lineRule="atLeast"/>
        <w:ind w:left="850" w:hanging="849" w:hangingChars="354"/>
        <w:rPr>
          <w:rFonts w:hint="eastAsia" w:ascii="仿宋" w:hAnsi="仿宋" w:eastAsia="仿宋" w:cs="仿宋"/>
          <w:color w:val="auto"/>
          <w:sz w:val="24"/>
          <w:highlight w:val="none"/>
        </w:rPr>
      </w:pPr>
      <w:r>
        <w:rPr>
          <w:rFonts w:hint="eastAsia" w:ascii="仿宋" w:hAnsi="仿宋" w:eastAsia="仿宋" w:cs="仿宋"/>
          <w:color w:val="auto"/>
          <w:sz w:val="24"/>
          <w:highlight w:val="none"/>
        </w:rPr>
        <w:t>33.2   如属于政府采购信用担保试点范围内，中小型企业供应商可以自由按照财政部门的规定，采用投标担保、履约担保和融资担保。</w:t>
      </w:r>
    </w:p>
    <w:p w14:paraId="556C60C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33.2.1 供应商递交的投标担保函和履约担保函应符合本磋商文件的规定。</w:t>
      </w:r>
    </w:p>
    <w:p w14:paraId="1F6F5C7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33.2.2 成交人可以采取融资担保的形式为政府采购项目履约进行融资。</w:t>
      </w:r>
    </w:p>
    <w:p w14:paraId="2F0BD33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33.2.3 合格的政府采购专业信用担保机构名单见</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w:t>
      </w:r>
    </w:p>
    <w:p w14:paraId="61B5B4A9">
      <w:pPr>
        <w:pStyle w:val="4"/>
        <w:spacing w:before="0" w:after="0" w:line="240" w:lineRule="atLeast"/>
        <w:rPr>
          <w:rFonts w:hint="eastAsia" w:ascii="仿宋" w:hAnsi="仿宋" w:eastAsia="仿宋" w:cs="仿宋"/>
          <w:color w:val="auto"/>
          <w:highlight w:val="none"/>
          <w:u w:val="none"/>
        </w:rPr>
      </w:pPr>
      <w:bookmarkStart w:id="238" w:name="_Toc2133"/>
      <w:bookmarkStart w:id="239" w:name="_Toc515647796"/>
      <w:bookmarkStart w:id="240" w:name="_Toc22138"/>
      <w:bookmarkStart w:id="241" w:name="_Toc906"/>
      <w:bookmarkStart w:id="242" w:name="_Toc23999"/>
      <w:r>
        <w:rPr>
          <w:rFonts w:hint="eastAsia" w:ascii="仿宋" w:hAnsi="仿宋" w:eastAsia="仿宋" w:cs="仿宋"/>
          <w:color w:val="auto"/>
          <w:highlight w:val="none"/>
          <w:u w:val="none"/>
        </w:rPr>
        <w:t>34.廉洁自律规定</w:t>
      </w:r>
      <w:bookmarkEnd w:id="238"/>
      <w:bookmarkEnd w:id="239"/>
      <w:bookmarkEnd w:id="240"/>
      <w:bookmarkEnd w:id="241"/>
      <w:bookmarkEnd w:id="242"/>
    </w:p>
    <w:p w14:paraId="524F13A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采购代理机构工作人员不得以不正当手段获取政府采购代理业务，不得与采购人、供应商恶意串通操纵政府采购活动。</w:t>
      </w:r>
    </w:p>
    <w:p w14:paraId="3DE3074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34.2   采购代理机构工作人员不得接受采购人或者供应商组织的宴请、旅游、娱乐，不得收受礼品、现金、有价证券等，不得向采购人或者供应商报销应当由个人承担的费用。</w:t>
      </w:r>
    </w:p>
    <w:p w14:paraId="3D667B4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34.3   为强化采购代理机构内部监督机制，供应商可按</w:t>
      </w:r>
      <w:r>
        <w:rPr>
          <w:rFonts w:hint="eastAsia" w:ascii="仿宋" w:hAnsi="仿宋" w:eastAsia="仿宋" w:cs="仿宋"/>
          <w:color w:val="auto"/>
          <w:sz w:val="24"/>
          <w:highlight w:val="none"/>
          <w:u w:val="single"/>
        </w:rPr>
        <w:t>供应商须知资料表中的</w:t>
      </w:r>
      <w:r>
        <w:rPr>
          <w:rFonts w:hint="eastAsia" w:ascii="仿宋" w:hAnsi="仿宋" w:eastAsia="仿宋" w:cs="仿宋"/>
          <w:color w:val="auto"/>
          <w:sz w:val="24"/>
          <w:highlight w:val="none"/>
        </w:rPr>
        <w:t>监督电话和邮箱，反映采购代理机构的廉洁自律等问题。</w:t>
      </w:r>
    </w:p>
    <w:p w14:paraId="30D85185">
      <w:pPr>
        <w:pStyle w:val="4"/>
        <w:spacing w:before="0" w:after="0" w:line="240" w:lineRule="atLeast"/>
        <w:rPr>
          <w:rFonts w:hint="eastAsia" w:ascii="仿宋" w:hAnsi="仿宋" w:eastAsia="仿宋" w:cs="仿宋"/>
          <w:color w:val="auto"/>
          <w:highlight w:val="none"/>
          <w:u w:val="none"/>
        </w:rPr>
      </w:pPr>
      <w:bookmarkStart w:id="243" w:name="_Toc515647797"/>
      <w:bookmarkStart w:id="244" w:name="_Toc25480"/>
      <w:bookmarkStart w:id="245" w:name="_Toc21380"/>
      <w:bookmarkStart w:id="246" w:name="_Toc1178"/>
      <w:bookmarkStart w:id="247" w:name="_Toc11586"/>
      <w:r>
        <w:rPr>
          <w:rFonts w:hint="eastAsia" w:ascii="仿宋" w:hAnsi="仿宋" w:eastAsia="仿宋" w:cs="仿宋"/>
          <w:color w:val="auto"/>
          <w:highlight w:val="none"/>
          <w:u w:val="none"/>
        </w:rPr>
        <w:t>35.人员回避</w:t>
      </w:r>
      <w:bookmarkEnd w:id="243"/>
      <w:bookmarkEnd w:id="244"/>
      <w:bookmarkEnd w:id="245"/>
      <w:bookmarkEnd w:id="246"/>
      <w:bookmarkEnd w:id="247"/>
    </w:p>
    <w:p w14:paraId="7F7B1EB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供应商认为采购人员及其相关人员有法律法规所列与其他供应商有利害关系的，可以向采购人或采购代理机构书面提出回避申请，并说明理由。</w:t>
      </w:r>
    </w:p>
    <w:p w14:paraId="6CCE8F87">
      <w:pPr>
        <w:pStyle w:val="4"/>
        <w:spacing w:before="0" w:after="0" w:line="240" w:lineRule="atLeast"/>
        <w:rPr>
          <w:rFonts w:hint="eastAsia" w:ascii="仿宋" w:hAnsi="仿宋" w:eastAsia="仿宋" w:cs="仿宋"/>
          <w:color w:val="auto"/>
          <w:highlight w:val="none"/>
          <w:u w:val="none"/>
        </w:rPr>
      </w:pPr>
      <w:bookmarkStart w:id="248" w:name="_Toc29097"/>
      <w:bookmarkStart w:id="249" w:name="_Toc11115"/>
      <w:bookmarkStart w:id="250" w:name="_Toc31893"/>
      <w:bookmarkStart w:id="251" w:name="_Toc515647798"/>
      <w:bookmarkStart w:id="252" w:name="_Toc1148"/>
      <w:r>
        <w:rPr>
          <w:rFonts w:hint="eastAsia" w:ascii="仿宋" w:hAnsi="仿宋" w:eastAsia="仿宋" w:cs="仿宋"/>
          <w:color w:val="auto"/>
          <w:highlight w:val="none"/>
          <w:u w:val="none"/>
        </w:rPr>
        <w:t>36.质疑与接收</w:t>
      </w:r>
      <w:bookmarkEnd w:id="248"/>
      <w:bookmarkEnd w:id="249"/>
      <w:bookmarkEnd w:id="250"/>
      <w:bookmarkEnd w:id="251"/>
      <w:bookmarkEnd w:id="252"/>
    </w:p>
    <w:p w14:paraId="79BBEBC3">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36.1  供应商认为磋商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38B930AC">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36.2  质疑供应商应按照财政部制定的《政府采购质疑函范本》格式（可从财政部官方网站下载）和《政府采购质疑和投诉办法》的要求，在法定质疑期内以</w:t>
      </w:r>
      <w:r>
        <w:rPr>
          <w:rFonts w:hint="eastAsia" w:ascii="仿宋" w:hAnsi="仿宋" w:eastAsia="仿宋" w:cs="仿宋"/>
          <w:color w:val="auto"/>
          <w:sz w:val="24"/>
          <w:highlight w:val="none"/>
          <w:lang w:val="en-US" w:eastAsia="zh-CN"/>
        </w:rPr>
        <w:t>书面</w:t>
      </w:r>
      <w:r>
        <w:rPr>
          <w:rFonts w:hint="eastAsia" w:ascii="仿宋" w:hAnsi="仿宋" w:eastAsia="仿宋" w:cs="仿宋"/>
          <w:color w:val="auto"/>
          <w:sz w:val="24"/>
          <w:highlight w:val="none"/>
        </w:rPr>
        <w:t>形式提出质疑，针对同一采购程序环节的质疑应一次性提出。</w:t>
      </w:r>
    </w:p>
    <w:p w14:paraId="78C62041">
      <w:pPr>
        <w:spacing w:line="240" w:lineRule="atLeast"/>
        <w:ind w:left="851" w:leftChars="405" w:hanging="1"/>
        <w:rPr>
          <w:rFonts w:hint="eastAsia" w:ascii="仿宋" w:hAnsi="仿宋" w:eastAsia="仿宋" w:cs="仿宋"/>
          <w:color w:val="auto"/>
          <w:sz w:val="24"/>
          <w:highlight w:val="none"/>
        </w:rPr>
      </w:pPr>
      <w:r>
        <w:rPr>
          <w:rFonts w:hint="eastAsia" w:ascii="仿宋" w:hAnsi="仿宋" w:eastAsia="仿宋" w:cs="仿宋"/>
          <w:color w:val="auto"/>
          <w:sz w:val="24"/>
          <w:highlight w:val="none"/>
        </w:rPr>
        <w:t>超出法定质疑期的、重复提出的、分次提出的或内容、形式不符合《政府采购质疑和投诉办法》的，质疑供应商将依法承担不利后果。</w:t>
      </w:r>
    </w:p>
    <w:p w14:paraId="71F6C01E">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36.3  采购代理机构质疑函接收部门、联系电话和通讯地址, 见</w:t>
      </w:r>
      <w:r>
        <w:rPr>
          <w:rFonts w:hint="eastAsia" w:ascii="仿宋" w:hAnsi="仿宋" w:eastAsia="仿宋" w:cs="仿宋"/>
          <w:color w:val="auto"/>
          <w:sz w:val="24"/>
          <w:highlight w:val="none"/>
          <w:u w:val="single"/>
        </w:rPr>
        <w:t>供应商须知资料表。</w:t>
      </w:r>
    </w:p>
    <w:p w14:paraId="2BA64B3F">
      <w:pPr>
        <w:spacing w:line="44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.质疑的提出</w:t>
      </w:r>
    </w:p>
    <w:p w14:paraId="7D6F585F">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 xml:space="preserve"> 本采购文件中所称质疑及答复，是指参加本次采购活动的供应商对政府采购活动中的采购文件、采购过程和成交结果向采购方提出质疑，采购方答复质疑的行为。</w:t>
      </w:r>
    </w:p>
    <w:p w14:paraId="19FE7598">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 供应商认为磋商文件、采购过程和成交结果使自己的权益受到损害的，可以在知道或者应知其权益受到损害之日起7个工作日内，以书面形式向采购方提出质疑。供应商应知其权益受到损害之日，是指：</w:t>
      </w:r>
    </w:p>
    <w:p w14:paraId="4625E9B1">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（一）对可以质疑的磋商文件提出质疑的，为收到磋商文件之日或者磋商购文件公告期限届满之日；</w:t>
      </w:r>
    </w:p>
    <w:p w14:paraId="0F65AC67">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（二）对采购过程提出质疑的，为各采购程序环节结束之日；</w:t>
      </w:r>
    </w:p>
    <w:p w14:paraId="57677185">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（三）对成交结果提出质疑的，为成交结果公告期限届满之日。</w:t>
      </w:r>
    </w:p>
    <w:p w14:paraId="680D4E29">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对可以质疑的采购文件提出质疑的，质疑人为参与本项目的报价方或潜在报价方。可质疑的文件为磋商公告以及磋商文件（包括属于其组成部分的澄清、修改、补充文件和评审标准、合同文本等）。</w:t>
      </w:r>
    </w:p>
    <w:p w14:paraId="13155979">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对采购过程和成交结果提出质疑的，质疑人为直接参与本项目的报价方。采购过程,即从采购项目信息公告发布起到成交结果公告止，包括磋商文件的发出、提交响应文件、响应文件开启、评审等各个磋商程序环节。</w:t>
      </w:r>
    </w:p>
    <w:p w14:paraId="08665F66">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提出质疑应当符合下列条件：</w:t>
      </w:r>
    </w:p>
    <w:p w14:paraId="7C5CBBE7">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（一）质疑主体应当符合有关规定；</w:t>
      </w:r>
    </w:p>
    <w:p w14:paraId="289DA076">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（二）在质疑法定期限内提出；</w:t>
      </w:r>
    </w:p>
    <w:p w14:paraId="1361636A">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（三）属于可以提出质疑的政府采购事项受理范围和本项目采购人的管辖权范围；</w:t>
      </w:r>
    </w:p>
    <w:p w14:paraId="36EA7745">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（四）政府采购法律、法规、规章规定的其他条件。</w:t>
      </w:r>
    </w:p>
    <w:p w14:paraId="5ADD703E">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37.</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3004DA74">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37.</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  质疑人所提供的证明材料应当具有真实性、合法性以及与质疑事项的关联性和证明力，否则不能作为认定该质疑事项成立的依据。</w:t>
      </w:r>
    </w:p>
    <w:p w14:paraId="6CAD40E8">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37.</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 xml:space="preserve">  质疑人提出质疑时应当提交质疑函。质疑函包括下列内容：</w:t>
      </w:r>
    </w:p>
    <w:p w14:paraId="58C19BA2">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（一）提出质疑的质疑人的名称、地址、邮编、联系人及联系电话等；</w:t>
      </w:r>
    </w:p>
    <w:p w14:paraId="5F25D5F1">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（二）质疑项目的名称、编号；</w:t>
      </w:r>
    </w:p>
    <w:p w14:paraId="23EEBDE9">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（三）质疑事项；</w:t>
      </w:r>
    </w:p>
    <w:p w14:paraId="52EF79DA">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（四）事实依据和证明材料；</w:t>
      </w:r>
    </w:p>
    <w:p w14:paraId="364F227C">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（五）法律依据；</w:t>
      </w:r>
    </w:p>
    <w:p w14:paraId="097D0E27">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（六）提出质疑的日期。</w:t>
      </w:r>
    </w:p>
    <w:p w14:paraId="6436D408">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6D893367">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37.</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 xml:space="preserve">  质疑人可以委托代理人进行质疑。代理人应当提交授权委托书。授权委托书应当载明委托代理的具体权限、期限和相关事项。</w:t>
      </w:r>
    </w:p>
    <w:p w14:paraId="036F2D66">
      <w:pPr>
        <w:spacing w:line="240" w:lineRule="atLeast"/>
        <w:ind w:left="850" w:leftChars="68" w:hanging="708" w:hangingChars="29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质疑的审查和受理</w:t>
      </w:r>
    </w:p>
    <w:p w14:paraId="554F9549">
      <w:pPr>
        <w:spacing w:line="240" w:lineRule="atLeast"/>
        <w:ind w:left="860" w:leftChars="410" w:firstLine="12" w:firstLineChars="5"/>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采购方在收到质疑函后应当及时审查是否符合质疑受理条件，对符合质疑受理条件的，及时予以受理。</w:t>
      </w:r>
    </w:p>
    <w:p w14:paraId="56D92D0E">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 xml:space="preserve">  对不符合质疑受理条件的，分别按照下列不同情形予以处理：</w:t>
      </w:r>
    </w:p>
    <w:p w14:paraId="3B03CF45">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（一）质疑函内容不符合规定的，告知质疑人进行修改并重新提出质疑。修改后质疑事项仍不具体、不明确或者最终递交质疑函的时间超过质疑法定期限的，不予受理；</w:t>
      </w:r>
    </w:p>
    <w:p w14:paraId="7CF3F653">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（二）质疑主体不符合有关规定的，告知质疑人不予受理；</w:t>
      </w:r>
    </w:p>
    <w:p w14:paraId="3C1CE42B">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（三）超过质疑法定期限提出质疑的，告知质疑人不予受理；</w:t>
      </w:r>
    </w:p>
    <w:p w14:paraId="33C0D4D6">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（四）对不属于可以提出质疑的政府采购事项提出质疑的，告知质疑人不予受理；</w:t>
      </w:r>
    </w:p>
    <w:p w14:paraId="79710257">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（五）质疑不属于本项目采购方管辖的，告知质疑人向有管辖权的采购人提出质疑；</w:t>
      </w:r>
    </w:p>
    <w:p w14:paraId="0A02D263">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（六）质疑不符合其他条件的，告知质疑人不予受理。</w:t>
      </w:r>
    </w:p>
    <w:p w14:paraId="225A8AA8">
      <w:pPr>
        <w:spacing w:line="240" w:lineRule="atLeast"/>
        <w:ind w:left="850" w:leftChars="68" w:hanging="708" w:hangingChars="29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9</w:t>
      </w:r>
      <w:r>
        <w:rPr>
          <w:rFonts w:hint="eastAsia" w:ascii="仿宋" w:hAnsi="仿宋" w:eastAsia="仿宋" w:cs="仿宋"/>
          <w:b/>
          <w:bCs/>
          <w:color w:val="auto"/>
          <w:sz w:val="24"/>
          <w:highlight w:val="none"/>
        </w:rPr>
        <w:t>. 质疑的处理和答复</w:t>
      </w:r>
    </w:p>
    <w:p w14:paraId="17BE17E3">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 xml:space="preserve">   采购方受理质疑后，将及时把质疑函发送给被质疑人，并要求其在一定限期内提交书面答复，同时提供有关证据、依据和相关材料。</w:t>
      </w:r>
    </w:p>
    <w:p w14:paraId="25388F08">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   对于质疑事项中涉及的问题较多、情况比较复杂的，为了全面查清事实、取得充分的证据，采购方认为有必要时，可以进行调查取证或者组织质证。</w:t>
      </w:r>
    </w:p>
    <w:p w14:paraId="0927BBB0">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对评审过程、成交结果提出质疑的，采购方可以组织原评审委员会协助答复质疑。</w:t>
      </w:r>
    </w:p>
    <w:p w14:paraId="7C5E2C34">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质疑处理过程中，质疑人书面申请撤回质疑的，将终止质疑处理程序。</w:t>
      </w:r>
    </w:p>
    <w:p w14:paraId="6A1544F7">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3F8440B3">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采购方将在正式受理质疑后7个工作日内作出答复，但处理质疑需要进行调查取证、组织专家评审、质疑人及被质疑人提交或补正材料等所需时间，不计算在质疑处理期限内。</w:t>
      </w:r>
    </w:p>
    <w:p w14:paraId="114571AA">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  采购方经调查、论证、核实，认定质疑不能成立的，继续开展采购活动；认定质疑成立的，按照以下情况处理：</w:t>
      </w:r>
    </w:p>
    <w:p w14:paraId="43D76A9A">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3A55D7FC">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14:paraId="5EA40F84">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 xml:space="preserve">  采购方将书面答复质疑，质疑答复包括下列内容：</w:t>
      </w:r>
    </w:p>
    <w:p w14:paraId="32D631CB">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（一）质疑人的姓名或者名称；</w:t>
      </w:r>
    </w:p>
    <w:p w14:paraId="20ADB209">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（二）收到质疑函的日期、质疑项目名称及编号;</w:t>
      </w:r>
    </w:p>
    <w:p w14:paraId="60E8E037">
      <w:pPr>
        <w:spacing w:line="240" w:lineRule="atLeast"/>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(三)质疑事项、质疑答复的具体内容、事实依据和法律依据；</w:t>
      </w:r>
    </w:p>
    <w:p w14:paraId="694965DD">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（四）告知质疑人依法投诉的权利；</w:t>
      </w:r>
    </w:p>
    <w:p w14:paraId="5D68853F">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（五）质疑答复日期。</w:t>
      </w:r>
    </w:p>
    <w:p w14:paraId="7E4A8249">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 xml:space="preserve">  质疑人有下列行为之一的，属于虚假、恶意质疑，将由采购方建议财政部门将其列入不良行为记录名单，禁止其1至3年内参加政府采购活动：</w:t>
      </w:r>
    </w:p>
    <w:p w14:paraId="0044CCF8">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（一）捏造事实；</w:t>
      </w:r>
    </w:p>
    <w:p w14:paraId="438F9387">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（二）提供虚假材料；</w:t>
      </w:r>
    </w:p>
    <w:p w14:paraId="39CF6FAB">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（三）以非法手段取得证明材料或者无法提供证据的合法来源；</w:t>
      </w:r>
    </w:p>
    <w:p w14:paraId="5CD7ED2E">
      <w:pPr>
        <w:spacing w:line="240" w:lineRule="atLeast"/>
        <w:ind w:left="850" w:leftChars="68" w:hanging="708" w:hangingChars="295"/>
        <w:rPr>
          <w:rFonts w:hint="eastAsia" w:ascii="仿宋" w:hAnsi="仿宋" w:eastAsia="仿宋" w:cs="仿宋"/>
          <w:color w:val="auto"/>
          <w:sz w:val="24"/>
          <w:highlight w:val="none"/>
        </w:rPr>
      </w:pPr>
      <w:r>
        <w:rPr>
          <w:rFonts w:hint="eastAsia" w:ascii="仿宋" w:hAnsi="仿宋" w:eastAsia="仿宋" w:cs="仿宋"/>
          <w:color w:val="auto"/>
          <w:sz w:val="24"/>
          <w:highlight w:val="none"/>
        </w:rPr>
        <w:t>（四）法律法规规定的其他违法情形。</w:t>
      </w:r>
    </w:p>
    <w:p w14:paraId="351C28A0">
      <w:pPr>
        <w:keepNext w:val="0"/>
        <w:keepLines w:val="0"/>
        <w:widowControl/>
        <w:suppressLineNumbers w:val="0"/>
        <w:jc w:val="center"/>
        <w:rPr>
          <w:sz w:val="22"/>
          <w:szCs w:val="22"/>
        </w:rPr>
      </w:pPr>
      <w:r>
        <w:rPr>
          <w:rFonts w:ascii="仿宋" w:hAnsi="仿宋" w:eastAsia="仿宋" w:cs="仿宋"/>
          <w:b/>
          <w:bCs/>
          <w:snapToGrid w:val="0"/>
          <w:color w:val="000000"/>
          <w:kern w:val="0"/>
          <w:sz w:val="28"/>
          <w:szCs w:val="28"/>
          <w:lang w:val="en-US" w:eastAsia="zh-CN" w:bidi="ar"/>
        </w:rPr>
        <w:t>质疑函范本</w:t>
      </w:r>
    </w:p>
    <w:p w14:paraId="7DB191E4">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一、质疑供应商基本信息 </w:t>
      </w:r>
    </w:p>
    <w:p w14:paraId="4D7F14E0">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default"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lang w:val="en-US" w:eastAsia="zh-CN" w:bidi="ar"/>
        </w:rPr>
        <w:t>质疑供应商：</w:t>
      </w:r>
      <w:r>
        <w:rPr>
          <w:rFonts w:hint="eastAsia" w:ascii="仿宋" w:hAnsi="仿宋" w:eastAsia="仿宋" w:cs="仿宋"/>
          <w:b w:val="0"/>
          <w:bCs w:val="0"/>
          <w:snapToGrid w:val="0"/>
          <w:color w:val="000000"/>
          <w:kern w:val="0"/>
          <w:sz w:val="24"/>
          <w:szCs w:val="24"/>
          <w:u w:val="single"/>
          <w:lang w:val="en-US" w:eastAsia="zh-CN" w:bidi="ar"/>
        </w:rPr>
        <w:t xml:space="preserve">                                        </w:t>
      </w:r>
    </w:p>
    <w:p w14:paraId="4E0D784C">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地址：</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邮编：</w:t>
      </w:r>
      <w:r>
        <w:rPr>
          <w:rFonts w:hint="eastAsia" w:ascii="仿宋" w:hAnsi="仿宋" w:eastAsia="仿宋" w:cs="仿宋"/>
          <w:b w:val="0"/>
          <w:bCs w:val="0"/>
          <w:snapToGrid w:val="0"/>
          <w:color w:val="000000"/>
          <w:kern w:val="0"/>
          <w:sz w:val="24"/>
          <w:szCs w:val="24"/>
          <w:u w:val="single"/>
          <w:lang w:val="en-US" w:eastAsia="zh-CN" w:bidi="ar"/>
        </w:rPr>
        <w:t xml:space="preserve">                               </w:t>
      </w:r>
    </w:p>
    <w:p w14:paraId="589A652A">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联系人：</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联系电话：</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72FD020B">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授权代表：</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联系电话：</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211EA465">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地址：</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邮编：</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569C9559">
      <w:pPr>
        <w:keepNext w:val="0"/>
        <w:keepLines w:val="0"/>
        <w:pageBreakBefore w:val="0"/>
        <w:widowControl/>
        <w:numPr>
          <w:ilvl w:val="0"/>
          <w:numId w:val="7"/>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质疑项目基本情况 </w:t>
      </w:r>
    </w:p>
    <w:p w14:paraId="3842E64B">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质疑项目的名称：</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069FD303">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质疑项目的编号：</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包号：</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7505CA9F">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采购人名称：</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7FC1FCE5">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采购文件获取日期：</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3B8AF503">
      <w:pPr>
        <w:keepNext w:val="0"/>
        <w:keepLines w:val="0"/>
        <w:pageBreakBefore w:val="0"/>
        <w:widowControl/>
        <w:numPr>
          <w:ilvl w:val="0"/>
          <w:numId w:val="7"/>
        </w:numPr>
        <w:suppressLineNumbers w:val="0"/>
        <w:kinsoku w:val="0"/>
        <w:wordWrap/>
        <w:overflowPunct/>
        <w:topLinePunct w:val="0"/>
        <w:autoSpaceDE w:val="0"/>
        <w:autoSpaceDN w:val="0"/>
        <w:bidi w:val="0"/>
        <w:adjustRightInd w:val="0"/>
        <w:snapToGrid w:val="0"/>
        <w:spacing w:line="300" w:lineRule="auto"/>
        <w:ind w:left="0" w:leftChars="0" w:firstLine="0" w:firstLine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质疑事项具体内容 </w:t>
      </w:r>
    </w:p>
    <w:p w14:paraId="6DD73146">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质疑事项 1：</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45685F73">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事实依据：</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6F2659AC">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u w:val="single"/>
          <w:lang w:val="en-US" w:eastAsia="zh-CN" w:bidi="ar"/>
        </w:rPr>
        <w:t xml:space="preserve">                                                                </w:t>
      </w:r>
    </w:p>
    <w:p w14:paraId="52789B68">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法律依据： </w:t>
      </w:r>
      <w:r>
        <w:rPr>
          <w:rFonts w:hint="eastAsia" w:ascii="仿宋" w:hAnsi="仿宋" w:eastAsia="仿宋" w:cs="仿宋"/>
          <w:b w:val="0"/>
          <w:bCs w:val="0"/>
          <w:snapToGrid w:val="0"/>
          <w:color w:val="000000"/>
          <w:kern w:val="0"/>
          <w:sz w:val="24"/>
          <w:szCs w:val="24"/>
          <w:u w:val="single"/>
          <w:lang w:val="en-US" w:eastAsia="zh-CN" w:bidi="ar"/>
        </w:rPr>
        <w:t xml:space="preserve">                                                     </w:t>
      </w:r>
    </w:p>
    <w:p w14:paraId="35BB1FE0">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u w:val="single"/>
          <w:lang w:val="en-US" w:eastAsia="zh-CN" w:bidi="ar"/>
        </w:rPr>
        <w:t xml:space="preserve">                                                                </w:t>
      </w:r>
    </w:p>
    <w:p w14:paraId="4276EEF6">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质疑事项 2： …… </w:t>
      </w:r>
    </w:p>
    <w:p w14:paraId="15614232">
      <w:pPr>
        <w:keepNext w:val="0"/>
        <w:keepLines w:val="0"/>
        <w:pageBreakBefore w:val="0"/>
        <w:widowControl/>
        <w:numPr>
          <w:ilvl w:val="0"/>
          <w:numId w:val="7"/>
        </w:numPr>
        <w:suppressLineNumbers w:val="0"/>
        <w:kinsoku w:val="0"/>
        <w:wordWrap/>
        <w:overflowPunct/>
        <w:topLinePunct w:val="0"/>
        <w:autoSpaceDE w:val="0"/>
        <w:autoSpaceDN w:val="0"/>
        <w:bidi w:val="0"/>
        <w:adjustRightInd w:val="0"/>
        <w:snapToGrid w:val="0"/>
        <w:spacing w:line="300" w:lineRule="auto"/>
        <w:ind w:left="0" w:leftChars="0" w:firstLine="0" w:firstLine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与质疑事项相关的质疑请求 </w:t>
      </w:r>
    </w:p>
    <w:p w14:paraId="1CF3FA65">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请求：</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015A9948">
      <w:pPr>
        <w:keepNext w:val="0"/>
        <w:keepLines w:val="0"/>
        <w:widowControl/>
        <w:numPr>
          <w:ilvl w:val="0"/>
          <w:numId w:val="0"/>
        </w:numPr>
        <w:suppressLineNumbers w:val="0"/>
        <w:ind w:leftChars="0"/>
        <w:jc w:val="left"/>
        <w:rPr>
          <w:rFonts w:hint="eastAsia" w:ascii="仿宋" w:hAnsi="仿宋" w:eastAsia="仿宋" w:cs="仿宋"/>
          <w:b w:val="0"/>
          <w:bCs w:val="0"/>
          <w:snapToGrid w:val="0"/>
          <w:color w:val="000000"/>
          <w:kern w:val="0"/>
          <w:sz w:val="24"/>
          <w:szCs w:val="24"/>
          <w:lang w:val="en-US" w:eastAsia="zh-CN" w:bidi="ar"/>
        </w:rPr>
      </w:pPr>
    </w:p>
    <w:p w14:paraId="27E43ABE">
      <w:pPr>
        <w:keepNext w:val="0"/>
        <w:keepLines w:val="0"/>
        <w:widowControl/>
        <w:numPr>
          <w:ilvl w:val="0"/>
          <w:numId w:val="0"/>
        </w:numPr>
        <w:suppressLineNumbers w:val="0"/>
        <w:ind w:leftChars="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签字(签章)：                      公章：</w:t>
      </w:r>
    </w:p>
    <w:p w14:paraId="26C06DC8">
      <w:pPr>
        <w:keepNext w:val="0"/>
        <w:keepLines w:val="0"/>
        <w:widowControl/>
        <w:numPr>
          <w:ilvl w:val="0"/>
          <w:numId w:val="0"/>
        </w:numPr>
        <w:suppressLineNumbers w:val="0"/>
        <w:ind w:leftChars="0"/>
        <w:jc w:val="left"/>
        <w:rPr>
          <w:rFonts w:ascii="仿宋" w:hAnsi="仿宋" w:eastAsia="仿宋" w:cs="仿宋"/>
          <w:b w:val="0"/>
          <w:bCs w:val="0"/>
          <w:color w:val="000000"/>
          <w:sz w:val="24"/>
          <w:szCs w:val="24"/>
        </w:rPr>
      </w:pPr>
      <w:r>
        <w:rPr>
          <w:rFonts w:ascii="仿宋" w:hAnsi="仿宋" w:eastAsia="仿宋" w:cs="仿宋"/>
          <w:b w:val="0"/>
          <w:bCs w:val="0"/>
          <w:color w:val="000000"/>
          <w:sz w:val="24"/>
          <w:szCs w:val="24"/>
        </w:rPr>
        <w:t>日期：</w:t>
      </w:r>
    </w:p>
    <w:p w14:paraId="2C26CBCC">
      <w:pPr>
        <w:keepNext w:val="0"/>
        <w:keepLines w:val="0"/>
        <w:widowControl/>
        <w:numPr>
          <w:ilvl w:val="0"/>
          <w:numId w:val="0"/>
        </w:numPr>
        <w:suppressLineNumbers w:val="0"/>
        <w:ind w:leftChars="0"/>
        <w:jc w:val="left"/>
        <w:rPr>
          <w:rFonts w:ascii="仿宋" w:hAnsi="仿宋" w:eastAsia="仿宋" w:cs="仿宋"/>
          <w:b w:val="0"/>
          <w:bCs w:val="0"/>
          <w:color w:val="000000"/>
          <w:sz w:val="24"/>
          <w:szCs w:val="24"/>
        </w:rPr>
      </w:pPr>
    </w:p>
    <w:p w14:paraId="11A2A3EA">
      <w:pPr>
        <w:keepNext w:val="0"/>
        <w:keepLines w:val="0"/>
        <w:widowControl/>
        <w:suppressLineNumbers w:val="0"/>
        <w:jc w:val="left"/>
      </w:pPr>
      <w:r>
        <w:rPr>
          <w:rFonts w:ascii="仿宋" w:hAnsi="仿宋" w:eastAsia="仿宋" w:cs="仿宋"/>
          <w:b/>
          <w:bCs/>
          <w:snapToGrid w:val="0"/>
          <w:color w:val="000000"/>
          <w:kern w:val="0"/>
          <w:sz w:val="24"/>
          <w:szCs w:val="24"/>
          <w:lang w:val="en-US" w:eastAsia="zh-CN" w:bidi="ar"/>
        </w:rPr>
        <w:t xml:space="preserve">质疑函制作说明： </w:t>
      </w:r>
    </w:p>
    <w:p w14:paraId="23CD7B8E">
      <w:pPr>
        <w:keepNext w:val="0"/>
        <w:keepLines w:val="0"/>
        <w:widowControl/>
        <w:numPr>
          <w:ilvl w:val="0"/>
          <w:numId w:val="8"/>
        </w:numPr>
        <w:suppressLineNumbers w:val="0"/>
        <w:ind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供应商提出质疑时，应提交质疑函和必要的证明材料。 </w:t>
      </w:r>
    </w:p>
    <w:p w14:paraId="38740CE7">
      <w:pPr>
        <w:keepNext w:val="0"/>
        <w:keepLines w:val="0"/>
        <w:widowControl/>
        <w:numPr>
          <w:ilvl w:val="0"/>
          <w:numId w:val="8"/>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质疑供应商若委托代理人进行质疑的，质疑函应按要求列明“授权代表” 的有关内容，并在附件中提交由质疑供应商签署的授权委托书。授权委托书应载明代理人的姓名或者名称、代理事项、具体权限、期限和相关事项。 </w:t>
      </w:r>
    </w:p>
    <w:p w14:paraId="3E11CBAE">
      <w:pPr>
        <w:keepNext w:val="0"/>
        <w:keepLines w:val="0"/>
        <w:widowControl/>
        <w:numPr>
          <w:ilvl w:val="0"/>
          <w:numId w:val="8"/>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质疑供应商若对项目的某一分包进行质疑，质疑函中应列明具体分包号。 </w:t>
      </w:r>
    </w:p>
    <w:p w14:paraId="74CBED16">
      <w:pPr>
        <w:keepNext w:val="0"/>
        <w:keepLines w:val="0"/>
        <w:widowControl/>
        <w:numPr>
          <w:ilvl w:val="0"/>
          <w:numId w:val="8"/>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质疑函的质疑事项应具体、明确，并有必要的事实依据和法律依据。 </w:t>
      </w:r>
    </w:p>
    <w:p w14:paraId="7875141B">
      <w:pPr>
        <w:keepNext w:val="0"/>
        <w:keepLines w:val="0"/>
        <w:widowControl/>
        <w:numPr>
          <w:ilvl w:val="0"/>
          <w:numId w:val="8"/>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质疑函的质疑请求应与质疑事项相关。</w:t>
      </w:r>
    </w:p>
    <w:p w14:paraId="447D3CA7">
      <w:pPr>
        <w:keepNext w:val="0"/>
        <w:keepLines w:val="0"/>
        <w:widowControl/>
        <w:numPr>
          <w:ilvl w:val="0"/>
          <w:numId w:val="0"/>
        </w:numPr>
        <w:suppressLineNumbers w:val="0"/>
        <w:ind w:leftChars="100"/>
        <w:jc w:val="left"/>
      </w:pPr>
      <w:r>
        <w:rPr>
          <w:rFonts w:hint="eastAsia" w:ascii="仿宋" w:hAnsi="仿宋" w:eastAsia="仿宋" w:cs="仿宋"/>
          <w:b w:val="0"/>
          <w:bCs w:val="0"/>
          <w:snapToGrid w:val="0"/>
          <w:color w:val="000000"/>
          <w:kern w:val="0"/>
          <w:sz w:val="24"/>
          <w:szCs w:val="24"/>
          <w:lang w:val="en-US" w:eastAsia="zh-CN" w:bidi="ar"/>
        </w:rPr>
        <w:t>6.质疑供应商为自然人的，质疑函应由本人签字；质疑供应商为法人或者他组织的，质疑函应由法定代表人、主要负责人，或者其授权代表签字或者盖章，并加盖公章。</w:t>
      </w:r>
    </w:p>
    <w:p w14:paraId="2914840F">
      <w:pPr>
        <w:rPr>
          <w:rFonts w:hint="eastAsia" w:ascii="仿宋" w:hAnsi="仿宋" w:eastAsia="仿宋" w:cs="仿宋"/>
          <w:color w:val="auto"/>
          <w:szCs w:val="24"/>
          <w:highlight w:val="none"/>
        </w:rPr>
      </w:pPr>
      <w:bookmarkStart w:id="253" w:name="_Toc16186"/>
      <w:bookmarkStart w:id="254" w:name="_Toc31138"/>
      <w:bookmarkStart w:id="255" w:name="_Toc21748"/>
      <w:bookmarkStart w:id="256" w:name="_Toc515647799"/>
      <w:r>
        <w:rPr>
          <w:rFonts w:hint="eastAsia" w:ascii="仿宋" w:hAnsi="仿宋" w:eastAsia="仿宋" w:cs="仿宋"/>
          <w:color w:val="auto"/>
          <w:szCs w:val="24"/>
          <w:highlight w:val="none"/>
        </w:rPr>
        <w:br w:type="page"/>
      </w:r>
    </w:p>
    <w:p w14:paraId="01BCA0CF">
      <w:pPr>
        <w:pStyle w:val="3"/>
        <w:spacing w:before="0" w:line="240" w:lineRule="atLeast"/>
        <w:rPr>
          <w:rFonts w:hint="eastAsia" w:ascii="仿宋" w:hAnsi="仿宋" w:eastAsia="仿宋" w:cs="仿宋"/>
          <w:color w:val="auto"/>
          <w:szCs w:val="24"/>
          <w:highlight w:val="none"/>
        </w:rPr>
      </w:pPr>
      <w:bookmarkStart w:id="257" w:name="_Toc10577"/>
      <w:r>
        <w:rPr>
          <w:rFonts w:hint="eastAsia" w:ascii="仿宋" w:hAnsi="仿宋" w:eastAsia="仿宋" w:cs="仿宋"/>
          <w:color w:val="auto"/>
          <w:szCs w:val="24"/>
          <w:highlight w:val="none"/>
        </w:rPr>
        <w:t>附件1：履约保证金保函（格式）</w:t>
      </w:r>
      <w:bookmarkEnd w:id="253"/>
      <w:bookmarkEnd w:id="254"/>
      <w:bookmarkEnd w:id="255"/>
      <w:bookmarkEnd w:id="256"/>
      <w:bookmarkEnd w:id="257"/>
    </w:p>
    <w:p w14:paraId="58721229">
      <w:pPr>
        <w:pStyle w:val="18"/>
        <w:spacing w:line="240" w:lineRule="atLeast"/>
        <w:ind w:left="1079" w:leftChars="257"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（成交后开具）</w:t>
      </w:r>
    </w:p>
    <w:p w14:paraId="6503BB08">
      <w:pPr>
        <w:pStyle w:val="18"/>
        <w:spacing w:line="240" w:lineRule="atLeast"/>
        <w:ind w:left="1079" w:leftChars="257" w:hanging="540"/>
        <w:rPr>
          <w:rFonts w:hint="eastAsia" w:ascii="仿宋" w:hAnsi="仿宋" w:eastAsia="仿宋" w:cs="仿宋"/>
          <w:b/>
          <w:color w:val="auto"/>
          <w:sz w:val="24"/>
          <w:highlight w:val="none"/>
        </w:rPr>
      </w:pPr>
    </w:p>
    <w:p w14:paraId="7FC481E9">
      <w:pPr>
        <w:pStyle w:val="18"/>
        <w:spacing w:line="240" w:lineRule="atLeast"/>
        <w:ind w:left="1079" w:leftChars="257" w:hanging="540"/>
        <w:rPr>
          <w:rFonts w:hint="eastAsia" w:ascii="仿宋" w:hAnsi="仿宋" w:eastAsia="仿宋" w:cs="仿宋"/>
          <w:b/>
          <w:color w:val="auto"/>
          <w:sz w:val="24"/>
          <w:highlight w:val="none"/>
        </w:rPr>
      </w:pPr>
    </w:p>
    <w:p w14:paraId="530BA64F">
      <w:pPr>
        <w:pStyle w:val="18"/>
        <w:spacing w:line="240" w:lineRule="atLeast"/>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 xml:space="preserve">致: </w:t>
      </w:r>
      <w:r>
        <w:rPr>
          <w:rFonts w:hint="eastAsia" w:ascii="仿宋" w:hAnsi="仿宋" w:eastAsia="仿宋" w:cs="仿宋"/>
          <w:color w:val="auto"/>
          <w:sz w:val="24"/>
          <w:highlight w:val="none"/>
          <w:u w:val="single"/>
          <w:lang w:val="en-US" w:eastAsia="zh-CN"/>
        </w:rPr>
        <w:t xml:space="preserve">               </w:t>
      </w:r>
    </w:p>
    <w:p w14:paraId="032E8212">
      <w:pPr>
        <w:pStyle w:val="18"/>
        <w:spacing w:line="240" w:lineRule="atLeast"/>
        <w:ind w:left="1079"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号合同履约保函</w:t>
      </w:r>
    </w:p>
    <w:p w14:paraId="14125263">
      <w:pPr>
        <w:pStyle w:val="18"/>
        <w:spacing w:line="240" w:lineRule="atLeast"/>
        <w:ind w:left="1079" w:leftChars="257" w:hanging="540"/>
        <w:jc w:val="center"/>
        <w:rPr>
          <w:rFonts w:hint="eastAsia" w:ascii="仿宋" w:hAnsi="仿宋" w:eastAsia="仿宋" w:cs="仿宋"/>
          <w:color w:val="auto"/>
          <w:sz w:val="24"/>
          <w:highlight w:val="none"/>
        </w:rPr>
      </w:pPr>
    </w:p>
    <w:p w14:paraId="0026293D">
      <w:pPr>
        <w:pStyle w:val="18"/>
        <w:spacing w:line="240" w:lineRule="atLeast"/>
        <w:ind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本保函作为贵方与(中标方)(以下简称卖方)于     年     月     日就</w:t>
      </w:r>
      <w:r>
        <w:rPr>
          <w:rFonts w:hint="eastAsia" w:ascii="仿宋" w:hAnsi="仿宋" w:eastAsia="仿宋" w:cs="仿宋"/>
          <w:color w:val="auto"/>
          <w:sz w:val="24"/>
          <w:highlight w:val="none"/>
          <w:u w:val="single"/>
          <w:lang w:eastAsia="zh-CN"/>
        </w:rPr>
        <w:t>项目</w:t>
      </w:r>
      <w:r>
        <w:rPr>
          <w:rFonts w:hint="eastAsia" w:ascii="仿宋" w:hAnsi="仿宋" w:eastAsia="仿宋" w:cs="仿宋"/>
          <w:color w:val="auto"/>
          <w:sz w:val="24"/>
          <w:highlight w:val="none"/>
          <w:u w:val="single"/>
          <w:lang w:val="en-US" w:eastAsia="zh-CN"/>
        </w:rPr>
        <w:t>名称</w:t>
      </w:r>
      <w:r>
        <w:rPr>
          <w:rFonts w:hint="eastAsia" w:ascii="仿宋" w:hAnsi="仿宋" w:eastAsia="仿宋" w:cs="仿宋"/>
          <w:color w:val="auto"/>
          <w:sz w:val="24"/>
          <w:highlight w:val="none"/>
        </w:rPr>
        <w:t>(以下简称项目)提供服务签订的(合同号)号合同的履约保函。</w:t>
      </w:r>
    </w:p>
    <w:p w14:paraId="173A7309">
      <w:pPr>
        <w:pStyle w:val="18"/>
        <w:spacing w:line="240" w:lineRule="atLeast"/>
        <w:ind w:firstLine="540" w:firstLineChars="225"/>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i/>
          <w:color w:val="auto"/>
          <w:sz w:val="24"/>
          <w:highlight w:val="none"/>
          <w:u w:val="single"/>
        </w:rPr>
        <w:t>出具保函的银行名称</w:t>
      </w:r>
      <w:r>
        <w:rPr>
          <w:rFonts w:hint="eastAsia" w:ascii="仿宋" w:hAnsi="仿宋" w:eastAsia="仿宋" w:cs="仿宋"/>
          <w:color w:val="auto"/>
          <w:sz w:val="24"/>
          <w:highlight w:val="none"/>
        </w:rPr>
        <w:t>)(以下简称银行)无条件地、不可撤销地具结保证本行、其继承人和受让人无追索地向贵方以(人民币)支付总额不超过(货币数量),即相当于合同价格的5%,并以此约定如下:</w:t>
      </w:r>
    </w:p>
    <w:p w14:paraId="553DA34F">
      <w:pPr>
        <w:pStyle w:val="18"/>
        <w:spacing w:line="240" w:lineRule="atLeast"/>
        <w:ind w:left="539" w:leftChars="257"/>
        <w:rPr>
          <w:rFonts w:hint="eastAsia" w:ascii="仿宋" w:hAnsi="仿宋" w:eastAsia="仿宋" w:cs="仿宋"/>
          <w:color w:val="auto"/>
          <w:sz w:val="24"/>
          <w:highlight w:val="none"/>
        </w:rPr>
      </w:pPr>
      <w:r>
        <w:rPr>
          <w:rFonts w:hint="eastAsia" w:ascii="仿宋" w:hAnsi="仿宋" w:eastAsia="仿宋" w:cs="仿宋"/>
          <w:color w:val="auto"/>
          <w:sz w:val="24"/>
          <w:highlight w:val="none"/>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2C691FD8">
      <w:pPr>
        <w:pStyle w:val="18"/>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7A6B93DB">
      <w:pPr>
        <w:pStyle w:val="18"/>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13B77C59">
      <w:pPr>
        <w:pStyle w:val="18"/>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4.本保函在本合同规定的保证期期满前完全有效。</w:t>
      </w:r>
    </w:p>
    <w:p w14:paraId="4846C2E4">
      <w:pPr>
        <w:pStyle w:val="18"/>
        <w:spacing w:line="240" w:lineRule="atLeast"/>
        <w:ind w:left="1079" w:leftChars="257" w:hanging="540"/>
        <w:rPr>
          <w:rFonts w:hint="eastAsia" w:ascii="仿宋" w:hAnsi="仿宋" w:eastAsia="仿宋" w:cs="仿宋"/>
          <w:color w:val="auto"/>
          <w:sz w:val="24"/>
          <w:highlight w:val="none"/>
        </w:rPr>
      </w:pPr>
    </w:p>
    <w:p w14:paraId="00AAA701">
      <w:pPr>
        <w:pStyle w:val="18"/>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谨启</w:t>
      </w:r>
    </w:p>
    <w:p w14:paraId="24E30450">
      <w:pPr>
        <w:pStyle w:val="18"/>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出具保函银行名称：</w:t>
      </w:r>
      <w:r>
        <w:rPr>
          <w:rFonts w:hint="eastAsia" w:ascii="仿宋" w:hAnsi="仿宋" w:eastAsia="仿宋" w:cs="仿宋"/>
          <w:color w:val="auto"/>
          <w:sz w:val="24"/>
          <w:highlight w:val="none"/>
          <w:u w:val="single"/>
        </w:rPr>
        <w:t xml:space="preserve">                             </w:t>
      </w:r>
    </w:p>
    <w:p w14:paraId="5528FB59">
      <w:pPr>
        <w:pStyle w:val="18"/>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签字人姓名和职务：</w:t>
      </w:r>
      <w:r>
        <w:rPr>
          <w:rFonts w:hint="eastAsia" w:ascii="仿宋" w:hAnsi="仿宋" w:eastAsia="仿宋" w:cs="仿宋"/>
          <w:color w:val="auto"/>
          <w:sz w:val="24"/>
          <w:highlight w:val="none"/>
          <w:u w:val="single"/>
        </w:rPr>
        <w:t xml:space="preserve">                             </w:t>
      </w:r>
    </w:p>
    <w:p w14:paraId="2C6DD143">
      <w:pPr>
        <w:pStyle w:val="18"/>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签字人签名：</w:t>
      </w:r>
      <w:r>
        <w:rPr>
          <w:rFonts w:hint="eastAsia" w:ascii="仿宋" w:hAnsi="仿宋" w:eastAsia="仿宋" w:cs="仿宋"/>
          <w:color w:val="auto"/>
          <w:sz w:val="24"/>
          <w:highlight w:val="none"/>
          <w:u w:val="single"/>
        </w:rPr>
        <w:t xml:space="preserve">                                   </w:t>
      </w:r>
    </w:p>
    <w:p w14:paraId="0E1E703A">
      <w:pPr>
        <w:pStyle w:val="18"/>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公章：</w:t>
      </w:r>
      <w:r>
        <w:rPr>
          <w:rFonts w:hint="eastAsia" w:ascii="仿宋" w:hAnsi="仿宋" w:eastAsia="仿宋" w:cs="仿宋"/>
          <w:color w:val="auto"/>
          <w:sz w:val="24"/>
          <w:highlight w:val="none"/>
          <w:u w:val="single"/>
        </w:rPr>
        <w:t xml:space="preserve">                                         </w:t>
      </w:r>
    </w:p>
    <w:p w14:paraId="5A364E44">
      <w:pPr>
        <w:pStyle w:val="3"/>
        <w:spacing w:before="0" w:line="240" w:lineRule="atLeast"/>
        <w:ind w:left="1079" w:leftChars="257" w:hanging="540"/>
        <w:rPr>
          <w:rFonts w:hint="eastAsia" w:ascii="仿宋" w:hAnsi="仿宋" w:eastAsia="仿宋" w:cs="仿宋"/>
          <w:color w:val="auto"/>
          <w:szCs w:val="24"/>
          <w:highlight w:val="none"/>
        </w:rPr>
      </w:pPr>
      <w:r>
        <w:rPr>
          <w:rFonts w:hint="eastAsia" w:ascii="仿宋" w:hAnsi="仿宋" w:eastAsia="仿宋" w:cs="仿宋"/>
          <w:color w:val="auto"/>
          <w:highlight w:val="none"/>
        </w:rPr>
        <w:br w:type="page"/>
      </w:r>
      <w:bookmarkStart w:id="258" w:name="_Toc4742"/>
      <w:bookmarkStart w:id="259" w:name="_Toc10951"/>
      <w:bookmarkStart w:id="260" w:name="_Toc515647800"/>
      <w:bookmarkStart w:id="261" w:name="_Toc6548"/>
      <w:bookmarkStart w:id="262" w:name="_Toc5104"/>
      <w:r>
        <w:rPr>
          <w:rFonts w:hint="eastAsia" w:ascii="仿宋" w:hAnsi="仿宋" w:eastAsia="仿宋" w:cs="仿宋"/>
          <w:color w:val="auto"/>
          <w:szCs w:val="24"/>
          <w:highlight w:val="none"/>
        </w:rPr>
        <w:t>附件2：履约担保函格式</w:t>
      </w:r>
      <w:bookmarkEnd w:id="258"/>
      <w:bookmarkEnd w:id="259"/>
      <w:bookmarkEnd w:id="260"/>
      <w:bookmarkEnd w:id="261"/>
      <w:bookmarkEnd w:id="262"/>
    </w:p>
    <w:p w14:paraId="47FB1682">
      <w:pPr>
        <w:pStyle w:val="3"/>
        <w:spacing w:before="0" w:line="240" w:lineRule="atLeast"/>
        <w:ind w:left="1079" w:leftChars="257" w:hanging="540"/>
        <w:rPr>
          <w:rFonts w:hint="eastAsia" w:ascii="仿宋" w:hAnsi="仿宋" w:eastAsia="仿宋" w:cs="仿宋"/>
          <w:b w:val="0"/>
          <w:color w:val="auto"/>
          <w:highlight w:val="none"/>
        </w:rPr>
      </w:pPr>
      <w:bookmarkStart w:id="263" w:name="_Toc13962"/>
      <w:bookmarkStart w:id="264" w:name="_Toc16474"/>
      <w:bookmarkStart w:id="265" w:name="_Toc515647801"/>
      <w:bookmarkStart w:id="266" w:name="_Toc162"/>
      <w:bookmarkStart w:id="267" w:name="_Toc25098"/>
      <w:r>
        <w:rPr>
          <w:rFonts w:hint="eastAsia" w:ascii="仿宋" w:hAnsi="仿宋" w:eastAsia="仿宋" w:cs="仿宋"/>
          <w:color w:val="auto"/>
          <w:szCs w:val="24"/>
          <w:highlight w:val="none"/>
        </w:rPr>
        <w:t>（采用政府采购信用担保形式时使用）</w:t>
      </w:r>
      <w:bookmarkEnd w:id="263"/>
      <w:bookmarkEnd w:id="264"/>
      <w:bookmarkEnd w:id="265"/>
      <w:bookmarkEnd w:id="266"/>
      <w:bookmarkEnd w:id="267"/>
    </w:p>
    <w:p w14:paraId="13BC21FE">
      <w:pPr>
        <w:spacing w:line="240" w:lineRule="atLeast"/>
        <w:ind w:left="1079" w:leftChars="257" w:hanging="540"/>
        <w:rPr>
          <w:rFonts w:hint="eastAsia" w:ascii="仿宋" w:hAnsi="仿宋" w:eastAsia="仿宋" w:cs="仿宋"/>
          <w:b/>
          <w:color w:val="auto"/>
          <w:kern w:val="0"/>
          <w:sz w:val="24"/>
          <w:szCs w:val="20"/>
          <w:highlight w:val="none"/>
        </w:rPr>
      </w:pPr>
    </w:p>
    <w:p w14:paraId="6D4CCB83">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政府采购履约担保函（项目用）</w:t>
      </w:r>
    </w:p>
    <w:p w14:paraId="72B0645B">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编号：</w:t>
      </w:r>
    </w:p>
    <w:p w14:paraId="0125C66C">
      <w:pPr>
        <w:rPr>
          <w:rFonts w:hint="eastAsia" w:ascii="仿宋" w:hAnsi="仿宋" w:eastAsia="仿宋" w:cs="仿宋"/>
          <w:color w:val="auto"/>
          <w:sz w:val="24"/>
          <w:highlight w:val="none"/>
        </w:rPr>
      </w:pPr>
    </w:p>
    <w:p w14:paraId="72A58584">
      <w:pP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w:t>
      </w:r>
    </w:p>
    <w:p w14:paraId="13449E32">
      <w:pPr>
        <w:rPr>
          <w:rFonts w:hint="eastAsia" w:ascii="仿宋" w:hAnsi="仿宋" w:eastAsia="仿宋" w:cs="仿宋"/>
          <w:color w:val="auto"/>
          <w:sz w:val="24"/>
          <w:highlight w:val="none"/>
        </w:rPr>
      </w:pPr>
    </w:p>
    <w:p w14:paraId="7FE7188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鉴于你方与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（以下简称供应商）于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日签定编号为   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政府采购合同》（以下简称主合同），且依据该合同的约定，供应商应在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日前向你方交纳履约保证金，且可以履约担保函的形式交纳履约保证金。应供应商的申请，我方以保证的方式向你方提供如下履约保证金担保：</w:t>
      </w:r>
    </w:p>
    <w:p w14:paraId="4601C0F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一、保证责任的情形及保证金额</w:t>
      </w:r>
    </w:p>
    <w:p w14:paraId="42EBCD43">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（一）在供应商出现下列情形之一时，我方承担保证责任：</w:t>
      </w:r>
    </w:p>
    <w:p w14:paraId="76276090">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1．将成交项目转让给他人，或者在磋商文件中未说明，且未经采购招标机构人同意，将成交项目分包给他人的；</w:t>
      </w:r>
    </w:p>
    <w:p w14:paraId="2B1DD220">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2．主合同约定的应当缴纳履约保证金的情形: </w:t>
      </w:r>
    </w:p>
    <w:p w14:paraId="13A5325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（1）未按主合同约定的质量、数量和期限供应货物/提供服务/完成工程的；</w:t>
      </w:r>
    </w:p>
    <w:p w14:paraId="726E2DA5">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25A4B65">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（二）我方的保证范围是主合同约定的合同价款总额的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%数额为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），币种为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。（即主合同履约保证金金额）</w:t>
      </w:r>
    </w:p>
    <w:p w14:paraId="2E8A770B">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二、保证的方式及保证期间</w:t>
      </w:r>
    </w:p>
    <w:p w14:paraId="075351D0">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我方保证的方式为：连带责任保证。</w:t>
      </w:r>
    </w:p>
    <w:p w14:paraId="1D72E58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我方保证的期间为：自本合同生效之日起至供应商按照主合同约定的供货/完工期限届满后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日内。</w:t>
      </w:r>
    </w:p>
    <w:p w14:paraId="0D75BC7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如果供应商未按主合同约定向</w:t>
      </w:r>
      <w:r>
        <w:rPr>
          <w:rFonts w:hint="eastAsia" w:ascii="仿宋" w:hAnsi="仿宋" w:eastAsia="仿宋" w:cs="仿宋"/>
          <w:color w:val="auto"/>
          <w:sz w:val="24"/>
          <w:highlight w:val="none"/>
          <w:lang w:val="en-US" w:eastAsia="zh-CN"/>
        </w:rPr>
        <w:t>你</w:t>
      </w:r>
      <w:r>
        <w:rPr>
          <w:rFonts w:hint="eastAsia" w:ascii="仿宋" w:hAnsi="仿宋" w:eastAsia="仿宋" w:cs="仿宋"/>
          <w:color w:val="auto"/>
          <w:sz w:val="24"/>
          <w:highlight w:val="none"/>
        </w:rPr>
        <w:t>方供应货物/提供服务/完成工程的，由我方在保证金额内向你方支付上述款项。</w:t>
      </w:r>
    </w:p>
    <w:p w14:paraId="0323DFE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三、承担保证责任的程序</w:t>
      </w:r>
    </w:p>
    <w:p w14:paraId="6449CC28">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65702A7C">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如果你方与供应商因服务质量问题产生争议，你方还需同时提供</w:t>
      </w:r>
      <w:r>
        <w:rPr>
          <w:rFonts w:hint="eastAsia" w:ascii="仿宋" w:hAnsi="仿宋" w:eastAsia="仿宋" w:cs="仿宋"/>
          <w:color w:val="auto"/>
          <w:sz w:val="24"/>
          <w:highlight w:val="none"/>
          <w:lang w:val="en-US" w:eastAsia="zh-CN"/>
        </w:rPr>
        <w:t>相关</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部门出具的质量检测报告，或经诉讼（仲裁）程序裁决后的裁决书、调解书，</w:t>
      </w:r>
      <w:r>
        <w:rPr>
          <w:rFonts w:hint="eastAsia" w:ascii="仿宋" w:hAnsi="仿宋" w:eastAsia="仿宋" w:cs="仿宋"/>
          <w:color w:val="auto"/>
          <w:sz w:val="24"/>
          <w:highlight w:val="none"/>
          <w:lang w:val="en-US" w:eastAsia="zh-CN"/>
        </w:rPr>
        <w:t>我方</w:t>
      </w:r>
      <w:r>
        <w:rPr>
          <w:rFonts w:hint="eastAsia" w:ascii="仿宋" w:hAnsi="仿宋" w:eastAsia="仿宋" w:cs="仿宋"/>
          <w:color w:val="auto"/>
          <w:sz w:val="24"/>
          <w:highlight w:val="none"/>
        </w:rPr>
        <w:t>即按照检测结果或裁决书、调解书决定是否承担保证责任。</w:t>
      </w:r>
    </w:p>
    <w:p w14:paraId="3E83A8D7">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2．我方收到你方的书面索赔通知及相应证明材料，在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工作日内进行核定后按照本保函的承诺承担保证责任。</w:t>
      </w:r>
    </w:p>
    <w:p w14:paraId="3357D9F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四、保证责任的终止</w:t>
      </w:r>
    </w:p>
    <w:p w14:paraId="1623C71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02D5DA8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2．我方按照本保函向你方履行了保证责任后，自我方向你方支付款项（支付款项从我方账户划出）之日起，保证责任即终止。</w:t>
      </w:r>
    </w:p>
    <w:p w14:paraId="02B2D25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3．按照法律法规的规定或出现应终止我方保证责任的其它情形的，我方在本保函项下的保证责任亦终止。</w:t>
      </w:r>
    </w:p>
    <w:p w14:paraId="571055E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372E1C2">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五、免责条款</w:t>
      </w:r>
    </w:p>
    <w:p w14:paraId="3027C7E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1．因你方违反主合同约定致使供应商不能履行义务的，我方不承担保证责任。</w:t>
      </w:r>
    </w:p>
    <w:p w14:paraId="48212C6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2．依照法律法规的规定或你方与供应商的另行约定，全部或者部分免除供应商应缴纳的保证金义务的，我方亦免除相应的保证责任。</w:t>
      </w:r>
    </w:p>
    <w:p w14:paraId="37FF7B87">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3．因不可抗力造成供应商不能履行供货义务的，我方不承担保证责任。</w:t>
      </w:r>
    </w:p>
    <w:p w14:paraId="1D296A1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六、争议的解决</w:t>
      </w:r>
    </w:p>
    <w:p w14:paraId="32F874A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因本保函发生的纠纷，由你我双方协商解决，协商不成的，通过诉讼程序解决，诉讼管辖地法院为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法院。</w:t>
      </w:r>
    </w:p>
    <w:p w14:paraId="11571E55">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七、保函的生效</w:t>
      </w:r>
    </w:p>
    <w:p w14:paraId="2B4DECD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本保函自我方加盖公章之日起生效。</w:t>
      </w:r>
    </w:p>
    <w:p w14:paraId="0E8B4A26">
      <w:pPr>
        <w:rPr>
          <w:rFonts w:hint="eastAsia" w:ascii="仿宋" w:hAnsi="仿宋" w:eastAsia="仿宋" w:cs="仿宋"/>
          <w:color w:val="auto"/>
          <w:sz w:val="24"/>
          <w:highlight w:val="none"/>
        </w:rPr>
      </w:pPr>
    </w:p>
    <w:p w14:paraId="308E5D65">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0DB4B82">
      <w:pPr>
        <w:ind w:firstLine="5400" w:firstLineChars="2250"/>
        <w:rPr>
          <w:rFonts w:hint="eastAsia" w:ascii="仿宋" w:hAnsi="仿宋" w:eastAsia="仿宋" w:cs="仿宋"/>
          <w:color w:val="auto"/>
          <w:sz w:val="24"/>
          <w:highlight w:val="none"/>
        </w:rPr>
      </w:pPr>
      <w:r>
        <w:rPr>
          <w:rFonts w:hint="eastAsia" w:ascii="仿宋" w:hAnsi="仿宋" w:eastAsia="仿宋" w:cs="仿宋"/>
          <w:color w:val="auto"/>
          <w:sz w:val="24"/>
          <w:highlight w:val="none"/>
        </w:rPr>
        <w:t>保证人：（公章）</w:t>
      </w:r>
    </w:p>
    <w:p w14:paraId="0467B5A4">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3758E80">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bookmarkStart w:id="268" w:name="_Toc216582812"/>
      <w:bookmarkStart w:id="269" w:name="_Toc702"/>
      <w:bookmarkStart w:id="270" w:name="_Toc515647802"/>
      <w:bookmarkStart w:id="271" w:name="_Toc728"/>
    </w:p>
    <w:p w14:paraId="0B218BBC">
      <w:pPr>
        <w:rPr>
          <w:rFonts w:hint="eastAsia" w:ascii="仿宋" w:hAnsi="仿宋" w:eastAsia="仿宋" w:cs="仿宋"/>
          <w:color w:val="auto"/>
          <w:sz w:val="24"/>
          <w:highlight w:val="none"/>
        </w:rPr>
      </w:pPr>
    </w:p>
    <w:p w14:paraId="2E5AD681">
      <w:pPr>
        <w:rPr>
          <w:rFonts w:hint="eastAsia" w:ascii="仿宋" w:hAnsi="仿宋" w:eastAsia="仿宋" w:cs="仿宋"/>
          <w:color w:val="auto"/>
          <w:sz w:val="24"/>
          <w:highlight w:val="none"/>
        </w:rPr>
      </w:pPr>
    </w:p>
    <w:p w14:paraId="2C947A3D">
      <w:pPr>
        <w:jc w:val="center"/>
        <w:rPr>
          <w:rFonts w:hint="eastAsia" w:ascii="仿宋" w:hAnsi="仿宋" w:eastAsia="仿宋" w:cs="仿宋"/>
          <w:b/>
          <w:bCs/>
          <w:color w:val="auto"/>
          <w:sz w:val="28"/>
          <w:szCs w:val="36"/>
          <w:highlight w:val="none"/>
          <w:lang w:val="en-US" w:eastAsia="zh-CN"/>
        </w:rPr>
      </w:pPr>
    </w:p>
    <w:p w14:paraId="09976B63">
      <w:pPr>
        <w:jc w:val="center"/>
        <w:rPr>
          <w:rFonts w:hint="eastAsia" w:ascii="仿宋" w:hAnsi="仿宋" w:eastAsia="仿宋" w:cs="仿宋"/>
          <w:b/>
          <w:bCs/>
          <w:color w:val="auto"/>
          <w:sz w:val="28"/>
          <w:szCs w:val="36"/>
          <w:highlight w:val="none"/>
          <w:lang w:val="en-US" w:eastAsia="zh-CN"/>
        </w:rPr>
      </w:pPr>
    </w:p>
    <w:p w14:paraId="30B6B873">
      <w:pPr>
        <w:jc w:val="center"/>
        <w:rPr>
          <w:rFonts w:hint="eastAsia" w:ascii="仿宋" w:hAnsi="仿宋" w:eastAsia="仿宋" w:cs="仿宋"/>
          <w:b/>
          <w:bCs/>
          <w:color w:val="auto"/>
          <w:sz w:val="28"/>
          <w:szCs w:val="36"/>
          <w:highlight w:val="none"/>
          <w:lang w:val="en-US" w:eastAsia="zh-CN"/>
        </w:rPr>
      </w:pPr>
    </w:p>
    <w:p w14:paraId="2CB758B4">
      <w:pPr>
        <w:jc w:val="center"/>
        <w:rPr>
          <w:rFonts w:hint="eastAsia" w:ascii="仿宋" w:hAnsi="仿宋" w:eastAsia="仿宋" w:cs="仿宋"/>
          <w:b/>
          <w:bCs/>
          <w:color w:val="auto"/>
          <w:sz w:val="28"/>
          <w:szCs w:val="36"/>
          <w:highlight w:val="none"/>
          <w:lang w:val="en-US" w:eastAsia="zh-CN"/>
        </w:rPr>
      </w:pPr>
    </w:p>
    <w:p w14:paraId="0DFF5D6F">
      <w:pPr>
        <w:jc w:val="center"/>
        <w:rPr>
          <w:rFonts w:hint="eastAsia" w:ascii="仿宋" w:hAnsi="仿宋" w:eastAsia="仿宋" w:cs="仿宋"/>
          <w:b/>
          <w:bCs/>
          <w:color w:val="auto"/>
          <w:sz w:val="28"/>
          <w:szCs w:val="36"/>
          <w:highlight w:val="none"/>
          <w:lang w:val="en-US" w:eastAsia="zh-CN"/>
        </w:rPr>
      </w:pPr>
    </w:p>
    <w:p w14:paraId="3C412C59">
      <w:pPr>
        <w:jc w:val="center"/>
        <w:rPr>
          <w:rFonts w:hint="eastAsia" w:ascii="仿宋" w:hAnsi="仿宋" w:eastAsia="仿宋" w:cs="仿宋"/>
          <w:b/>
          <w:bCs/>
          <w:color w:val="auto"/>
          <w:sz w:val="28"/>
          <w:szCs w:val="36"/>
          <w:highlight w:val="none"/>
          <w:lang w:val="en-US" w:eastAsia="zh-CN"/>
        </w:rPr>
      </w:pPr>
    </w:p>
    <w:p w14:paraId="5EBBE68F">
      <w:pPr>
        <w:jc w:val="center"/>
        <w:rPr>
          <w:rFonts w:hint="eastAsia" w:ascii="仿宋" w:hAnsi="仿宋" w:eastAsia="仿宋" w:cs="仿宋"/>
          <w:b/>
          <w:bCs/>
          <w:color w:val="auto"/>
          <w:sz w:val="28"/>
          <w:szCs w:val="36"/>
          <w:highlight w:val="none"/>
          <w:lang w:val="en-US" w:eastAsia="zh-CN"/>
        </w:rPr>
      </w:pPr>
    </w:p>
    <w:p w14:paraId="1ED99D37">
      <w:pPr>
        <w:jc w:val="center"/>
        <w:rPr>
          <w:rFonts w:hint="eastAsia" w:ascii="仿宋" w:hAnsi="仿宋" w:eastAsia="仿宋" w:cs="仿宋"/>
          <w:b/>
          <w:bCs/>
          <w:color w:val="auto"/>
          <w:sz w:val="28"/>
          <w:szCs w:val="36"/>
          <w:highlight w:val="none"/>
          <w:lang w:val="en-US" w:eastAsia="zh-CN"/>
        </w:rPr>
      </w:pPr>
    </w:p>
    <w:p w14:paraId="6B61C4EC">
      <w:pPr>
        <w:jc w:val="center"/>
        <w:rPr>
          <w:rFonts w:hint="eastAsia" w:ascii="仿宋" w:hAnsi="仿宋" w:eastAsia="仿宋" w:cs="仿宋"/>
          <w:b/>
          <w:bCs/>
          <w:color w:val="auto"/>
          <w:sz w:val="28"/>
          <w:szCs w:val="36"/>
          <w:highlight w:val="none"/>
          <w:lang w:val="en-US" w:eastAsia="zh-CN"/>
        </w:rPr>
      </w:pPr>
    </w:p>
    <w:p w14:paraId="48198931">
      <w:pPr>
        <w:jc w:val="center"/>
        <w:rPr>
          <w:rFonts w:hint="eastAsia" w:ascii="仿宋" w:hAnsi="仿宋" w:eastAsia="仿宋" w:cs="仿宋"/>
          <w:b/>
          <w:bCs/>
          <w:color w:val="auto"/>
          <w:sz w:val="28"/>
          <w:szCs w:val="36"/>
          <w:highlight w:val="none"/>
          <w:lang w:val="en-US" w:eastAsia="zh-CN"/>
        </w:rPr>
      </w:pPr>
    </w:p>
    <w:p w14:paraId="77CD1A54">
      <w:pPr>
        <w:jc w:val="center"/>
        <w:rPr>
          <w:rFonts w:hint="eastAsia" w:ascii="仿宋" w:hAnsi="仿宋" w:eastAsia="仿宋" w:cs="仿宋"/>
          <w:b/>
          <w:bCs/>
          <w:color w:val="auto"/>
          <w:sz w:val="28"/>
          <w:szCs w:val="36"/>
          <w:highlight w:val="none"/>
          <w:lang w:val="en-US" w:eastAsia="zh-CN"/>
        </w:rPr>
      </w:pPr>
    </w:p>
    <w:p w14:paraId="39194B78">
      <w:pPr>
        <w:jc w:val="center"/>
        <w:rPr>
          <w:rFonts w:hint="eastAsia" w:ascii="仿宋" w:hAnsi="仿宋" w:eastAsia="仿宋" w:cs="仿宋"/>
          <w:b/>
          <w:bCs/>
          <w:color w:val="auto"/>
          <w:sz w:val="28"/>
          <w:szCs w:val="36"/>
          <w:highlight w:val="none"/>
        </w:rPr>
      </w:pPr>
      <w:r>
        <w:rPr>
          <w:rFonts w:hint="eastAsia" w:ascii="仿宋" w:hAnsi="仿宋" w:eastAsia="仿宋" w:cs="仿宋"/>
          <w:b/>
          <w:bCs/>
          <w:color w:val="auto"/>
          <w:sz w:val="28"/>
          <w:szCs w:val="36"/>
          <w:highlight w:val="none"/>
          <w:lang w:val="en-US" w:eastAsia="zh-CN"/>
        </w:rPr>
        <w:t xml:space="preserve">第1章  </w:t>
      </w:r>
      <w:r>
        <w:rPr>
          <w:rFonts w:hint="eastAsia" w:ascii="仿宋" w:hAnsi="仿宋" w:eastAsia="仿宋" w:cs="仿宋"/>
          <w:b/>
          <w:bCs/>
          <w:color w:val="auto"/>
          <w:sz w:val="28"/>
          <w:szCs w:val="36"/>
          <w:highlight w:val="none"/>
        </w:rPr>
        <w:t>响应文件格式</w:t>
      </w:r>
      <w:bookmarkEnd w:id="268"/>
      <w:bookmarkEnd w:id="269"/>
      <w:bookmarkEnd w:id="270"/>
      <w:bookmarkEnd w:id="271"/>
    </w:p>
    <w:p w14:paraId="633D8B0A">
      <w:pPr>
        <w:spacing w:line="240" w:lineRule="atLeast"/>
        <w:ind w:left="735" w:leftChars="350" w:firstLine="120" w:firstLineChars="50"/>
        <w:rPr>
          <w:rFonts w:hint="eastAsia" w:ascii="仿宋" w:hAnsi="仿宋" w:eastAsia="仿宋" w:cs="仿宋"/>
          <w:color w:val="auto"/>
          <w:sz w:val="24"/>
          <w:highlight w:val="none"/>
        </w:rPr>
      </w:pPr>
    </w:p>
    <w:p w14:paraId="7DB1D7BF">
      <w:pPr>
        <w:pStyle w:val="3"/>
        <w:spacing w:before="0" w:line="240" w:lineRule="atLeast"/>
        <w:ind w:left="1079" w:leftChars="257" w:hanging="540"/>
        <w:rPr>
          <w:rFonts w:hint="eastAsia" w:ascii="仿宋" w:hAnsi="仿宋" w:eastAsia="仿宋" w:cs="仿宋"/>
          <w:color w:val="auto"/>
          <w:sz w:val="24"/>
          <w:highlight w:val="none"/>
        </w:rPr>
      </w:pPr>
      <w:bookmarkStart w:id="272" w:name="_Toc515647803"/>
      <w:bookmarkStart w:id="273" w:name="_Toc18974"/>
      <w:bookmarkStart w:id="274" w:name="_Toc4984"/>
      <w:bookmarkStart w:id="275" w:name="_Toc18694"/>
      <w:r>
        <w:rPr>
          <w:rFonts w:hint="eastAsia" w:ascii="仿宋" w:hAnsi="仿宋" w:eastAsia="仿宋" w:cs="仿宋"/>
          <w:color w:val="auto"/>
          <w:sz w:val="24"/>
          <w:highlight w:val="none"/>
        </w:rPr>
        <w:t>第一部分 开标一览表及资格证明文件</w:t>
      </w:r>
      <w:bookmarkEnd w:id="272"/>
      <w:bookmarkEnd w:id="273"/>
      <w:bookmarkEnd w:id="274"/>
      <w:bookmarkEnd w:id="275"/>
    </w:p>
    <w:p w14:paraId="4F617BEA">
      <w:pPr>
        <w:spacing w:line="240" w:lineRule="atLeast"/>
        <w:ind w:left="708" w:hanging="708" w:hangingChars="295"/>
        <w:jc w:val="center"/>
        <w:rPr>
          <w:rFonts w:hint="eastAsia" w:ascii="仿宋" w:hAnsi="仿宋" w:eastAsia="仿宋" w:cs="仿宋"/>
          <w:color w:val="auto"/>
          <w:sz w:val="24"/>
          <w:highlight w:val="none"/>
        </w:rPr>
      </w:pPr>
    </w:p>
    <w:p w14:paraId="59C53FC9">
      <w:pPr>
        <w:tabs>
          <w:tab w:val="left" w:pos="5580"/>
        </w:tabs>
        <w:spacing w:line="240" w:lineRule="atLeast"/>
        <w:ind w:firstLine="424" w:firstLineChars="177"/>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1、开标一览表（见磋商文件格式一）;</w:t>
      </w:r>
    </w:p>
    <w:p w14:paraId="19D5EAC7">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法人或者非法人组织的营业执照等证明文件或自然人的身份证明；</w:t>
      </w:r>
      <w:r>
        <w:rPr>
          <w:rFonts w:hint="eastAsia" w:ascii="仿宋" w:hAnsi="仿宋" w:eastAsia="仿宋" w:cs="仿宋"/>
          <w:color w:val="auto"/>
          <w:sz w:val="24"/>
          <w:highlight w:val="none"/>
          <w:lang w:val="en-US" w:eastAsia="zh-CN"/>
        </w:rPr>
        <w:t>原件扫描件</w:t>
      </w:r>
      <w:r>
        <w:rPr>
          <w:rFonts w:hint="eastAsia" w:ascii="仿宋" w:hAnsi="仿宋" w:eastAsia="仿宋" w:cs="仿宋"/>
          <w:color w:val="auto"/>
          <w:sz w:val="24"/>
          <w:highlight w:val="none"/>
        </w:rPr>
        <w:t>（须加盖本单位章）;</w:t>
      </w:r>
    </w:p>
    <w:p w14:paraId="7FF86654">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rPr>
        <w:t>3、法定代表人授权委托书及被委托人身份证（法定代表人投标提供法定代表人身份证明及身份证）见磋商文件格式二，自然人投标的无需提供;</w:t>
      </w:r>
    </w:p>
    <w:p w14:paraId="75AADBC3">
      <w:pPr>
        <w:tabs>
          <w:tab w:val="left" w:pos="5580"/>
        </w:tabs>
        <w:spacing w:line="240" w:lineRule="atLeast"/>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依法缴纳近3个月的社会保险的凭据【被授权委托人在本单位缴纳的近三个月社保缴纳证明（社保缴费凭证和个人明细表），法人投标需提供本单位员工近三个月社保缴纳证明（社保缴费凭证和人员明细表）】；</w:t>
      </w:r>
    </w:p>
    <w:p w14:paraId="5D9C64C4">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具有税务局开具依法缴纳近三个月中任意一个月的税收证明的良好记录（完税证明）（依法免缴的请出具由税务部门加盖公章依法免缴的相关证明文件和零申报报表）</w:t>
      </w:r>
      <w:r>
        <w:rPr>
          <w:rFonts w:hint="eastAsia" w:ascii="仿宋" w:hAnsi="仿宋" w:eastAsia="仿宋" w:cs="仿宋"/>
          <w:color w:val="auto"/>
          <w:sz w:val="24"/>
          <w:highlight w:val="none"/>
          <w:lang w:val="en-US" w:eastAsia="zh-CN"/>
        </w:rPr>
        <w:t>；</w:t>
      </w:r>
    </w:p>
    <w:p w14:paraId="1C38B1E8">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、具有</w:t>
      </w:r>
      <w:r>
        <w:rPr>
          <w:rFonts w:hint="eastAsia" w:ascii="仿宋" w:hAnsi="仿宋" w:eastAsia="仿宋" w:cs="仿宋"/>
          <w:color w:val="auto"/>
          <w:sz w:val="24"/>
          <w:highlight w:val="none"/>
          <w:lang w:eastAsia="zh-CN"/>
        </w:rPr>
        <w:t>2023或2024年度的财务审计报告</w:t>
      </w:r>
      <w:r>
        <w:rPr>
          <w:rFonts w:hint="eastAsia" w:ascii="仿宋" w:hAnsi="仿宋" w:eastAsia="仿宋" w:cs="仿宋"/>
          <w:color w:val="auto"/>
          <w:sz w:val="24"/>
          <w:highlight w:val="none"/>
        </w:rPr>
        <w:t>（新成立未满一年的公司提供有效的银行资信证明）；</w:t>
      </w:r>
    </w:p>
    <w:p w14:paraId="4A9E45AB">
      <w:pPr>
        <w:tabs>
          <w:tab w:val="left" w:pos="5580"/>
        </w:tabs>
        <w:spacing w:line="240" w:lineRule="atLeast"/>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7、投标供应商参加项目领取磋商文件及投标环节期间采购活动前3年内，在经营活动中没有重大违法记录的书面承诺书（自拟）；</w:t>
      </w:r>
    </w:p>
    <w:p w14:paraId="229A1242">
      <w:pPr>
        <w:tabs>
          <w:tab w:val="left" w:pos="5580"/>
        </w:tabs>
        <w:spacing w:line="240" w:lineRule="atLeast"/>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8、针对本项目的反商业贿赂承诺书、不围标串标承诺书（自拟）；</w:t>
      </w:r>
    </w:p>
    <w:p w14:paraId="263EB1DE">
      <w:pPr>
        <w:tabs>
          <w:tab w:val="left" w:pos="5580"/>
        </w:tabs>
        <w:spacing w:line="240" w:lineRule="atLeast"/>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9、根据《财政部关于在政府采购活动中查询及使用信用记录有关问题的通知》（财库﹝2016﹞125号）的要求，凡拟参加本次招标项目的供应商，如在“信用中国”网站（ www.creditchina.gov.cn）被列入失信被执行人、重大税收违法失信主体、拖欠农民工工资失信联合惩戒对象名单(信用服务-失信惩戒对象查询-搜索栏输入单位全称-截图)、中国政府采购网（http://www.ccgp.gov.cn/search/cr/）严重违法失信行为记录名单的（尚在处罚期内的），“国家企业信用信息公示系统（http://www.gsxt.gov.cn）”列入严重违法失信企业名单（黑名单）信息及企业信用信息公示报告；将拒绝其参加本次招标活动；</w:t>
      </w:r>
    </w:p>
    <w:p w14:paraId="294CCB32">
      <w:pPr>
        <w:pStyle w:val="25"/>
        <w:ind w:left="478" w:leftChars="228" w:firstLine="0" w:firstLineChars="0"/>
        <w:rPr>
          <w:rFonts w:hint="eastAsia"/>
          <w:lang w:val="en-US" w:eastAsia="zh-CN"/>
        </w:rPr>
      </w:pPr>
      <w:r>
        <w:rPr>
          <w:rFonts w:hint="eastAsia" w:ascii="仿宋" w:hAnsi="仿宋" w:eastAsia="仿宋" w:cs="仿宋"/>
          <w:color w:val="auto"/>
          <w:sz w:val="24"/>
          <w:highlight w:val="none"/>
          <w:lang w:val="en-US" w:eastAsia="zh-CN"/>
        </w:rPr>
        <w:t>10.供应商须具备【水利水电工程施工总承包二级】（含）以上资 质，拟派项目经理须具备【水利水电工程二级】(含)以上注册建造师执业资格并取得水利水电 中级或以上职称，具备有效的B 类安全生产考核合格证书且在有效期内，且不得担任其他在建工程的项目经理，并提供近六个月任意一个月社保缴纳证明；</w:t>
      </w:r>
    </w:p>
    <w:p w14:paraId="530951FA">
      <w:pPr>
        <w:tabs>
          <w:tab w:val="left" w:pos="5580"/>
        </w:tabs>
        <w:spacing w:line="240" w:lineRule="atLeast"/>
        <w:ind w:left="1" w:firstLine="564" w:firstLineChars="235"/>
        <w:rPr>
          <w:rFonts w:hint="eastAsia"/>
        </w:rPr>
      </w:pPr>
      <w:r>
        <w:rPr>
          <w:rFonts w:hint="eastAsia" w:ascii="仿宋" w:hAnsi="仿宋" w:eastAsia="仿宋" w:cs="仿宋"/>
          <w:color w:val="auto"/>
          <w:sz w:val="24"/>
          <w:highlight w:val="none"/>
          <w:lang w:val="en-US" w:eastAsia="zh-CN"/>
        </w:rPr>
        <w:t>11、缴纳投标保证金的有效凭证</w:t>
      </w:r>
      <w:r>
        <w:rPr>
          <w:rFonts w:hint="eastAsia" w:ascii="仿宋" w:hAnsi="仿宋" w:eastAsia="仿宋" w:cs="仿宋"/>
          <w:color w:val="auto"/>
          <w:sz w:val="24"/>
          <w:highlight w:val="none"/>
        </w:rPr>
        <w:t>；</w:t>
      </w:r>
    </w:p>
    <w:p w14:paraId="7A0AC8B3">
      <w:pPr>
        <w:tabs>
          <w:tab w:val="left" w:pos="5580"/>
        </w:tabs>
        <w:spacing w:line="240" w:lineRule="atLeast"/>
        <w:ind w:left="1" w:firstLine="564" w:firstLineChars="235"/>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供应商须知资料表要求的其他资格证明文件</w:t>
      </w:r>
      <w:r>
        <w:rPr>
          <w:rFonts w:hint="eastAsia" w:ascii="仿宋" w:hAnsi="仿宋" w:eastAsia="仿宋" w:cs="仿宋"/>
          <w:color w:val="auto"/>
          <w:sz w:val="24"/>
          <w:highlight w:val="none"/>
          <w:lang w:eastAsia="zh-CN"/>
        </w:rPr>
        <w:t>。</w:t>
      </w:r>
    </w:p>
    <w:p w14:paraId="0AF79B50">
      <w:pPr>
        <w:pStyle w:val="13"/>
        <w:spacing w:before="210" w:line="222" w:lineRule="auto"/>
        <w:ind w:left="304"/>
        <w:rPr>
          <w:sz w:val="24"/>
          <w:szCs w:val="24"/>
        </w:rPr>
      </w:pPr>
      <w:r>
        <w:rPr>
          <w:rFonts w:hint="eastAsia" w:ascii="仿宋" w:hAnsi="仿宋" w:eastAsia="仿宋" w:cs="仿宋"/>
          <w:color w:val="auto"/>
          <w:sz w:val="24"/>
          <w:highlight w:val="none"/>
          <w:lang w:val="en-US" w:eastAsia="zh-CN"/>
        </w:rPr>
        <w:t xml:space="preserve">  </w:t>
      </w:r>
    </w:p>
    <w:p w14:paraId="17AD8520">
      <w:pPr>
        <w:tabs>
          <w:tab w:val="left" w:pos="5580"/>
        </w:tabs>
        <w:spacing w:line="240" w:lineRule="atLeast"/>
        <w:ind w:left="1" w:firstLine="564" w:firstLineChars="235"/>
        <w:rPr>
          <w:rFonts w:hint="eastAsia" w:ascii="仿宋" w:hAnsi="仿宋" w:eastAsia="仿宋" w:cs="仿宋"/>
          <w:color w:val="auto"/>
          <w:sz w:val="24"/>
          <w:highlight w:val="none"/>
        </w:rPr>
      </w:pPr>
    </w:p>
    <w:p w14:paraId="6A272E17">
      <w:pPr>
        <w:tabs>
          <w:tab w:val="left" w:pos="5580"/>
        </w:tabs>
        <w:spacing w:line="240" w:lineRule="atLeast"/>
        <w:ind w:left="1" w:firstLine="564" w:firstLineChars="235"/>
        <w:rPr>
          <w:rFonts w:hint="eastAsia" w:ascii="仿宋" w:hAnsi="仿宋" w:eastAsia="仿宋" w:cs="仿宋"/>
          <w:color w:val="auto"/>
          <w:sz w:val="24"/>
          <w:highlight w:val="none"/>
        </w:rPr>
      </w:pPr>
    </w:p>
    <w:p w14:paraId="13E90E05">
      <w:pPr>
        <w:tabs>
          <w:tab w:val="left" w:pos="5580"/>
        </w:tabs>
        <w:spacing w:line="240" w:lineRule="atLeast"/>
        <w:ind w:left="1" w:firstLine="564" w:firstLineChars="235"/>
        <w:rPr>
          <w:rFonts w:hint="eastAsia" w:ascii="仿宋" w:hAnsi="仿宋" w:eastAsia="仿宋" w:cs="仿宋"/>
          <w:color w:val="auto"/>
          <w:sz w:val="24"/>
          <w:highlight w:val="none"/>
        </w:rPr>
      </w:pPr>
    </w:p>
    <w:p w14:paraId="60B441DF">
      <w:pPr>
        <w:tabs>
          <w:tab w:val="left" w:pos="5580"/>
        </w:tabs>
        <w:spacing w:line="240" w:lineRule="atLeast"/>
        <w:ind w:left="1" w:firstLine="564" w:firstLineChars="235"/>
        <w:rPr>
          <w:rFonts w:hint="eastAsia" w:ascii="仿宋" w:hAnsi="仿宋" w:eastAsia="仿宋" w:cs="仿宋"/>
          <w:color w:val="auto"/>
          <w:sz w:val="24"/>
          <w:highlight w:val="none"/>
        </w:rPr>
      </w:pPr>
    </w:p>
    <w:p w14:paraId="67E48571">
      <w:pPr>
        <w:tabs>
          <w:tab w:val="left" w:pos="5580"/>
        </w:tabs>
        <w:spacing w:line="240" w:lineRule="atLeast"/>
        <w:ind w:left="1" w:firstLine="564" w:firstLineChars="235"/>
        <w:rPr>
          <w:rFonts w:hint="eastAsia" w:ascii="仿宋" w:hAnsi="仿宋" w:eastAsia="仿宋" w:cs="仿宋"/>
          <w:color w:val="auto"/>
          <w:sz w:val="24"/>
          <w:highlight w:val="none"/>
        </w:rPr>
      </w:pPr>
    </w:p>
    <w:p w14:paraId="252CCC08">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38372A4A">
      <w:pPr>
        <w:pStyle w:val="3"/>
        <w:spacing w:before="0" w:line="240" w:lineRule="atLeast"/>
        <w:ind w:left="1079" w:leftChars="257" w:hanging="540"/>
        <w:rPr>
          <w:rFonts w:hint="eastAsia" w:ascii="仿宋" w:hAnsi="仿宋" w:eastAsia="仿宋" w:cs="仿宋"/>
          <w:color w:val="auto"/>
          <w:sz w:val="28"/>
          <w:szCs w:val="21"/>
          <w:highlight w:val="none"/>
        </w:rPr>
      </w:pPr>
      <w:bookmarkStart w:id="276" w:name="_Toc30524"/>
      <w:bookmarkStart w:id="277" w:name="_Toc16568"/>
      <w:bookmarkStart w:id="278" w:name="_Toc31099"/>
      <w:bookmarkStart w:id="279" w:name="_Toc515647804"/>
      <w:r>
        <w:rPr>
          <w:rFonts w:hint="eastAsia" w:ascii="仿宋" w:hAnsi="仿宋" w:eastAsia="仿宋" w:cs="仿宋"/>
          <w:color w:val="auto"/>
          <w:sz w:val="28"/>
          <w:szCs w:val="21"/>
          <w:highlight w:val="none"/>
        </w:rPr>
        <w:t>1  开标一览表（磋商文件格式一）</w:t>
      </w:r>
      <w:bookmarkEnd w:id="276"/>
      <w:bookmarkEnd w:id="277"/>
      <w:bookmarkEnd w:id="278"/>
      <w:bookmarkEnd w:id="279"/>
    </w:p>
    <w:p w14:paraId="103B7261">
      <w:pPr>
        <w:pStyle w:val="18"/>
        <w:tabs>
          <w:tab w:val="left" w:pos="5580"/>
        </w:tabs>
        <w:spacing w:line="240" w:lineRule="atLeast"/>
        <w:ind w:left="268" w:leftChars="128"/>
        <w:rPr>
          <w:rFonts w:hint="eastAsia" w:ascii="仿宋" w:hAnsi="仿宋" w:eastAsia="仿宋" w:cs="仿宋"/>
          <w:color w:val="auto"/>
          <w:sz w:val="24"/>
          <w:highlight w:val="none"/>
        </w:rPr>
      </w:pPr>
    </w:p>
    <w:p w14:paraId="3898D2CD">
      <w:pPr>
        <w:pStyle w:val="18"/>
        <w:tabs>
          <w:tab w:val="left" w:pos="5580"/>
        </w:tabs>
        <w:spacing w:line="240" w:lineRule="atLeast"/>
        <w:ind w:left="268" w:leftChars="128"/>
        <w:rPr>
          <w:rFonts w:hint="eastAsia" w:ascii="仿宋" w:hAnsi="仿宋" w:eastAsia="仿宋" w:cs="仿宋"/>
          <w:color w:val="auto"/>
          <w:sz w:val="24"/>
          <w:szCs w:val="24"/>
          <w:highlight w:val="none"/>
        </w:rPr>
      </w:pPr>
    </w:p>
    <w:p w14:paraId="09204F5B">
      <w:pPr>
        <w:pStyle w:val="10"/>
        <w:tabs>
          <w:tab w:val="left" w:pos="5580"/>
        </w:tabs>
        <w:spacing w:line="240" w:lineRule="atLeast"/>
        <w:ind w:left="1079" w:leftChars="257" w:hanging="540"/>
        <w:jc w:val="center"/>
        <w:rPr>
          <w:rFonts w:hint="eastAsia" w:ascii="仿宋" w:hAnsi="仿宋" w:eastAsia="仿宋" w:cs="仿宋"/>
          <w:b/>
          <w:color w:val="auto"/>
          <w:highlight w:val="none"/>
        </w:rPr>
      </w:pPr>
      <w:bookmarkStart w:id="280" w:name="_Hlt520356241"/>
      <w:bookmarkEnd w:id="280"/>
      <w:bookmarkStart w:id="281" w:name="_Toc494296984"/>
      <w:bookmarkStart w:id="282" w:name="_Ref467988698"/>
      <w:bookmarkStart w:id="283" w:name="_Toc480942349"/>
      <w:bookmarkStart w:id="284" w:name="_Toc216582813"/>
      <w:bookmarkStart w:id="285" w:name="_Toc520356217"/>
      <w:r>
        <w:rPr>
          <w:rFonts w:hint="eastAsia" w:ascii="仿宋" w:hAnsi="仿宋" w:eastAsia="仿宋" w:cs="仿宋"/>
          <w:b/>
          <w:color w:val="auto"/>
          <w:highlight w:val="none"/>
        </w:rPr>
        <w:t>开标一览表</w:t>
      </w:r>
      <w:bookmarkEnd w:id="281"/>
      <w:r>
        <w:rPr>
          <w:rFonts w:hint="eastAsia" w:ascii="仿宋" w:hAnsi="仿宋" w:eastAsia="仿宋" w:cs="仿宋"/>
          <w:b/>
          <w:color w:val="auto"/>
          <w:highlight w:val="none"/>
        </w:rPr>
        <w:cr/>
      </w:r>
    </w:p>
    <w:p w14:paraId="22874E7B">
      <w:pPr>
        <w:pStyle w:val="10"/>
        <w:tabs>
          <w:tab w:val="left" w:pos="5580"/>
        </w:tabs>
        <w:spacing w:line="240" w:lineRule="atLeast"/>
        <w:ind w:left="1079" w:leftChars="257" w:hanging="540"/>
        <w:rPr>
          <w:rFonts w:hint="eastAsia" w:ascii="仿宋" w:hAnsi="仿宋" w:eastAsia="仿宋" w:cs="仿宋"/>
          <w:color w:val="auto"/>
          <w:highlight w:val="none"/>
        </w:rPr>
      </w:pPr>
    </w:p>
    <w:p w14:paraId="03208012">
      <w:pPr>
        <w:tabs>
          <w:tab w:val="left" w:pos="1800"/>
          <w:tab w:val="left" w:pos="5580"/>
        </w:tabs>
        <w:spacing w:line="240" w:lineRule="atLeast"/>
        <w:ind w:left="1079" w:leftChars="257" w:right="-867" w:rightChars="-413"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项目编号：                      </w:t>
      </w:r>
    </w:p>
    <w:p w14:paraId="26CADA3E">
      <w:pPr>
        <w:tabs>
          <w:tab w:val="left" w:pos="1800"/>
          <w:tab w:val="left" w:pos="5580"/>
        </w:tabs>
        <w:spacing w:line="240" w:lineRule="atLeast"/>
        <w:ind w:left="1079" w:leftChars="257" w:right="-867" w:rightChars="-413" w:hanging="54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 xml:space="preserve">报价单位：人民币 </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元</w:t>
      </w:r>
    </w:p>
    <w:tbl>
      <w:tblPr>
        <w:tblStyle w:val="35"/>
        <w:tblW w:w="10757" w:type="dxa"/>
        <w:tblInd w:w="-674" w:type="dxa"/>
        <w:tblLayout w:type="fixed"/>
        <w:tblCellMar>
          <w:top w:w="0" w:type="dxa"/>
          <w:left w:w="0" w:type="dxa"/>
          <w:bottom w:w="0" w:type="dxa"/>
          <w:right w:w="0" w:type="dxa"/>
        </w:tblCellMar>
      </w:tblPr>
      <w:tblGrid>
        <w:gridCol w:w="1625"/>
        <w:gridCol w:w="2300"/>
        <w:gridCol w:w="1945"/>
        <w:gridCol w:w="2117"/>
        <w:gridCol w:w="1385"/>
        <w:gridCol w:w="1385"/>
      </w:tblGrid>
      <w:tr w14:paraId="7883C69A">
        <w:tblPrEx>
          <w:tblCellMar>
            <w:top w:w="0" w:type="dxa"/>
            <w:left w:w="0" w:type="dxa"/>
            <w:bottom w:w="0" w:type="dxa"/>
            <w:right w:w="0" w:type="dxa"/>
          </w:tblCellMar>
        </w:tblPrEx>
        <w:trPr>
          <w:trHeight w:val="758" w:hRule="atLeast"/>
        </w:trPr>
        <w:tc>
          <w:tcPr>
            <w:tcW w:w="1625" w:type="dxa"/>
            <w:tcBorders>
              <w:top w:val="single" w:color="auto" w:sz="4" w:space="0"/>
              <w:left w:val="single" w:color="auto" w:sz="4" w:space="0"/>
              <w:bottom w:val="single" w:color="auto" w:sz="4" w:space="0"/>
              <w:right w:val="single" w:color="auto" w:sz="4" w:space="0"/>
            </w:tcBorders>
            <w:vAlign w:val="center"/>
          </w:tcPr>
          <w:p w14:paraId="34505290">
            <w:pPr>
              <w:tabs>
                <w:tab w:val="left" w:pos="5580"/>
              </w:tabs>
              <w:spacing w:line="240" w:lineRule="atLeast"/>
              <w:ind w:right="-199"/>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2300" w:type="dxa"/>
            <w:tcBorders>
              <w:top w:val="single" w:color="auto" w:sz="4" w:space="0"/>
              <w:left w:val="single" w:color="auto" w:sz="8" w:space="0"/>
              <w:bottom w:val="single" w:color="auto" w:sz="4" w:space="0"/>
              <w:right w:val="single" w:color="auto" w:sz="4" w:space="0"/>
            </w:tcBorders>
            <w:vAlign w:val="center"/>
          </w:tcPr>
          <w:p w14:paraId="55FC9F3B">
            <w:pPr>
              <w:tabs>
                <w:tab w:val="left" w:pos="5580"/>
              </w:tabs>
              <w:spacing w:line="240" w:lineRule="atLeas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投标</w:t>
            </w:r>
            <w:r>
              <w:rPr>
                <w:rFonts w:hint="eastAsia" w:ascii="仿宋" w:hAnsi="仿宋" w:eastAsia="仿宋" w:cs="仿宋"/>
                <w:color w:val="auto"/>
                <w:sz w:val="24"/>
                <w:highlight w:val="none"/>
                <w:lang w:val="en-US" w:eastAsia="zh-CN"/>
              </w:rPr>
              <w:t>报价</w:t>
            </w:r>
          </w:p>
        </w:tc>
        <w:tc>
          <w:tcPr>
            <w:tcW w:w="1945" w:type="dxa"/>
            <w:tcBorders>
              <w:top w:val="single" w:color="auto" w:sz="8" w:space="0"/>
              <w:left w:val="nil"/>
              <w:bottom w:val="single" w:color="auto" w:sz="4" w:space="0"/>
              <w:right w:val="single" w:color="auto" w:sz="4" w:space="0"/>
            </w:tcBorders>
            <w:vAlign w:val="center"/>
          </w:tcPr>
          <w:p w14:paraId="12DFDA5B">
            <w:pPr>
              <w:tabs>
                <w:tab w:val="left" w:pos="5580"/>
              </w:tabs>
              <w:spacing w:line="240" w:lineRule="atLeas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磋商保证金</w:t>
            </w:r>
          </w:p>
        </w:tc>
        <w:tc>
          <w:tcPr>
            <w:tcW w:w="2117" w:type="dxa"/>
            <w:tcBorders>
              <w:top w:val="single" w:color="auto" w:sz="8" w:space="0"/>
              <w:left w:val="nil"/>
              <w:bottom w:val="single" w:color="auto" w:sz="4" w:space="0"/>
              <w:right w:val="single" w:color="auto" w:sz="4" w:space="0"/>
            </w:tcBorders>
            <w:vAlign w:val="center"/>
          </w:tcPr>
          <w:p w14:paraId="555E1E3F">
            <w:pPr>
              <w:tabs>
                <w:tab w:val="left" w:pos="5580"/>
              </w:tabs>
              <w:spacing w:line="240" w:lineRule="atLeas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工期</w:t>
            </w:r>
          </w:p>
        </w:tc>
        <w:tc>
          <w:tcPr>
            <w:tcW w:w="1385" w:type="dxa"/>
            <w:tcBorders>
              <w:top w:val="single" w:color="auto" w:sz="8" w:space="0"/>
              <w:left w:val="single" w:color="auto" w:sz="4" w:space="0"/>
              <w:bottom w:val="single" w:color="auto" w:sz="4" w:space="0"/>
              <w:right w:val="single" w:color="auto" w:sz="8" w:space="0"/>
            </w:tcBorders>
            <w:vAlign w:val="center"/>
          </w:tcPr>
          <w:p w14:paraId="5D267C0D">
            <w:pPr>
              <w:tabs>
                <w:tab w:val="left" w:pos="5580"/>
              </w:tabs>
              <w:spacing w:line="240" w:lineRule="atLeas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项目地点</w:t>
            </w:r>
          </w:p>
        </w:tc>
        <w:tc>
          <w:tcPr>
            <w:tcW w:w="1385" w:type="dxa"/>
            <w:tcBorders>
              <w:top w:val="single" w:color="auto" w:sz="8" w:space="0"/>
              <w:left w:val="single" w:color="auto" w:sz="4" w:space="0"/>
              <w:bottom w:val="single" w:color="auto" w:sz="4" w:space="0"/>
              <w:right w:val="single" w:color="auto" w:sz="8" w:space="0"/>
            </w:tcBorders>
            <w:vAlign w:val="center"/>
          </w:tcPr>
          <w:p w14:paraId="370B5D5F">
            <w:pPr>
              <w:tabs>
                <w:tab w:val="left" w:pos="5580"/>
              </w:tabs>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360F3AAE">
        <w:tblPrEx>
          <w:tblCellMar>
            <w:top w:w="0" w:type="dxa"/>
            <w:left w:w="0" w:type="dxa"/>
            <w:bottom w:w="0" w:type="dxa"/>
            <w:right w:w="0" w:type="dxa"/>
          </w:tblCellMar>
        </w:tblPrEx>
        <w:trPr>
          <w:cantSplit/>
          <w:trHeight w:val="1703" w:hRule="atLeast"/>
        </w:trPr>
        <w:tc>
          <w:tcPr>
            <w:tcW w:w="1625" w:type="dxa"/>
            <w:tcBorders>
              <w:top w:val="single" w:color="auto" w:sz="4" w:space="0"/>
              <w:left w:val="single" w:color="auto" w:sz="4" w:space="0"/>
              <w:bottom w:val="single" w:color="auto" w:sz="4" w:space="0"/>
              <w:right w:val="single" w:color="auto" w:sz="4" w:space="0"/>
            </w:tcBorders>
            <w:vAlign w:val="center"/>
          </w:tcPr>
          <w:p w14:paraId="5DF18E6D">
            <w:pPr>
              <w:tabs>
                <w:tab w:val="left" w:pos="5580"/>
              </w:tabs>
              <w:spacing w:line="240" w:lineRule="atLeast"/>
              <w:ind w:left="1079" w:leftChars="257" w:hanging="540"/>
              <w:jc w:val="both"/>
              <w:rPr>
                <w:rFonts w:hint="eastAsia" w:ascii="仿宋" w:hAnsi="仿宋" w:eastAsia="仿宋" w:cs="仿宋"/>
                <w:color w:val="auto"/>
              </w:rPr>
            </w:pPr>
          </w:p>
          <w:p w14:paraId="279F9778">
            <w:pPr>
              <w:bidi w:val="0"/>
              <w:ind w:firstLine="630" w:firstLineChars="300"/>
              <w:jc w:val="both"/>
              <w:rPr>
                <w:rFonts w:hint="eastAsia" w:ascii="仿宋" w:hAnsi="仿宋" w:eastAsia="仿宋" w:cs="仿宋"/>
                <w:color w:val="auto"/>
                <w:kern w:val="2"/>
                <w:sz w:val="21"/>
                <w:szCs w:val="24"/>
                <w:lang w:val="en-US" w:eastAsia="zh-CN" w:bidi="ar-SA"/>
              </w:rPr>
            </w:pPr>
          </w:p>
        </w:tc>
        <w:tc>
          <w:tcPr>
            <w:tcW w:w="2300" w:type="dxa"/>
            <w:tcBorders>
              <w:top w:val="single" w:color="auto" w:sz="4" w:space="0"/>
              <w:left w:val="single" w:color="auto" w:sz="4" w:space="0"/>
              <w:bottom w:val="single" w:color="auto" w:sz="4" w:space="0"/>
              <w:right w:val="single" w:color="auto" w:sz="4" w:space="0"/>
            </w:tcBorders>
            <w:vAlign w:val="center"/>
          </w:tcPr>
          <w:p w14:paraId="08B192F6">
            <w:pPr>
              <w:tabs>
                <w:tab w:val="left" w:pos="5580"/>
              </w:tabs>
              <w:spacing w:line="240" w:lineRule="atLeas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大写：</w:t>
            </w:r>
          </w:p>
          <w:p w14:paraId="69CD75AB">
            <w:pPr>
              <w:tabs>
                <w:tab w:val="left" w:pos="5580"/>
              </w:tabs>
              <w:spacing w:line="240" w:lineRule="atLeas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小写：</w:t>
            </w:r>
          </w:p>
        </w:tc>
        <w:tc>
          <w:tcPr>
            <w:tcW w:w="1945" w:type="dxa"/>
            <w:tcBorders>
              <w:top w:val="single" w:color="auto" w:sz="4" w:space="0"/>
              <w:left w:val="single" w:color="auto" w:sz="4" w:space="0"/>
              <w:bottom w:val="single" w:color="auto" w:sz="4" w:space="0"/>
              <w:right w:val="single" w:color="auto" w:sz="4" w:space="0"/>
            </w:tcBorders>
            <w:vAlign w:val="center"/>
          </w:tcPr>
          <w:p w14:paraId="519582F4">
            <w:pPr>
              <w:tabs>
                <w:tab w:val="left" w:pos="5580"/>
              </w:tabs>
              <w:spacing w:line="240" w:lineRule="atLeast"/>
              <w:ind w:left="1079" w:leftChars="257" w:hanging="540"/>
              <w:jc w:val="center"/>
              <w:rPr>
                <w:rFonts w:hint="eastAsia" w:ascii="仿宋" w:hAnsi="仿宋" w:eastAsia="仿宋" w:cs="仿宋"/>
                <w:color w:val="auto"/>
                <w:sz w:val="24"/>
                <w:highlight w:val="none"/>
              </w:rPr>
            </w:pPr>
          </w:p>
        </w:tc>
        <w:tc>
          <w:tcPr>
            <w:tcW w:w="2117" w:type="dxa"/>
            <w:tcBorders>
              <w:top w:val="single" w:color="auto" w:sz="4" w:space="0"/>
              <w:left w:val="single" w:color="auto" w:sz="4" w:space="0"/>
              <w:bottom w:val="single" w:color="auto" w:sz="4" w:space="0"/>
              <w:right w:val="single" w:color="auto" w:sz="4" w:space="0"/>
            </w:tcBorders>
            <w:vAlign w:val="center"/>
          </w:tcPr>
          <w:p w14:paraId="79DF650B">
            <w:pPr>
              <w:tabs>
                <w:tab w:val="left" w:pos="5580"/>
              </w:tabs>
              <w:spacing w:line="240" w:lineRule="atLeast"/>
              <w:ind w:left="1079" w:leftChars="257" w:hanging="540"/>
              <w:jc w:val="center"/>
              <w:rPr>
                <w:rFonts w:hint="eastAsia" w:ascii="仿宋" w:hAnsi="仿宋" w:eastAsia="仿宋" w:cs="仿宋"/>
                <w:color w:val="auto"/>
                <w:sz w:val="24"/>
                <w:highlight w:val="none"/>
              </w:rPr>
            </w:pPr>
          </w:p>
        </w:tc>
        <w:tc>
          <w:tcPr>
            <w:tcW w:w="1385" w:type="dxa"/>
            <w:tcBorders>
              <w:top w:val="single" w:color="auto" w:sz="4" w:space="0"/>
              <w:left w:val="single" w:color="auto" w:sz="4" w:space="0"/>
              <w:bottom w:val="single" w:color="auto" w:sz="4" w:space="0"/>
              <w:right w:val="single" w:color="auto" w:sz="4" w:space="0"/>
            </w:tcBorders>
            <w:vAlign w:val="center"/>
          </w:tcPr>
          <w:p w14:paraId="36D6273A">
            <w:pPr>
              <w:tabs>
                <w:tab w:val="left" w:pos="5580"/>
              </w:tabs>
              <w:spacing w:line="240" w:lineRule="atLeast"/>
              <w:ind w:left="1079" w:leftChars="257" w:hanging="540"/>
              <w:jc w:val="center"/>
              <w:rPr>
                <w:rFonts w:hint="eastAsia" w:ascii="仿宋" w:hAnsi="仿宋" w:eastAsia="仿宋" w:cs="仿宋"/>
                <w:color w:val="auto"/>
                <w:sz w:val="24"/>
                <w:highlight w:val="none"/>
              </w:rPr>
            </w:pPr>
          </w:p>
        </w:tc>
        <w:tc>
          <w:tcPr>
            <w:tcW w:w="1385" w:type="dxa"/>
            <w:tcBorders>
              <w:top w:val="single" w:color="auto" w:sz="4" w:space="0"/>
              <w:left w:val="single" w:color="auto" w:sz="4" w:space="0"/>
              <w:bottom w:val="single" w:color="auto" w:sz="4" w:space="0"/>
              <w:right w:val="single" w:color="auto" w:sz="4" w:space="0"/>
            </w:tcBorders>
            <w:vAlign w:val="center"/>
          </w:tcPr>
          <w:p w14:paraId="77B81433">
            <w:pPr>
              <w:tabs>
                <w:tab w:val="left" w:pos="5580"/>
              </w:tabs>
              <w:spacing w:line="240" w:lineRule="atLeast"/>
              <w:ind w:left="1079" w:leftChars="257" w:hanging="540"/>
              <w:jc w:val="center"/>
              <w:rPr>
                <w:rFonts w:hint="eastAsia" w:ascii="仿宋" w:hAnsi="仿宋" w:eastAsia="仿宋" w:cs="仿宋"/>
                <w:color w:val="auto"/>
                <w:sz w:val="24"/>
                <w:highlight w:val="none"/>
              </w:rPr>
            </w:pPr>
          </w:p>
        </w:tc>
      </w:tr>
    </w:tbl>
    <w:p w14:paraId="118A4DC4">
      <w:pPr>
        <w:pStyle w:val="18"/>
        <w:tabs>
          <w:tab w:val="left" w:pos="5580"/>
        </w:tabs>
        <w:spacing w:line="240" w:lineRule="atLeast"/>
        <w:ind w:left="1079" w:leftChars="257" w:hanging="540"/>
        <w:rPr>
          <w:rFonts w:hint="eastAsia" w:ascii="仿宋" w:hAnsi="仿宋" w:eastAsia="仿宋" w:cs="仿宋"/>
          <w:color w:val="auto"/>
          <w:sz w:val="24"/>
          <w:highlight w:val="none"/>
        </w:rPr>
      </w:pPr>
    </w:p>
    <w:p w14:paraId="18FE1DC6">
      <w:pPr>
        <w:pStyle w:val="18"/>
        <w:tabs>
          <w:tab w:val="left" w:pos="5580"/>
        </w:tabs>
        <w:spacing w:line="240" w:lineRule="atLeast"/>
        <w:ind w:left="1079" w:leftChars="257" w:hanging="540"/>
        <w:rPr>
          <w:rFonts w:hint="eastAsia" w:ascii="仿宋" w:hAnsi="仿宋" w:eastAsia="仿宋" w:cs="仿宋"/>
          <w:color w:val="auto"/>
          <w:sz w:val="24"/>
          <w:highlight w:val="none"/>
          <w:u w:val="single"/>
        </w:rPr>
      </w:pPr>
    </w:p>
    <w:p w14:paraId="13E427B5">
      <w:pPr>
        <w:pStyle w:val="18"/>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供应商名称（单位盖章）：</w:t>
      </w:r>
      <w:r>
        <w:rPr>
          <w:rFonts w:hint="eastAsia" w:ascii="仿宋" w:hAnsi="仿宋" w:eastAsia="仿宋" w:cs="仿宋"/>
          <w:color w:val="auto"/>
          <w:sz w:val="24"/>
          <w:highlight w:val="none"/>
          <w:u w:val="single"/>
        </w:rPr>
        <w:t xml:space="preserve">                       </w:t>
      </w:r>
    </w:p>
    <w:p w14:paraId="57338FF5">
      <w:pPr>
        <w:pStyle w:val="18"/>
        <w:tabs>
          <w:tab w:val="left" w:pos="5580"/>
        </w:tabs>
        <w:spacing w:line="240" w:lineRule="atLeast"/>
        <w:ind w:left="1079" w:leftChars="257" w:hanging="540"/>
        <w:rPr>
          <w:rFonts w:hint="eastAsia" w:ascii="仿宋" w:hAnsi="仿宋" w:eastAsia="仿宋" w:cs="仿宋"/>
          <w:color w:val="auto"/>
          <w:sz w:val="24"/>
          <w:highlight w:val="none"/>
        </w:rPr>
      </w:pPr>
    </w:p>
    <w:p w14:paraId="390D5308">
      <w:pPr>
        <w:pStyle w:val="18"/>
        <w:tabs>
          <w:tab w:val="left" w:pos="5580"/>
        </w:tabs>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法定代表人或委托代理(签字):</w:t>
      </w:r>
      <w:r>
        <w:rPr>
          <w:rFonts w:hint="eastAsia" w:ascii="仿宋" w:hAnsi="仿宋" w:eastAsia="仿宋" w:cs="仿宋"/>
          <w:color w:val="auto"/>
          <w:sz w:val="24"/>
          <w:highlight w:val="none"/>
          <w:u w:val="single"/>
        </w:rPr>
        <w:tab/>
      </w:r>
    </w:p>
    <w:p w14:paraId="6A75DD23">
      <w:pPr>
        <w:pStyle w:val="18"/>
        <w:tabs>
          <w:tab w:val="left" w:pos="5580"/>
        </w:tabs>
        <w:spacing w:line="240" w:lineRule="atLeast"/>
        <w:ind w:left="1079" w:leftChars="257" w:hanging="540"/>
        <w:rPr>
          <w:rFonts w:hint="eastAsia" w:ascii="仿宋" w:hAnsi="仿宋" w:eastAsia="仿宋" w:cs="仿宋"/>
          <w:color w:val="auto"/>
          <w:sz w:val="24"/>
          <w:highlight w:val="none"/>
        </w:rPr>
      </w:pPr>
    </w:p>
    <w:p w14:paraId="6F7BE0B3">
      <w:pPr>
        <w:pStyle w:val="18"/>
        <w:tabs>
          <w:tab w:val="left" w:pos="5580"/>
        </w:tabs>
        <w:spacing w:line="240" w:lineRule="atLeast"/>
        <w:ind w:firstLine="720" w:firstLineChars="300"/>
        <w:rPr>
          <w:rFonts w:hint="default" w:eastAsia="仿宋"/>
          <w:lang w:val="en-US" w:eastAsia="zh-CN"/>
        </w:rPr>
      </w:pPr>
      <w:r>
        <w:rPr>
          <w:rFonts w:hint="eastAsia" w:ascii="仿宋" w:hAnsi="仿宋" w:eastAsia="仿宋" w:cs="仿宋"/>
          <w:color w:val="auto"/>
          <w:sz w:val="24"/>
          <w:highlight w:val="none"/>
        </w:rPr>
        <w:t>注:1、此表中，投标总价应和投标分项报价表的</w:t>
      </w:r>
      <w:r>
        <w:rPr>
          <w:rFonts w:hint="eastAsia" w:ascii="仿宋" w:hAnsi="仿宋" w:eastAsia="仿宋" w:cs="仿宋"/>
          <w:color w:val="auto"/>
          <w:sz w:val="24"/>
          <w:highlight w:val="none"/>
          <w:lang w:val="en-US" w:eastAsia="zh-CN"/>
        </w:rPr>
        <w:t>报价</w:t>
      </w:r>
      <w:r>
        <w:rPr>
          <w:rFonts w:hint="eastAsia" w:ascii="仿宋" w:hAnsi="仿宋" w:eastAsia="仿宋" w:cs="仿宋"/>
          <w:color w:val="auto"/>
          <w:sz w:val="24"/>
          <w:highlight w:val="none"/>
        </w:rPr>
        <w:t>一致。</w:t>
      </w:r>
      <w:r>
        <w:rPr>
          <w:rFonts w:hint="eastAsia" w:ascii="仿宋" w:hAnsi="仿宋" w:eastAsia="仿宋" w:cs="仿宋"/>
          <w:color w:val="auto"/>
          <w:sz w:val="24"/>
          <w:highlight w:val="none"/>
          <w:lang w:val="en-US" w:eastAsia="zh-CN"/>
        </w:rPr>
        <w:t>(为方便计算，报价需保留小数点后两位）</w:t>
      </w:r>
    </w:p>
    <w:p w14:paraId="138D2CBD">
      <w:pPr>
        <w:pStyle w:val="18"/>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16560691">
      <w:pPr>
        <w:pStyle w:val="24"/>
        <w:jc w:val="both"/>
        <w:rPr>
          <w:rFonts w:hint="eastAsia" w:ascii="仿宋" w:hAnsi="仿宋" w:eastAsia="仿宋" w:cs="仿宋"/>
          <w:b/>
          <w:color w:val="auto"/>
          <w:sz w:val="24"/>
          <w:highlight w:val="none"/>
        </w:rPr>
      </w:pPr>
    </w:p>
    <w:p w14:paraId="6D5BB84B">
      <w:pPr>
        <w:rPr>
          <w:rFonts w:hint="eastAsia" w:ascii="仿宋" w:hAnsi="仿宋" w:eastAsia="仿宋" w:cs="仿宋"/>
          <w:b/>
          <w:color w:val="auto"/>
          <w:sz w:val="24"/>
          <w:highlight w:val="none"/>
        </w:rPr>
      </w:pPr>
    </w:p>
    <w:p w14:paraId="669B4D59">
      <w:pPr>
        <w:pStyle w:val="26"/>
        <w:rPr>
          <w:rFonts w:hint="eastAsia" w:ascii="仿宋" w:hAnsi="仿宋" w:eastAsia="仿宋" w:cs="仿宋"/>
          <w:color w:val="auto"/>
        </w:rPr>
      </w:pPr>
    </w:p>
    <w:p w14:paraId="6F8D6F11">
      <w:pPr>
        <w:rPr>
          <w:rFonts w:hint="eastAsia" w:ascii="仿宋" w:hAnsi="仿宋" w:eastAsia="仿宋" w:cs="仿宋"/>
          <w:b/>
          <w:color w:val="auto"/>
          <w:sz w:val="24"/>
          <w:highlight w:val="none"/>
        </w:rPr>
      </w:pPr>
    </w:p>
    <w:p w14:paraId="5439ADE1">
      <w:pPr>
        <w:pStyle w:val="3"/>
        <w:spacing w:before="0" w:line="240" w:lineRule="atLeast"/>
        <w:ind w:firstLine="480" w:firstLineChars="200"/>
        <w:jc w:val="center"/>
        <w:rPr>
          <w:rFonts w:hint="eastAsia" w:ascii="仿宋" w:hAnsi="仿宋" w:eastAsia="仿宋" w:cs="仿宋"/>
          <w:b/>
          <w:bCs w:val="0"/>
          <w:color w:val="auto"/>
          <w:sz w:val="24"/>
          <w:highlight w:val="none"/>
        </w:rPr>
      </w:pPr>
      <w:bookmarkStart w:id="286" w:name="_Toc17577"/>
      <w:bookmarkStart w:id="287" w:name="_Toc515647805"/>
      <w:bookmarkStart w:id="288" w:name="_Toc29899"/>
      <w:bookmarkStart w:id="289" w:name="_Toc2506"/>
      <w:r>
        <w:rPr>
          <w:rFonts w:hint="eastAsia" w:ascii="仿宋" w:hAnsi="仿宋" w:eastAsia="仿宋" w:cs="仿宋"/>
          <w:b/>
          <w:bCs w:val="0"/>
          <w:color w:val="auto"/>
          <w:sz w:val="24"/>
          <w:highlight w:val="none"/>
        </w:rPr>
        <w:t xml:space="preserve">2  </w:t>
      </w:r>
      <w:bookmarkEnd w:id="286"/>
      <w:bookmarkEnd w:id="287"/>
      <w:bookmarkEnd w:id="288"/>
      <w:r>
        <w:rPr>
          <w:rFonts w:hint="eastAsia" w:ascii="仿宋" w:hAnsi="仿宋" w:eastAsia="仿宋" w:cs="仿宋"/>
          <w:b/>
          <w:bCs w:val="0"/>
          <w:color w:val="auto"/>
          <w:sz w:val="24"/>
          <w:highlight w:val="none"/>
          <w:lang w:eastAsia="zh-CN"/>
        </w:rPr>
        <w:t>法人或者非法人组织的营业执照等证明文件或自然人的身份证明；</w:t>
      </w:r>
      <w:r>
        <w:rPr>
          <w:rFonts w:hint="eastAsia" w:ascii="仿宋" w:hAnsi="仿宋" w:eastAsia="仿宋" w:cs="仿宋"/>
          <w:b/>
          <w:bCs w:val="0"/>
          <w:color w:val="auto"/>
          <w:sz w:val="24"/>
          <w:highlight w:val="none"/>
        </w:rPr>
        <w:t>原件扫描件（须加盖本单位章）;</w:t>
      </w:r>
      <w:bookmarkEnd w:id="289"/>
    </w:p>
    <w:p w14:paraId="55368DE0">
      <w:pPr>
        <w:pStyle w:val="18"/>
        <w:tabs>
          <w:tab w:val="left" w:pos="5580"/>
        </w:tabs>
        <w:spacing w:line="240" w:lineRule="atLeast"/>
        <w:ind w:left="1438" w:leftChars="228" w:hanging="960" w:hangingChars="400"/>
        <w:rPr>
          <w:rFonts w:hint="eastAsia" w:ascii="仿宋" w:hAnsi="仿宋" w:eastAsia="仿宋" w:cs="仿宋"/>
          <w:color w:val="auto"/>
          <w:sz w:val="24"/>
          <w:highlight w:val="none"/>
        </w:rPr>
      </w:pPr>
    </w:p>
    <w:p w14:paraId="41FA9915">
      <w:pPr>
        <w:pStyle w:val="18"/>
        <w:tabs>
          <w:tab w:val="left" w:pos="5580"/>
        </w:tabs>
        <w:spacing w:line="240" w:lineRule="atLeast"/>
        <w:ind w:left="1438" w:leftChars="228"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说明：1.提供有效的营业执照等证明文件</w:t>
      </w:r>
      <w:r>
        <w:rPr>
          <w:rFonts w:hint="eastAsia" w:ascii="仿宋" w:hAnsi="仿宋" w:eastAsia="仿宋" w:cs="仿宋"/>
          <w:color w:val="auto"/>
          <w:sz w:val="24"/>
          <w:highlight w:val="none"/>
          <w:lang w:val="en-US" w:eastAsia="zh-CN"/>
        </w:rPr>
        <w:t>原件扫描件</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原件扫描件</w:t>
      </w:r>
      <w:r>
        <w:rPr>
          <w:rFonts w:hint="eastAsia" w:ascii="仿宋" w:hAnsi="仿宋" w:eastAsia="仿宋" w:cs="仿宋"/>
          <w:color w:val="auto"/>
          <w:sz w:val="24"/>
          <w:highlight w:val="none"/>
        </w:rPr>
        <w:t>上应加盖本单位章。</w:t>
      </w:r>
    </w:p>
    <w:p w14:paraId="5FDEDB90">
      <w:pPr>
        <w:pStyle w:val="18"/>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 供应商为自然人的，应提供身份证明的</w:t>
      </w:r>
      <w:r>
        <w:rPr>
          <w:rFonts w:hint="eastAsia" w:ascii="仿宋" w:hAnsi="仿宋" w:eastAsia="仿宋" w:cs="仿宋"/>
          <w:color w:val="auto"/>
          <w:sz w:val="24"/>
          <w:highlight w:val="none"/>
          <w:lang w:val="en-US" w:eastAsia="zh-CN"/>
        </w:rPr>
        <w:t>原件扫描件</w:t>
      </w:r>
      <w:r>
        <w:rPr>
          <w:rFonts w:hint="eastAsia" w:ascii="仿宋" w:hAnsi="仿宋" w:eastAsia="仿宋" w:cs="仿宋"/>
          <w:color w:val="auto"/>
          <w:sz w:val="24"/>
          <w:highlight w:val="none"/>
        </w:rPr>
        <w:t>。</w:t>
      </w:r>
    </w:p>
    <w:p w14:paraId="698533A2">
      <w:pPr>
        <w:pStyle w:val="18"/>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3.联合体投标应提供联合体各方满足以上要求的证明文件。</w:t>
      </w:r>
    </w:p>
    <w:p w14:paraId="4AA9B03B">
      <w:pPr>
        <w:pStyle w:val="18"/>
        <w:tabs>
          <w:tab w:val="left" w:pos="5580"/>
        </w:tabs>
        <w:spacing w:line="240" w:lineRule="atLeast"/>
        <w:ind w:left="1079" w:leftChars="257" w:hanging="540"/>
        <w:rPr>
          <w:rFonts w:hint="eastAsia" w:ascii="仿宋" w:hAnsi="仿宋" w:eastAsia="仿宋" w:cs="仿宋"/>
          <w:color w:val="auto"/>
          <w:sz w:val="24"/>
          <w:highlight w:val="none"/>
        </w:rPr>
      </w:pPr>
    </w:p>
    <w:p w14:paraId="090D1485">
      <w:pPr>
        <w:pStyle w:val="18"/>
        <w:tabs>
          <w:tab w:val="left" w:pos="5580"/>
        </w:tabs>
        <w:spacing w:line="240" w:lineRule="atLeast"/>
        <w:ind w:left="1079" w:leftChars="257" w:hanging="540"/>
        <w:jc w:val="center"/>
        <w:rPr>
          <w:rFonts w:hint="eastAsia" w:ascii="仿宋" w:hAnsi="仿宋" w:eastAsia="仿宋" w:cs="仿宋"/>
          <w:color w:val="auto"/>
          <w:sz w:val="24"/>
          <w:highlight w:val="none"/>
        </w:rPr>
      </w:pPr>
      <w:bookmarkStart w:id="290" w:name="_Toc32520"/>
      <w:bookmarkStart w:id="291" w:name="_Toc515647808"/>
      <w:bookmarkStart w:id="292" w:name="_Toc7039"/>
    </w:p>
    <w:p w14:paraId="400704FC">
      <w:pPr>
        <w:pStyle w:val="24"/>
        <w:rPr>
          <w:rFonts w:hint="eastAsia" w:ascii="仿宋" w:hAnsi="仿宋" w:eastAsia="仿宋" w:cs="仿宋"/>
          <w:color w:val="auto"/>
          <w:sz w:val="24"/>
          <w:highlight w:val="none"/>
        </w:rPr>
      </w:pPr>
    </w:p>
    <w:p w14:paraId="13876D43">
      <w:pPr>
        <w:rPr>
          <w:rFonts w:hint="eastAsia" w:ascii="仿宋" w:hAnsi="仿宋" w:eastAsia="仿宋" w:cs="仿宋"/>
          <w:color w:val="auto"/>
          <w:sz w:val="24"/>
          <w:highlight w:val="none"/>
        </w:rPr>
      </w:pPr>
    </w:p>
    <w:p w14:paraId="7D9E1B5F">
      <w:pPr>
        <w:pStyle w:val="26"/>
        <w:rPr>
          <w:rFonts w:hint="eastAsia" w:ascii="仿宋" w:hAnsi="仿宋" w:eastAsia="仿宋" w:cs="仿宋"/>
          <w:color w:val="auto"/>
          <w:sz w:val="24"/>
          <w:highlight w:val="none"/>
        </w:rPr>
      </w:pPr>
    </w:p>
    <w:p w14:paraId="0D15767F">
      <w:pPr>
        <w:pStyle w:val="13"/>
        <w:rPr>
          <w:rFonts w:hint="eastAsia" w:ascii="仿宋" w:hAnsi="仿宋" w:eastAsia="仿宋" w:cs="仿宋"/>
          <w:color w:val="auto"/>
          <w:sz w:val="24"/>
          <w:highlight w:val="none"/>
        </w:rPr>
      </w:pPr>
    </w:p>
    <w:p w14:paraId="27B18D18">
      <w:pPr>
        <w:rPr>
          <w:rFonts w:hint="eastAsia" w:ascii="仿宋" w:hAnsi="仿宋" w:eastAsia="仿宋" w:cs="仿宋"/>
          <w:color w:val="auto"/>
          <w:sz w:val="24"/>
          <w:highlight w:val="none"/>
        </w:rPr>
      </w:pPr>
    </w:p>
    <w:p w14:paraId="3C61EBB6">
      <w:pPr>
        <w:rPr>
          <w:rFonts w:hint="eastAsia" w:ascii="仿宋" w:hAnsi="仿宋" w:eastAsia="仿宋" w:cs="仿宋"/>
          <w:color w:val="auto"/>
          <w:sz w:val="24"/>
          <w:highlight w:val="none"/>
        </w:rPr>
      </w:pPr>
    </w:p>
    <w:p w14:paraId="7EE1D284">
      <w:pPr>
        <w:rPr>
          <w:rFonts w:hint="eastAsia" w:ascii="仿宋" w:hAnsi="仿宋" w:eastAsia="仿宋" w:cs="仿宋"/>
          <w:color w:val="auto"/>
        </w:rPr>
      </w:pPr>
    </w:p>
    <w:p w14:paraId="61290162">
      <w:pPr>
        <w:pStyle w:val="3"/>
        <w:spacing w:before="0" w:line="240" w:lineRule="atLeast"/>
        <w:ind w:left="1079" w:leftChars="257" w:hanging="540"/>
        <w:rPr>
          <w:rFonts w:hint="eastAsia" w:ascii="仿宋" w:hAnsi="仿宋" w:eastAsia="仿宋" w:cs="仿宋"/>
          <w:color w:val="auto"/>
          <w:sz w:val="24"/>
          <w:highlight w:val="none"/>
        </w:rPr>
      </w:pPr>
      <w:bookmarkStart w:id="293" w:name="_Toc515647807"/>
      <w:bookmarkStart w:id="294" w:name="_Toc23503"/>
      <w:bookmarkStart w:id="295" w:name="_Toc22472"/>
      <w:bookmarkStart w:id="296" w:name="_Toc12422"/>
      <w:bookmarkStart w:id="297" w:name="_Toc1083"/>
      <w:r>
        <w:rPr>
          <w:rFonts w:hint="eastAsia" w:ascii="仿宋" w:hAnsi="仿宋" w:eastAsia="仿宋" w:cs="仿宋"/>
          <w:color w:val="auto"/>
          <w:sz w:val="24"/>
          <w:highlight w:val="none"/>
        </w:rPr>
        <w:t>3  法定代表人授权委托书及被委托人身份证（法定代表人投标提供法定代表人身份证明及身份证）见磋商文件格式二，自然人投标的无需提供;</w:t>
      </w:r>
      <w:bookmarkEnd w:id="293"/>
      <w:bookmarkEnd w:id="294"/>
      <w:bookmarkEnd w:id="295"/>
      <w:bookmarkEnd w:id="296"/>
      <w:bookmarkEnd w:id="297"/>
    </w:p>
    <w:p w14:paraId="662641F4">
      <w:pPr>
        <w:pStyle w:val="18"/>
        <w:tabs>
          <w:tab w:val="left" w:pos="5580"/>
        </w:tabs>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EF3F44A">
      <w:pPr>
        <w:pStyle w:val="18"/>
        <w:tabs>
          <w:tab w:val="left" w:pos="5580"/>
        </w:tabs>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本授权书声明：注册于</w:t>
      </w:r>
      <w:r>
        <w:rPr>
          <w:rFonts w:hint="eastAsia" w:ascii="仿宋" w:hAnsi="仿宋" w:eastAsia="仿宋" w:cs="仿宋"/>
          <w:color w:val="auto"/>
          <w:sz w:val="24"/>
          <w:highlight w:val="none"/>
          <w:u w:val="single"/>
        </w:rPr>
        <w:t>（国家或地区的名称）</w:t>
      </w:r>
      <w:r>
        <w:rPr>
          <w:rFonts w:hint="eastAsia" w:ascii="仿宋" w:hAnsi="仿宋" w:eastAsia="仿宋" w:cs="仿宋"/>
          <w:color w:val="auto"/>
          <w:sz w:val="24"/>
          <w:highlight w:val="none"/>
        </w:rPr>
        <w:t>的（</w:t>
      </w:r>
      <w:r>
        <w:rPr>
          <w:rFonts w:hint="eastAsia" w:ascii="仿宋" w:hAnsi="仿宋" w:eastAsia="仿宋" w:cs="仿宋"/>
          <w:i/>
          <w:color w:val="auto"/>
          <w:sz w:val="24"/>
          <w:highlight w:val="none"/>
          <w:u w:val="single"/>
        </w:rPr>
        <w:t>供应商</w:t>
      </w:r>
      <w:r>
        <w:rPr>
          <w:rFonts w:hint="eastAsia" w:ascii="仿宋" w:hAnsi="仿宋" w:eastAsia="仿宋" w:cs="仿宋"/>
          <w:color w:val="auto"/>
          <w:sz w:val="24"/>
          <w:highlight w:val="none"/>
        </w:rPr>
        <w:t>）的在下面签字的（</w:t>
      </w:r>
      <w:r>
        <w:rPr>
          <w:rFonts w:hint="eastAsia" w:ascii="仿宋" w:hAnsi="仿宋" w:eastAsia="仿宋" w:cs="仿宋"/>
          <w:i/>
          <w:color w:val="auto"/>
          <w:sz w:val="24"/>
          <w:highlight w:val="none"/>
          <w:u w:val="single"/>
        </w:rPr>
        <w:t>法人代表姓名、职务</w:t>
      </w:r>
      <w:r>
        <w:rPr>
          <w:rFonts w:hint="eastAsia" w:ascii="仿宋" w:hAnsi="仿宋" w:eastAsia="仿宋" w:cs="仿宋"/>
          <w:color w:val="auto"/>
          <w:sz w:val="24"/>
          <w:highlight w:val="none"/>
        </w:rPr>
        <w:t>）代表我单位授权（</w:t>
      </w:r>
      <w:r>
        <w:rPr>
          <w:rFonts w:hint="eastAsia" w:ascii="仿宋" w:hAnsi="仿宋" w:eastAsia="仿宋" w:cs="仿宋"/>
          <w:i/>
          <w:color w:val="auto"/>
          <w:sz w:val="24"/>
          <w:highlight w:val="none"/>
          <w:u w:val="single"/>
        </w:rPr>
        <w:t>单位名称</w:t>
      </w:r>
      <w:r>
        <w:rPr>
          <w:rFonts w:hint="eastAsia" w:ascii="仿宋" w:hAnsi="仿宋" w:eastAsia="仿宋" w:cs="仿宋"/>
          <w:color w:val="auto"/>
          <w:sz w:val="24"/>
          <w:highlight w:val="none"/>
        </w:rPr>
        <w:t>）的在下面签字的（</w:t>
      </w:r>
      <w:r>
        <w:rPr>
          <w:rFonts w:hint="eastAsia" w:ascii="仿宋" w:hAnsi="仿宋" w:eastAsia="仿宋" w:cs="仿宋"/>
          <w:i/>
          <w:color w:val="auto"/>
          <w:sz w:val="24"/>
          <w:highlight w:val="none"/>
          <w:u w:val="single"/>
        </w:rPr>
        <w:t>被授权人的姓名、职务</w:t>
      </w:r>
      <w:r>
        <w:rPr>
          <w:rFonts w:hint="eastAsia" w:ascii="仿宋" w:hAnsi="仿宋" w:eastAsia="仿宋" w:cs="仿宋"/>
          <w:color w:val="auto"/>
          <w:sz w:val="24"/>
          <w:highlight w:val="none"/>
        </w:rPr>
        <w:t>）为我单位的合法代理人，就（</w:t>
      </w:r>
      <w:r>
        <w:rPr>
          <w:rFonts w:hint="eastAsia" w:ascii="仿宋" w:hAnsi="仿宋" w:eastAsia="仿宋" w:cs="仿宋"/>
          <w:i/>
          <w:color w:val="auto"/>
          <w:sz w:val="24"/>
          <w:highlight w:val="none"/>
          <w:u w:val="single"/>
        </w:rPr>
        <w:t>项目名称</w:t>
      </w:r>
      <w:r>
        <w:rPr>
          <w:rFonts w:hint="eastAsia" w:ascii="仿宋" w:hAnsi="仿宋" w:eastAsia="仿宋" w:cs="仿宋"/>
          <w:color w:val="auto"/>
          <w:sz w:val="24"/>
          <w:highlight w:val="none"/>
        </w:rPr>
        <w:t>）投标，以我单位名义处理一切与之有关的事务。</w:t>
      </w:r>
      <w:r>
        <w:rPr>
          <w:rFonts w:hint="eastAsia" w:ascii="仿宋" w:hAnsi="仿宋" w:eastAsia="仿宋" w:cs="仿宋"/>
          <w:color w:val="auto"/>
          <w:sz w:val="24"/>
          <w:highlight w:val="none"/>
        </w:rPr>
        <w:cr/>
      </w:r>
      <w:r>
        <w:rPr>
          <w:rFonts w:hint="eastAsia" w:ascii="仿宋" w:hAnsi="仿宋" w:eastAsia="仿宋" w:cs="仿宋"/>
          <w:color w:val="auto"/>
          <w:sz w:val="24"/>
          <w:highlight w:val="none"/>
        </w:rPr>
        <w:t>　　本授权书于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日签字生效,特此声明。</w:t>
      </w:r>
      <w:r>
        <w:rPr>
          <w:rFonts w:hint="eastAsia" w:ascii="仿宋" w:hAnsi="仿宋" w:eastAsia="仿宋" w:cs="仿宋"/>
          <w:color w:val="auto"/>
          <w:sz w:val="24"/>
          <w:highlight w:val="none"/>
        </w:rPr>
        <w:cr/>
      </w:r>
      <w:r>
        <w:rPr>
          <w:rFonts w:hint="eastAsia" w:ascii="仿宋" w:hAnsi="仿宋" w:eastAsia="仿宋" w:cs="仿宋"/>
          <w:color w:val="auto"/>
          <w:sz w:val="24"/>
          <w:highlight w:val="none"/>
        </w:rPr>
        <w:t xml:space="preserve">     </w:t>
      </w:r>
      <w:r>
        <w:rPr>
          <w:rFonts w:hint="eastAsia" w:ascii="仿宋" w:hAnsi="仿宋" w:eastAsia="仿宋" w:cs="仿宋"/>
          <w:b/>
          <w:bCs/>
          <w:color w:val="auto"/>
          <w:sz w:val="24"/>
          <w:highlight w:val="none"/>
        </w:rPr>
        <w:t>法人身份证复印件正反面（授权委托人身份证复印件正反面）</w:t>
      </w:r>
    </w:p>
    <w:p w14:paraId="54DD5EB0">
      <w:pPr>
        <w:pStyle w:val="18"/>
        <w:tabs>
          <w:tab w:val="left" w:pos="5580"/>
        </w:tabs>
        <w:spacing w:line="240" w:lineRule="atLeast"/>
        <w:ind w:left="-539" w:leftChars="-257" w:firstLine="900" w:firstLineChars="375"/>
        <w:rPr>
          <w:rFonts w:hint="eastAsia" w:ascii="仿宋" w:hAnsi="仿宋" w:eastAsia="仿宋" w:cs="仿宋"/>
          <w:color w:val="auto"/>
          <w:sz w:val="24"/>
          <w:highlight w:val="none"/>
        </w:rPr>
      </w:pPr>
      <w:r>
        <w:rPr>
          <w:rFonts w:hint="eastAsia" w:ascii="仿宋" w:hAnsi="仿宋" w:eastAsia="仿宋" w:cs="仿宋"/>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4" name="圆角矩形 4"/>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472F93B">
                            <w:pPr>
                              <w:rPr>
                                <w:rFonts w:hAnsi="宋体"/>
                              </w:rPr>
                            </w:pPr>
                          </w:p>
                          <w:p w14:paraId="5500E1DD">
                            <w:pPr>
                              <w:rPr>
                                <w:rFonts w:hAnsi="宋体"/>
                              </w:rPr>
                            </w:pPr>
                          </w:p>
                          <w:p w14:paraId="54740E5F">
                            <w:pPr>
                              <w:rPr>
                                <w:rFonts w:hAnsi="宋体"/>
                              </w:rPr>
                            </w:pPr>
                          </w:p>
                          <w:p w14:paraId="75C0B903"/>
                        </w:txbxContent>
                      </wps:txbx>
                      <wps:bodyPr upright="1"/>
                    </wps:wsp>
                  </a:graphicData>
                </a:graphic>
              </wp:anchor>
            </w:drawing>
          </mc:Choice>
          <mc:Fallback>
            <w:pict>
              <v:roundrect id="_x0000_s1026" o:spid="_x0000_s1026" o:spt="2" style="position:absolute;left:0pt;margin-left:239.3pt;margin-top:13.2pt;height:88.6pt;width:195.15pt;z-index:251661312;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KUw96QrAgAAZgQAAA4AAAAAAAAAAQAgAAAAKgEAAGRycy9lMm9Eb2MueG1s&#10;UEsFBgAAAAAGAAYAWQEAAMcFAAAAAA==&#10;">
                <v:fill on="t" focussize="0,0"/>
                <v:stroke weight="1.25pt" color="#808080" joinstyle="round"/>
                <v:imagedata o:title=""/>
                <o:lock v:ext="edit" aspectratio="f"/>
                <v:textbox>
                  <w:txbxContent>
                    <w:p w14:paraId="5472F93B">
                      <w:pPr>
                        <w:rPr>
                          <w:rFonts w:hAnsi="宋体"/>
                        </w:rPr>
                      </w:pPr>
                    </w:p>
                    <w:p w14:paraId="5500E1DD">
                      <w:pPr>
                        <w:rPr>
                          <w:rFonts w:hAnsi="宋体"/>
                        </w:rPr>
                      </w:pPr>
                    </w:p>
                    <w:p w14:paraId="54740E5F">
                      <w:pPr>
                        <w:rPr>
                          <w:rFonts w:hAnsi="宋体"/>
                        </w:rPr>
                      </w:pPr>
                    </w:p>
                    <w:p w14:paraId="75C0B903"/>
                  </w:txbxContent>
                </v:textbox>
              </v:roundrect>
            </w:pict>
          </mc:Fallback>
        </mc:AlternateContent>
      </w:r>
      <w:r>
        <w:rPr>
          <w:rFonts w:hint="eastAsia" w:ascii="仿宋" w:hAnsi="仿宋" w:eastAsia="仿宋" w:cs="仿宋"/>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6"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1B913C3">
                            <w:pPr>
                              <w:jc w:val="center"/>
                              <w:rPr>
                                <w:rFonts w:hAnsi="宋体"/>
                              </w:rPr>
                            </w:pPr>
                          </w:p>
                          <w:p w14:paraId="5D0E017F">
                            <w:pPr>
                              <w:jc w:val="center"/>
                              <w:rPr>
                                <w:rFonts w:hAnsi="宋体"/>
                              </w:rPr>
                            </w:pPr>
                          </w:p>
                          <w:p w14:paraId="03F767DB">
                            <w:pPr>
                              <w:jc w:val="center"/>
                              <w:rPr>
                                <w:rFonts w:hAnsi="宋体"/>
                              </w:rPr>
                            </w:pPr>
                          </w:p>
                          <w:p w14:paraId="31E6B232">
                            <w:pPr>
                              <w:jc w:val="center"/>
                            </w:pPr>
                          </w:p>
                        </w:txbxContent>
                      </wps:txbx>
                      <wps:bodyPr upright="1"/>
                    </wps:wsp>
                  </a:graphicData>
                </a:graphic>
              </wp:anchor>
            </w:drawing>
          </mc:Choice>
          <mc:Fallback>
            <w:pict>
              <v:shape id="_x0000_s1026" o:spid="_x0000_s1026" o:spt="176" type="#_x0000_t176" style="position:absolute;left:0pt;margin-left:1.65pt;margin-top:10.7pt;height:90pt;width:197.45pt;z-index:251660288;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gSMjDWAAAACAEAAA8AAAAAAAAAAQAgAAAAIgAAAGRycy9kb3ducmV2LnhtbFBL&#10;AQIUABQAAAAIAIdO4kDJH0QGMQIAAF4EAAAOAAAAAAAAAAEAIAAAACUBAABkcnMvZTJvRG9jLnht&#10;bFBLBQYAAAAABgAGAFkBAADIBQAAAAA=&#10;">
                <v:fill on="t" focussize="0,0"/>
                <v:stroke color="#000000" joinstyle="miter"/>
                <v:imagedata o:title=""/>
                <o:lock v:ext="edit" aspectratio="f"/>
                <v:textbox>
                  <w:txbxContent>
                    <w:p w14:paraId="41B913C3">
                      <w:pPr>
                        <w:jc w:val="center"/>
                        <w:rPr>
                          <w:rFonts w:hAnsi="宋体"/>
                        </w:rPr>
                      </w:pPr>
                    </w:p>
                    <w:p w14:paraId="5D0E017F">
                      <w:pPr>
                        <w:jc w:val="center"/>
                        <w:rPr>
                          <w:rFonts w:hAnsi="宋体"/>
                        </w:rPr>
                      </w:pPr>
                    </w:p>
                    <w:p w14:paraId="03F767DB">
                      <w:pPr>
                        <w:jc w:val="center"/>
                        <w:rPr>
                          <w:rFonts w:hAnsi="宋体"/>
                        </w:rPr>
                      </w:pPr>
                    </w:p>
                    <w:p w14:paraId="31E6B232">
                      <w:pPr>
                        <w:jc w:val="center"/>
                      </w:pPr>
                    </w:p>
                  </w:txbxContent>
                </v:textbox>
              </v:shape>
            </w:pict>
          </mc:Fallback>
        </mc:AlternateContent>
      </w:r>
    </w:p>
    <w:p w14:paraId="056BD617">
      <w:pPr>
        <w:spacing w:line="360" w:lineRule="auto"/>
        <w:ind w:firstLine="240" w:firstLineChars="100"/>
        <w:rPr>
          <w:rFonts w:hint="eastAsia" w:ascii="仿宋" w:hAnsi="仿宋" w:eastAsia="仿宋" w:cs="仿宋"/>
          <w:color w:val="auto"/>
          <w:sz w:val="24"/>
          <w:highlight w:val="none"/>
        </w:rPr>
      </w:pPr>
    </w:p>
    <w:p w14:paraId="138DDE48">
      <w:pPr>
        <w:spacing w:line="360" w:lineRule="auto"/>
        <w:ind w:firstLine="240" w:firstLineChars="100"/>
        <w:rPr>
          <w:rFonts w:hint="eastAsia" w:ascii="仿宋" w:hAnsi="仿宋" w:eastAsia="仿宋" w:cs="仿宋"/>
          <w:color w:val="auto"/>
          <w:sz w:val="24"/>
          <w:highlight w:val="none"/>
        </w:rPr>
      </w:pPr>
    </w:p>
    <w:p w14:paraId="4AA73BB9">
      <w:pPr>
        <w:spacing w:line="360" w:lineRule="auto"/>
        <w:ind w:firstLine="240" w:firstLineChars="100"/>
        <w:rPr>
          <w:rFonts w:hint="eastAsia" w:ascii="仿宋" w:hAnsi="仿宋" w:eastAsia="仿宋" w:cs="仿宋"/>
          <w:color w:val="auto"/>
          <w:sz w:val="24"/>
          <w:highlight w:val="none"/>
        </w:rPr>
      </w:pPr>
    </w:p>
    <w:p w14:paraId="6895B92B">
      <w:pPr>
        <w:spacing w:line="360" w:lineRule="auto"/>
        <w:ind w:firstLine="240" w:firstLineChars="100"/>
        <w:rPr>
          <w:rFonts w:hint="eastAsia" w:ascii="仿宋" w:hAnsi="仿宋" w:eastAsia="仿宋" w:cs="仿宋"/>
          <w:color w:val="auto"/>
          <w:sz w:val="24"/>
          <w:highlight w:val="none"/>
        </w:rPr>
      </w:pPr>
    </w:p>
    <w:p w14:paraId="76CF9E32">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20955</wp:posOffset>
                </wp:positionH>
                <wp:positionV relativeFrom="paragraph">
                  <wp:posOffset>51435</wp:posOffset>
                </wp:positionV>
                <wp:extent cx="2555240" cy="1024890"/>
                <wp:effectExtent l="7620" t="7620" r="8890" b="1524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96F5C30">
                            <w:pPr>
                              <w:jc w:val="center"/>
                              <w:rPr>
                                <w:rFonts w:hAnsi="宋体"/>
                              </w:rPr>
                            </w:pPr>
                          </w:p>
                          <w:p w14:paraId="1963E2CF">
                            <w:pPr>
                              <w:jc w:val="center"/>
                              <w:rPr>
                                <w:rFonts w:hAnsi="宋体"/>
                              </w:rPr>
                            </w:pPr>
                          </w:p>
                          <w:p w14:paraId="5F99ADF6">
                            <w:pPr>
                              <w:jc w:val="center"/>
                              <w:rPr>
                                <w:rFonts w:hAnsi="宋体"/>
                              </w:rPr>
                            </w:pPr>
                          </w:p>
                          <w:p w14:paraId="39BBECD0"/>
                        </w:txbxContent>
                      </wps:txbx>
                      <wps:bodyPr upright="1"/>
                    </wps:wsp>
                  </a:graphicData>
                </a:graphic>
              </wp:anchor>
            </w:drawing>
          </mc:Choice>
          <mc:Fallback>
            <w:pict>
              <v:roundrect id="_x0000_s1026" o:spid="_x0000_s1026" o:spt="2" style="position:absolute;left:0pt;margin-left:1.65pt;margin-top:4.05pt;height:80.7pt;width:201.2pt;z-index:251662336;mso-width-relative:page;mso-height-relative:page;" fillcolor="#FFFFFF" filled="t" stroked="t" coordsize="21600,21600" arcsize="0.166666666666667" o:gfxdata="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thfGfNgAAAAHAQAADwAAAAAAAAABACAAAAAiAAAAZHJzL2Rvd25yZXYueG1sUEsB&#10;AhQAFAAAAAgAh07iQPP4MUouAgAAZgQAAA4AAAAAAAAAAQAgAAAAJwEAAGRycy9lMm9Eb2MueG1s&#10;UEsFBgAAAAAGAAYAWQEAAMcFAAAAAA==&#10;">
                <v:fill on="t" focussize="0,0"/>
                <v:stroke weight="1.25pt" color="#808080" joinstyle="round"/>
                <v:imagedata o:title=""/>
                <o:lock v:ext="edit" aspectratio="f"/>
                <v:textbox>
                  <w:txbxContent>
                    <w:p w14:paraId="196F5C30">
                      <w:pPr>
                        <w:jc w:val="center"/>
                        <w:rPr>
                          <w:rFonts w:hAnsi="宋体"/>
                        </w:rPr>
                      </w:pPr>
                    </w:p>
                    <w:p w14:paraId="1963E2CF">
                      <w:pPr>
                        <w:jc w:val="center"/>
                        <w:rPr>
                          <w:rFonts w:hAnsi="宋体"/>
                        </w:rPr>
                      </w:pPr>
                    </w:p>
                    <w:p w14:paraId="5F99ADF6">
                      <w:pPr>
                        <w:jc w:val="center"/>
                        <w:rPr>
                          <w:rFonts w:hAnsi="宋体"/>
                        </w:rPr>
                      </w:pPr>
                    </w:p>
                    <w:p w14:paraId="39BBECD0"/>
                  </w:txbxContent>
                </v:textbox>
              </v:roundrect>
            </w:pict>
          </mc:Fallback>
        </mc:AlternateContent>
      </w:r>
      <w:r>
        <w:rPr>
          <w:rFonts w:hint="eastAsia" w:ascii="仿宋" w:hAnsi="仿宋" w:eastAsia="仿宋" w:cs="仿宋"/>
          <w:color w:val="auto"/>
          <w:sz w:val="24"/>
          <w:highlight w:val="none"/>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5" name="圆角矩形 5"/>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414C436">
                            <w:pPr>
                              <w:jc w:val="center"/>
                              <w:rPr>
                                <w:rFonts w:hAnsi="宋体"/>
                              </w:rPr>
                            </w:pPr>
                            <w:r>
                              <w:rPr>
                                <w:rFonts w:hint="eastAsia" w:hAnsi="宋体"/>
                              </w:rPr>
                              <w:t xml:space="preserve">  </w:t>
                            </w:r>
                          </w:p>
                          <w:p w14:paraId="2568FCC6">
                            <w:pPr>
                              <w:jc w:val="center"/>
                              <w:rPr>
                                <w:rFonts w:hAnsi="宋体"/>
                              </w:rPr>
                            </w:pPr>
                          </w:p>
                          <w:p w14:paraId="1FC3397E">
                            <w:pPr>
                              <w:jc w:val="center"/>
                              <w:rPr>
                                <w:rFonts w:hAnsi="宋体"/>
                              </w:rPr>
                            </w:pPr>
                          </w:p>
                          <w:p w14:paraId="2F95D4C2"/>
                        </w:txbxContent>
                      </wps:txbx>
                      <wps:bodyPr upright="1"/>
                    </wps:wsp>
                  </a:graphicData>
                </a:graphic>
              </wp:anchor>
            </w:drawing>
          </mc:Choice>
          <mc:Fallback>
            <w:pict>
              <v:roundrect id="_x0000_s1026" o:spid="_x0000_s1026" o:spt="2" style="position:absolute;left:0pt;margin-left:237.65pt;margin-top:4.25pt;height:81.05pt;width:199.65pt;z-index:251663360;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Cr+OQhKwIAAGY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UHNIL2gAAAAkBAAAPAAAAAAAAAAEAIAAAACIAAABkcnMvZG93bnJldi54bWxQSwEC&#10;FAAUAAAACACHTuJAq/jkISsCAABmBAAADgAAAAAAAAABACAAAAApAQAAZHJzL2Uyb0RvYy54bWxQ&#10;SwUGAAAAAAYABgBZAQAAxgUAAAAA&#10;">
                <v:fill on="t" focussize="0,0"/>
                <v:stroke weight="1.25pt" color="#808080" joinstyle="round"/>
                <v:imagedata o:title=""/>
                <o:lock v:ext="edit" aspectratio="f"/>
                <v:textbox>
                  <w:txbxContent>
                    <w:p w14:paraId="7414C436">
                      <w:pPr>
                        <w:jc w:val="center"/>
                        <w:rPr>
                          <w:rFonts w:hAnsi="宋体"/>
                        </w:rPr>
                      </w:pPr>
                      <w:r>
                        <w:rPr>
                          <w:rFonts w:hint="eastAsia" w:hAnsi="宋体"/>
                        </w:rPr>
                        <w:t xml:space="preserve">  </w:t>
                      </w:r>
                    </w:p>
                    <w:p w14:paraId="2568FCC6">
                      <w:pPr>
                        <w:jc w:val="center"/>
                        <w:rPr>
                          <w:rFonts w:hAnsi="宋体"/>
                        </w:rPr>
                      </w:pPr>
                    </w:p>
                    <w:p w14:paraId="1FC3397E">
                      <w:pPr>
                        <w:jc w:val="center"/>
                        <w:rPr>
                          <w:rFonts w:hAnsi="宋体"/>
                        </w:rPr>
                      </w:pPr>
                    </w:p>
                    <w:p w14:paraId="2F95D4C2"/>
                  </w:txbxContent>
                </v:textbox>
              </v:roundrect>
            </w:pict>
          </mc:Fallback>
        </mc:AlternateContent>
      </w:r>
    </w:p>
    <w:p w14:paraId="3D6C7E9D">
      <w:pPr>
        <w:spacing w:line="360" w:lineRule="auto"/>
        <w:ind w:firstLine="240" w:firstLineChars="100"/>
        <w:rPr>
          <w:rFonts w:hint="eastAsia" w:ascii="仿宋" w:hAnsi="仿宋" w:eastAsia="仿宋" w:cs="仿宋"/>
          <w:color w:val="auto"/>
          <w:sz w:val="24"/>
          <w:highlight w:val="none"/>
        </w:rPr>
      </w:pPr>
    </w:p>
    <w:p w14:paraId="0356CAA3">
      <w:pPr>
        <w:spacing w:line="360" w:lineRule="auto"/>
        <w:ind w:firstLine="240" w:firstLineChars="100"/>
        <w:rPr>
          <w:rFonts w:hint="eastAsia" w:ascii="仿宋" w:hAnsi="仿宋" w:eastAsia="仿宋" w:cs="仿宋"/>
          <w:color w:val="auto"/>
          <w:sz w:val="24"/>
          <w:highlight w:val="none"/>
        </w:rPr>
      </w:pPr>
    </w:p>
    <w:p w14:paraId="12B85766">
      <w:pPr>
        <w:pStyle w:val="18"/>
        <w:tabs>
          <w:tab w:val="left" w:pos="5580"/>
        </w:tabs>
        <w:spacing w:line="240" w:lineRule="atLeast"/>
        <w:rPr>
          <w:rFonts w:hint="eastAsia" w:ascii="仿宋" w:hAnsi="仿宋" w:eastAsia="仿宋" w:cs="仿宋"/>
          <w:color w:val="auto"/>
          <w:sz w:val="24"/>
          <w:highlight w:val="none"/>
        </w:rPr>
      </w:pPr>
    </w:p>
    <w:p w14:paraId="6024C6A4">
      <w:pPr>
        <w:pStyle w:val="18"/>
        <w:tabs>
          <w:tab w:val="left" w:pos="5580"/>
        </w:tabs>
        <w:spacing w:line="240" w:lineRule="atLeast"/>
        <w:ind w:left="-539" w:leftChars="-257" w:firstLine="900" w:firstLineChars="375"/>
        <w:rPr>
          <w:rFonts w:hint="eastAsia" w:ascii="仿宋" w:hAnsi="仿宋" w:eastAsia="仿宋" w:cs="仿宋"/>
          <w:color w:val="auto"/>
          <w:sz w:val="24"/>
          <w:highlight w:val="none"/>
        </w:rPr>
      </w:pPr>
    </w:p>
    <w:p w14:paraId="2A6BA0C8">
      <w:pPr>
        <w:pStyle w:val="18"/>
        <w:tabs>
          <w:tab w:val="left" w:pos="5580"/>
        </w:tabs>
        <w:spacing w:line="240" w:lineRule="atLeas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供应商（盖单位章）;</w:t>
      </w:r>
      <w:r>
        <w:rPr>
          <w:rFonts w:hint="eastAsia" w:ascii="仿宋" w:hAnsi="仿宋" w:eastAsia="仿宋" w:cs="仿宋"/>
          <w:color w:val="auto"/>
          <w:sz w:val="24"/>
          <w:highlight w:val="none"/>
          <w:u w:val="single"/>
        </w:rPr>
        <w:t xml:space="preserve">                           </w:t>
      </w:r>
    </w:p>
    <w:p w14:paraId="77AB31DC">
      <w:pPr>
        <w:pStyle w:val="18"/>
        <w:tabs>
          <w:tab w:val="left" w:pos="5580"/>
        </w:tabs>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法定代表人（签字或签章）：</w:t>
      </w:r>
      <w:r>
        <w:rPr>
          <w:rFonts w:hint="eastAsia" w:ascii="仿宋" w:hAnsi="仿宋" w:eastAsia="仿宋" w:cs="仿宋"/>
          <w:color w:val="auto"/>
          <w:sz w:val="24"/>
          <w:highlight w:val="none"/>
          <w:u w:val="single"/>
        </w:rPr>
        <w:t xml:space="preserve">                     </w:t>
      </w:r>
    </w:p>
    <w:p w14:paraId="2DEAC4F9">
      <w:pPr>
        <w:pStyle w:val="18"/>
        <w:tabs>
          <w:tab w:val="left" w:pos="5580"/>
        </w:tabs>
        <w:spacing w:line="240" w:lineRule="atLeas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身份证号码：__________________________________ </w:t>
      </w:r>
    </w:p>
    <w:p w14:paraId="71F769C1">
      <w:pPr>
        <w:pStyle w:val="18"/>
        <w:tabs>
          <w:tab w:val="left" w:pos="5580"/>
        </w:tabs>
        <w:spacing w:line="240" w:lineRule="atLeas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委托代理人：</w:t>
      </w:r>
      <w:r>
        <w:rPr>
          <w:rFonts w:hint="eastAsia" w:ascii="仿宋" w:hAnsi="仿宋" w:eastAsia="仿宋" w:cs="仿宋"/>
          <w:color w:val="auto"/>
          <w:sz w:val="24"/>
          <w:highlight w:val="none"/>
          <w:u w:val="single"/>
        </w:rPr>
        <w:t xml:space="preserve">                                   </w:t>
      </w:r>
    </w:p>
    <w:p w14:paraId="3D600C22">
      <w:pPr>
        <w:pStyle w:val="18"/>
        <w:tabs>
          <w:tab w:val="left" w:pos="5580"/>
        </w:tabs>
        <w:spacing w:line="240" w:lineRule="atLeas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25F88B3A">
      <w:pPr>
        <w:pStyle w:val="18"/>
        <w:tabs>
          <w:tab w:val="left" w:pos="5580"/>
        </w:tabs>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详细通讯地址：</w:t>
      </w:r>
      <w:r>
        <w:rPr>
          <w:rFonts w:hint="eastAsia" w:ascii="仿宋" w:hAnsi="仿宋" w:eastAsia="仿宋" w:cs="仿宋"/>
          <w:color w:val="auto"/>
          <w:sz w:val="24"/>
          <w:highlight w:val="none"/>
          <w:u w:val="single"/>
        </w:rPr>
        <w:t xml:space="preserve">                                 </w:t>
      </w:r>
    </w:p>
    <w:p w14:paraId="4B8447A2">
      <w:pPr>
        <w:pStyle w:val="18"/>
        <w:tabs>
          <w:tab w:val="left" w:pos="5580"/>
        </w:tabs>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邮 政 编 码 ：</w:t>
      </w:r>
      <w:r>
        <w:rPr>
          <w:rFonts w:hint="eastAsia" w:ascii="仿宋" w:hAnsi="仿宋" w:eastAsia="仿宋" w:cs="仿宋"/>
          <w:color w:val="auto"/>
          <w:sz w:val="24"/>
          <w:highlight w:val="none"/>
          <w:u w:val="single"/>
        </w:rPr>
        <w:t xml:space="preserve">                                 </w:t>
      </w:r>
    </w:p>
    <w:p w14:paraId="2AA5A2CF">
      <w:pPr>
        <w:pStyle w:val="18"/>
        <w:tabs>
          <w:tab w:val="left" w:pos="5580"/>
        </w:tabs>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u w:val="single"/>
        </w:rPr>
        <w:t xml:space="preserve">                                 </w:t>
      </w:r>
    </w:p>
    <w:p w14:paraId="48886E3B">
      <w:pPr>
        <w:pStyle w:val="18"/>
        <w:tabs>
          <w:tab w:val="left" w:pos="5580"/>
        </w:tabs>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电　　　　话：</w:t>
      </w:r>
      <w:r>
        <w:rPr>
          <w:rFonts w:hint="eastAsia" w:ascii="仿宋" w:hAnsi="仿宋" w:eastAsia="仿宋" w:cs="仿宋"/>
          <w:color w:val="auto"/>
          <w:sz w:val="24"/>
          <w:highlight w:val="none"/>
          <w:u w:val="single"/>
        </w:rPr>
        <w:t xml:space="preserve">                                 </w:t>
      </w:r>
    </w:p>
    <w:p w14:paraId="414E2052">
      <w:pPr>
        <w:spacing w:line="360" w:lineRule="auto"/>
        <w:ind w:firstLine="420" w:firstLineChars="200"/>
        <w:jc w:val="right"/>
        <w:rPr>
          <w:rFonts w:hint="eastAsia" w:ascii="仿宋" w:hAnsi="仿宋" w:eastAsia="仿宋" w:cs="仿宋"/>
          <w:color w:val="auto"/>
          <w:szCs w:val="21"/>
          <w:highlight w:val="none"/>
        </w:rPr>
      </w:pPr>
    </w:p>
    <w:p w14:paraId="71A9DDBA">
      <w:pPr>
        <w:spacing w:line="360" w:lineRule="auto"/>
        <w:ind w:firstLine="420" w:firstLineChars="200"/>
        <w:jc w:val="right"/>
        <w:rPr>
          <w:rFonts w:hint="eastAsia" w:ascii="仿宋" w:hAnsi="仿宋" w:eastAsia="仿宋" w:cs="仿宋"/>
          <w:color w:val="auto"/>
          <w:szCs w:val="21"/>
          <w:highlight w:val="none"/>
        </w:rPr>
      </w:pPr>
    </w:p>
    <w:p w14:paraId="431383B9">
      <w:pPr>
        <w:spacing w:line="360" w:lineRule="auto"/>
        <w:ind w:firstLine="420" w:firstLineChars="20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年   月   日 </w:t>
      </w:r>
    </w:p>
    <w:bookmarkEnd w:id="290"/>
    <w:bookmarkEnd w:id="291"/>
    <w:bookmarkEnd w:id="292"/>
    <w:p w14:paraId="62BD0026">
      <w:pPr>
        <w:jc w:val="center"/>
        <w:rPr>
          <w:rFonts w:hint="eastAsia" w:ascii="仿宋" w:hAnsi="仿宋" w:eastAsia="仿宋" w:cs="仿宋"/>
          <w:color w:val="auto"/>
          <w:sz w:val="28"/>
          <w:szCs w:val="28"/>
          <w:highlight w:val="none"/>
        </w:rPr>
      </w:pPr>
    </w:p>
    <w:p w14:paraId="3198C3C9">
      <w:pPr>
        <w:pStyle w:val="25"/>
        <w:rPr>
          <w:rFonts w:hint="eastAsia"/>
        </w:rPr>
      </w:pPr>
    </w:p>
    <w:p w14:paraId="39E85009">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br w:type="page"/>
      </w:r>
    </w:p>
    <w:p w14:paraId="5E517687">
      <w:pPr>
        <w:tabs>
          <w:tab w:val="left" w:pos="5580"/>
        </w:tabs>
        <w:spacing w:line="240" w:lineRule="atLeast"/>
        <w:ind w:left="1" w:firstLine="564" w:firstLineChars="235"/>
        <w:jc w:val="center"/>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lang w:val="en-US" w:eastAsia="zh-CN"/>
        </w:rPr>
        <w:t>4.</w:t>
      </w:r>
      <w:r>
        <w:rPr>
          <w:rFonts w:hint="eastAsia" w:ascii="仿宋" w:hAnsi="仿宋" w:eastAsia="仿宋" w:cs="仿宋"/>
          <w:b/>
          <w:bCs/>
          <w:color w:val="auto"/>
          <w:sz w:val="24"/>
          <w:highlight w:val="none"/>
          <w:lang w:val="en-US" w:eastAsia="zh-CN"/>
        </w:rPr>
        <w:t>依法缴纳近3个月的社会保险的凭据【被授权委托人在本单位缴纳的近三个月社保缴纳证明（社保缴费凭证和个人明细表），法人投标需提供本单位员工近三个月社保缴纳证明（社保缴费凭证和人员明细表）】；</w:t>
      </w:r>
    </w:p>
    <w:p w14:paraId="13EFDE4E">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br w:type="page"/>
      </w:r>
    </w:p>
    <w:p w14:paraId="35FA2A2B">
      <w:pPr>
        <w:tabs>
          <w:tab w:val="left" w:pos="5580"/>
        </w:tabs>
        <w:spacing w:line="240" w:lineRule="atLeast"/>
        <w:ind w:left="1" w:firstLine="564" w:firstLineChars="23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eastAsia="zh-CN"/>
        </w:rPr>
        <w:t>具有税务局开具依法缴纳近三个月中任意一个月的税收证明的良好记录（完税证明）（依法免缴的请出具由税务部门加盖公章依法免缴的相关证明文件和零申报报表）</w:t>
      </w:r>
      <w:r>
        <w:rPr>
          <w:rFonts w:hint="eastAsia" w:ascii="仿宋" w:hAnsi="仿宋" w:eastAsia="仿宋" w:cs="仿宋"/>
          <w:b/>
          <w:bCs/>
          <w:color w:val="auto"/>
          <w:sz w:val="24"/>
          <w:highlight w:val="none"/>
          <w:lang w:val="en-US" w:eastAsia="zh-CN"/>
        </w:rPr>
        <w:t>；</w:t>
      </w:r>
    </w:p>
    <w:p w14:paraId="11583005">
      <w:pPr>
        <w:tabs>
          <w:tab w:val="left" w:pos="5580"/>
        </w:tabs>
        <w:spacing w:line="240" w:lineRule="atLeast"/>
        <w:ind w:left="1" w:firstLine="564" w:firstLineChars="235"/>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eastAsia="zh-CN"/>
        </w:rPr>
        <w:t>注：①若为零申报企业，需提供无欠税证明或国家税务总局电子税务局“申报结果查询 截图”。 ②“税种”非社会保险类；</w:t>
      </w:r>
    </w:p>
    <w:p w14:paraId="24EB515E">
      <w:pP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br w:type="page"/>
      </w:r>
    </w:p>
    <w:p w14:paraId="7F2858FE">
      <w:pPr>
        <w:tabs>
          <w:tab w:val="left" w:pos="5580"/>
        </w:tabs>
        <w:spacing w:line="240" w:lineRule="atLeast"/>
        <w:ind w:left="1" w:firstLine="564" w:firstLineChars="23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6</w:t>
      </w:r>
      <w:r>
        <w:rPr>
          <w:rFonts w:hint="eastAsia" w:ascii="仿宋" w:hAnsi="仿宋" w:eastAsia="仿宋" w:cs="仿宋"/>
          <w:b/>
          <w:bCs/>
          <w:color w:val="auto"/>
          <w:sz w:val="24"/>
          <w:highlight w:val="none"/>
        </w:rPr>
        <w:t>、具有</w:t>
      </w:r>
      <w:r>
        <w:rPr>
          <w:rFonts w:hint="eastAsia" w:ascii="仿宋" w:hAnsi="仿宋" w:eastAsia="仿宋" w:cs="仿宋"/>
          <w:b/>
          <w:bCs/>
          <w:color w:val="auto"/>
          <w:sz w:val="24"/>
          <w:highlight w:val="none"/>
          <w:lang w:eastAsia="zh-CN"/>
        </w:rPr>
        <w:t>2023或2024年度的财务审计报告</w:t>
      </w:r>
      <w:r>
        <w:rPr>
          <w:rFonts w:hint="eastAsia" w:ascii="仿宋" w:hAnsi="仿宋" w:eastAsia="仿宋" w:cs="仿宋"/>
          <w:b/>
          <w:bCs/>
          <w:color w:val="auto"/>
          <w:sz w:val="24"/>
          <w:highlight w:val="none"/>
        </w:rPr>
        <w:t>（新成立未满一年的公司提供有效的银行资信证明）；</w:t>
      </w:r>
    </w:p>
    <w:p w14:paraId="2957F34D">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br w:type="page"/>
      </w:r>
    </w:p>
    <w:p w14:paraId="7A0467A2">
      <w:pPr>
        <w:tabs>
          <w:tab w:val="left" w:pos="5580"/>
        </w:tabs>
        <w:spacing w:line="240" w:lineRule="atLeast"/>
        <w:ind w:left="1" w:firstLine="564" w:firstLineChars="235"/>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7、投标供应商参加项目领取磋商文件及投标环节期间采购活动前3年内，在经营活动中没有重大违法记录的书面承诺书（自拟）；</w:t>
      </w:r>
    </w:p>
    <w:p w14:paraId="27EF97C7">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br w:type="page"/>
      </w:r>
    </w:p>
    <w:p w14:paraId="52CB1CF3">
      <w:pPr>
        <w:tabs>
          <w:tab w:val="left" w:pos="5580"/>
        </w:tabs>
        <w:spacing w:line="240" w:lineRule="atLeast"/>
        <w:ind w:left="1" w:firstLine="564" w:firstLineChars="235"/>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8、针对本项目的反商业贿赂承诺书、不围标串标承诺书（自拟）；</w:t>
      </w:r>
    </w:p>
    <w:p w14:paraId="1DE07738">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br w:type="page"/>
      </w:r>
    </w:p>
    <w:p w14:paraId="255EAF68">
      <w:pPr>
        <w:tabs>
          <w:tab w:val="left" w:pos="5580"/>
        </w:tabs>
        <w:spacing w:line="240" w:lineRule="atLeast"/>
        <w:ind w:left="1" w:firstLine="564" w:firstLineChars="235"/>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9、根据《财政部关于在政府采购活动中查询及使用信用记录有关问题的通知》（财库﹝2016﹞125号）的要求，凡拟参加本次招标项目的供应商，如在“信用中国”网站（ www.creditchina.gov.cn）被列入失信被执行人、重大税收违法失信主体、拖欠农民工工资失信联合惩戒对象名单(信用服务-失信惩戒对象查询-搜索栏输入单位全称-截图)、中国政府采购网（http://www.ccgp.gov.cn/search/cr/）严重违法失信行为记录名单的（尚在处罚期内的），“国家企业信用信息公示系统（http://www.gsxt.gov.cn）”列入严重违法失信企业名单（黑名单）信息及企业信用信息公示报告；将拒绝其参加本次招标活动；</w:t>
      </w:r>
    </w:p>
    <w:p w14:paraId="1AA7A597">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br w:type="page"/>
      </w:r>
    </w:p>
    <w:p w14:paraId="00DB9159">
      <w:pPr>
        <w:pStyle w:val="25"/>
        <w:ind w:left="478" w:leftChars="228" w:firstLine="0" w:firstLineChars="0"/>
        <w:rPr>
          <w:rFonts w:hint="eastAsia"/>
          <w:b/>
          <w:bCs/>
          <w:lang w:val="en-US" w:eastAsia="zh-CN"/>
        </w:rPr>
      </w:pPr>
      <w:r>
        <w:rPr>
          <w:rFonts w:hint="eastAsia" w:ascii="仿宋" w:hAnsi="仿宋" w:eastAsia="仿宋" w:cs="仿宋"/>
          <w:b/>
          <w:bCs/>
          <w:color w:val="auto"/>
          <w:sz w:val="24"/>
          <w:highlight w:val="none"/>
          <w:lang w:val="en-US" w:eastAsia="zh-CN"/>
        </w:rPr>
        <w:t>10.供应商须具备【水利水电工程施工总承包二级】（含）以上资质，拟派项目经理须具备【水利水电工程二级】(含)以上注册建造师执业资格并取得水利水电 中级或以上职称，具备有效的B 类安全生产考核合格证书且在有效期内，且不得担任其他在建工程的项目经理，并提供近六个月任意一个月社保缴纳证明；</w:t>
      </w:r>
    </w:p>
    <w:p w14:paraId="4DF663A9">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br w:type="page"/>
      </w:r>
    </w:p>
    <w:p w14:paraId="7629DD5E">
      <w:pPr>
        <w:tabs>
          <w:tab w:val="left" w:pos="5580"/>
        </w:tabs>
        <w:spacing w:line="240" w:lineRule="atLeast"/>
        <w:ind w:left="1" w:firstLine="564" w:firstLineChars="235"/>
        <w:rPr>
          <w:rFonts w:hint="eastAsia"/>
          <w:b/>
          <w:bCs/>
        </w:rPr>
      </w:pPr>
      <w:r>
        <w:rPr>
          <w:rFonts w:hint="eastAsia" w:ascii="仿宋" w:hAnsi="仿宋" w:eastAsia="仿宋" w:cs="仿宋"/>
          <w:b/>
          <w:bCs/>
          <w:color w:val="auto"/>
          <w:sz w:val="24"/>
          <w:highlight w:val="none"/>
          <w:lang w:val="en-US" w:eastAsia="zh-CN"/>
        </w:rPr>
        <w:t>11、缴纳投标保证金的有效凭证</w:t>
      </w:r>
      <w:r>
        <w:rPr>
          <w:rFonts w:hint="eastAsia" w:ascii="仿宋" w:hAnsi="仿宋" w:eastAsia="仿宋" w:cs="仿宋"/>
          <w:b/>
          <w:bCs/>
          <w:color w:val="auto"/>
          <w:sz w:val="24"/>
          <w:highlight w:val="none"/>
        </w:rPr>
        <w:t>；</w:t>
      </w:r>
    </w:p>
    <w:p w14:paraId="31BEB8CF">
      <w:pPr>
        <w:jc w:val="center"/>
        <w:rPr>
          <w:rFonts w:hint="eastAsia" w:ascii="仿宋" w:hAnsi="仿宋" w:eastAsia="仿宋" w:cs="仿宋"/>
          <w:color w:val="auto"/>
          <w:sz w:val="28"/>
          <w:szCs w:val="28"/>
          <w:highlight w:val="none"/>
        </w:rPr>
      </w:pPr>
      <w:r>
        <w:rPr>
          <w:rFonts w:hint="eastAsia" w:ascii="仿宋" w:hAnsi="仿宋" w:eastAsia="仿宋" w:cs="仿宋"/>
          <w:color w:val="auto"/>
          <w:sz w:val="24"/>
          <w:highlight w:val="none"/>
          <w:lang w:val="en-US" w:eastAsia="zh-CN"/>
        </w:rPr>
        <w:br w:type="page"/>
      </w:r>
      <w:r>
        <w:rPr>
          <w:rFonts w:hint="eastAsia" w:ascii="仿宋" w:hAnsi="仿宋" w:eastAsia="仿宋" w:cs="仿宋"/>
          <w:color w:val="auto"/>
          <w:sz w:val="28"/>
          <w:szCs w:val="28"/>
          <w:highlight w:val="none"/>
        </w:rPr>
        <w:t>政府采购投标担保函 （项目用）（磋商文件格式三）</w:t>
      </w:r>
    </w:p>
    <w:p w14:paraId="70F837AA">
      <w:pPr>
        <w:ind w:firstLine="6720" w:firstLineChars="3200"/>
        <w:rPr>
          <w:rFonts w:hint="eastAsia" w:ascii="仿宋" w:hAnsi="仿宋" w:eastAsia="仿宋" w:cs="仿宋"/>
          <w:color w:val="auto"/>
          <w:highlight w:val="none"/>
        </w:rPr>
      </w:pPr>
      <w:r>
        <w:rPr>
          <w:rFonts w:hint="eastAsia" w:ascii="仿宋" w:hAnsi="仿宋" w:eastAsia="仿宋" w:cs="仿宋"/>
          <w:color w:val="auto"/>
          <w:highlight w:val="none"/>
        </w:rPr>
        <w:t>编号：</w:t>
      </w:r>
    </w:p>
    <w:p w14:paraId="7D56C441">
      <w:pPr>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（采购人或采购代理机构）：</w:t>
      </w:r>
    </w:p>
    <w:p w14:paraId="7FA90F97">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鉴于</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（以下简称“供应商”）拟参加编号为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的</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p>
    <w:p w14:paraId="178A9A44">
      <w:pPr>
        <w:rPr>
          <w:rFonts w:hint="eastAsia" w:ascii="仿宋" w:hAnsi="仿宋" w:eastAsia="仿宋" w:cs="仿宋"/>
          <w:color w:val="auto"/>
          <w:highlight w:val="none"/>
        </w:rPr>
      </w:pPr>
      <w:r>
        <w:rPr>
          <w:rFonts w:hint="eastAsia" w:ascii="仿宋" w:hAnsi="仿宋" w:eastAsia="仿宋" w:cs="仿宋"/>
          <w:color w:val="auto"/>
          <w:highlight w:val="none"/>
        </w:rPr>
        <w:t>项目（以下简称“本项目”）投标，根据本项目磋商文件，供应商参加投标时应向你方交纳投标保证金，且可以投标担保函的形式交纳投标保证金。应供应商的申请，我方以保证的方式向你方提供如下投标保证金担保：</w:t>
      </w:r>
    </w:p>
    <w:p w14:paraId="74A49D10">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一、保证责任的情形及保证金额</w:t>
      </w:r>
    </w:p>
    <w:p w14:paraId="3DF138E5">
      <w:pPr>
        <w:ind w:firstLine="210" w:firstLineChars="100"/>
        <w:rPr>
          <w:rFonts w:hint="eastAsia" w:ascii="仿宋" w:hAnsi="仿宋" w:eastAsia="仿宋" w:cs="仿宋"/>
          <w:color w:val="auto"/>
          <w:highlight w:val="none"/>
        </w:rPr>
      </w:pPr>
      <w:r>
        <w:rPr>
          <w:rFonts w:hint="eastAsia" w:ascii="仿宋" w:hAnsi="仿宋" w:eastAsia="仿宋" w:cs="仿宋"/>
          <w:color w:val="auto"/>
          <w:highlight w:val="none"/>
        </w:rPr>
        <w:t>（一）在供应商出现下列情形之一时，我方承担保证责任：</w:t>
      </w:r>
    </w:p>
    <w:p w14:paraId="226DEBD1">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1．成交后供应商无正当理由不与采购人或者采购代理机构签订《政府采购合同》；</w:t>
      </w:r>
    </w:p>
    <w:p w14:paraId="71CDFF0A">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2．磋商文件规定的供应商应当缴纳保证金的其他情形。</w:t>
      </w:r>
    </w:p>
    <w:p w14:paraId="39613277">
      <w:pPr>
        <w:ind w:firstLine="210" w:firstLineChars="100"/>
        <w:rPr>
          <w:rFonts w:hint="eastAsia" w:ascii="仿宋" w:hAnsi="仿宋" w:eastAsia="仿宋" w:cs="仿宋"/>
          <w:color w:val="auto"/>
          <w:highlight w:val="none"/>
        </w:rPr>
      </w:pPr>
      <w:r>
        <w:rPr>
          <w:rFonts w:hint="eastAsia" w:ascii="仿宋" w:hAnsi="仿宋" w:eastAsia="仿宋" w:cs="仿宋"/>
          <w:color w:val="auto"/>
          <w:highlight w:val="none"/>
        </w:rPr>
        <w:t>（二）我方承担保证责任的最高金额为人民币</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元（大写</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），即本项目的投标保证金金额。</w:t>
      </w:r>
    </w:p>
    <w:p w14:paraId="7605977B">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二、保证的方式及保证期间</w:t>
      </w:r>
    </w:p>
    <w:p w14:paraId="2F53C5D5">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我方保证的方式为：连带责任保证。</w:t>
      </w:r>
    </w:p>
    <w:p w14:paraId="46600DE0">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我方的保证期间为：自本保函生效之日起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个月止。</w:t>
      </w:r>
    </w:p>
    <w:p w14:paraId="50D97D51">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三、承担保证责任的程序</w:t>
      </w:r>
    </w:p>
    <w:p w14:paraId="2703BC9B">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32BF6CC6">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2．我方在收到索赔通知及相关证明材料后，在</w:t>
      </w:r>
      <w:r>
        <w:rPr>
          <w:rFonts w:hint="eastAsia" w:ascii="仿宋" w:hAnsi="仿宋" w:eastAsia="仿宋" w:cs="仿宋"/>
          <w:color w:val="auto"/>
          <w:highlight w:val="none"/>
          <w:u w:val="single"/>
        </w:rPr>
        <w:t>　　　</w:t>
      </w:r>
      <w:r>
        <w:rPr>
          <w:rFonts w:hint="eastAsia" w:ascii="仿宋" w:hAnsi="仿宋" w:eastAsia="仿宋" w:cs="仿宋"/>
          <w:color w:val="auto"/>
          <w:highlight w:val="none"/>
        </w:rPr>
        <w:t>个工作日内进行审查，符合应承担保证责任情形的，我方应按照你方的要求代供应商向你方支付投标保证金。</w:t>
      </w:r>
    </w:p>
    <w:p w14:paraId="6DB2C778">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四、保证责任的终止</w:t>
      </w:r>
    </w:p>
    <w:p w14:paraId="22D7F6E6">
      <w:pPr>
        <w:spacing w:line="12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1．保证期间届满你方未向我方书面主张保证责任的，自保证期间届满次日起，我方保证责任自动终止。</w:t>
      </w:r>
    </w:p>
    <w:p w14:paraId="43F65FEB">
      <w:pPr>
        <w:spacing w:line="12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2．我方按照本保函向你贵方履行了保证责任后，自我方向你方支付款项（支付款项从我方账户划出）之日起，保证责任终止。</w:t>
      </w:r>
    </w:p>
    <w:p w14:paraId="61E8D2E3">
      <w:pPr>
        <w:spacing w:line="12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3．按照法律法规的规定或出现我方保证责任终止的其它情形的，我方在本保函项下的保证责任亦终止。</w:t>
      </w:r>
    </w:p>
    <w:p w14:paraId="614A46DB">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五、免责条款</w:t>
      </w:r>
    </w:p>
    <w:p w14:paraId="46B10BE4">
      <w:pPr>
        <w:spacing w:line="12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1．依照法律规定或你方与供应商的另行约定，全部或者部分免除供应商投标保证金义务时，我方亦免除相应的保证责任。</w:t>
      </w:r>
    </w:p>
    <w:p w14:paraId="678B0EDB">
      <w:pPr>
        <w:spacing w:line="12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2．因你方原因致使供应商发生本保函第一条第（一）款约定情形的，我方不承担保证责任。</w:t>
      </w:r>
    </w:p>
    <w:p w14:paraId="3C3B99AA">
      <w:pPr>
        <w:spacing w:line="12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3．因不可抗力造成供应商发生本保函第一条约定情形的，我方不承担保证责任。</w:t>
      </w:r>
    </w:p>
    <w:p w14:paraId="7FD63061">
      <w:pPr>
        <w:spacing w:line="12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4．你方或其他有权机关对磋商文件进行任何澄清或修改，加重我方保证责任的，我方对加重部分不承担保证责任，但该澄清或修改经我方事先书面同意的除外。</w:t>
      </w:r>
    </w:p>
    <w:p w14:paraId="6B7CEF53">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六、争议的解决</w:t>
      </w:r>
    </w:p>
    <w:p w14:paraId="3B948ED6">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因本保函发生的纠纷，由你我双方协商解决，协商不成的，通过诉讼程序解决，诉讼管辖地法院为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法院。</w:t>
      </w:r>
    </w:p>
    <w:p w14:paraId="46532515">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七、保函的生效</w:t>
      </w:r>
    </w:p>
    <w:p w14:paraId="403A7B32">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本保函自我方加盖公章之日起生效。</w:t>
      </w:r>
    </w:p>
    <w:p w14:paraId="6510053D">
      <w:pPr>
        <w:ind w:firstLine="420" w:firstLineChars="200"/>
        <w:rPr>
          <w:rFonts w:hint="eastAsia" w:ascii="仿宋" w:hAnsi="仿宋" w:eastAsia="仿宋" w:cs="仿宋"/>
          <w:color w:val="auto"/>
          <w:highlight w:val="none"/>
        </w:rPr>
        <w:sectPr>
          <w:headerReference r:id="rId3" w:type="default"/>
          <w:footerReference r:id="rId4" w:type="default"/>
          <w:pgSz w:w="11906" w:h="16838"/>
          <w:pgMar w:top="1440" w:right="1289" w:bottom="1440" w:left="1377" w:header="851" w:footer="992" w:gutter="0"/>
          <w:pgNumType w:fmt="decimal"/>
          <w:cols w:space="720" w:num="1"/>
          <w:docGrid w:type="linesAndChars" w:linePitch="312" w:charSpace="0"/>
        </w:sectPr>
      </w:pPr>
      <w:r>
        <w:rPr>
          <w:rFonts w:hint="eastAsia" w:ascii="仿宋" w:hAnsi="仿宋" w:eastAsia="仿宋" w:cs="仿宋"/>
          <w:color w:val="auto"/>
          <w:highlight w:val="none"/>
        </w:rPr>
        <w:t>保证人：（公章）                                   年      月      日</w:t>
      </w:r>
    </w:p>
    <w:p w14:paraId="07B0CC43">
      <w:pPr>
        <w:rPr>
          <w:rFonts w:hint="eastAsia" w:ascii="仿宋" w:hAnsi="仿宋" w:eastAsia="仿宋" w:cs="仿宋"/>
          <w:color w:val="auto"/>
          <w:sz w:val="24"/>
          <w:highlight w:val="none"/>
          <w:lang w:val="en-US" w:eastAsia="zh-CN"/>
        </w:rPr>
      </w:pPr>
    </w:p>
    <w:p w14:paraId="7A412FD0">
      <w:pPr>
        <w:rPr>
          <w:rFonts w:hint="eastAsia" w:ascii="仿宋" w:hAnsi="仿宋" w:eastAsia="仿宋" w:cs="仿宋"/>
          <w:color w:val="auto"/>
          <w:sz w:val="28"/>
          <w:szCs w:val="28"/>
          <w:highlight w:val="none"/>
        </w:rPr>
      </w:pPr>
    </w:p>
    <w:p w14:paraId="301EDF80">
      <w:pPr>
        <w:pStyle w:val="43"/>
        <w:rPr>
          <w:rFonts w:hint="eastAsia"/>
          <w:color w:val="auto"/>
        </w:rPr>
      </w:pPr>
      <w:bookmarkStart w:id="298" w:name="_Toc515647813"/>
      <w:bookmarkStart w:id="299" w:name="_Toc29703"/>
      <w:bookmarkStart w:id="300" w:name="_Toc17207"/>
    </w:p>
    <w:p w14:paraId="5BB6F3AA">
      <w:pPr>
        <w:pStyle w:val="44"/>
        <w:rPr>
          <w:rFonts w:hint="eastAsia"/>
          <w:color w:val="auto"/>
        </w:rPr>
      </w:pPr>
    </w:p>
    <w:p w14:paraId="18D074B4">
      <w:pPr>
        <w:ind w:firstLine="482" w:firstLineChars="200"/>
        <w:outlineLvl w:val="1"/>
        <w:rPr>
          <w:rFonts w:hint="eastAsia" w:ascii="仿宋" w:hAnsi="仿宋" w:eastAsia="仿宋" w:cs="仿宋"/>
          <w:b/>
          <w:bCs/>
          <w:color w:val="auto"/>
          <w:sz w:val="24"/>
          <w:highlight w:val="none"/>
        </w:rPr>
      </w:pPr>
      <w:bookmarkStart w:id="301" w:name="_Toc6475"/>
      <w:r>
        <w:rPr>
          <w:rFonts w:hint="eastAsia" w:ascii="仿宋" w:hAnsi="仿宋" w:eastAsia="仿宋" w:cs="仿宋"/>
          <w:b/>
          <w:bCs/>
          <w:color w:val="auto"/>
          <w:sz w:val="24"/>
          <w:highlight w:val="none"/>
          <w:lang w:val="en-US" w:eastAsia="zh-CN"/>
        </w:rPr>
        <w:t xml:space="preserve">12  </w:t>
      </w:r>
      <w:r>
        <w:rPr>
          <w:rFonts w:hint="eastAsia" w:ascii="仿宋" w:hAnsi="仿宋" w:eastAsia="仿宋" w:cs="仿宋"/>
          <w:b/>
          <w:bCs/>
          <w:color w:val="auto"/>
          <w:sz w:val="24"/>
          <w:highlight w:val="none"/>
        </w:rPr>
        <w:t xml:space="preserve"> 供应商须知资料表要求的其他资格证明文件</w:t>
      </w:r>
      <w:bookmarkEnd w:id="298"/>
      <w:bookmarkEnd w:id="299"/>
      <w:bookmarkEnd w:id="300"/>
      <w:bookmarkEnd w:id="301"/>
    </w:p>
    <w:p w14:paraId="79402416">
      <w:pPr>
        <w:spacing w:line="240" w:lineRule="atLeast"/>
        <w:ind w:left="1080" w:leftChars="257" w:hanging="540"/>
        <w:jc w:val="center"/>
        <w:rPr>
          <w:rFonts w:hint="eastAsia" w:ascii="仿宋" w:hAnsi="仿宋" w:eastAsia="仿宋" w:cs="仿宋"/>
          <w:b/>
          <w:bCs/>
          <w:color w:val="auto"/>
          <w:sz w:val="24"/>
          <w:highlight w:val="none"/>
        </w:rPr>
      </w:pPr>
    </w:p>
    <w:p w14:paraId="596FC77D">
      <w:pPr>
        <w:spacing w:line="240" w:lineRule="atLeast"/>
        <w:ind w:left="1080" w:leftChars="257" w:hanging="540"/>
        <w:jc w:val="center"/>
        <w:rPr>
          <w:rFonts w:hint="eastAsia" w:ascii="仿宋" w:hAnsi="仿宋" w:eastAsia="仿宋" w:cs="仿宋"/>
          <w:b/>
          <w:bCs/>
          <w:color w:val="auto"/>
          <w:sz w:val="24"/>
          <w:highlight w:val="none"/>
        </w:rPr>
      </w:pPr>
    </w:p>
    <w:p w14:paraId="70BC5842">
      <w:pPr>
        <w:spacing w:line="240" w:lineRule="atLeast"/>
        <w:ind w:left="1080" w:leftChars="257" w:hanging="540"/>
        <w:jc w:val="center"/>
        <w:rPr>
          <w:rFonts w:hint="eastAsia" w:ascii="仿宋" w:hAnsi="仿宋" w:eastAsia="仿宋" w:cs="仿宋"/>
          <w:b/>
          <w:bCs/>
          <w:color w:val="auto"/>
          <w:sz w:val="24"/>
          <w:highlight w:val="none"/>
        </w:rPr>
      </w:pPr>
    </w:p>
    <w:p w14:paraId="493A2AA4">
      <w:pPr>
        <w:pStyle w:val="18"/>
        <w:tabs>
          <w:tab w:val="left" w:pos="5580"/>
        </w:tabs>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说明：1.应提供</w:t>
      </w:r>
      <w:r>
        <w:rPr>
          <w:rFonts w:hint="eastAsia" w:ascii="仿宋" w:hAnsi="仿宋" w:eastAsia="仿宋" w:cs="仿宋"/>
          <w:color w:val="auto"/>
          <w:sz w:val="24"/>
          <w:highlight w:val="none"/>
          <w:u w:val="single"/>
        </w:rPr>
        <w:t>供应商须知资料表</w:t>
      </w:r>
      <w:r>
        <w:rPr>
          <w:rFonts w:hint="eastAsia" w:ascii="仿宋" w:hAnsi="仿宋" w:eastAsia="仿宋" w:cs="仿宋"/>
          <w:color w:val="auto"/>
          <w:sz w:val="24"/>
          <w:highlight w:val="none"/>
        </w:rPr>
        <w:t>要求的其他资格证明文件。</w:t>
      </w:r>
    </w:p>
    <w:p w14:paraId="3F06851A">
      <w:pPr>
        <w:pStyle w:val="18"/>
        <w:tabs>
          <w:tab w:val="left" w:pos="5580"/>
        </w:tabs>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w:t>
      </w:r>
      <w:r>
        <w:rPr>
          <w:rFonts w:hint="eastAsia" w:ascii="仿宋" w:hAnsi="仿宋" w:eastAsia="仿宋" w:cs="仿宋"/>
          <w:color w:val="auto"/>
          <w:sz w:val="24"/>
          <w:highlight w:val="none"/>
          <w:lang w:val="en-US" w:eastAsia="zh-CN"/>
        </w:rPr>
        <w:t>原件扫描件</w:t>
      </w:r>
      <w:r>
        <w:rPr>
          <w:rFonts w:hint="eastAsia" w:ascii="仿宋" w:hAnsi="仿宋" w:eastAsia="仿宋" w:cs="仿宋"/>
          <w:color w:val="auto"/>
          <w:sz w:val="24"/>
          <w:highlight w:val="none"/>
        </w:rPr>
        <w:t>上应加盖本单位章（自然人投标的无需盖章，需要签字）。</w:t>
      </w:r>
    </w:p>
    <w:p w14:paraId="27930351">
      <w:pPr>
        <w:pStyle w:val="18"/>
        <w:tabs>
          <w:tab w:val="left" w:pos="5580"/>
        </w:tabs>
        <w:spacing w:line="240" w:lineRule="atLeast"/>
        <w:ind w:left="1260" w:leftChars="344" w:hanging="53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3.（本项目</w:t>
      </w:r>
      <w:r>
        <w:rPr>
          <w:rFonts w:hint="eastAsia" w:ascii="仿宋" w:hAnsi="仿宋" w:eastAsia="仿宋" w:cs="仿宋"/>
          <w:color w:val="auto"/>
          <w:sz w:val="24"/>
          <w:highlight w:val="none"/>
          <w:lang w:eastAsia="zh-CN"/>
        </w:rPr>
        <w:t>不</w:t>
      </w:r>
      <w:r>
        <w:rPr>
          <w:rFonts w:hint="eastAsia" w:ascii="仿宋" w:hAnsi="仿宋" w:eastAsia="仿宋" w:cs="仿宋"/>
          <w:color w:val="auto"/>
          <w:sz w:val="24"/>
          <w:highlight w:val="none"/>
        </w:rPr>
        <w:t>接受联合体）如果是联合体投标，联合体各方需提供的满足磋商文件要求的其他资格证明文件。</w:t>
      </w:r>
    </w:p>
    <w:p w14:paraId="7979FD7A">
      <w:pPr>
        <w:pStyle w:val="18"/>
        <w:tabs>
          <w:tab w:val="left" w:pos="5580"/>
        </w:tabs>
        <w:spacing w:line="240" w:lineRule="atLeast"/>
        <w:ind w:left="1080" w:leftChars="257" w:hanging="540"/>
        <w:rPr>
          <w:rFonts w:hint="eastAsia" w:ascii="仿宋" w:hAnsi="仿宋" w:eastAsia="仿宋" w:cs="仿宋"/>
          <w:color w:val="auto"/>
          <w:sz w:val="24"/>
          <w:highlight w:val="none"/>
        </w:rPr>
      </w:pPr>
    </w:p>
    <w:p w14:paraId="0AB34C75">
      <w:pPr>
        <w:pStyle w:val="18"/>
        <w:tabs>
          <w:tab w:val="left" w:pos="5580"/>
        </w:tabs>
        <w:spacing w:line="240" w:lineRule="atLeast"/>
        <w:ind w:left="1080" w:leftChars="257" w:hanging="540"/>
        <w:rPr>
          <w:rFonts w:hint="eastAsia" w:ascii="仿宋" w:hAnsi="仿宋" w:eastAsia="仿宋" w:cs="仿宋"/>
          <w:color w:val="auto"/>
          <w:sz w:val="24"/>
          <w:highlight w:val="none"/>
        </w:rPr>
      </w:pPr>
    </w:p>
    <w:p w14:paraId="03D224E3">
      <w:pPr>
        <w:pStyle w:val="18"/>
        <w:tabs>
          <w:tab w:val="left" w:pos="5580"/>
        </w:tabs>
        <w:spacing w:line="240" w:lineRule="atLeast"/>
        <w:ind w:left="1080" w:leftChars="257" w:hanging="540"/>
        <w:rPr>
          <w:rFonts w:hint="eastAsia" w:ascii="仿宋" w:hAnsi="仿宋" w:eastAsia="仿宋" w:cs="仿宋"/>
          <w:color w:val="auto"/>
          <w:sz w:val="24"/>
          <w:highlight w:val="none"/>
        </w:rPr>
      </w:pPr>
    </w:p>
    <w:p w14:paraId="7215996C">
      <w:pPr>
        <w:rPr>
          <w:rFonts w:hint="eastAsia" w:ascii="仿宋" w:hAnsi="仿宋" w:eastAsia="仿宋" w:cs="仿宋"/>
          <w:color w:val="auto"/>
          <w:highlight w:val="none"/>
        </w:rPr>
      </w:pPr>
    </w:p>
    <w:p w14:paraId="1709F24B">
      <w:pPr>
        <w:pStyle w:val="10"/>
        <w:rPr>
          <w:rFonts w:hint="eastAsia" w:ascii="仿宋" w:hAnsi="仿宋" w:eastAsia="仿宋" w:cs="仿宋"/>
          <w:color w:val="auto"/>
          <w:highlight w:val="none"/>
          <w:lang w:val="en-US" w:eastAsia="zh-CN"/>
        </w:rPr>
        <w:sectPr>
          <w:headerReference r:id="rId5" w:type="default"/>
          <w:footerReference r:id="rId6" w:type="default"/>
          <w:pgSz w:w="11906" w:h="16839"/>
          <w:pgMar w:top="400" w:right="1162" w:bottom="1157" w:left="1088" w:header="0" w:footer="994" w:gutter="0"/>
          <w:pgNumType w:fmt="decimal"/>
          <w:cols w:space="720" w:num="1"/>
        </w:sectPr>
      </w:pPr>
      <w:r>
        <w:rPr>
          <w:rFonts w:hint="eastAsia" w:ascii="仿宋" w:hAnsi="仿宋" w:eastAsia="仿宋" w:cs="仿宋"/>
          <w:color w:val="auto"/>
          <w:highlight w:val="none"/>
          <w:lang w:val="en-US" w:eastAsia="zh-CN"/>
        </w:rPr>
        <w:t xml:space="preserve"> </w:t>
      </w:r>
    </w:p>
    <w:p w14:paraId="2F79B409">
      <w:pPr>
        <w:pStyle w:val="18"/>
        <w:tabs>
          <w:tab w:val="left" w:pos="5580"/>
        </w:tabs>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bookmarkEnd w:id="282"/>
    <w:bookmarkEnd w:id="283"/>
    <w:bookmarkEnd w:id="284"/>
    <w:bookmarkEnd w:id="285"/>
    <w:p w14:paraId="0DDED522">
      <w:pPr>
        <w:pStyle w:val="3"/>
        <w:spacing w:before="0" w:line="240" w:lineRule="atLeast"/>
        <w:ind w:left="1080" w:leftChars="257" w:hanging="540"/>
        <w:rPr>
          <w:rFonts w:hint="eastAsia" w:ascii="仿宋" w:hAnsi="仿宋" w:eastAsia="仿宋" w:cs="仿宋"/>
          <w:color w:val="auto"/>
          <w:sz w:val="24"/>
          <w:highlight w:val="none"/>
        </w:rPr>
      </w:pPr>
      <w:bookmarkStart w:id="302" w:name="_Toc7593"/>
      <w:bookmarkStart w:id="303" w:name="_Toc11180"/>
      <w:bookmarkStart w:id="304" w:name="_Toc515647816"/>
      <w:bookmarkStart w:id="305" w:name="_Toc23621"/>
      <w:bookmarkStart w:id="306" w:name="_Toc22967"/>
      <w:r>
        <w:rPr>
          <w:rFonts w:hint="eastAsia" w:ascii="仿宋" w:hAnsi="仿宋" w:eastAsia="仿宋" w:cs="仿宋"/>
          <w:color w:val="auto"/>
          <w:sz w:val="24"/>
          <w:highlight w:val="none"/>
        </w:rPr>
        <w:t>第二部分  商务及技术文件</w:t>
      </w:r>
      <w:bookmarkEnd w:id="302"/>
      <w:bookmarkEnd w:id="303"/>
      <w:bookmarkEnd w:id="304"/>
      <w:bookmarkEnd w:id="305"/>
      <w:bookmarkEnd w:id="306"/>
    </w:p>
    <w:p w14:paraId="7BA67BF3">
      <w:pPr>
        <w:pStyle w:val="18"/>
        <w:ind w:left="1080" w:leftChars="257" w:hanging="540"/>
        <w:rPr>
          <w:rFonts w:hint="eastAsia" w:ascii="仿宋" w:hAnsi="仿宋" w:eastAsia="仿宋" w:cs="仿宋"/>
          <w:color w:val="auto"/>
          <w:sz w:val="24"/>
          <w:highlight w:val="none"/>
        </w:rPr>
      </w:pPr>
    </w:p>
    <w:p w14:paraId="4E95AF5E">
      <w:pPr>
        <w:pStyle w:val="18"/>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1、报价函及报价函附录（响应文件格式四）</w:t>
      </w:r>
    </w:p>
    <w:p w14:paraId="2CCC310C">
      <w:pPr>
        <w:pStyle w:val="18"/>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已标价的工程量清单</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格式可自拟</w:t>
      </w:r>
      <w:r>
        <w:rPr>
          <w:rFonts w:hint="eastAsia" w:ascii="仿宋" w:hAnsi="仿宋" w:eastAsia="仿宋" w:cs="仿宋"/>
          <w:color w:val="auto"/>
          <w:sz w:val="24"/>
          <w:highlight w:val="none"/>
        </w:rPr>
        <w:t>）</w:t>
      </w:r>
    </w:p>
    <w:p w14:paraId="2A5130ED">
      <w:pPr>
        <w:pStyle w:val="18"/>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、商务条款偏离表（响应文件格式七）</w:t>
      </w:r>
    </w:p>
    <w:p w14:paraId="1ABEC78B">
      <w:pPr>
        <w:pStyle w:val="18"/>
        <w:ind w:left="311" w:leftChars="148" w:firstLine="228"/>
        <w:rPr>
          <w:rFonts w:hint="eastAsia" w:ascii="仿宋" w:hAnsi="仿宋" w:eastAsia="仿宋" w:cs="仿宋"/>
          <w:color w:val="auto"/>
          <w:sz w:val="24"/>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rPr>
        <w:t>技术规格偏离表（响应文件格式</w:t>
      </w:r>
      <w:r>
        <w:rPr>
          <w:rFonts w:hint="eastAsia" w:ascii="仿宋" w:hAnsi="仿宋" w:eastAsia="仿宋" w:cs="仿宋"/>
          <w:color w:val="auto"/>
          <w:sz w:val="24"/>
          <w:lang w:val="en-US" w:eastAsia="zh-CN"/>
        </w:rPr>
        <w:t>八</w:t>
      </w:r>
      <w:r>
        <w:rPr>
          <w:rFonts w:hint="eastAsia" w:ascii="仿宋" w:hAnsi="仿宋" w:eastAsia="仿宋" w:cs="仿宋"/>
          <w:color w:val="auto"/>
          <w:sz w:val="24"/>
        </w:rPr>
        <w:t>）</w:t>
      </w:r>
    </w:p>
    <w:p w14:paraId="0F4153B2">
      <w:pPr>
        <w:pStyle w:val="18"/>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、符合《政府采购促进中小企业发展暂行办法》、《关于政府采购支持监狱企业发展有关问题的通知》和《三部门联合发布关于促进残疾人就业政府采购政策的通知》价格扣减条件的投标人须提交）</w:t>
      </w:r>
    </w:p>
    <w:p w14:paraId="3F7D5C95">
      <w:pPr>
        <w:pStyle w:val="18"/>
        <w:ind w:left="311" w:leftChars="148" w:firstLine="228"/>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-1中小企业声明函</w:t>
      </w:r>
    </w:p>
    <w:p w14:paraId="5DB19FE9">
      <w:pPr>
        <w:pStyle w:val="18"/>
        <w:ind w:left="311" w:leftChars="148" w:firstLine="228"/>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《残疾人福利性单位声明函》</w:t>
      </w:r>
    </w:p>
    <w:p w14:paraId="092D18E7">
      <w:pPr>
        <w:pStyle w:val="18"/>
        <w:numPr>
          <w:ilvl w:val="0"/>
          <w:numId w:val="9"/>
        </w:numPr>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供应商关联单位的说明（格式自拟）</w:t>
      </w:r>
    </w:p>
    <w:p w14:paraId="28EE5DD0">
      <w:pPr>
        <w:pStyle w:val="18"/>
        <w:numPr>
          <w:ilvl w:val="0"/>
          <w:numId w:val="9"/>
        </w:numPr>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施工组织设计；</w:t>
      </w:r>
    </w:p>
    <w:p w14:paraId="117775F2">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7、项目管理机构;</w:t>
      </w:r>
    </w:p>
    <w:p w14:paraId="16EB52E1">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7.1 项目管理机构组成表</w:t>
      </w:r>
    </w:p>
    <w:p w14:paraId="3F671C80">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7.2 主要人员简历表</w:t>
      </w:r>
    </w:p>
    <w:p w14:paraId="7F6CC18B">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8、资格审查资料</w:t>
      </w:r>
    </w:p>
    <w:p w14:paraId="16D53C1F">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8.1 投标供应商基本情况表</w:t>
      </w:r>
    </w:p>
    <w:p w14:paraId="6CF8B0D7">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8.2 近年财务状况</w:t>
      </w:r>
    </w:p>
    <w:p w14:paraId="0FEE4DA9">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8.3 近 3 年完成的类似项目情况表</w:t>
      </w:r>
    </w:p>
    <w:p w14:paraId="7B05A3E4">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8.4 正在施工的和新承接的项目情况表</w:t>
      </w:r>
    </w:p>
    <w:p w14:paraId="04CB8D63">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8.5 近 3 年发生的诉讼和仲裁情况表</w:t>
      </w:r>
    </w:p>
    <w:p w14:paraId="13A68AB7">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9、原件的复印件</w:t>
      </w:r>
    </w:p>
    <w:p w14:paraId="4DAB8040">
      <w:pPr>
        <w:pStyle w:val="18"/>
        <w:ind w:left="1080" w:leftChars="257" w:hanging="540"/>
        <w:rPr>
          <w:rFonts w:hint="eastAsia" w:ascii="仿宋" w:hAnsi="仿宋" w:eastAsia="仿宋" w:cs="仿宋"/>
          <w:color w:val="auto"/>
          <w:sz w:val="24"/>
          <w:highlight w:val="none"/>
          <w:lang w:val="en-US" w:eastAsia="zh-CN"/>
        </w:rPr>
      </w:pPr>
    </w:p>
    <w:p w14:paraId="3775914D">
      <w:pPr>
        <w:pStyle w:val="18"/>
        <w:ind w:left="1080" w:leftChars="257"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10、响应文件还应包括供应商须知第10条的所有技术文件</w:t>
      </w:r>
    </w:p>
    <w:p w14:paraId="76B583AD">
      <w:pPr>
        <w:pStyle w:val="24"/>
        <w:rPr>
          <w:rFonts w:hint="eastAsia" w:ascii="仿宋" w:hAnsi="仿宋" w:eastAsia="仿宋" w:cs="仿宋"/>
          <w:color w:val="auto"/>
          <w:kern w:val="2"/>
          <w:sz w:val="24"/>
          <w:szCs w:val="20"/>
          <w:highlight w:val="none"/>
          <w:lang w:val="en-US" w:eastAsia="zh-CN" w:bidi="ar-SA"/>
        </w:rPr>
      </w:pPr>
    </w:p>
    <w:p w14:paraId="50F76108">
      <w:pPr>
        <w:rPr>
          <w:rFonts w:hint="eastAsia" w:ascii="仿宋" w:hAnsi="仿宋" w:eastAsia="仿宋" w:cs="仿宋"/>
          <w:color w:val="auto"/>
          <w:sz w:val="24"/>
          <w:highlight w:val="none"/>
        </w:rPr>
      </w:pPr>
    </w:p>
    <w:p w14:paraId="69DBCE35">
      <w:pPr>
        <w:pStyle w:val="22"/>
        <w:rPr>
          <w:rFonts w:hint="eastAsia" w:ascii="仿宋" w:hAnsi="仿宋" w:eastAsia="仿宋" w:cs="仿宋"/>
          <w:color w:val="auto"/>
          <w:sz w:val="24"/>
          <w:highlight w:val="none"/>
        </w:rPr>
      </w:pPr>
    </w:p>
    <w:p w14:paraId="47DF12DC">
      <w:pPr>
        <w:rPr>
          <w:rFonts w:hint="eastAsia" w:ascii="仿宋" w:hAnsi="仿宋" w:eastAsia="仿宋" w:cs="仿宋"/>
          <w:color w:val="auto"/>
          <w:sz w:val="24"/>
          <w:highlight w:val="none"/>
        </w:rPr>
      </w:pPr>
    </w:p>
    <w:p w14:paraId="44F1EC18">
      <w:pPr>
        <w:pStyle w:val="42"/>
        <w:rPr>
          <w:rFonts w:hint="eastAsia" w:ascii="仿宋" w:hAnsi="仿宋" w:eastAsia="仿宋" w:cs="仿宋"/>
          <w:color w:val="auto"/>
          <w:sz w:val="24"/>
          <w:highlight w:val="none"/>
        </w:rPr>
      </w:pPr>
    </w:p>
    <w:p w14:paraId="51727F20">
      <w:pPr>
        <w:pStyle w:val="42"/>
        <w:rPr>
          <w:rFonts w:hint="eastAsia" w:ascii="仿宋" w:hAnsi="仿宋" w:eastAsia="仿宋" w:cs="仿宋"/>
          <w:color w:val="auto"/>
          <w:sz w:val="24"/>
          <w:highlight w:val="none"/>
        </w:rPr>
      </w:pPr>
    </w:p>
    <w:p w14:paraId="291BF5C5">
      <w:pPr>
        <w:pStyle w:val="42"/>
        <w:rPr>
          <w:rFonts w:hint="eastAsia" w:ascii="仿宋" w:hAnsi="仿宋" w:eastAsia="仿宋" w:cs="仿宋"/>
          <w:color w:val="auto"/>
          <w:sz w:val="24"/>
          <w:highlight w:val="none"/>
        </w:rPr>
      </w:pPr>
    </w:p>
    <w:p w14:paraId="1F9D0745">
      <w:pPr>
        <w:pStyle w:val="42"/>
        <w:rPr>
          <w:rFonts w:hint="eastAsia" w:ascii="仿宋" w:hAnsi="仿宋" w:eastAsia="仿宋" w:cs="仿宋"/>
          <w:color w:val="auto"/>
          <w:sz w:val="24"/>
          <w:highlight w:val="none"/>
        </w:rPr>
      </w:pPr>
    </w:p>
    <w:p w14:paraId="4740C692">
      <w:pPr>
        <w:pStyle w:val="42"/>
        <w:rPr>
          <w:rFonts w:hint="eastAsia" w:ascii="仿宋" w:hAnsi="仿宋" w:eastAsia="仿宋" w:cs="仿宋"/>
          <w:color w:val="auto"/>
          <w:sz w:val="24"/>
          <w:highlight w:val="none"/>
        </w:rPr>
      </w:pPr>
    </w:p>
    <w:p w14:paraId="4310FB8F">
      <w:pPr>
        <w:pStyle w:val="42"/>
        <w:rPr>
          <w:rFonts w:hint="eastAsia" w:ascii="仿宋" w:hAnsi="仿宋" w:eastAsia="仿宋" w:cs="仿宋"/>
          <w:color w:val="auto"/>
          <w:sz w:val="24"/>
          <w:highlight w:val="none"/>
        </w:rPr>
      </w:pPr>
    </w:p>
    <w:p w14:paraId="0F5EA893">
      <w:pPr>
        <w:pStyle w:val="42"/>
        <w:rPr>
          <w:rFonts w:hint="eastAsia" w:ascii="仿宋" w:hAnsi="仿宋" w:eastAsia="仿宋" w:cs="仿宋"/>
          <w:color w:val="auto"/>
          <w:sz w:val="24"/>
          <w:highlight w:val="none"/>
        </w:rPr>
      </w:pPr>
    </w:p>
    <w:p w14:paraId="42B73C67">
      <w:pPr>
        <w:pStyle w:val="42"/>
        <w:rPr>
          <w:rFonts w:hint="eastAsia" w:ascii="仿宋" w:hAnsi="仿宋" w:eastAsia="仿宋" w:cs="仿宋"/>
          <w:color w:val="auto"/>
          <w:sz w:val="24"/>
          <w:highlight w:val="none"/>
        </w:rPr>
      </w:pPr>
    </w:p>
    <w:p w14:paraId="58C79A1D">
      <w:pPr>
        <w:pStyle w:val="42"/>
        <w:rPr>
          <w:rFonts w:hint="eastAsia" w:ascii="仿宋" w:hAnsi="仿宋" w:eastAsia="仿宋" w:cs="仿宋"/>
          <w:color w:val="auto"/>
          <w:sz w:val="24"/>
          <w:highlight w:val="none"/>
        </w:rPr>
      </w:pPr>
    </w:p>
    <w:p w14:paraId="6BC48C03">
      <w:pPr>
        <w:pStyle w:val="42"/>
        <w:rPr>
          <w:rFonts w:hint="eastAsia" w:ascii="仿宋" w:hAnsi="仿宋" w:eastAsia="仿宋" w:cs="仿宋"/>
          <w:color w:val="auto"/>
          <w:sz w:val="24"/>
          <w:highlight w:val="none"/>
        </w:rPr>
      </w:pPr>
    </w:p>
    <w:p w14:paraId="777893C1">
      <w:pPr>
        <w:pStyle w:val="42"/>
        <w:rPr>
          <w:rFonts w:hint="eastAsia" w:ascii="仿宋" w:hAnsi="仿宋" w:eastAsia="仿宋" w:cs="仿宋"/>
          <w:color w:val="auto"/>
          <w:sz w:val="24"/>
          <w:highlight w:val="none"/>
        </w:rPr>
      </w:pPr>
    </w:p>
    <w:p w14:paraId="74354100">
      <w:pPr>
        <w:pStyle w:val="42"/>
        <w:rPr>
          <w:rFonts w:hint="eastAsia" w:ascii="仿宋" w:hAnsi="仿宋" w:eastAsia="仿宋" w:cs="仿宋"/>
          <w:color w:val="auto"/>
          <w:sz w:val="24"/>
          <w:highlight w:val="none"/>
        </w:rPr>
      </w:pPr>
    </w:p>
    <w:p w14:paraId="66492458">
      <w:pPr>
        <w:pStyle w:val="42"/>
        <w:rPr>
          <w:rFonts w:hint="eastAsia" w:ascii="仿宋" w:hAnsi="仿宋" w:eastAsia="仿宋" w:cs="仿宋"/>
          <w:color w:val="auto"/>
          <w:sz w:val="24"/>
          <w:highlight w:val="none"/>
        </w:rPr>
      </w:pPr>
    </w:p>
    <w:p w14:paraId="23C9BC0C">
      <w:pPr>
        <w:pStyle w:val="42"/>
        <w:rPr>
          <w:rFonts w:hint="eastAsia" w:ascii="仿宋" w:hAnsi="仿宋" w:eastAsia="仿宋" w:cs="仿宋"/>
          <w:color w:val="auto"/>
          <w:sz w:val="24"/>
          <w:highlight w:val="none"/>
        </w:rPr>
      </w:pPr>
    </w:p>
    <w:p w14:paraId="4BA44972">
      <w:pPr>
        <w:rPr>
          <w:rFonts w:hint="eastAsia" w:ascii="仿宋" w:hAnsi="仿宋" w:eastAsia="仿宋" w:cs="仿宋"/>
          <w:color w:val="auto"/>
          <w:sz w:val="24"/>
          <w:highlight w:val="none"/>
        </w:rPr>
      </w:pPr>
    </w:p>
    <w:p w14:paraId="03A8510D">
      <w:pPr>
        <w:pStyle w:val="22"/>
        <w:rPr>
          <w:rFonts w:hint="eastAsia" w:ascii="仿宋" w:hAnsi="仿宋" w:eastAsia="仿宋" w:cs="仿宋"/>
          <w:color w:val="auto"/>
          <w:sz w:val="24"/>
          <w:highlight w:val="none"/>
        </w:rPr>
      </w:pPr>
    </w:p>
    <w:p w14:paraId="0F0DAEBD">
      <w:pPr>
        <w:pStyle w:val="13"/>
        <w:spacing w:before="91" w:line="223" w:lineRule="auto"/>
        <w:jc w:val="center"/>
        <w:outlineLvl w:val="1"/>
        <w:rPr>
          <w:rFonts w:hint="eastAsia" w:ascii="仿宋" w:hAnsi="仿宋" w:eastAsia="仿宋" w:cs="仿宋"/>
          <w:b/>
          <w:bCs/>
          <w:color w:val="auto"/>
        </w:rPr>
      </w:pPr>
      <w:bookmarkStart w:id="307" w:name="_Toc7911"/>
      <w:r>
        <w:rPr>
          <w:rFonts w:hint="eastAsia" w:ascii="仿宋" w:hAnsi="仿宋" w:eastAsia="仿宋" w:cs="仿宋"/>
          <w:b/>
          <w:bCs/>
          <w:color w:val="auto"/>
          <w:spacing w:val="-3"/>
          <w:lang w:val="en-US" w:eastAsia="zh-CN"/>
        </w:rPr>
        <w:t>一、</w:t>
      </w:r>
      <w:r>
        <w:rPr>
          <w:rFonts w:hint="eastAsia" w:ascii="仿宋" w:hAnsi="仿宋" w:eastAsia="仿宋" w:cs="仿宋"/>
          <w:b/>
          <w:bCs/>
          <w:color w:val="auto"/>
          <w:spacing w:val="-3"/>
        </w:rPr>
        <w:t xml:space="preserve">  报价函及报价函附录</w:t>
      </w:r>
      <w:r>
        <w:rPr>
          <w:rFonts w:hint="eastAsia" w:ascii="仿宋" w:hAnsi="仿宋" w:eastAsia="仿宋" w:cs="仿宋"/>
          <w:b/>
          <w:bCs/>
          <w:color w:val="auto"/>
          <w:sz w:val="24"/>
          <w:highlight w:val="none"/>
        </w:rPr>
        <w:t>（响应文件格式四）</w:t>
      </w:r>
      <w:bookmarkEnd w:id="307"/>
    </w:p>
    <w:p w14:paraId="6DA694BD">
      <w:pPr>
        <w:spacing w:line="338" w:lineRule="auto"/>
        <w:jc w:val="center"/>
        <w:rPr>
          <w:rFonts w:hint="eastAsia" w:ascii="仿宋" w:hAnsi="仿宋" w:eastAsia="仿宋" w:cs="仿宋"/>
          <w:color w:val="auto"/>
          <w:spacing w:val="2"/>
          <w:sz w:val="23"/>
          <w:szCs w:val="23"/>
        </w:rPr>
      </w:pPr>
      <w:r>
        <w:rPr>
          <w:rFonts w:hint="eastAsia" w:ascii="仿宋" w:hAnsi="仿宋" w:eastAsia="仿宋" w:cs="仿宋"/>
          <w:color w:val="auto"/>
          <w:spacing w:val="-4"/>
          <w:sz w:val="23"/>
          <w:szCs w:val="23"/>
        </w:rPr>
        <w:t>（一）报价函</w:t>
      </w:r>
    </w:p>
    <w:p w14:paraId="75757D59">
      <w:pPr>
        <w:pStyle w:val="13"/>
        <w:tabs>
          <w:tab w:val="left" w:pos="1200"/>
          <w:tab w:val="clear" w:pos="567"/>
        </w:tabs>
        <w:spacing w:before="226" w:line="219" w:lineRule="auto"/>
        <w:rPr>
          <w:sz w:val="24"/>
          <w:szCs w:val="24"/>
        </w:rPr>
      </w:pPr>
      <w:r>
        <w:rPr>
          <w:sz w:val="24"/>
          <w:szCs w:val="24"/>
          <w:u w:val="single" w:color="auto"/>
        </w:rPr>
        <w:tab/>
      </w:r>
      <w:r>
        <w:rPr>
          <w:sz w:val="24"/>
          <w:szCs w:val="24"/>
        </w:rPr>
        <w:t>（采购人名称）：</w:t>
      </w:r>
    </w:p>
    <w:p w14:paraId="407A0426">
      <w:pPr>
        <w:pStyle w:val="13"/>
        <w:spacing w:before="200" w:line="280" w:lineRule="auto"/>
        <w:ind w:left="24" w:right="43" w:firstLine="504"/>
        <w:rPr>
          <w:sz w:val="24"/>
          <w:szCs w:val="24"/>
        </w:rPr>
      </w:pPr>
      <w:r>
        <w:rPr>
          <w:spacing w:val="-3"/>
          <w:sz w:val="24"/>
          <w:szCs w:val="24"/>
        </w:rPr>
        <w:t>1．我方已仔细研究了</w:t>
      </w:r>
      <w:r>
        <w:rPr>
          <w:spacing w:val="11"/>
          <w:sz w:val="24"/>
          <w:szCs w:val="24"/>
          <w:u w:val="single" w:color="auto"/>
        </w:rPr>
        <w:t xml:space="preserve">         </w:t>
      </w:r>
      <w:r>
        <w:rPr>
          <w:spacing w:val="-3"/>
          <w:sz w:val="24"/>
          <w:szCs w:val="24"/>
        </w:rPr>
        <w:t>（项目名称）磋商文件的全部内容，愿意以人民币（大</w:t>
      </w:r>
      <w:r>
        <w:rPr>
          <w:spacing w:val="8"/>
          <w:sz w:val="24"/>
          <w:szCs w:val="24"/>
        </w:rPr>
        <w:t xml:space="preserve"> </w:t>
      </w:r>
      <w:r>
        <w:rPr>
          <w:spacing w:val="-7"/>
          <w:sz w:val="24"/>
          <w:szCs w:val="24"/>
        </w:rPr>
        <w:t>写）</w:t>
      </w:r>
      <w:r>
        <w:rPr>
          <w:spacing w:val="-7"/>
          <w:sz w:val="24"/>
          <w:szCs w:val="24"/>
          <w:u w:val="single" w:color="auto"/>
        </w:rPr>
        <w:t xml:space="preserve">         </w:t>
      </w:r>
      <w:r>
        <w:rPr>
          <w:spacing w:val="-91"/>
          <w:sz w:val="24"/>
          <w:szCs w:val="24"/>
        </w:rPr>
        <w:t xml:space="preserve"> </w:t>
      </w:r>
      <w:r>
        <w:rPr>
          <w:spacing w:val="-7"/>
          <w:sz w:val="24"/>
          <w:szCs w:val="24"/>
        </w:rPr>
        <w:t>元</w:t>
      </w:r>
      <w:r>
        <w:rPr>
          <w:spacing w:val="42"/>
          <w:sz w:val="24"/>
          <w:szCs w:val="24"/>
        </w:rPr>
        <w:t xml:space="preserve"> </w:t>
      </w:r>
      <w:r>
        <w:rPr>
          <w:spacing w:val="-7"/>
          <w:sz w:val="24"/>
          <w:szCs w:val="24"/>
        </w:rPr>
        <w:t>(¥</w:t>
      </w:r>
      <w:r>
        <w:rPr>
          <w:spacing w:val="-7"/>
          <w:sz w:val="24"/>
          <w:szCs w:val="24"/>
          <w:u w:val="single" w:color="auto"/>
        </w:rPr>
        <w:t xml:space="preserve">                     </w:t>
      </w:r>
      <w:r>
        <w:rPr>
          <w:spacing w:val="-29"/>
          <w:sz w:val="24"/>
          <w:szCs w:val="24"/>
        </w:rPr>
        <w:t xml:space="preserve"> </w:t>
      </w:r>
      <w:r>
        <w:rPr>
          <w:spacing w:val="-7"/>
          <w:sz w:val="24"/>
          <w:szCs w:val="24"/>
        </w:rPr>
        <w:t>)</w:t>
      </w:r>
      <w:r>
        <w:rPr>
          <w:spacing w:val="58"/>
          <w:sz w:val="24"/>
          <w:szCs w:val="24"/>
        </w:rPr>
        <w:t xml:space="preserve"> </w:t>
      </w:r>
      <w:r>
        <w:rPr>
          <w:spacing w:val="-7"/>
          <w:sz w:val="24"/>
          <w:szCs w:val="24"/>
        </w:rPr>
        <w:t>的投标总报价，工期</w:t>
      </w:r>
      <w:r>
        <w:rPr>
          <w:spacing w:val="-7"/>
          <w:sz w:val="24"/>
          <w:szCs w:val="24"/>
          <w:u w:val="single" w:color="auto"/>
        </w:rPr>
        <w:t xml:space="preserve">  </w:t>
      </w:r>
      <w:r>
        <w:rPr>
          <w:spacing w:val="-8"/>
          <w:sz w:val="24"/>
          <w:szCs w:val="24"/>
          <w:u w:val="single" w:color="auto"/>
        </w:rPr>
        <w:t xml:space="preserve">      </w:t>
      </w:r>
      <w:r>
        <w:rPr>
          <w:spacing w:val="-8"/>
          <w:sz w:val="24"/>
          <w:szCs w:val="24"/>
        </w:rPr>
        <w:t xml:space="preserve"> 日历天，按合同</w:t>
      </w:r>
      <w:r>
        <w:rPr>
          <w:sz w:val="24"/>
          <w:szCs w:val="24"/>
        </w:rPr>
        <w:t xml:space="preserve"> </w:t>
      </w:r>
      <w:r>
        <w:rPr>
          <w:spacing w:val="-1"/>
          <w:sz w:val="24"/>
          <w:szCs w:val="24"/>
        </w:rPr>
        <w:t>约定实施和完成承包工程，修补工程中的任何缺陷，工程质量达到</w:t>
      </w:r>
      <w:r>
        <w:rPr>
          <w:spacing w:val="-1"/>
          <w:sz w:val="24"/>
          <w:szCs w:val="24"/>
          <w:u w:val="single" w:color="auto"/>
        </w:rPr>
        <w:t xml:space="preserve">   </w:t>
      </w:r>
      <w:r>
        <w:rPr>
          <w:spacing w:val="-2"/>
          <w:sz w:val="24"/>
          <w:szCs w:val="24"/>
          <w:u w:val="single" w:color="auto"/>
        </w:rPr>
        <w:t xml:space="preserve">        </w:t>
      </w:r>
      <w:r>
        <w:rPr>
          <w:spacing w:val="-2"/>
          <w:sz w:val="24"/>
          <w:szCs w:val="24"/>
        </w:rPr>
        <w:t xml:space="preserve"> 。</w:t>
      </w:r>
    </w:p>
    <w:p w14:paraId="3E99C1E3">
      <w:pPr>
        <w:pStyle w:val="13"/>
        <w:spacing w:before="291" w:line="219" w:lineRule="auto"/>
        <w:ind w:left="499"/>
        <w:rPr>
          <w:sz w:val="24"/>
          <w:szCs w:val="24"/>
        </w:rPr>
      </w:pPr>
      <w:r>
        <w:rPr>
          <w:spacing w:val="-2"/>
          <w:sz w:val="24"/>
          <w:szCs w:val="24"/>
        </w:rPr>
        <w:t>2．我方承诺在投标有效期内不修改、撤销响应文件。</w:t>
      </w:r>
    </w:p>
    <w:p w14:paraId="6BE4AA59">
      <w:pPr>
        <w:pStyle w:val="13"/>
        <w:spacing w:before="200" w:line="282" w:lineRule="auto"/>
        <w:ind w:left="503" w:right="40"/>
        <w:rPr>
          <w:sz w:val="24"/>
          <w:szCs w:val="24"/>
        </w:rPr>
      </w:pPr>
      <w:r>
        <w:rPr>
          <w:sz w:val="24"/>
          <w:szCs w:val="24"/>
        </w:rPr>
        <w:t>3.已详细审查全部磋商文件，包括所有补充通知（如有</w:t>
      </w:r>
      <w:r>
        <w:rPr>
          <w:spacing w:val="16"/>
          <w:sz w:val="24"/>
          <w:szCs w:val="24"/>
        </w:rPr>
        <w:t>），</w:t>
      </w:r>
      <w:r>
        <w:rPr>
          <w:sz w:val="24"/>
          <w:szCs w:val="24"/>
        </w:rPr>
        <w:t xml:space="preserve">完全理解并同意放弃对这方 </w:t>
      </w:r>
      <w:r>
        <w:rPr>
          <w:spacing w:val="-3"/>
          <w:sz w:val="24"/>
          <w:szCs w:val="24"/>
        </w:rPr>
        <w:t>面有不明、误解和质疑的权利。</w:t>
      </w:r>
    </w:p>
    <w:p w14:paraId="798EF5EC">
      <w:pPr>
        <w:pStyle w:val="13"/>
        <w:spacing w:before="198" w:line="282" w:lineRule="auto"/>
        <w:ind w:left="505" w:right="57" w:hanging="15"/>
        <w:rPr>
          <w:sz w:val="24"/>
          <w:szCs w:val="24"/>
        </w:rPr>
      </w:pPr>
      <w:r>
        <w:rPr>
          <w:spacing w:val="1"/>
          <w:sz w:val="24"/>
          <w:szCs w:val="24"/>
        </w:rPr>
        <w:t>4.按照贵方可能要求，提供与其投标有关的一切数据或资料，</w:t>
      </w:r>
      <w:r>
        <w:rPr>
          <w:sz w:val="24"/>
          <w:szCs w:val="24"/>
        </w:rPr>
        <w:t xml:space="preserve">完全理解贵方不一定接受 </w:t>
      </w:r>
      <w:r>
        <w:rPr>
          <w:spacing w:val="-3"/>
          <w:sz w:val="24"/>
          <w:szCs w:val="24"/>
        </w:rPr>
        <w:t>最低价的投标或收到的任何投标。</w:t>
      </w:r>
    </w:p>
    <w:p w14:paraId="665AB35F">
      <w:pPr>
        <w:pStyle w:val="13"/>
        <w:spacing w:before="174" w:line="219" w:lineRule="auto"/>
        <w:jc w:val="right"/>
        <w:rPr>
          <w:sz w:val="24"/>
          <w:szCs w:val="24"/>
        </w:rPr>
      </w:pPr>
      <w:r>
        <w:rPr>
          <w:spacing w:val="-3"/>
          <w:sz w:val="24"/>
          <w:szCs w:val="24"/>
        </w:rPr>
        <w:t>5．随同本申请提交磋商保证金一份，金额为人民币（大写）</w:t>
      </w:r>
      <w:r>
        <w:rPr>
          <w:spacing w:val="-3"/>
          <w:sz w:val="24"/>
          <w:szCs w:val="24"/>
          <w:u w:val="single" w:color="auto"/>
        </w:rPr>
        <w:t xml:space="preserve"> </w:t>
      </w:r>
      <w:r>
        <w:rPr>
          <w:spacing w:val="-4"/>
          <w:sz w:val="24"/>
          <w:szCs w:val="24"/>
          <w:u w:val="single" w:color="auto"/>
        </w:rPr>
        <w:t xml:space="preserve">       </w:t>
      </w:r>
      <w:r>
        <w:rPr>
          <w:spacing w:val="-94"/>
          <w:sz w:val="24"/>
          <w:szCs w:val="24"/>
        </w:rPr>
        <w:t xml:space="preserve"> </w:t>
      </w:r>
      <w:r>
        <w:rPr>
          <w:spacing w:val="-4"/>
          <w:sz w:val="24"/>
          <w:szCs w:val="24"/>
        </w:rPr>
        <w:t>元</w:t>
      </w:r>
      <w:r>
        <w:rPr>
          <w:spacing w:val="50"/>
          <w:sz w:val="24"/>
          <w:szCs w:val="24"/>
        </w:rPr>
        <w:t xml:space="preserve"> </w:t>
      </w:r>
      <w:r>
        <w:rPr>
          <w:spacing w:val="-4"/>
          <w:sz w:val="24"/>
          <w:szCs w:val="24"/>
        </w:rPr>
        <w:t>(¥</w:t>
      </w:r>
      <w:r>
        <w:rPr>
          <w:spacing w:val="-4"/>
          <w:sz w:val="24"/>
          <w:szCs w:val="24"/>
          <w:u w:val="single" w:color="auto"/>
        </w:rPr>
        <w:t xml:space="preserve">           </w:t>
      </w:r>
      <w:r>
        <w:rPr>
          <w:spacing w:val="-4"/>
          <w:sz w:val="24"/>
          <w:szCs w:val="24"/>
        </w:rPr>
        <w:t xml:space="preserve">  )</w:t>
      </w:r>
    </w:p>
    <w:p w14:paraId="35F8E5AB">
      <w:pPr>
        <w:pStyle w:val="13"/>
        <w:spacing w:before="147" w:line="121" w:lineRule="exact"/>
        <w:jc w:val="right"/>
        <w:rPr>
          <w:sz w:val="24"/>
          <w:szCs w:val="24"/>
        </w:rPr>
      </w:pPr>
      <w:r>
        <w:rPr>
          <w:spacing w:val="-62"/>
          <w:w w:val="95"/>
          <w:position w:val="1"/>
          <w:sz w:val="24"/>
          <w:szCs w:val="24"/>
        </w:rPr>
        <w:t>。</w:t>
      </w:r>
    </w:p>
    <w:p w14:paraId="1DCD8CFE">
      <w:pPr>
        <w:pStyle w:val="13"/>
        <w:spacing w:before="200" w:line="220" w:lineRule="auto"/>
        <w:ind w:left="498"/>
        <w:rPr>
          <w:sz w:val="24"/>
          <w:szCs w:val="24"/>
        </w:rPr>
      </w:pPr>
      <w:r>
        <w:rPr>
          <w:spacing w:val="-3"/>
          <w:sz w:val="24"/>
          <w:szCs w:val="24"/>
        </w:rPr>
        <w:t>6．如我方中标：</w:t>
      </w:r>
    </w:p>
    <w:p w14:paraId="33FF311F">
      <w:pPr>
        <w:pStyle w:val="13"/>
        <w:spacing w:before="171" w:line="219" w:lineRule="auto"/>
        <w:ind w:left="469"/>
        <w:rPr>
          <w:sz w:val="24"/>
          <w:szCs w:val="24"/>
        </w:rPr>
      </w:pPr>
      <w:r>
        <w:rPr>
          <w:spacing w:val="-2"/>
          <w:sz w:val="24"/>
          <w:szCs w:val="24"/>
        </w:rPr>
        <w:t>（1）我方承诺在收到中标通知书后，在中标通知书规定的期限内与你方签订合同。</w:t>
      </w:r>
    </w:p>
    <w:p w14:paraId="2BA77011">
      <w:pPr>
        <w:pStyle w:val="13"/>
        <w:spacing w:before="193" w:line="219" w:lineRule="auto"/>
        <w:ind w:left="469"/>
        <w:rPr>
          <w:sz w:val="24"/>
          <w:szCs w:val="24"/>
        </w:rPr>
      </w:pPr>
      <w:r>
        <w:rPr>
          <w:spacing w:val="-2"/>
          <w:sz w:val="24"/>
          <w:szCs w:val="24"/>
        </w:rPr>
        <w:t>（2）随同本磋商申请递交的附录属于合同文件的组成部分。</w:t>
      </w:r>
    </w:p>
    <w:p w14:paraId="3EC7B62D">
      <w:pPr>
        <w:pStyle w:val="13"/>
        <w:spacing w:before="184" w:line="219" w:lineRule="auto"/>
        <w:ind w:left="469"/>
        <w:rPr>
          <w:sz w:val="24"/>
          <w:szCs w:val="24"/>
        </w:rPr>
      </w:pPr>
      <w:r>
        <w:rPr>
          <w:spacing w:val="-3"/>
          <w:sz w:val="24"/>
          <w:szCs w:val="24"/>
        </w:rPr>
        <w:t>（3）我方承诺按照磋商文件规定向你方递交履约担保。</w:t>
      </w:r>
    </w:p>
    <w:p w14:paraId="1476A0C1">
      <w:pPr>
        <w:pStyle w:val="13"/>
        <w:spacing w:before="181" w:line="219" w:lineRule="auto"/>
        <w:ind w:left="469"/>
        <w:rPr>
          <w:sz w:val="24"/>
          <w:szCs w:val="24"/>
        </w:rPr>
      </w:pPr>
      <w:r>
        <w:rPr>
          <w:spacing w:val="-2"/>
          <w:sz w:val="24"/>
          <w:szCs w:val="24"/>
        </w:rPr>
        <w:t>（4）我方承诺在合同约定的期限内完成并移交全部合同工程。</w:t>
      </w:r>
    </w:p>
    <w:p w14:paraId="59EBB6C0">
      <w:pPr>
        <w:pStyle w:val="13"/>
        <w:spacing w:before="205" w:line="219" w:lineRule="auto"/>
        <w:ind w:left="504"/>
        <w:rPr>
          <w:sz w:val="24"/>
          <w:szCs w:val="24"/>
        </w:rPr>
      </w:pPr>
      <w:r>
        <w:rPr>
          <w:spacing w:val="3"/>
          <w:sz w:val="24"/>
          <w:szCs w:val="24"/>
        </w:rPr>
        <w:t>7</w:t>
      </w:r>
      <w:r>
        <w:rPr>
          <w:spacing w:val="-24"/>
          <w:sz w:val="24"/>
          <w:szCs w:val="24"/>
        </w:rPr>
        <w:t>．</w:t>
      </w:r>
      <w:r>
        <w:rPr>
          <w:sz w:val="24"/>
          <w:szCs w:val="24"/>
          <w:u w:val="single" w:color="auto"/>
        </w:rPr>
        <w:t xml:space="preserve">                         </w:t>
      </w:r>
      <w:r>
        <w:rPr>
          <w:spacing w:val="-24"/>
          <w:sz w:val="24"/>
          <w:szCs w:val="24"/>
        </w:rPr>
        <w:t>（</w:t>
      </w:r>
      <w:r>
        <w:rPr>
          <w:spacing w:val="3"/>
          <w:sz w:val="24"/>
          <w:szCs w:val="24"/>
        </w:rPr>
        <w:t>其他补充说明）。</w:t>
      </w:r>
    </w:p>
    <w:p w14:paraId="13579A9E">
      <w:pPr>
        <w:pStyle w:val="13"/>
        <w:spacing w:before="154" w:line="219" w:lineRule="auto"/>
        <w:ind w:left="859"/>
        <w:rPr>
          <w:sz w:val="24"/>
          <w:szCs w:val="24"/>
        </w:rPr>
      </w:pPr>
      <w:r>
        <w:rPr>
          <w:spacing w:val="-1"/>
          <w:sz w:val="24"/>
          <w:szCs w:val="24"/>
        </w:rPr>
        <w:t>投标人</w:t>
      </w:r>
      <w:r>
        <w:rPr>
          <w:spacing w:val="-21"/>
          <w:sz w:val="24"/>
          <w:szCs w:val="24"/>
        </w:rPr>
        <w:t>：</w:t>
      </w:r>
      <w:r>
        <w:rPr>
          <w:sz w:val="24"/>
          <w:szCs w:val="24"/>
          <w:u w:val="single" w:color="auto"/>
        </w:rPr>
        <w:t xml:space="preserve">                        </w:t>
      </w:r>
      <w:r>
        <w:rPr>
          <w:spacing w:val="-21"/>
          <w:sz w:val="24"/>
          <w:szCs w:val="24"/>
        </w:rPr>
        <w:t>（</w:t>
      </w:r>
      <w:r>
        <w:rPr>
          <w:spacing w:val="-1"/>
          <w:sz w:val="24"/>
          <w:szCs w:val="24"/>
        </w:rPr>
        <w:t>加盖公章）</w:t>
      </w:r>
    </w:p>
    <w:p w14:paraId="683B4A2A">
      <w:pPr>
        <w:pStyle w:val="13"/>
        <w:spacing w:before="158" w:line="219" w:lineRule="auto"/>
        <w:ind w:left="857"/>
        <w:rPr>
          <w:sz w:val="24"/>
          <w:szCs w:val="24"/>
        </w:rPr>
      </w:pPr>
      <w:r>
        <w:rPr>
          <w:sz w:val="24"/>
          <w:szCs w:val="24"/>
        </w:rPr>
        <w:t>法定代表人或其委托代理人</w:t>
      </w:r>
      <w:r>
        <w:rPr>
          <w:spacing w:val="-24"/>
          <w:sz w:val="24"/>
          <w:szCs w:val="24"/>
        </w:rPr>
        <w:t>：</w:t>
      </w:r>
      <w:r>
        <w:rPr>
          <w:spacing w:val="13"/>
          <w:sz w:val="24"/>
          <w:szCs w:val="24"/>
          <w:u w:val="single" w:color="auto"/>
        </w:rPr>
        <w:t xml:space="preserve">         </w:t>
      </w:r>
      <w:r>
        <w:rPr>
          <w:spacing w:val="-24"/>
          <w:sz w:val="24"/>
          <w:szCs w:val="24"/>
        </w:rPr>
        <w:t>（</w:t>
      </w:r>
      <w:r>
        <w:rPr>
          <w:sz w:val="24"/>
          <w:szCs w:val="24"/>
        </w:rPr>
        <w:t>签字）</w:t>
      </w:r>
    </w:p>
    <w:p w14:paraId="0046CA2E">
      <w:pPr>
        <w:pStyle w:val="13"/>
        <w:spacing w:before="156" w:line="229" w:lineRule="auto"/>
        <w:ind w:left="856"/>
        <w:rPr>
          <w:sz w:val="24"/>
          <w:szCs w:val="24"/>
        </w:rPr>
      </w:pPr>
      <w:r>
        <w:rPr>
          <w:spacing w:val="-4"/>
          <w:sz w:val="24"/>
          <w:szCs w:val="24"/>
        </w:rPr>
        <w:t>地址：</w:t>
      </w:r>
      <w:r>
        <w:rPr>
          <w:sz w:val="24"/>
          <w:szCs w:val="24"/>
          <w:u w:val="single" w:color="auto"/>
        </w:rPr>
        <w:t xml:space="preserve">                                     </w:t>
      </w:r>
    </w:p>
    <w:p w14:paraId="749D43FF">
      <w:pPr>
        <w:pStyle w:val="13"/>
        <w:spacing w:before="145" w:line="224" w:lineRule="auto"/>
        <w:ind w:left="875"/>
        <w:rPr>
          <w:sz w:val="24"/>
          <w:szCs w:val="24"/>
        </w:rPr>
      </w:pPr>
      <w:r>
        <w:rPr>
          <w:spacing w:val="-10"/>
          <w:sz w:val="24"/>
          <w:szCs w:val="24"/>
        </w:rPr>
        <w:t>网址：</w:t>
      </w:r>
      <w:r>
        <w:rPr>
          <w:sz w:val="24"/>
          <w:szCs w:val="24"/>
          <w:u w:val="single" w:color="auto"/>
        </w:rPr>
        <w:t xml:space="preserve">                                     </w:t>
      </w:r>
    </w:p>
    <w:p w14:paraId="5D990A67">
      <w:pPr>
        <w:pStyle w:val="13"/>
        <w:spacing w:before="148" w:line="221" w:lineRule="auto"/>
        <w:ind w:left="884"/>
        <w:rPr>
          <w:sz w:val="24"/>
          <w:szCs w:val="24"/>
        </w:rPr>
      </w:pPr>
      <w:r>
        <w:rPr>
          <w:spacing w:val="-7"/>
          <w:sz w:val="24"/>
          <w:szCs w:val="24"/>
        </w:rPr>
        <w:t>电话：</w:t>
      </w:r>
      <w:r>
        <w:rPr>
          <w:spacing w:val="-7"/>
          <w:sz w:val="24"/>
          <w:szCs w:val="24"/>
          <w:u w:val="single" w:color="auto"/>
        </w:rPr>
        <w:t xml:space="preserve">                                       </w:t>
      </w:r>
    </w:p>
    <w:p w14:paraId="0574646A">
      <w:pPr>
        <w:pStyle w:val="13"/>
        <w:spacing w:before="153" w:line="219" w:lineRule="auto"/>
        <w:ind w:left="854"/>
        <w:rPr>
          <w:sz w:val="24"/>
          <w:szCs w:val="24"/>
        </w:rPr>
      </w:pPr>
      <w:r>
        <w:rPr>
          <w:spacing w:val="-3"/>
          <w:sz w:val="24"/>
          <w:szCs w:val="24"/>
        </w:rPr>
        <w:t>传真：</w:t>
      </w:r>
      <w:r>
        <w:rPr>
          <w:spacing w:val="-3"/>
          <w:sz w:val="24"/>
          <w:szCs w:val="24"/>
          <w:u w:val="single" w:color="auto"/>
        </w:rPr>
        <w:t xml:space="preserve">                      </w:t>
      </w:r>
      <w:r>
        <w:rPr>
          <w:spacing w:val="-4"/>
          <w:sz w:val="24"/>
          <w:szCs w:val="24"/>
          <w:u w:val="single" w:color="auto"/>
        </w:rPr>
        <w:t xml:space="preserve">                </w:t>
      </w:r>
    </w:p>
    <w:p w14:paraId="29F2DD20">
      <w:pPr>
        <w:spacing w:line="255" w:lineRule="auto"/>
        <w:rPr>
          <w:rFonts w:ascii="Arial"/>
          <w:sz w:val="21"/>
        </w:rPr>
      </w:pPr>
    </w:p>
    <w:p w14:paraId="0D9D1830">
      <w:pPr>
        <w:pStyle w:val="13"/>
        <w:spacing w:before="79" w:line="219" w:lineRule="auto"/>
        <w:ind w:left="888"/>
        <w:rPr>
          <w:sz w:val="24"/>
          <w:szCs w:val="24"/>
        </w:rPr>
      </w:pPr>
      <w:r>
        <w:rPr>
          <w:spacing w:val="-11"/>
          <w:sz w:val="24"/>
          <w:szCs w:val="24"/>
        </w:rPr>
        <w:t>邮政编码：</w:t>
      </w:r>
      <w:r>
        <w:rPr>
          <w:sz w:val="24"/>
          <w:szCs w:val="24"/>
          <w:u w:val="single" w:color="auto"/>
        </w:rPr>
        <w:t xml:space="preserve">                                 </w:t>
      </w:r>
    </w:p>
    <w:p w14:paraId="765D1B74">
      <w:pPr>
        <w:pStyle w:val="13"/>
        <w:spacing w:before="89" w:line="219" w:lineRule="auto"/>
        <w:ind w:left="979"/>
        <w:rPr>
          <w:sz w:val="24"/>
          <w:szCs w:val="24"/>
        </w:rPr>
        <w:sectPr>
          <w:footerReference r:id="rId7" w:type="default"/>
          <w:pgSz w:w="11906" w:h="16840"/>
          <w:pgMar w:top="1431" w:right="1127" w:bottom="1139" w:left="1080" w:header="0" w:footer="973" w:gutter="0"/>
          <w:cols w:space="720" w:num="1"/>
        </w:sectPr>
      </w:pPr>
      <w:r>
        <w:rPr>
          <w:spacing w:val="-9"/>
          <w:sz w:val="24"/>
          <w:szCs w:val="24"/>
        </w:rPr>
        <w:t>年</w:t>
      </w:r>
      <w:r>
        <w:rPr>
          <w:spacing w:val="4"/>
          <w:sz w:val="24"/>
          <w:szCs w:val="24"/>
        </w:rPr>
        <w:t xml:space="preserve">    </w:t>
      </w:r>
      <w:r>
        <w:rPr>
          <w:spacing w:val="-9"/>
          <w:sz w:val="24"/>
          <w:szCs w:val="24"/>
        </w:rPr>
        <w:t>月</w:t>
      </w:r>
      <w:r>
        <w:rPr>
          <w:spacing w:val="22"/>
          <w:sz w:val="24"/>
          <w:szCs w:val="24"/>
        </w:rPr>
        <w:t xml:space="preserve">    </w:t>
      </w:r>
      <w:r>
        <w:rPr>
          <w:spacing w:val="-9"/>
          <w:sz w:val="24"/>
          <w:szCs w:val="24"/>
        </w:rPr>
        <w:t>日</w:t>
      </w:r>
    </w:p>
    <w:p w14:paraId="68B812F5">
      <w:pPr>
        <w:spacing w:line="260" w:lineRule="auto"/>
        <w:rPr>
          <w:rFonts w:hint="eastAsia" w:ascii="仿宋" w:hAnsi="仿宋" w:eastAsia="仿宋" w:cs="仿宋"/>
          <w:color w:val="auto"/>
          <w:sz w:val="21"/>
        </w:rPr>
      </w:pPr>
    </w:p>
    <w:p w14:paraId="3DDF30EC">
      <w:pPr>
        <w:jc w:val="center"/>
        <w:rPr>
          <w:rFonts w:hint="default" w:ascii="仿宋" w:hAnsi="仿宋" w:eastAsia="仿宋" w:cs="仿宋"/>
          <w:color w:val="auto"/>
          <w:sz w:val="24"/>
          <w:highlight w:val="none"/>
          <w:lang w:val="en-US" w:eastAsia="zh-CN"/>
        </w:rPr>
      </w:pPr>
      <w:bookmarkStart w:id="308" w:name="_Toc515647818"/>
      <w:bookmarkStart w:id="309" w:name="_Toc216582815"/>
      <w:bookmarkStart w:id="310" w:name="_Toc20897"/>
      <w:bookmarkStart w:id="311" w:name="_Toc24469"/>
      <w:bookmarkStart w:id="312" w:name="_Toc1881"/>
      <w:bookmarkStart w:id="313" w:name="_Toc216582817"/>
      <w:bookmarkStart w:id="314" w:name="_Toc22563"/>
      <w:bookmarkStart w:id="315" w:name="_Toc28959"/>
      <w:bookmarkStart w:id="316" w:name="_Toc515647820"/>
      <w:r>
        <w:rPr>
          <w:rFonts w:hint="eastAsia" w:ascii="仿宋" w:hAnsi="仿宋" w:eastAsia="仿宋" w:cs="仿宋"/>
          <w:color w:val="auto"/>
          <w:sz w:val="24"/>
          <w:highlight w:val="none"/>
        </w:rPr>
        <w:t xml:space="preserve">2  </w:t>
      </w:r>
      <w:bookmarkEnd w:id="308"/>
      <w:bookmarkEnd w:id="309"/>
      <w:bookmarkEnd w:id="310"/>
      <w:bookmarkEnd w:id="311"/>
      <w:bookmarkEnd w:id="312"/>
      <w:bookmarkStart w:id="317" w:name="_Toc18267"/>
      <w:bookmarkStart w:id="318" w:name="_Toc17699"/>
      <w:bookmarkStart w:id="319" w:name="_Toc515647819"/>
      <w:bookmarkStart w:id="320" w:name="_Toc216582816"/>
      <w:bookmarkStart w:id="321" w:name="_Toc14037"/>
      <w:r>
        <w:rPr>
          <w:rFonts w:hint="eastAsia" w:ascii="仿宋" w:hAnsi="仿宋" w:eastAsia="仿宋" w:cs="仿宋"/>
          <w:color w:val="auto"/>
          <w:sz w:val="24"/>
          <w:highlight w:val="none"/>
          <w:lang w:val="en-US" w:eastAsia="zh-CN"/>
        </w:rPr>
        <w:t>已标价的工程量清单（格式可自拟）</w:t>
      </w:r>
    </w:p>
    <w:p w14:paraId="59A9D466">
      <w:pPr>
        <w:jc w:val="center"/>
        <w:rPr>
          <w:rFonts w:hint="eastAsia" w:ascii="仿宋" w:hAnsi="仿宋" w:eastAsia="仿宋" w:cs="仿宋"/>
          <w:color w:val="auto"/>
          <w:sz w:val="24"/>
          <w:highlight w:val="none"/>
        </w:rPr>
      </w:pPr>
      <w:r>
        <w:rPr>
          <w:rFonts w:hint="eastAsia" w:ascii="宋体" w:hAnsi="宋体" w:eastAsia="宋体" w:cs="宋体"/>
          <w:color w:val="auto"/>
          <w:sz w:val="24"/>
        </w:rPr>
        <w:br w:type="page"/>
      </w:r>
    </w:p>
    <w:bookmarkEnd w:id="317"/>
    <w:bookmarkEnd w:id="318"/>
    <w:bookmarkEnd w:id="319"/>
    <w:bookmarkEnd w:id="320"/>
    <w:bookmarkEnd w:id="321"/>
    <w:p w14:paraId="58ACE7AE">
      <w:pPr>
        <w:pStyle w:val="18"/>
        <w:spacing w:line="240" w:lineRule="atLeast"/>
        <w:ind w:left="1080" w:leftChars="257" w:hanging="540"/>
        <w:jc w:val="center"/>
        <w:rPr>
          <w:rFonts w:hint="eastAsia" w:ascii="仿宋" w:hAnsi="仿宋" w:eastAsia="仿宋" w:cs="仿宋"/>
          <w:color w:val="auto"/>
          <w:sz w:val="24"/>
          <w:highlight w:val="none"/>
        </w:rPr>
        <w:sectPr>
          <w:headerReference r:id="rId8" w:type="default"/>
          <w:footerReference r:id="rId9" w:type="default"/>
          <w:pgSz w:w="16838" w:h="11906" w:orient="landscape"/>
          <w:pgMar w:top="1797" w:right="1440" w:bottom="1797" w:left="1440" w:header="851" w:footer="992" w:gutter="0"/>
          <w:pgNumType w:fmt="decimal"/>
          <w:cols w:space="720" w:num="1"/>
          <w:docGrid w:linePitch="312" w:charSpace="0"/>
        </w:sectPr>
      </w:pPr>
    </w:p>
    <w:bookmarkEnd w:id="313"/>
    <w:bookmarkEnd w:id="314"/>
    <w:bookmarkEnd w:id="315"/>
    <w:bookmarkEnd w:id="316"/>
    <w:p w14:paraId="1AFDE986">
      <w:pPr>
        <w:pStyle w:val="18"/>
        <w:tabs>
          <w:tab w:val="left" w:pos="5580"/>
        </w:tabs>
        <w:spacing w:line="240" w:lineRule="atLeast"/>
        <w:rPr>
          <w:rFonts w:hint="eastAsia" w:ascii="仿宋" w:hAnsi="仿宋" w:eastAsia="仿宋" w:cs="仿宋"/>
          <w:color w:val="auto"/>
          <w:sz w:val="24"/>
          <w:highlight w:val="none"/>
        </w:rPr>
      </w:pPr>
      <w:bookmarkStart w:id="322" w:name="_Toc216582818"/>
      <w:bookmarkStart w:id="323" w:name="_Toc23"/>
      <w:bookmarkStart w:id="324" w:name="_Toc515647821"/>
      <w:bookmarkStart w:id="325" w:name="_Toc1980"/>
    </w:p>
    <w:p w14:paraId="4E64AF76">
      <w:pPr>
        <w:pStyle w:val="3"/>
        <w:spacing w:before="0" w:line="240" w:lineRule="atLeast"/>
        <w:ind w:left="1080" w:leftChars="257" w:hanging="540"/>
        <w:rPr>
          <w:rFonts w:hint="eastAsia" w:ascii="仿宋" w:hAnsi="仿宋" w:eastAsia="仿宋" w:cs="仿宋"/>
          <w:color w:val="auto"/>
          <w:sz w:val="24"/>
          <w:highlight w:val="none"/>
        </w:rPr>
      </w:pPr>
      <w:bookmarkStart w:id="326" w:name="_Toc32568"/>
      <w:bookmarkStart w:id="327" w:name="_Toc27132"/>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商务条款偏离表</w:t>
      </w:r>
      <w:bookmarkEnd w:id="322"/>
      <w:r>
        <w:rPr>
          <w:rFonts w:hint="eastAsia" w:ascii="仿宋" w:hAnsi="仿宋" w:eastAsia="仿宋" w:cs="仿宋"/>
          <w:color w:val="auto"/>
          <w:sz w:val="24"/>
          <w:highlight w:val="none"/>
        </w:rPr>
        <w:t>（响应文件格式七）</w:t>
      </w:r>
      <w:bookmarkEnd w:id="323"/>
      <w:bookmarkEnd w:id="324"/>
      <w:bookmarkEnd w:id="325"/>
      <w:bookmarkEnd w:id="326"/>
      <w:bookmarkEnd w:id="327"/>
    </w:p>
    <w:p w14:paraId="28C22292">
      <w:pPr>
        <w:pStyle w:val="18"/>
        <w:spacing w:line="240" w:lineRule="atLeast"/>
        <w:ind w:left="1080" w:leftChars="257" w:hanging="540"/>
        <w:rPr>
          <w:rFonts w:hint="eastAsia" w:ascii="仿宋" w:hAnsi="仿宋" w:eastAsia="仿宋" w:cs="仿宋"/>
          <w:color w:val="auto"/>
          <w:sz w:val="24"/>
          <w:highlight w:val="none"/>
        </w:rPr>
      </w:pPr>
    </w:p>
    <w:p w14:paraId="189FD3F7">
      <w:pPr>
        <w:pStyle w:val="18"/>
        <w:spacing w:line="240" w:lineRule="atLeast"/>
        <w:ind w:left="1080" w:leftChars="257" w:hanging="540"/>
        <w:rPr>
          <w:rFonts w:hint="eastAsia" w:ascii="仿宋" w:hAnsi="仿宋" w:eastAsia="仿宋" w:cs="仿宋"/>
          <w:color w:val="auto"/>
          <w:sz w:val="24"/>
          <w:highlight w:val="none"/>
        </w:rPr>
      </w:pPr>
    </w:p>
    <w:p w14:paraId="399C3AD5">
      <w:pPr>
        <w:pStyle w:val="18"/>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项目编号: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6385C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center"/>
          </w:tcPr>
          <w:p w14:paraId="61953ECA">
            <w:pPr>
              <w:pStyle w:val="18"/>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040" w:type="dxa"/>
            <w:vAlign w:val="center"/>
          </w:tcPr>
          <w:p w14:paraId="0FA193E1">
            <w:pPr>
              <w:pStyle w:val="18"/>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磋商文件条款号</w:t>
            </w:r>
          </w:p>
        </w:tc>
        <w:tc>
          <w:tcPr>
            <w:tcW w:w="2520" w:type="dxa"/>
            <w:vAlign w:val="center"/>
          </w:tcPr>
          <w:p w14:paraId="51F1E7B4">
            <w:pPr>
              <w:pStyle w:val="18"/>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磋商文件的商务条款</w:t>
            </w:r>
          </w:p>
        </w:tc>
        <w:tc>
          <w:tcPr>
            <w:tcW w:w="2520" w:type="dxa"/>
            <w:vAlign w:val="center"/>
          </w:tcPr>
          <w:p w14:paraId="09CDBFAA">
            <w:pPr>
              <w:pStyle w:val="18"/>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响应文件的商务条款</w:t>
            </w:r>
          </w:p>
        </w:tc>
        <w:tc>
          <w:tcPr>
            <w:tcW w:w="900" w:type="dxa"/>
            <w:vAlign w:val="center"/>
          </w:tcPr>
          <w:p w14:paraId="3B07796F">
            <w:pPr>
              <w:pStyle w:val="18"/>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p>
        </w:tc>
      </w:tr>
      <w:tr w14:paraId="37248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9E91042">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67584CB8">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2E800812">
            <w:pPr>
              <w:pStyle w:val="18"/>
              <w:spacing w:line="240" w:lineRule="atLeast"/>
              <w:ind w:left="1080" w:leftChars="257" w:hanging="540"/>
              <w:jc w:val="center"/>
              <w:rPr>
                <w:rFonts w:hint="eastAsia" w:ascii="仿宋" w:hAnsi="仿宋" w:eastAsia="仿宋" w:cs="仿宋"/>
                <w:color w:val="auto"/>
                <w:sz w:val="24"/>
                <w:highlight w:val="none"/>
              </w:rPr>
            </w:pPr>
          </w:p>
        </w:tc>
        <w:tc>
          <w:tcPr>
            <w:tcW w:w="2520" w:type="dxa"/>
          </w:tcPr>
          <w:p w14:paraId="6E95A570">
            <w:pPr>
              <w:pStyle w:val="18"/>
              <w:spacing w:line="240" w:lineRule="atLeast"/>
              <w:ind w:left="1080" w:leftChars="257" w:hanging="540"/>
              <w:jc w:val="center"/>
              <w:rPr>
                <w:rFonts w:hint="eastAsia" w:ascii="仿宋" w:hAnsi="仿宋" w:eastAsia="仿宋" w:cs="仿宋"/>
                <w:color w:val="auto"/>
                <w:sz w:val="24"/>
                <w:highlight w:val="none"/>
              </w:rPr>
            </w:pPr>
          </w:p>
        </w:tc>
        <w:tc>
          <w:tcPr>
            <w:tcW w:w="900" w:type="dxa"/>
          </w:tcPr>
          <w:p w14:paraId="39E67846">
            <w:pPr>
              <w:pStyle w:val="18"/>
              <w:spacing w:line="240" w:lineRule="atLeast"/>
              <w:ind w:left="1080" w:leftChars="257" w:hanging="540"/>
              <w:rPr>
                <w:rFonts w:hint="eastAsia" w:ascii="仿宋" w:hAnsi="仿宋" w:eastAsia="仿宋" w:cs="仿宋"/>
                <w:color w:val="auto"/>
                <w:sz w:val="24"/>
                <w:highlight w:val="none"/>
              </w:rPr>
            </w:pPr>
          </w:p>
        </w:tc>
      </w:tr>
      <w:tr w14:paraId="3A0A0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A29F883">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46617A0B">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265113F2">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6A84947F">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7E17D447">
            <w:pPr>
              <w:pStyle w:val="18"/>
              <w:spacing w:line="240" w:lineRule="atLeast"/>
              <w:ind w:left="1080" w:leftChars="257" w:hanging="540"/>
              <w:rPr>
                <w:rFonts w:hint="eastAsia" w:ascii="仿宋" w:hAnsi="仿宋" w:eastAsia="仿宋" w:cs="仿宋"/>
                <w:color w:val="auto"/>
                <w:sz w:val="24"/>
                <w:highlight w:val="none"/>
              </w:rPr>
            </w:pPr>
          </w:p>
        </w:tc>
      </w:tr>
      <w:tr w14:paraId="74523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364D057">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03611801">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2A593796">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4FBD2752">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12F543E0">
            <w:pPr>
              <w:pStyle w:val="18"/>
              <w:spacing w:line="240" w:lineRule="atLeast"/>
              <w:ind w:left="1080" w:leftChars="257" w:hanging="540"/>
              <w:rPr>
                <w:rFonts w:hint="eastAsia" w:ascii="仿宋" w:hAnsi="仿宋" w:eastAsia="仿宋" w:cs="仿宋"/>
                <w:color w:val="auto"/>
                <w:sz w:val="24"/>
                <w:highlight w:val="none"/>
              </w:rPr>
            </w:pPr>
          </w:p>
        </w:tc>
      </w:tr>
      <w:tr w14:paraId="5E207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E0E0DAF">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7B6C1E14">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18CA4F6B">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2C0CEF18">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6AB0BB4C">
            <w:pPr>
              <w:pStyle w:val="18"/>
              <w:spacing w:line="240" w:lineRule="atLeast"/>
              <w:ind w:left="1080" w:leftChars="257" w:hanging="540"/>
              <w:rPr>
                <w:rFonts w:hint="eastAsia" w:ascii="仿宋" w:hAnsi="仿宋" w:eastAsia="仿宋" w:cs="仿宋"/>
                <w:color w:val="auto"/>
                <w:sz w:val="24"/>
                <w:highlight w:val="none"/>
              </w:rPr>
            </w:pPr>
          </w:p>
        </w:tc>
      </w:tr>
      <w:tr w14:paraId="06E3C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689AB41">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67E60D9D">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06D649B3">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36CD0979">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0BA9CC61">
            <w:pPr>
              <w:pStyle w:val="18"/>
              <w:spacing w:line="240" w:lineRule="atLeast"/>
              <w:ind w:left="1080" w:leftChars="257" w:hanging="540"/>
              <w:rPr>
                <w:rFonts w:hint="eastAsia" w:ascii="仿宋" w:hAnsi="仿宋" w:eastAsia="仿宋" w:cs="仿宋"/>
                <w:color w:val="auto"/>
                <w:sz w:val="24"/>
                <w:highlight w:val="none"/>
              </w:rPr>
            </w:pPr>
          </w:p>
        </w:tc>
      </w:tr>
      <w:tr w14:paraId="11AB2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C2C706F">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405B4ED2">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733F5B59">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6BD23519">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3CB20B0A">
            <w:pPr>
              <w:pStyle w:val="18"/>
              <w:spacing w:line="240" w:lineRule="atLeast"/>
              <w:ind w:left="1080" w:leftChars="257" w:hanging="540"/>
              <w:rPr>
                <w:rFonts w:hint="eastAsia" w:ascii="仿宋" w:hAnsi="仿宋" w:eastAsia="仿宋" w:cs="仿宋"/>
                <w:color w:val="auto"/>
                <w:sz w:val="24"/>
                <w:highlight w:val="none"/>
              </w:rPr>
            </w:pPr>
          </w:p>
        </w:tc>
      </w:tr>
      <w:tr w14:paraId="610E8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47E94CC">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4B446F07">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57239ABD">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1AFC9460">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66074192">
            <w:pPr>
              <w:pStyle w:val="18"/>
              <w:spacing w:line="240" w:lineRule="atLeast"/>
              <w:ind w:left="1080" w:leftChars="257" w:hanging="540"/>
              <w:rPr>
                <w:rFonts w:hint="eastAsia" w:ascii="仿宋" w:hAnsi="仿宋" w:eastAsia="仿宋" w:cs="仿宋"/>
                <w:color w:val="auto"/>
                <w:sz w:val="24"/>
                <w:highlight w:val="none"/>
              </w:rPr>
            </w:pPr>
          </w:p>
        </w:tc>
      </w:tr>
      <w:tr w14:paraId="4E8A1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4DCEBA5">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4CB99595">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35385BC7">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70281414">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665A8BF5">
            <w:pPr>
              <w:pStyle w:val="18"/>
              <w:spacing w:line="240" w:lineRule="atLeast"/>
              <w:ind w:left="1080" w:leftChars="257" w:hanging="540"/>
              <w:rPr>
                <w:rFonts w:hint="eastAsia" w:ascii="仿宋" w:hAnsi="仿宋" w:eastAsia="仿宋" w:cs="仿宋"/>
                <w:color w:val="auto"/>
                <w:sz w:val="24"/>
                <w:highlight w:val="none"/>
              </w:rPr>
            </w:pPr>
          </w:p>
        </w:tc>
      </w:tr>
      <w:tr w14:paraId="06F86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1F642FF">
            <w:pPr>
              <w:pStyle w:val="18"/>
              <w:spacing w:line="240" w:lineRule="atLeast"/>
              <w:ind w:left="1080" w:leftChars="257" w:hanging="540"/>
              <w:rPr>
                <w:rFonts w:hint="eastAsia" w:ascii="仿宋" w:hAnsi="仿宋" w:eastAsia="仿宋" w:cs="仿宋"/>
                <w:color w:val="auto"/>
                <w:sz w:val="24"/>
                <w:highlight w:val="none"/>
              </w:rPr>
            </w:pPr>
          </w:p>
        </w:tc>
        <w:tc>
          <w:tcPr>
            <w:tcW w:w="2040" w:type="dxa"/>
          </w:tcPr>
          <w:p w14:paraId="380FDD22">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1A014E40">
            <w:pPr>
              <w:pStyle w:val="18"/>
              <w:spacing w:line="240" w:lineRule="atLeast"/>
              <w:ind w:left="1080" w:leftChars="257" w:hanging="540"/>
              <w:rPr>
                <w:rFonts w:hint="eastAsia" w:ascii="仿宋" w:hAnsi="仿宋" w:eastAsia="仿宋" w:cs="仿宋"/>
                <w:color w:val="auto"/>
                <w:sz w:val="24"/>
                <w:highlight w:val="none"/>
              </w:rPr>
            </w:pPr>
          </w:p>
        </w:tc>
        <w:tc>
          <w:tcPr>
            <w:tcW w:w="2520" w:type="dxa"/>
          </w:tcPr>
          <w:p w14:paraId="4D945DA3">
            <w:pPr>
              <w:pStyle w:val="18"/>
              <w:spacing w:line="240" w:lineRule="atLeast"/>
              <w:ind w:left="1080" w:leftChars="257" w:hanging="540"/>
              <w:rPr>
                <w:rFonts w:hint="eastAsia" w:ascii="仿宋" w:hAnsi="仿宋" w:eastAsia="仿宋" w:cs="仿宋"/>
                <w:color w:val="auto"/>
                <w:sz w:val="24"/>
                <w:highlight w:val="none"/>
              </w:rPr>
            </w:pPr>
          </w:p>
        </w:tc>
        <w:tc>
          <w:tcPr>
            <w:tcW w:w="900" w:type="dxa"/>
          </w:tcPr>
          <w:p w14:paraId="0DAE4000">
            <w:pPr>
              <w:pStyle w:val="18"/>
              <w:spacing w:line="240" w:lineRule="atLeast"/>
              <w:ind w:left="1080" w:leftChars="257" w:hanging="540"/>
              <w:rPr>
                <w:rFonts w:hint="eastAsia" w:ascii="仿宋" w:hAnsi="仿宋" w:eastAsia="仿宋" w:cs="仿宋"/>
                <w:color w:val="auto"/>
                <w:sz w:val="24"/>
                <w:highlight w:val="none"/>
              </w:rPr>
            </w:pPr>
          </w:p>
        </w:tc>
      </w:tr>
    </w:tbl>
    <w:p w14:paraId="4BC186D0">
      <w:pPr>
        <w:pStyle w:val="18"/>
        <w:spacing w:line="240" w:lineRule="atLeast"/>
        <w:ind w:left="1080" w:leftChars="257" w:hanging="540"/>
        <w:rPr>
          <w:rFonts w:hint="eastAsia" w:ascii="仿宋" w:hAnsi="仿宋" w:eastAsia="仿宋" w:cs="仿宋"/>
          <w:color w:val="auto"/>
          <w:sz w:val="24"/>
          <w:highlight w:val="none"/>
        </w:rPr>
      </w:pPr>
    </w:p>
    <w:p w14:paraId="23548782">
      <w:pPr>
        <w:pStyle w:val="18"/>
        <w:spacing w:line="240" w:lineRule="atLeast"/>
        <w:ind w:left="1080" w:leftChars="257" w:hanging="540"/>
        <w:rPr>
          <w:rFonts w:hint="eastAsia" w:ascii="仿宋" w:hAnsi="仿宋" w:eastAsia="仿宋" w:cs="仿宋"/>
          <w:color w:val="auto"/>
          <w:sz w:val="24"/>
          <w:highlight w:val="none"/>
        </w:rPr>
      </w:pPr>
    </w:p>
    <w:p w14:paraId="2DC6E4D5">
      <w:pPr>
        <w:pStyle w:val="18"/>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法定代表人或其委托代理人签字:</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p>
    <w:p w14:paraId="138B6184">
      <w:pPr>
        <w:pStyle w:val="18"/>
        <w:tabs>
          <w:tab w:val="left" w:pos="5370"/>
        </w:tabs>
        <w:spacing w:line="240" w:lineRule="atLeast"/>
        <w:ind w:left="1080" w:leftChars="257" w:hanging="540"/>
        <w:rPr>
          <w:rFonts w:hint="eastAsia" w:ascii="仿宋" w:hAnsi="仿宋" w:eastAsia="仿宋" w:cs="仿宋"/>
          <w:color w:val="auto"/>
          <w:highlight w:val="none"/>
          <w:lang w:val="en-US" w:eastAsia="zh-CN"/>
        </w:rPr>
      </w:pPr>
      <w:r>
        <w:rPr>
          <w:rFonts w:hint="eastAsia" w:ascii="仿宋" w:hAnsi="仿宋" w:eastAsia="仿宋" w:cs="仿宋"/>
          <w:color w:val="auto"/>
          <w:sz w:val="24"/>
          <w:highlight w:val="none"/>
        </w:rPr>
        <w:t>供应商(盖单位章):</w:t>
      </w:r>
      <w:r>
        <w:rPr>
          <w:rFonts w:hint="eastAsia" w:ascii="仿宋" w:hAnsi="仿宋" w:eastAsia="仿宋" w:cs="仿宋"/>
          <w:color w:val="auto"/>
          <w:sz w:val="24"/>
          <w:highlight w:val="none"/>
          <w:u w:val="single"/>
        </w:rPr>
        <w:tab/>
      </w:r>
      <w:bookmarkStart w:id="328" w:name="_Toc28099"/>
      <w:bookmarkStart w:id="329" w:name="_Toc515647827"/>
      <w:bookmarkStart w:id="330" w:name="_Toc30795"/>
      <w:r>
        <w:rPr>
          <w:rFonts w:hint="eastAsia" w:ascii="仿宋" w:hAnsi="仿宋" w:eastAsia="仿宋" w:cs="仿宋"/>
          <w:color w:val="auto"/>
          <w:sz w:val="24"/>
          <w:highlight w:val="none"/>
          <w:u w:val="single"/>
          <w:lang w:val="en-US" w:eastAsia="zh-CN"/>
        </w:rPr>
        <w:t xml:space="preserve">       </w:t>
      </w:r>
    </w:p>
    <w:p w14:paraId="64AC618A">
      <w:pPr>
        <w:pStyle w:val="10"/>
        <w:rPr>
          <w:rFonts w:hint="eastAsia" w:ascii="仿宋" w:hAnsi="仿宋" w:eastAsia="仿宋" w:cs="仿宋"/>
          <w:color w:val="auto"/>
          <w:highlight w:val="none"/>
        </w:rPr>
      </w:pPr>
    </w:p>
    <w:p w14:paraId="5E6FEAB6">
      <w:pPr>
        <w:pStyle w:val="51"/>
        <w:rPr>
          <w:rFonts w:hint="eastAsia" w:ascii="仿宋" w:hAnsi="仿宋" w:eastAsia="仿宋" w:cs="仿宋"/>
          <w:color w:val="auto"/>
          <w:sz w:val="24"/>
          <w:highlight w:val="none"/>
        </w:rPr>
      </w:pPr>
    </w:p>
    <w:p w14:paraId="378058E5">
      <w:pPr>
        <w:pStyle w:val="3"/>
        <w:spacing w:before="0" w:line="240" w:lineRule="atLeast"/>
        <w:ind w:left="1080" w:leftChars="257" w:hanging="540"/>
        <w:rPr>
          <w:rFonts w:hint="eastAsia" w:ascii="仿宋" w:hAnsi="仿宋" w:eastAsia="仿宋" w:cs="仿宋"/>
          <w:color w:val="auto"/>
          <w:sz w:val="24"/>
          <w:highlight w:val="none"/>
          <w:lang w:val="en-US" w:eastAsia="zh-CN"/>
        </w:rPr>
      </w:pPr>
      <w:bookmarkStart w:id="331" w:name="_Toc3569"/>
    </w:p>
    <w:p w14:paraId="06CF5BB7">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2006C477">
      <w:pPr>
        <w:rPr>
          <w:rFonts w:hint="eastAsia" w:ascii="仿宋" w:hAnsi="仿宋" w:eastAsia="仿宋" w:cs="仿宋"/>
          <w:color w:val="auto"/>
          <w:sz w:val="24"/>
          <w:highlight w:val="none"/>
          <w:lang w:val="en-US" w:eastAsia="zh-CN"/>
        </w:rPr>
      </w:pPr>
    </w:p>
    <w:p w14:paraId="661ECC2F">
      <w:pPr>
        <w:pStyle w:val="45"/>
        <w:rPr>
          <w:rFonts w:hint="eastAsia" w:ascii="仿宋" w:hAnsi="仿宋" w:eastAsia="仿宋" w:cs="仿宋"/>
          <w:color w:val="auto"/>
          <w:sz w:val="24"/>
          <w:highlight w:val="none"/>
          <w:lang w:val="en-US" w:eastAsia="zh-CN"/>
        </w:rPr>
      </w:pPr>
    </w:p>
    <w:p w14:paraId="158C21AA">
      <w:pPr>
        <w:pStyle w:val="45"/>
        <w:rPr>
          <w:rFonts w:hint="eastAsia" w:ascii="仿宋" w:hAnsi="仿宋" w:eastAsia="仿宋" w:cs="仿宋"/>
          <w:color w:val="auto"/>
          <w:sz w:val="24"/>
          <w:highlight w:val="none"/>
          <w:lang w:val="en-US" w:eastAsia="zh-CN"/>
        </w:rPr>
      </w:pPr>
    </w:p>
    <w:p w14:paraId="2C25EE16">
      <w:pPr>
        <w:pStyle w:val="45"/>
        <w:rPr>
          <w:rFonts w:hint="eastAsia" w:ascii="仿宋" w:hAnsi="仿宋" w:eastAsia="仿宋" w:cs="仿宋"/>
          <w:color w:val="auto"/>
          <w:sz w:val="24"/>
          <w:highlight w:val="none"/>
          <w:lang w:val="en-US" w:eastAsia="zh-CN"/>
        </w:rPr>
      </w:pPr>
    </w:p>
    <w:p w14:paraId="49995A6D">
      <w:pPr>
        <w:pStyle w:val="45"/>
        <w:rPr>
          <w:rFonts w:hint="eastAsia" w:ascii="仿宋" w:hAnsi="仿宋" w:eastAsia="仿宋" w:cs="仿宋"/>
          <w:color w:val="auto"/>
          <w:sz w:val="24"/>
          <w:highlight w:val="none"/>
          <w:lang w:val="en-US" w:eastAsia="zh-CN"/>
        </w:rPr>
      </w:pPr>
    </w:p>
    <w:p w14:paraId="3B30AC67">
      <w:pPr>
        <w:pStyle w:val="45"/>
        <w:rPr>
          <w:rFonts w:hint="eastAsia" w:ascii="仿宋" w:hAnsi="仿宋" w:eastAsia="仿宋" w:cs="仿宋"/>
          <w:color w:val="auto"/>
          <w:sz w:val="24"/>
          <w:highlight w:val="none"/>
          <w:lang w:val="en-US" w:eastAsia="zh-CN"/>
        </w:rPr>
      </w:pPr>
    </w:p>
    <w:p w14:paraId="4616FEEE">
      <w:pPr>
        <w:pStyle w:val="45"/>
        <w:rPr>
          <w:rFonts w:hint="eastAsia" w:ascii="仿宋" w:hAnsi="仿宋" w:eastAsia="仿宋" w:cs="仿宋"/>
          <w:color w:val="auto"/>
          <w:sz w:val="24"/>
          <w:highlight w:val="none"/>
          <w:lang w:val="en-US" w:eastAsia="zh-CN"/>
        </w:rPr>
      </w:pPr>
    </w:p>
    <w:p w14:paraId="066C79E2">
      <w:pPr>
        <w:pStyle w:val="45"/>
        <w:rPr>
          <w:rFonts w:hint="eastAsia" w:ascii="仿宋" w:hAnsi="仿宋" w:eastAsia="仿宋" w:cs="仿宋"/>
          <w:color w:val="auto"/>
          <w:sz w:val="24"/>
          <w:highlight w:val="none"/>
          <w:lang w:val="en-US" w:eastAsia="zh-CN"/>
        </w:rPr>
      </w:pPr>
    </w:p>
    <w:p w14:paraId="2B6FE072">
      <w:pPr>
        <w:pStyle w:val="45"/>
        <w:rPr>
          <w:rFonts w:hint="eastAsia" w:ascii="仿宋" w:hAnsi="仿宋" w:eastAsia="仿宋" w:cs="仿宋"/>
          <w:color w:val="auto"/>
          <w:sz w:val="24"/>
          <w:highlight w:val="none"/>
          <w:lang w:val="en-US" w:eastAsia="zh-CN"/>
        </w:rPr>
      </w:pPr>
    </w:p>
    <w:p w14:paraId="61B5E65D">
      <w:pPr>
        <w:pStyle w:val="45"/>
        <w:rPr>
          <w:rFonts w:hint="eastAsia" w:ascii="仿宋" w:hAnsi="仿宋" w:eastAsia="仿宋" w:cs="仿宋"/>
          <w:color w:val="auto"/>
          <w:sz w:val="24"/>
          <w:highlight w:val="none"/>
          <w:lang w:val="en-US" w:eastAsia="zh-CN"/>
        </w:rPr>
      </w:pPr>
    </w:p>
    <w:p w14:paraId="6FABB1C9">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4D970A45">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499D7AC3">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28877523">
      <w:pPr>
        <w:pStyle w:val="3"/>
        <w:spacing w:before="0" w:line="240" w:lineRule="atLeast"/>
        <w:ind w:left="1080" w:leftChars="257" w:hanging="540"/>
        <w:rPr>
          <w:rFonts w:hint="eastAsia" w:ascii="仿宋" w:hAnsi="仿宋" w:eastAsia="仿宋" w:cs="仿宋"/>
          <w:color w:val="auto"/>
          <w:sz w:val="24"/>
          <w:highlight w:val="none"/>
          <w:lang w:val="en-US" w:eastAsia="zh-CN"/>
        </w:rPr>
      </w:pPr>
      <w:bookmarkStart w:id="332" w:name="_Toc28349"/>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rPr>
        <w:t>技术规格偏离表（响应文件格式</w:t>
      </w:r>
      <w:r>
        <w:rPr>
          <w:rFonts w:hint="eastAsia" w:ascii="仿宋" w:hAnsi="仿宋" w:eastAsia="仿宋" w:cs="仿宋"/>
          <w:color w:val="auto"/>
          <w:sz w:val="24"/>
          <w:lang w:val="en-US" w:eastAsia="zh-CN"/>
        </w:rPr>
        <w:t>八</w:t>
      </w:r>
      <w:r>
        <w:rPr>
          <w:rFonts w:hint="eastAsia" w:ascii="仿宋" w:hAnsi="仿宋" w:eastAsia="仿宋" w:cs="仿宋"/>
          <w:color w:val="auto"/>
          <w:sz w:val="24"/>
        </w:rPr>
        <w:t>）</w:t>
      </w:r>
      <w:bookmarkEnd w:id="332"/>
    </w:p>
    <w:p w14:paraId="218929AD">
      <w:pPr>
        <w:pStyle w:val="3"/>
        <w:spacing w:before="0" w:line="240" w:lineRule="atLeast"/>
        <w:ind w:left="1080" w:leftChars="257" w:hanging="540"/>
        <w:rPr>
          <w:rFonts w:hint="eastAsia" w:ascii="仿宋" w:hAnsi="仿宋" w:eastAsia="仿宋" w:cs="仿宋"/>
          <w:color w:val="auto"/>
          <w:sz w:val="24"/>
          <w:highlight w:val="none"/>
        </w:rPr>
      </w:pPr>
    </w:p>
    <w:p w14:paraId="769D1AF0">
      <w:pPr>
        <w:pStyle w:val="18"/>
        <w:spacing w:line="240" w:lineRule="atLeast"/>
        <w:ind w:firstLine="720" w:firstLineChars="300"/>
        <w:rPr>
          <w:rFonts w:hint="eastAsia" w:ascii="仿宋" w:hAnsi="仿宋" w:eastAsia="仿宋" w:cs="仿宋"/>
          <w:color w:val="auto"/>
          <w:sz w:val="24"/>
        </w:rPr>
      </w:pPr>
      <w:r>
        <w:rPr>
          <w:rFonts w:hint="eastAsia" w:ascii="仿宋" w:hAnsi="仿宋" w:eastAsia="仿宋" w:cs="仿宋"/>
          <w:color w:val="auto"/>
          <w:sz w:val="24"/>
        </w:rPr>
        <w:t>项目名称:                       招标编号:                 包号:</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2340"/>
        <w:gridCol w:w="1260"/>
        <w:gridCol w:w="1260"/>
        <w:gridCol w:w="900"/>
        <w:gridCol w:w="900"/>
      </w:tblGrid>
      <w:tr w14:paraId="085E1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center"/>
          </w:tcPr>
          <w:p w14:paraId="44D772C6">
            <w:pPr>
              <w:pStyle w:val="18"/>
              <w:spacing w:line="240" w:lineRule="atLeas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1260" w:type="dxa"/>
            <w:noWrap w:val="0"/>
            <w:vAlign w:val="center"/>
          </w:tcPr>
          <w:p w14:paraId="792CB8E3">
            <w:pPr>
              <w:pStyle w:val="18"/>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建设内容</w:t>
            </w:r>
          </w:p>
        </w:tc>
        <w:tc>
          <w:tcPr>
            <w:tcW w:w="2340" w:type="dxa"/>
            <w:noWrap w:val="0"/>
            <w:vAlign w:val="center"/>
          </w:tcPr>
          <w:p w14:paraId="4CF2065D">
            <w:pPr>
              <w:pStyle w:val="18"/>
              <w:spacing w:line="240" w:lineRule="atLeast"/>
              <w:ind w:left="269" w:leftChars="128"/>
              <w:jc w:val="center"/>
              <w:rPr>
                <w:rFonts w:hint="eastAsia" w:ascii="仿宋" w:hAnsi="仿宋" w:eastAsia="仿宋" w:cs="仿宋"/>
                <w:color w:val="auto"/>
                <w:sz w:val="24"/>
              </w:rPr>
            </w:pPr>
            <w:r>
              <w:rPr>
                <w:rFonts w:hint="eastAsia" w:ascii="仿宋" w:hAnsi="仿宋" w:eastAsia="仿宋" w:cs="仿宋"/>
                <w:color w:val="auto"/>
                <w:sz w:val="24"/>
                <w:lang w:val="en-US" w:eastAsia="zh-CN"/>
              </w:rPr>
              <w:t>磋商文件</w:t>
            </w:r>
            <w:r>
              <w:rPr>
                <w:rFonts w:hint="eastAsia" w:ascii="仿宋" w:hAnsi="仿宋" w:eastAsia="仿宋" w:cs="仿宋"/>
                <w:color w:val="auto"/>
                <w:sz w:val="24"/>
              </w:rPr>
              <w:t>条款号</w:t>
            </w:r>
          </w:p>
        </w:tc>
        <w:tc>
          <w:tcPr>
            <w:tcW w:w="1260" w:type="dxa"/>
            <w:noWrap w:val="0"/>
            <w:vAlign w:val="center"/>
          </w:tcPr>
          <w:p w14:paraId="3A229EB1">
            <w:pPr>
              <w:pStyle w:val="18"/>
              <w:spacing w:line="240" w:lineRule="atLeast"/>
              <w:jc w:val="center"/>
              <w:rPr>
                <w:rFonts w:hint="eastAsia" w:ascii="仿宋" w:hAnsi="仿宋" w:eastAsia="仿宋" w:cs="仿宋"/>
                <w:color w:val="auto"/>
                <w:sz w:val="24"/>
              </w:rPr>
            </w:pPr>
            <w:r>
              <w:rPr>
                <w:rFonts w:hint="eastAsia" w:ascii="仿宋" w:hAnsi="仿宋" w:eastAsia="仿宋" w:cs="仿宋"/>
                <w:color w:val="auto"/>
                <w:sz w:val="24"/>
              </w:rPr>
              <w:t>招标规格</w:t>
            </w:r>
          </w:p>
        </w:tc>
        <w:tc>
          <w:tcPr>
            <w:tcW w:w="1260" w:type="dxa"/>
            <w:noWrap w:val="0"/>
            <w:vAlign w:val="center"/>
          </w:tcPr>
          <w:p w14:paraId="05A19385">
            <w:pPr>
              <w:pStyle w:val="18"/>
              <w:spacing w:line="240" w:lineRule="atLeast"/>
              <w:jc w:val="center"/>
              <w:rPr>
                <w:rFonts w:hint="eastAsia" w:ascii="仿宋" w:hAnsi="仿宋" w:eastAsia="仿宋" w:cs="仿宋"/>
                <w:color w:val="auto"/>
                <w:sz w:val="24"/>
              </w:rPr>
            </w:pPr>
            <w:r>
              <w:rPr>
                <w:rFonts w:hint="eastAsia" w:ascii="仿宋" w:hAnsi="仿宋" w:eastAsia="仿宋" w:cs="仿宋"/>
                <w:color w:val="auto"/>
                <w:sz w:val="24"/>
              </w:rPr>
              <w:t>投标规格</w:t>
            </w:r>
          </w:p>
        </w:tc>
        <w:tc>
          <w:tcPr>
            <w:tcW w:w="900" w:type="dxa"/>
            <w:noWrap w:val="0"/>
            <w:vAlign w:val="center"/>
          </w:tcPr>
          <w:p w14:paraId="467CE621">
            <w:pPr>
              <w:pStyle w:val="18"/>
              <w:spacing w:line="240" w:lineRule="atLeast"/>
              <w:jc w:val="center"/>
              <w:rPr>
                <w:rFonts w:hint="eastAsia" w:ascii="仿宋" w:hAnsi="仿宋" w:eastAsia="仿宋" w:cs="仿宋"/>
                <w:color w:val="auto"/>
                <w:sz w:val="24"/>
              </w:rPr>
            </w:pPr>
            <w:r>
              <w:rPr>
                <w:rFonts w:hint="eastAsia" w:ascii="仿宋" w:hAnsi="仿宋" w:eastAsia="仿宋" w:cs="仿宋"/>
                <w:color w:val="auto"/>
                <w:sz w:val="24"/>
              </w:rPr>
              <w:t>偏离</w:t>
            </w:r>
          </w:p>
        </w:tc>
        <w:tc>
          <w:tcPr>
            <w:tcW w:w="900" w:type="dxa"/>
            <w:noWrap w:val="0"/>
            <w:vAlign w:val="center"/>
          </w:tcPr>
          <w:p w14:paraId="3FDF0E5D">
            <w:pPr>
              <w:pStyle w:val="18"/>
              <w:spacing w:line="240" w:lineRule="atLeast"/>
              <w:jc w:val="center"/>
              <w:rPr>
                <w:rFonts w:hint="eastAsia" w:ascii="仿宋" w:hAnsi="仿宋" w:eastAsia="仿宋" w:cs="仿宋"/>
                <w:color w:val="auto"/>
                <w:sz w:val="24"/>
              </w:rPr>
            </w:pPr>
            <w:r>
              <w:rPr>
                <w:rFonts w:hint="eastAsia" w:ascii="仿宋" w:hAnsi="仿宋" w:eastAsia="仿宋" w:cs="仿宋"/>
                <w:color w:val="auto"/>
                <w:sz w:val="24"/>
              </w:rPr>
              <w:t>说明</w:t>
            </w:r>
          </w:p>
        </w:tc>
      </w:tr>
      <w:tr w14:paraId="3B041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424104E3">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BEA0576">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38B8BA89">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68DAEC66">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D4D0003">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720BF2C3">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7A4CD790">
            <w:pPr>
              <w:pStyle w:val="18"/>
              <w:spacing w:line="240" w:lineRule="atLeast"/>
              <w:ind w:left="1080" w:leftChars="257" w:hanging="540"/>
              <w:rPr>
                <w:rFonts w:hint="eastAsia" w:ascii="仿宋" w:hAnsi="仿宋" w:eastAsia="仿宋" w:cs="仿宋"/>
                <w:color w:val="auto"/>
                <w:sz w:val="24"/>
              </w:rPr>
            </w:pPr>
          </w:p>
        </w:tc>
      </w:tr>
      <w:tr w14:paraId="71C65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14350DD8">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244D74ED">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281BB612">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770C1D3">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1178E2F7">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2457C699">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604185ED">
            <w:pPr>
              <w:pStyle w:val="18"/>
              <w:spacing w:line="240" w:lineRule="atLeast"/>
              <w:ind w:left="1080" w:leftChars="257" w:hanging="540"/>
              <w:rPr>
                <w:rFonts w:hint="eastAsia" w:ascii="仿宋" w:hAnsi="仿宋" w:eastAsia="仿宋" w:cs="仿宋"/>
                <w:color w:val="auto"/>
                <w:sz w:val="24"/>
              </w:rPr>
            </w:pPr>
          </w:p>
        </w:tc>
      </w:tr>
      <w:tr w14:paraId="0605D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25403F8F">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900E87B">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5010FD5C">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FBBD7C2">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6AA1C9B9">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4896936D">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0AA58DC5">
            <w:pPr>
              <w:pStyle w:val="18"/>
              <w:spacing w:line="240" w:lineRule="atLeast"/>
              <w:ind w:left="1080" w:leftChars="257" w:hanging="540"/>
              <w:rPr>
                <w:rFonts w:hint="eastAsia" w:ascii="仿宋" w:hAnsi="仿宋" w:eastAsia="仿宋" w:cs="仿宋"/>
                <w:color w:val="auto"/>
                <w:sz w:val="24"/>
              </w:rPr>
            </w:pPr>
          </w:p>
        </w:tc>
      </w:tr>
      <w:tr w14:paraId="2A34B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26BF6C6B">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DEF1A9A">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57344A20">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0AF14D2">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60EE4ADF">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3BF89753">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53FB6023">
            <w:pPr>
              <w:pStyle w:val="18"/>
              <w:spacing w:line="240" w:lineRule="atLeast"/>
              <w:ind w:left="1080" w:leftChars="257" w:hanging="540"/>
              <w:rPr>
                <w:rFonts w:hint="eastAsia" w:ascii="仿宋" w:hAnsi="仿宋" w:eastAsia="仿宋" w:cs="仿宋"/>
                <w:color w:val="auto"/>
                <w:sz w:val="24"/>
              </w:rPr>
            </w:pPr>
          </w:p>
        </w:tc>
      </w:tr>
      <w:tr w14:paraId="73422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18BB2F0F">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32DD31D7">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6B6D331B">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3CB9E057">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14AF2E24">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5808E81E">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4FB255E9">
            <w:pPr>
              <w:pStyle w:val="18"/>
              <w:spacing w:line="240" w:lineRule="atLeast"/>
              <w:ind w:left="1080" w:leftChars="257" w:hanging="540"/>
              <w:rPr>
                <w:rFonts w:hint="eastAsia" w:ascii="仿宋" w:hAnsi="仿宋" w:eastAsia="仿宋" w:cs="仿宋"/>
                <w:color w:val="auto"/>
                <w:sz w:val="24"/>
              </w:rPr>
            </w:pPr>
          </w:p>
        </w:tc>
      </w:tr>
      <w:tr w14:paraId="41C49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35F1DB11">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317ADF9">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33E94F07">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1A43ED84">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48AF01D">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1CBECF71">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54AFFC35">
            <w:pPr>
              <w:pStyle w:val="18"/>
              <w:spacing w:line="240" w:lineRule="atLeast"/>
              <w:ind w:left="1080" w:leftChars="257" w:hanging="540"/>
              <w:rPr>
                <w:rFonts w:hint="eastAsia" w:ascii="仿宋" w:hAnsi="仿宋" w:eastAsia="仿宋" w:cs="仿宋"/>
                <w:color w:val="auto"/>
                <w:sz w:val="24"/>
              </w:rPr>
            </w:pPr>
          </w:p>
        </w:tc>
      </w:tr>
      <w:tr w14:paraId="6BC47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370A1034">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57428C7">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05E876A9">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5A519F97">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24703107">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690220BC">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26CA08CF">
            <w:pPr>
              <w:pStyle w:val="18"/>
              <w:spacing w:line="240" w:lineRule="atLeast"/>
              <w:ind w:left="1080" w:leftChars="257" w:hanging="540"/>
              <w:rPr>
                <w:rFonts w:hint="eastAsia" w:ascii="仿宋" w:hAnsi="仿宋" w:eastAsia="仿宋" w:cs="仿宋"/>
                <w:color w:val="auto"/>
                <w:sz w:val="24"/>
              </w:rPr>
            </w:pPr>
          </w:p>
        </w:tc>
      </w:tr>
      <w:tr w14:paraId="1AC43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73C17638">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2D6B2A25">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314D35F0">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1C5B7634">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C4FCF81">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79C85012">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35A6B1B7">
            <w:pPr>
              <w:pStyle w:val="18"/>
              <w:spacing w:line="240" w:lineRule="atLeast"/>
              <w:ind w:left="1080" w:leftChars="257" w:hanging="540"/>
              <w:rPr>
                <w:rFonts w:hint="eastAsia" w:ascii="仿宋" w:hAnsi="仿宋" w:eastAsia="仿宋" w:cs="仿宋"/>
                <w:color w:val="auto"/>
                <w:sz w:val="24"/>
              </w:rPr>
            </w:pPr>
          </w:p>
        </w:tc>
      </w:tr>
      <w:tr w14:paraId="4B3D8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32CF204C">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3AB810BD">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3865C444">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FFF9B51">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528A321E">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12A69304">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479CDFE5">
            <w:pPr>
              <w:pStyle w:val="18"/>
              <w:spacing w:line="240" w:lineRule="atLeast"/>
              <w:ind w:left="1080" w:leftChars="257" w:hanging="540"/>
              <w:rPr>
                <w:rFonts w:hint="eastAsia" w:ascii="仿宋" w:hAnsi="仿宋" w:eastAsia="仿宋" w:cs="仿宋"/>
                <w:color w:val="auto"/>
                <w:sz w:val="24"/>
              </w:rPr>
            </w:pPr>
          </w:p>
        </w:tc>
      </w:tr>
      <w:tr w14:paraId="2B3B3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3419326">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1CE9F2F2">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2B3E7A30">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2EB9696A">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5A4A7AB8">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73D366E3">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0CBF7FDB">
            <w:pPr>
              <w:pStyle w:val="18"/>
              <w:spacing w:line="240" w:lineRule="atLeast"/>
              <w:ind w:left="1080" w:leftChars="257" w:hanging="540"/>
              <w:rPr>
                <w:rFonts w:hint="eastAsia" w:ascii="仿宋" w:hAnsi="仿宋" w:eastAsia="仿宋" w:cs="仿宋"/>
                <w:color w:val="auto"/>
                <w:sz w:val="24"/>
              </w:rPr>
            </w:pPr>
          </w:p>
        </w:tc>
      </w:tr>
      <w:tr w14:paraId="4C4CB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05E6027E">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863C42E">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6F45D654">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5AD1F04">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5057F2C5">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0F501BB9">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5A2164CD">
            <w:pPr>
              <w:pStyle w:val="18"/>
              <w:spacing w:line="240" w:lineRule="atLeast"/>
              <w:ind w:left="1080" w:leftChars="257" w:hanging="540"/>
              <w:rPr>
                <w:rFonts w:hint="eastAsia" w:ascii="仿宋" w:hAnsi="仿宋" w:eastAsia="仿宋" w:cs="仿宋"/>
                <w:color w:val="auto"/>
                <w:sz w:val="24"/>
              </w:rPr>
            </w:pPr>
          </w:p>
        </w:tc>
      </w:tr>
      <w:tr w14:paraId="5A710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38EFBC07">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2DF322C">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7BDB51EF">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6A92F586">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5610464">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5B102D10">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65F16335">
            <w:pPr>
              <w:pStyle w:val="18"/>
              <w:spacing w:line="240" w:lineRule="atLeast"/>
              <w:ind w:left="1080" w:leftChars="257" w:hanging="540"/>
              <w:rPr>
                <w:rFonts w:hint="eastAsia" w:ascii="仿宋" w:hAnsi="仿宋" w:eastAsia="仿宋" w:cs="仿宋"/>
                <w:color w:val="auto"/>
                <w:sz w:val="24"/>
              </w:rPr>
            </w:pPr>
          </w:p>
        </w:tc>
      </w:tr>
      <w:tr w14:paraId="28842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4C97DBFB">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513AF0F8">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4A49F5AC">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78F9538">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9B28B13">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0A9E4806">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7286D1BD">
            <w:pPr>
              <w:pStyle w:val="18"/>
              <w:spacing w:line="240" w:lineRule="atLeast"/>
              <w:ind w:left="1080" w:leftChars="257" w:hanging="540"/>
              <w:rPr>
                <w:rFonts w:hint="eastAsia" w:ascii="仿宋" w:hAnsi="仿宋" w:eastAsia="仿宋" w:cs="仿宋"/>
                <w:color w:val="auto"/>
                <w:sz w:val="24"/>
              </w:rPr>
            </w:pPr>
          </w:p>
        </w:tc>
      </w:tr>
      <w:tr w14:paraId="1ADB1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0D139327">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31869D93">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2F159DE8">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7FF3039">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6A247174">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70DFE482">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61ABF8D0">
            <w:pPr>
              <w:pStyle w:val="18"/>
              <w:spacing w:line="240" w:lineRule="atLeast"/>
              <w:ind w:left="1080" w:leftChars="257" w:hanging="540"/>
              <w:rPr>
                <w:rFonts w:hint="eastAsia" w:ascii="仿宋" w:hAnsi="仿宋" w:eastAsia="仿宋" w:cs="仿宋"/>
                <w:color w:val="auto"/>
                <w:sz w:val="24"/>
              </w:rPr>
            </w:pPr>
          </w:p>
        </w:tc>
      </w:tr>
      <w:tr w14:paraId="40FE9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4D2E4358">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F4EE5C1">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274F9465">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6396417">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021BF016">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3D1C4968">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1EEC3C31">
            <w:pPr>
              <w:pStyle w:val="18"/>
              <w:spacing w:line="240" w:lineRule="atLeast"/>
              <w:ind w:left="1080" w:leftChars="257" w:hanging="540"/>
              <w:rPr>
                <w:rFonts w:hint="eastAsia" w:ascii="仿宋" w:hAnsi="仿宋" w:eastAsia="仿宋" w:cs="仿宋"/>
                <w:color w:val="auto"/>
                <w:sz w:val="24"/>
              </w:rPr>
            </w:pPr>
          </w:p>
        </w:tc>
      </w:tr>
      <w:tr w14:paraId="2C7D4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038BC5EC">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49292DD">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4A3FE69C">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3DDCF708">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4FC2515">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33E2DAD6">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1B23646F">
            <w:pPr>
              <w:pStyle w:val="18"/>
              <w:spacing w:line="240" w:lineRule="atLeast"/>
              <w:ind w:left="1080" w:leftChars="257" w:hanging="540"/>
              <w:rPr>
                <w:rFonts w:hint="eastAsia" w:ascii="仿宋" w:hAnsi="仿宋" w:eastAsia="仿宋" w:cs="仿宋"/>
                <w:color w:val="auto"/>
                <w:sz w:val="24"/>
              </w:rPr>
            </w:pPr>
          </w:p>
        </w:tc>
      </w:tr>
      <w:tr w14:paraId="589C9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1566B2AC">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4CA5EF23">
            <w:pPr>
              <w:pStyle w:val="18"/>
              <w:spacing w:line="240" w:lineRule="atLeast"/>
              <w:ind w:left="1080" w:leftChars="257" w:hanging="540"/>
              <w:rPr>
                <w:rFonts w:hint="eastAsia" w:ascii="仿宋" w:hAnsi="仿宋" w:eastAsia="仿宋" w:cs="仿宋"/>
                <w:color w:val="auto"/>
                <w:sz w:val="24"/>
              </w:rPr>
            </w:pPr>
          </w:p>
        </w:tc>
        <w:tc>
          <w:tcPr>
            <w:tcW w:w="2340" w:type="dxa"/>
            <w:noWrap w:val="0"/>
            <w:vAlign w:val="top"/>
          </w:tcPr>
          <w:p w14:paraId="0FC18D46">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8BCA48B">
            <w:pPr>
              <w:pStyle w:val="18"/>
              <w:spacing w:line="240" w:lineRule="atLeast"/>
              <w:ind w:left="1080" w:leftChars="257" w:hanging="540"/>
              <w:rPr>
                <w:rFonts w:hint="eastAsia" w:ascii="仿宋" w:hAnsi="仿宋" w:eastAsia="仿宋" w:cs="仿宋"/>
                <w:color w:val="auto"/>
                <w:sz w:val="24"/>
              </w:rPr>
            </w:pPr>
          </w:p>
        </w:tc>
        <w:tc>
          <w:tcPr>
            <w:tcW w:w="1260" w:type="dxa"/>
            <w:noWrap w:val="0"/>
            <w:vAlign w:val="top"/>
          </w:tcPr>
          <w:p w14:paraId="77477250">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6A9F5369">
            <w:pPr>
              <w:pStyle w:val="18"/>
              <w:spacing w:line="240" w:lineRule="atLeast"/>
              <w:ind w:left="1080" w:leftChars="257" w:hanging="540"/>
              <w:rPr>
                <w:rFonts w:hint="eastAsia" w:ascii="仿宋" w:hAnsi="仿宋" w:eastAsia="仿宋" w:cs="仿宋"/>
                <w:color w:val="auto"/>
                <w:sz w:val="24"/>
              </w:rPr>
            </w:pPr>
          </w:p>
        </w:tc>
        <w:tc>
          <w:tcPr>
            <w:tcW w:w="900" w:type="dxa"/>
            <w:noWrap w:val="0"/>
            <w:vAlign w:val="top"/>
          </w:tcPr>
          <w:p w14:paraId="7BF0BFE4">
            <w:pPr>
              <w:pStyle w:val="18"/>
              <w:spacing w:line="240" w:lineRule="atLeast"/>
              <w:ind w:left="1080" w:leftChars="257" w:hanging="540"/>
              <w:rPr>
                <w:rFonts w:hint="eastAsia" w:ascii="仿宋" w:hAnsi="仿宋" w:eastAsia="仿宋" w:cs="仿宋"/>
                <w:color w:val="auto"/>
                <w:sz w:val="24"/>
              </w:rPr>
            </w:pPr>
          </w:p>
        </w:tc>
      </w:tr>
    </w:tbl>
    <w:p w14:paraId="563C1C9A">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00043D83">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7D1730E4">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34E08171">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4D031043">
      <w:pPr>
        <w:rPr>
          <w:rFonts w:hint="eastAsia" w:ascii="仿宋" w:hAnsi="仿宋" w:eastAsia="仿宋" w:cs="仿宋"/>
          <w:color w:val="auto"/>
          <w:sz w:val="24"/>
          <w:highlight w:val="none"/>
          <w:lang w:val="en-US" w:eastAsia="zh-CN"/>
        </w:rPr>
      </w:pPr>
    </w:p>
    <w:p w14:paraId="08E55D17">
      <w:pPr>
        <w:pStyle w:val="45"/>
        <w:rPr>
          <w:rFonts w:hint="eastAsia" w:ascii="仿宋" w:hAnsi="仿宋" w:eastAsia="仿宋" w:cs="仿宋"/>
          <w:color w:val="auto"/>
          <w:sz w:val="24"/>
          <w:highlight w:val="none"/>
          <w:lang w:val="en-US" w:eastAsia="zh-CN"/>
        </w:rPr>
      </w:pPr>
    </w:p>
    <w:p w14:paraId="75A38975">
      <w:pPr>
        <w:pStyle w:val="45"/>
        <w:rPr>
          <w:rFonts w:hint="eastAsia" w:ascii="仿宋" w:hAnsi="仿宋" w:eastAsia="仿宋" w:cs="仿宋"/>
          <w:color w:val="auto"/>
          <w:sz w:val="24"/>
          <w:highlight w:val="none"/>
          <w:lang w:val="en-US" w:eastAsia="zh-CN"/>
        </w:rPr>
      </w:pPr>
    </w:p>
    <w:p w14:paraId="1A44CDA7">
      <w:pPr>
        <w:pStyle w:val="45"/>
        <w:rPr>
          <w:rFonts w:hint="eastAsia" w:ascii="仿宋" w:hAnsi="仿宋" w:eastAsia="仿宋" w:cs="仿宋"/>
          <w:color w:val="auto"/>
          <w:sz w:val="24"/>
          <w:highlight w:val="none"/>
          <w:lang w:val="en-US" w:eastAsia="zh-CN"/>
        </w:rPr>
      </w:pPr>
    </w:p>
    <w:p w14:paraId="5477E40E">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38213CA1">
      <w:pPr>
        <w:pStyle w:val="15"/>
        <w:spacing w:line="420" w:lineRule="atLeast"/>
        <w:ind w:firstLine="420"/>
        <w:jc w:val="center"/>
        <w:outlineLvl w:val="1"/>
        <w:rPr>
          <w:rFonts w:hint="eastAsia" w:ascii="仿宋" w:hAnsi="仿宋" w:eastAsia="仿宋" w:cs="仿宋"/>
          <w:color w:val="auto"/>
          <w:highlight w:val="none"/>
        </w:rPr>
      </w:pPr>
      <w:bookmarkStart w:id="333" w:name="_Toc10725"/>
      <w:bookmarkStart w:id="334" w:name="_Toc515647823"/>
      <w:bookmarkStart w:id="335" w:name="_Toc21312"/>
      <w:bookmarkStart w:id="336" w:name="_Toc25608"/>
      <w:bookmarkStart w:id="337" w:name="_Toc4524"/>
      <w:r>
        <w:rPr>
          <w:rFonts w:hint="eastAsia" w:ascii="仿宋" w:hAnsi="仿宋" w:eastAsia="仿宋" w:cs="仿宋"/>
          <w:b/>
          <w:bCs/>
          <w:color w:val="auto"/>
          <w:sz w:val="24"/>
          <w:highlight w:val="none"/>
          <w:u w:val="none"/>
          <w:lang w:val="en-US" w:eastAsia="zh-CN"/>
        </w:rPr>
        <w:t>5</w:t>
      </w:r>
      <w:r>
        <w:rPr>
          <w:rFonts w:hint="eastAsia" w:ascii="仿宋" w:hAnsi="仿宋" w:eastAsia="仿宋" w:cs="仿宋"/>
          <w:b/>
          <w:bCs/>
          <w:color w:val="auto"/>
          <w:sz w:val="24"/>
          <w:highlight w:val="none"/>
          <w:u w:val="none"/>
        </w:rPr>
        <w:t xml:space="preserve">-1 </w:t>
      </w:r>
      <w:bookmarkEnd w:id="333"/>
      <w:bookmarkEnd w:id="334"/>
      <w:bookmarkEnd w:id="335"/>
      <w:r>
        <w:rPr>
          <w:rFonts w:hint="eastAsia" w:ascii="仿宋" w:hAnsi="仿宋" w:eastAsia="仿宋" w:cs="仿宋"/>
          <w:b/>
          <w:bCs/>
          <w:color w:val="auto"/>
          <w:sz w:val="24"/>
          <w:highlight w:val="none"/>
          <w:u w:val="none"/>
          <w:lang w:val="en-US" w:eastAsia="zh-CN"/>
        </w:rPr>
        <w:t xml:space="preserve"> </w:t>
      </w:r>
      <w:bookmarkEnd w:id="336"/>
      <w:r>
        <w:rPr>
          <w:rStyle w:val="38"/>
          <w:rFonts w:hint="eastAsia" w:ascii="仿宋" w:hAnsi="仿宋" w:eastAsia="仿宋" w:cs="仿宋"/>
          <w:color w:val="auto"/>
          <w:highlight w:val="none"/>
        </w:rPr>
        <w:t>中小企业声明函</w:t>
      </w:r>
      <w:bookmarkEnd w:id="337"/>
    </w:p>
    <w:p w14:paraId="1D201EB5">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center"/>
        <w:textAlignment w:val="auto"/>
        <w:rPr>
          <w:rFonts w:hint="eastAsia" w:ascii="仿宋" w:hAnsi="仿宋" w:eastAsia="仿宋" w:cs="仿宋"/>
          <w:b/>
          <w:bCs/>
          <w:color w:val="auto"/>
          <w:sz w:val="24"/>
          <w:highlight w:val="none"/>
          <w:lang w:val="en-US" w:eastAsia="zh-CN"/>
        </w:rPr>
      </w:pPr>
      <w:bookmarkStart w:id="338" w:name="_Toc515647824"/>
      <w:bookmarkStart w:id="339" w:name="_Toc11803"/>
      <w:bookmarkStart w:id="340" w:name="_Toc10977"/>
      <w:r>
        <w:rPr>
          <w:rFonts w:hint="eastAsia" w:ascii="仿宋" w:hAnsi="仿宋" w:eastAsia="仿宋" w:cs="仿宋"/>
          <w:b/>
          <w:bCs/>
          <w:color w:val="auto"/>
          <w:sz w:val="24"/>
          <w:highlight w:val="none"/>
          <w:lang w:val="en-US" w:eastAsia="zh-CN"/>
        </w:rPr>
        <w:t>中小企业声明函（工程)</w:t>
      </w:r>
    </w:p>
    <w:p w14:paraId="0A340469">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本公司郑重声明，根据《政府采购促进中小企业发展管理办法》（财库[2020]46号）的 规定，本公司参加（单位名称）的（项目名称）采购活动，工程的施工单位全部为符合政策 要求的中小企业承建。相关企业的具体情况如下：</w:t>
      </w:r>
    </w:p>
    <w:p w14:paraId="7BE4CF68">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1.（标的名称），属于（采购文件中明确的所属行业）；承建企业为（企业名称），从 业人员   人，营业收入为    万元，资产总额为    万元，属于      （中型企业、小型企 业、微型企业）；</w:t>
      </w:r>
    </w:p>
    <w:p w14:paraId="59F7A812">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p>
    <w:p w14:paraId="0C750B72">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2.（标的名称），属于（采购文件中明确的所属行业）；承建企业为（企业名称），从 业人员   人，营业收入为    万元，资产总额为    万元，属于      （中型企业、小型企 业、微型企业）；</w:t>
      </w:r>
    </w:p>
    <w:p w14:paraId="0F128A79">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p>
    <w:p w14:paraId="064DE627">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w:t>
      </w:r>
    </w:p>
    <w:p w14:paraId="1FD88C7C">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以上企业，不属于大企业的分支机构，不存在控股股东为大企业的情形，也不存在与大 企业的负责人为同一人的情形。</w:t>
      </w:r>
    </w:p>
    <w:p w14:paraId="64CDB624">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本企业对上述声明内容的真实性负责。如有虚假，将依法承担相应责任。</w:t>
      </w:r>
    </w:p>
    <w:p w14:paraId="051CB601">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p>
    <w:p w14:paraId="654E1C00">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企业名称（加盖公章）：</w:t>
      </w:r>
    </w:p>
    <w:p w14:paraId="3944EF51">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日期：</w:t>
      </w:r>
    </w:p>
    <w:p w14:paraId="75A4C9B7">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p>
    <w:p w14:paraId="6552FED9">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注：从业人员、营业收入、资产总额填报上一年度数据，无上一年度数据的新成立企业可不填报。新成立企业应参照国务院批准的中小企业划分标准，根据企业自身情况如实判断。认为本企业属于中小企业的，可按照《办法，财库〔2021〕6号》的规定出具《中小企业声明函》，享受相关扶持政策。</w:t>
      </w:r>
    </w:p>
    <w:p w14:paraId="079454F7">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240" w:lineRule="auto"/>
        <w:jc w:val="left"/>
        <w:textAlignment w:val="auto"/>
        <w:rPr>
          <w:rFonts w:hint="eastAsia" w:ascii="仿宋" w:hAnsi="仿宋" w:eastAsia="仿宋" w:cs="仿宋"/>
          <w:b w:val="0"/>
          <w:color w:val="auto"/>
          <w:sz w:val="24"/>
          <w:highlight w:val="none"/>
          <w:lang w:val="en-US" w:eastAsia="zh-CN"/>
        </w:rPr>
      </w:pPr>
      <w:r>
        <w:rPr>
          <w:rFonts w:hint="eastAsia" w:ascii="仿宋" w:hAnsi="仿宋" w:eastAsia="仿宋" w:cs="仿宋"/>
          <w:b w:val="0"/>
          <w:color w:val="auto"/>
          <w:sz w:val="24"/>
          <w:highlight w:val="none"/>
          <w:lang w:val="en-US" w:eastAsia="zh-CN"/>
        </w:rPr>
        <w:t>4.本项目所属行业：</w:t>
      </w:r>
      <w:r>
        <w:rPr>
          <w:rFonts w:hint="eastAsia" w:ascii="仿宋" w:hAnsi="仿宋" w:eastAsia="仿宋" w:cs="仿宋"/>
          <w:b/>
          <w:bCs/>
          <w:color w:val="auto"/>
          <w:sz w:val="24"/>
          <w:highlight w:val="none"/>
          <w:u w:val="single"/>
          <w:lang w:val="en-US" w:eastAsia="zh-CN"/>
        </w:rPr>
        <w:t>建筑业</w:t>
      </w:r>
      <w:r>
        <w:rPr>
          <w:rFonts w:hint="eastAsia" w:ascii="仿宋" w:hAnsi="仿宋" w:eastAsia="仿宋" w:cs="仿宋"/>
          <w:b w:val="0"/>
          <w:color w:val="auto"/>
          <w:sz w:val="24"/>
          <w:highlight w:val="none"/>
          <w:lang w:val="en-US" w:eastAsia="zh-CN"/>
        </w:rPr>
        <w:t xml:space="preserve">  </w:t>
      </w:r>
      <w:bookmarkEnd w:id="338"/>
      <w:bookmarkEnd w:id="339"/>
      <w:bookmarkEnd w:id="340"/>
    </w:p>
    <w:p w14:paraId="0E567358">
      <w:pPr>
        <w:pStyle w:val="43"/>
        <w:rPr>
          <w:rFonts w:hint="eastAsia"/>
          <w:color w:val="auto"/>
          <w:lang w:val="en-US" w:eastAsia="zh-CN"/>
        </w:rPr>
      </w:pPr>
    </w:p>
    <w:p w14:paraId="65D41762">
      <w:pPr>
        <w:pStyle w:val="44"/>
        <w:rPr>
          <w:rFonts w:hint="eastAsia" w:ascii="仿宋" w:hAnsi="仿宋" w:eastAsia="仿宋" w:cs="仿宋"/>
          <w:b w:val="0"/>
          <w:color w:val="auto"/>
          <w:sz w:val="24"/>
          <w:highlight w:val="none"/>
          <w:lang w:val="en-US" w:eastAsia="zh-CN"/>
        </w:rPr>
      </w:pPr>
    </w:p>
    <w:p w14:paraId="643CF25B">
      <w:pPr>
        <w:pStyle w:val="44"/>
        <w:rPr>
          <w:rFonts w:hint="eastAsia" w:ascii="仿宋" w:hAnsi="仿宋" w:eastAsia="仿宋" w:cs="仿宋"/>
          <w:b w:val="0"/>
          <w:color w:val="auto"/>
          <w:sz w:val="24"/>
          <w:highlight w:val="none"/>
          <w:lang w:val="en-US" w:eastAsia="zh-CN"/>
        </w:rPr>
      </w:pPr>
    </w:p>
    <w:p w14:paraId="6D287B5E">
      <w:pPr>
        <w:pStyle w:val="15"/>
        <w:keepNext w:val="0"/>
        <w:keepLines w:val="0"/>
        <w:widowControl/>
        <w:suppressLineNumbers w:val="0"/>
        <w:spacing w:line="420" w:lineRule="atLeast"/>
        <w:ind w:left="0" w:firstLine="420"/>
        <w:jc w:val="center"/>
        <w:rPr>
          <w:rFonts w:hint="eastAsia" w:ascii="仿宋" w:hAnsi="仿宋" w:eastAsia="仿宋" w:cs="仿宋"/>
          <w:b/>
          <w:bCs w:val="0"/>
          <w:color w:val="auto"/>
          <w:kern w:val="2"/>
          <w:sz w:val="22"/>
          <w:szCs w:val="22"/>
          <w:highlight w:val="none"/>
          <w:lang w:val="en-US" w:eastAsia="zh-CN" w:bidi="ar-SA"/>
        </w:rPr>
      </w:pPr>
      <w:r>
        <w:rPr>
          <w:rFonts w:hint="eastAsia" w:ascii="仿宋" w:hAnsi="仿宋" w:eastAsia="仿宋" w:cs="仿宋"/>
          <w:b/>
          <w:bCs w:val="0"/>
          <w:color w:val="auto"/>
          <w:kern w:val="2"/>
          <w:sz w:val="22"/>
          <w:szCs w:val="22"/>
          <w:highlight w:val="none"/>
          <w:lang w:val="en-US" w:eastAsia="zh-CN" w:bidi="ar-SA"/>
        </w:rPr>
        <w:t>中小企业划型标准规定</w:t>
      </w:r>
    </w:p>
    <w:p w14:paraId="43B1486E">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一、根据《中华人民共和国中小企业促进法》和《国务院关于进一步促进中小企业发展的若干意见》(（国发〔2009〕[2009]36号)，制定本规定。</w:t>
      </w:r>
    </w:p>
    <w:p w14:paraId="1E2AA30F">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二、中小企业划分为中型、小型、微型三种类型，具体标准根据企业从业人员、营业收入、资产总额等指标，结合行业特点制定。</w:t>
      </w:r>
    </w:p>
    <w:p w14:paraId="6E4ABC17">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C40567B">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四、各行业划型标准为：</w:t>
      </w:r>
    </w:p>
    <w:p w14:paraId="155BE7B5">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p>
    <w:p w14:paraId="475229E1">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w:t>
      </w:r>
      <w:r>
        <w:rPr>
          <w:rFonts w:hint="eastAsia" w:ascii="仿宋" w:hAnsi="仿宋" w:eastAsia="仿宋" w:cs="仿宋"/>
          <w:b w:val="0"/>
          <w:bCs/>
          <w:color w:val="auto"/>
          <w:kern w:val="2"/>
          <w:sz w:val="21"/>
          <w:szCs w:val="21"/>
          <w:highlight w:val="none"/>
          <w:lang w:val="en-US" w:eastAsia="zh-CN" w:bidi="ar-SA"/>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960875A">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BBED61">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9340614">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59DC5CA">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A645A97">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C43B020">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D6E253">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B000589">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B4B2E86">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DFCB7E1">
      <w:pPr>
        <w:pStyle w:val="15"/>
        <w:keepNext w:val="0"/>
        <w:keepLines w:val="0"/>
        <w:widowControl/>
        <w:suppressLineNumbers w:val="0"/>
        <w:spacing w:line="420" w:lineRule="atLeast"/>
        <w:ind w:left="0" w:firstLine="420"/>
        <w:rPr>
          <w:rFonts w:hint="eastAsia" w:ascii="仿宋" w:hAnsi="仿宋" w:eastAsia="仿宋" w:cs="仿宋"/>
          <w:b w:val="0"/>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w:t>
      </w:r>
      <w:r>
        <w:rPr>
          <w:rFonts w:hint="eastAsia" w:ascii="仿宋" w:hAnsi="仿宋" w:eastAsia="仿宋" w:cs="仿宋"/>
          <w:b w:val="0"/>
          <w:bCs/>
          <w:color w:val="auto"/>
          <w:kern w:val="2"/>
          <w:sz w:val="21"/>
          <w:szCs w:val="21"/>
          <w:highlight w:val="none"/>
          <w:lang w:val="en-US" w:eastAsia="zh-CN" w:bidi="ar-SA"/>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57A2E67">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C24E70B">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228214E">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301617A">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（十六）其他未列明行业。从业人员300人以下的为中小微型企业。其中，从业人员100人及以上的为中型企业；从业人员10人及以上的为小型企业；从业人员10人以下的为微型企业。</w:t>
      </w:r>
    </w:p>
    <w:p w14:paraId="330435DE">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五、企业类型的划分以统计部门的统计数据为依据。</w:t>
      </w:r>
    </w:p>
    <w:p w14:paraId="1135DB6A">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六、本规定适用于在中华人民共和国境内依法设立的各类所有制和各种组织形式的企业。个体工商户和本规定以外的行业，参照本规定进行划型。</w:t>
      </w:r>
    </w:p>
    <w:p w14:paraId="64BCEB76">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七、本规定的中型企业标准上限即为大型企业标准的下限，国家统计部门据此制定大中小微型企业的统计分类。国务院有关部门据此进行相关数据分析，不得制定与本规定不一致的企业划型标准。</w:t>
      </w:r>
    </w:p>
    <w:p w14:paraId="462EEDD4">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八、本规定由工业和信息化部、国家统计局会同有关部门根据《国民经济行业分类》修订情况和企业发展变化情况适时修订。</w:t>
      </w:r>
    </w:p>
    <w:p w14:paraId="50AF9BF1">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九、本规定由工业和信息化部、国家统计局会同有关部门负责解释。</w:t>
      </w:r>
    </w:p>
    <w:p w14:paraId="6D7FFC9B">
      <w:pPr>
        <w:pStyle w:val="15"/>
        <w:keepNext w:val="0"/>
        <w:keepLines w:val="0"/>
        <w:widowControl/>
        <w:suppressLineNumbers w:val="0"/>
        <w:spacing w:line="420" w:lineRule="atLeast"/>
        <w:ind w:left="0" w:firstLine="42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　　十、本规定自发布之日起执行，原国家经贸委、原国家计委、财政部和国家统计局2003年颁布的《中小企业标准暂行规定》同时废止。</w:t>
      </w:r>
    </w:p>
    <w:p w14:paraId="446B094C">
      <w:pPr>
        <w:rPr>
          <w:color w:val="auto"/>
        </w:rPr>
      </w:pPr>
    </w:p>
    <w:p w14:paraId="018F1D2C">
      <w:pPr>
        <w:pStyle w:val="44"/>
        <w:rPr>
          <w:rFonts w:hint="eastAsia" w:ascii="仿宋" w:hAnsi="仿宋" w:eastAsia="仿宋" w:cs="仿宋"/>
          <w:b w:val="0"/>
          <w:color w:val="auto"/>
          <w:sz w:val="24"/>
          <w:highlight w:val="none"/>
          <w:lang w:val="en-US" w:eastAsia="zh-CN"/>
        </w:rPr>
      </w:pPr>
    </w:p>
    <w:p w14:paraId="171EDCA5">
      <w:pPr>
        <w:pStyle w:val="44"/>
        <w:rPr>
          <w:rFonts w:hint="eastAsia" w:ascii="仿宋" w:hAnsi="仿宋" w:eastAsia="仿宋" w:cs="仿宋"/>
          <w:b w:val="0"/>
          <w:color w:val="auto"/>
          <w:sz w:val="24"/>
          <w:highlight w:val="none"/>
          <w:lang w:val="en-US" w:eastAsia="zh-CN"/>
        </w:rPr>
      </w:pPr>
    </w:p>
    <w:p w14:paraId="311F4484">
      <w:pPr>
        <w:pStyle w:val="44"/>
        <w:rPr>
          <w:rFonts w:hint="eastAsia" w:ascii="仿宋" w:hAnsi="仿宋" w:eastAsia="仿宋" w:cs="仿宋"/>
          <w:b w:val="0"/>
          <w:color w:val="auto"/>
          <w:sz w:val="24"/>
          <w:highlight w:val="none"/>
          <w:lang w:val="en-US" w:eastAsia="zh-CN"/>
        </w:rPr>
      </w:pPr>
    </w:p>
    <w:p w14:paraId="0CF9B16B">
      <w:pPr>
        <w:pStyle w:val="44"/>
        <w:rPr>
          <w:rFonts w:hint="eastAsia" w:ascii="仿宋" w:hAnsi="仿宋" w:eastAsia="仿宋" w:cs="仿宋"/>
          <w:b w:val="0"/>
          <w:color w:val="auto"/>
          <w:sz w:val="24"/>
          <w:highlight w:val="none"/>
          <w:lang w:val="en-US" w:eastAsia="zh-CN"/>
        </w:rPr>
      </w:pPr>
    </w:p>
    <w:p w14:paraId="617ABDFD">
      <w:pPr>
        <w:pStyle w:val="44"/>
        <w:rPr>
          <w:rFonts w:hint="eastAsia" w:ascii="仿宋" w:hAnsi="仿宋" w:eastAsia="仿宋" w:cs="仿宋"/>
          <w:b w:val="0"/>
          <w:color w:val="auto"/>
          <w:sz w:val="24"/>
          <w:highlight w:val="none"/>
          <w:lang w:val="en-US" w:eastAsia="zh-CN"/>
        </w:rPr>
      </w:pPr>
    </w:p>
    <w:p w14:paraId="7D5FA8A7">
      <w:pPr>
        <w:pStyle w:val="44"/>
        <w:rPr>
          <w:rFonts w:hint="eastAsia" w:ascii="仿宋" w:hAnsi="仿宋" w:eastAsia="仿宋" w:cs="仿宋"/>
          <w:b w:val="0"/>
          <w:color w:val="auto"/>
          <w:sz w:val="24"/>
          <w:highlight w:val="none"/>
          <w:lang w:val="en-US" w:eastAsia="zh-CN"/>
        </w:rPr>
      </w:pPr>
    </w:p>
    <w:p w14:paraId="4DD0EE5D">
      <w:pPr>
        <w:pStyle w:val="44"/>
        <w:rPr>
          <w:rFonts w:hint="eastAsia" w:ascii="仿宋" w:hAnsi="仿宋" w:eastAsia="仿宋" w:cs="仿宋"/>
          <w:b w:val="0"/>
          <w:color w:val="auto"/>
          <w:sz w:val="24"/>
          <w:highlight w:val="none"/>
          <w:lang w:val="en-US" w:eastAsia="zh-CN"/>
        </w:rPr>
      </w:pPr>
    </w:p>
    <w:p w14:paraId="2566DE02">
      <w:pPr>
        <w:pStyle w:val="44"/>
        <w:rPr>
          <w:rFonts w:hint="eastAsia" w:ascii="仿宋" w:hAnsi="仿宋" w:eastAsia="仿宋" w:cs="仿宋"/>
          <w:b w:val="0"/>
          <w:color w:val="auto"/>
          <w:sz w:val="24"/>
          <w:highlight w:val="none"/>
          <w:lang w:val="en-US" w:eastAsia="zh-CN"/>
        </w:rPr>
      </w:pPr>
    </w:p>
    <w:p w14:paraId="15F085DF">
      <w:pPr>
        <w:pStyle w:val="44"/>
        <w:rPr>
          <w:rFonts w:hint="eastAsia" w:ascii="仿宋" w:hAnsi="仿宋" w:eastAsia="仿宋" w:cs="仿宋"/>
          <w:b w:val="0"/>
          <w:color w:val="auto"/>
          <w:sz w:val="24"/>
          <w:highlight w:val="none"/>
          <w:lang w:val="en-US" w:eastAsia="zh-CN"/>
        </w:rPr>
      </w:pPr>
    </w:p>
    <w:p w14:paraId="587105D0">
      <w:pPr>
        <w:pStyle w:val="44"/>
        <w:rPr>
          <w:rFonts w:hint="eastAsia" w:ascii="仿宋" w:hAnsi="仿宋" w:eastAsia="仿宋" w:cs="仿宋"/>
          <w:b w:val="0"/>
          <w:color w:val="auto"/>
          <w:sz w:val="24"/>
          <w:highlight w:val="none"/>
          <w:lang w:val="en-US" w:eastAsia="zh-CN"/>
        </w:rPr>
      </w:pPr>
    </w:p>
    <w:p w14:paraId="2FB12A11">
      <w:pPr>
        <w:pStyle w:val="44"/>
        <w:rPr>
          <w:rFonts w:hint="eastAsia" w:ascii="仿宋" w:hAnsi="仿宋" w:eastAsia="仿宋" w:cs="仿宋"/>
          <w:b w:val="0"/>
          <w:color w:val="auto"/>
          <w:sz w:val="24"/>
          <w:highlight w:val="none"/>
          <w:lang w:val="en-US" w:eastAsia="zh-CN"/>
        </w:rPr>
      </w:pPr>
    </w:p>
    <w:p w14:paraId="6874285A">
      <w:pPr>
        <w:pStyle w:val="44"/>
        <w:rPr>
          <w:rFonts w:hint="eastAsia" w:ascii="仿宋" w:hAnsi="仿宋" w:eastAsia="仿宋" w:cs="仿宋"/>
          <w:b w:val="0"/>
          <w:color w:val="auto"/>
          <w:sz w:val="24"/>
          <w:highlight w:val="none"/>
          <w:lang w:val="en-US" w:eastAsia="zh-CN"/>
        </w:rPr>
      </w:pPr>
    </w:p>
    <w:p w14:paraId="570A3DB8">
      <w:pPr>
        <w:pStyle w:val="44"/>
        <w:rPr>
          <w:rFonts w:hint="eastAsia" w:ascii="仿宋" w:hAnsi="仿宋" w:eastAsia="仿宋" w:cs="仿宋"/>
          <w:b w:val="0"/>
          <w:color w:val="auto"/>
          <w:sz w:val="24"/>
          <w:highlight w:val="none"/>
          <w:lang w:val="en-US" w:eastAsia="zh-CN"/>
        </w:rPr>
      </w:pPr>
    </w:p>
    <w:p w14:paraId="0C60A7A7">
      <w:pPr>
        <w:pStyle w:val="44"/>
        <w:rPr>
          <w:rFonts w:hint="eastAsia" w:ascii="仿宋" w:hAnsi="仿宋" w:eastAsia="仿宋" w:cs="仿宋"/>
          <w:b w:val="0"/>
          <w:color w:val="auto"/>
          <w:sz w:val="24"/>
          <w:highlight w:val="none"/>
          <w:lang w:val="en-US" w:eastAsia="zh-CN"/>
        </w:rPr>
      </w:pPr>
    </w:p>
    <w:p w14:paraId="0E7F6F60">
      <w:pPr>
        <w:pStyle w:val="44"/>
        <w:rPr>
          <w:rFonts w:hint="eastAsia" w:ascii="仿宋" w:hAnsi="仿宋" w:eastAsia="仿宋" w:cs="仿宋"/>
          <w:b w:val="0"/>
          <w:color w:val="auto"/>
          <w:sz w:val="24"/>
          <w:highlight w:val="none"/>
          <w:lang w:val="en-US" w:eastAsia="zh-CN"/>
        </w:rPr>
      </w:pPr>
    </w:p>
    <w:p w14:paraId="608A8FAF">
      <w:pPr>
        <w:pStyle w:val="44"/>
        <w:rPr>
          <w:rFonts w:hint="eastAsia" w:ascii="仿宋" w:hAnsi="仿宋" w:eastAsia="仿宋" w:cs="仿宋"/>
          <w:b w:val="0"/>
          <w:color w:val="auto"/>
          <w:sz w:val="24"/>
          <w:highlight w:val="none"/>
          <w:lang w:val="en-US" w:eastAsia="zh-CN"/>
        </w:rPr>
      </w:pPr>
    </w:p>
    <w:p w14:paraId="3BCDE7BA">
      <w:pPr>
        <w:rPr>
          <w:rFonts w:hint="eastAsia" w:ascii="仿宋" w:hAnsi="仿宋" w:eastAsia="仿宋" w:cs="仿宋"/>
          <w:color w:val="auto"/>
        </w:rPr>
      </w:pPr>
    </w:p>
    <w:p w14:paraId="2AB2AC85">
      <w:pPr>
        <w:pStyle w:val="3"/>
        <w:spacing w:before="0" w:line="240" w:lineRule="atLeast"/>
        <w:ind w:firstLine="2168" w:firstLineChars="900"/>
        <w:jc w:val="both"/>
        <w:rPr>
          <w:rFonts w:hint="eastAsia" w:ascii="仿宋" w:hAnsi="仿宋" w:eastAsia="仿宋" w:cs="仿宋"/>
          <w:color w:val="auto"/>
          <w:sz w:val="24"/>
          <w:highlight w:val="none"/>
          <w:lang w:val="en-US" w:eastAsia="zh-CN"/>
        </w:rPr>
      </w:pPr>
      <w:bookmarkStart w:id="341" w:name="_Toc19284"/>
      <w:bookmarkStart w:id="342" w:name="_Toc27057"/>
      <w:bookmarkStart w:id="343" w:name="_Toc515647825"/>
      <w:bookmarkStart w:id="344" w:name="_Toc23068"/>
      <w:bookmarkStart w:id="345" w:name="OLE_LINK14"/>
      <w:bookmarkStart w:id="346" w:name="OLE_LINK13"/>
    </w:p>
    <w:p w14:paraId="40E9AF27">
      <w:pPr>
        <w:pStyle w:val="3"/>
        <w:spacing w:before="0" w:line="240" w:lineRule="atLeast"/>
        <w:jc w:val="center"/>
        <w:rPr>
          <w:rFonts w:hint="eastAsia" w:ascii="仿宋" w:hAnsi="仿宋" w:eastAsia="仿宋" w:cs="仿宋"/>
          <w:color w:val="auto"/>
          <w:sz w:val="24"/>
          <w:highlight w:val="none"/>
        </w:rPr>
      </w:pPr>
      <w:bookmarkStart w:id="347" w:name="_Toc11193"/>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   残疾人福利性单位声明函</w:t>
      </w:r>
      <w:bookmarkEnd w:id="341"/>
      <w:bookmarkEnd w:id="342"/>
      <w:bookmarkEnd w:id="343"/>
      <w:bookmarkEnd w:id="344"/>
      <w:bookmarkEnd w:id="347"/>
    </w:p>
    <w:bookmarkEnd w:id="345"/>
    <w:bookmarkEnd w:id="346"/>
    <w:p w14:paraId="6D8AE4EF">
      <w:pPr>
        <w:spacing w:line="240" w:lineRule="atLeast"/>
        <w:ind w:left="1080" w:leftChars="257" w:hanging="540"/>
        <w:jc w:val="center"/>
        <w:rPr>
          <w:rFonts w:hint="eastAsia" w:ascii="仿宋" w:hAnsi="仿宋" w:eastAsia="仿宋" w:cs="仿宋"/>
          <w:color w:val="auto"/>
          <w:kern w:val="0"/>
          <w:sz w:val="24"/>
          <w:szCs w:val="20"/>
          <w:highlight w:val="none"/>
        </w:rPr>
      </w:pPr>
    </w:p>
    <w:p w14:paraId="5E170D33">
      <w:pPr>
        <w:spacing w:line="240" w:lineRule="atLeast"/>
        <w:ind w:firstLine="567"/>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w:t>
      </w:r>
      <w:r>
        <w:rPr>
          <w:rFonts w:hint="eastAsia" w:ascii="仿宋" w:hAnsi="仿宋" w:eastAsia="仿宋" w:cs="仿宋"/>
          <w:color w:val="auto"/>
          <w:kern w:val="0"/>
          <w:sz w:val="24"/>
          <w:szCs w:val="20"/>
          <w:highlight w:val="none"/>
          <w:lang w:eastAsia="zh-CN"/>
        </w:rPr>
        <w:t>服务</w:t>
      </w:r>
      <w:r>
        <w:rPr>
          <w:rFonts w:hint="eastAsia" w:ascii="仿宋" w:hAnsi="仿宋" w:eastAsia="仿宋" w:cs="仿宋"/>
          <w:color w:val="auto"/>
          <w:kern w:val="0"/>
          <w:sz w:val="24"/>
          <w:szCs w:val="20"/>
          <w:highlight w:val="none"/>
        </w:rPr>
        <w:t>，或者提供其他残疾人福利性单位制造的</w:t>
      </w:r>
      <w:r>
        <w:rPr>
          <w:rFonts w:hint="eastAsia" w:ascii="仿宋" w:hAnsi="仿宋" w:eastAsia="仿宋" w:cs="仿宋"/>
          <w:color w:val="auto"/>
          <w:kern w:val="0"/>
          <w:sz w:val="24"/>
          <w:szCs w:val="20"/>
          <w:highlight w:val="none"/>
          <w:lang w:eastAsia="zh-CN"/>
        </w:rPr>
        <w:t>服务</w:t>
      </w:r>
      <w:r>
        <w:rPr>
          <w:rFonts w:hint="eastAsia" w:ascii="仿宋" w:hAnsi="仿宋" w:eastAsia="仿宋" w:cs="仿宋"/>
          <w:color w:val="auto"/>
          <w:kern w:val="0"/>
          <w:sz w:val="24"/>
          <w:szCs w:val="20"/>
          <w:highlight w:val="none"/>
        </w:rPr>
        <w:t>（不包括使用非残疾人福利性单位注册商标的</w:t>
      </w:r>
      <w:r>
        <w:rPr>
          <w:rFonts w:hint="eastAsia" w:ascii="仿宋" w:hAnsi="仿宋" w:eastAsia="仿宋" w:cs="仿宋"/>
          <w:color w:val="auto"/>
          <w:kern w:val="0"/>
          <w:sz w:val="24"/>
          <w:szCs w:val="20"/>
          <w:highlight w:val="none"/>
          <w:lang w:eastAsia="zh-CN"/>
        </w:rPr>
        <w:t>服务</w:t>
      </w:r>
      <w:r>
        <w:rPr>
          <w:rFonts w:hint="eastAsia" w:ascii="仿宋" w:hAnsi="仿宋" w:eastAsia="仿宋" w:cs="仿宋"/>
          <w:color w:val="auto"/>
          <w:kern w:val="0"/>
          <w:sz w:val="24"/>
          <w:szCs w:val="20"/>
          <w:highlight w:val="none"/>
        </w:rPr>
        <w:t>）。</w:t>
      </w:r>
    </w:p>
    <w:p w14:paraId="59561283">
      <w:pPr>
        <w:spacing w:line="240" w:lineRule="atLeast"/>
        <w:ind w:left="1080" w:leftChars="257" w:hanging="54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本单位对上述声明的真实性负责。如有虚假，将依法承担相应责任。</w:t>
      </w:r>
    </w:p>
    <w:p w14:paraId="0134E6B9">
      <w:pPr>
        <w:spacing w:line="240" w:lineRule="atLeast"/>
        <w:ind w:left="1080" w:leftChars="257" w:hanging="540"/>
        <w:jc w:val="center"/>
        <w:rPr>
          <w:rFonts w:hint="eastAsia" w:ascii="仿宋" w:hAnsi="仿宋" w:eastAsia="仿宋" w:cs="仿宋"/>
          <w:color w:val="auto"/>
          <w:kern w:val="0"/>
          <w:sz w:val="24"/>
          <w:szCs w:val="20"/>
          <w:highlight w:val="none"/>
        </w:rPr>
      </w:pPr>
    </w:p>
    <w:p w14:paraId="69F86CDD">
      <w:pPr>
        <w:spacing w:line="240" w:lineRule="atLeast"/>
        <w:ind w:left="1080" w:leftChars="257" w:hanging="540"/>
        <w:jc w:val="center"/>
        <w:rPr>
          <w:rFonts w:hint="eastAsia" w:ascii="仿宋" w:hAnsi="仿宋" w:eastAsia="仿宋" w:cs="仿宋"/>
          <w:color w:val="auto"/>
          <w:kern w:val="0"/>
          <w:sz w:val="24"/>
          <w:szCs w:val="20"/>
          <w:highlight w:val="none"/>
        </w:rPr>
      </w:pPr>
    </w:p>
    <w:p w14:paraId="58931224">
      <w:pPr>
        <w:spacing w:line="240" w:lineRule="atLeast"/>
        <w:ind w:left="1080" w:leftChars="257" w:hanging="540"/>
        <w:jc w:val="center"/>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残疾人福利性单位名称（盖单位章）：______________</w:t>
      </w:r>
    </w:p>
    <w:p w14:paraId="696DF8FC">
      <w:pPr>
        <w:spacing w:line="240" w:lineRule="atLeast"/>
        <w:ind w:left="1080" w:leftChars="257" w:hanging="540"/>
        <w:jc w:val="center"/>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日  期：_____________________________________________</w:t>
      </w:r>
    </w:p>
    <w:p w14:paraId="30371D84">
      <w:pPr>
        <w:spacing w:line="240" w:lineRule="atLeast"/>
        <w:ind w:left="1080" w:leftChars="257" w:hanging="540"/>
        <w:jc w:val="center"/>
        <w:rPr>
          <w:rFonts w:hint="eastAsia" w:ascii="仿宋" w:hAnsi="仿宋" w:eastAsia="仿宋" w:cs="仿宋"/>
          <w:b/>
          <w:color w:val="auto"/>
          <w:kern w:val="0"/>
          <w:sz w:val="24"/>
          <w:szCs w:val="20"/>
          <w:highlight w:val="none"/>
        </w:rPr>
      </w:pPr>
    </w:p>
    <w:p w14:paraId="6273EC61">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051FBCAC">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0492F906">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0F5DB0F1">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3E7AE6A5">
      <w:pPr>
        <w:pStyle w:val="3"/>
        <w:spacing w:before="0" w:line="240" w:lineRule="atLeast"/>
        <w:ind w:left="1080" w:leftChars="257" w:hanging="540"/>
        <w:rPr>
          <w:rFonts w:hint="eastAsia" w:ascii="仿宋" w:hAnsi="仿宋" w:eastAsia="仿宋" w:cs="仿宋"/>
          <w:color w:val="auto"/>
          <w:sz w:val="24"/>
          <w:highlight w:val="none"/>
          <w:lang w:val="en-US" w:eastAsia="zh-CN"/>
        </w:rPr>
      </w:pPr>
    </w:p>
    <w:p w14:paraId="56053E1D">
      <w:pPr>
        <w:pStyle w:val="3"/>
        <w:spacing w:before="0" w:line="240" w:lineRule="atLeast"/>
        <w:ind w:left="1080" w:leftChars="257" w:hanging="540"/>
        <w:rPr>
          <w:rFonts w:hint="eastAsia" w:ascii="仿宋" w:hAnsi="仿宋" w:eastAsia="仿宋" w:cs="仿宋"/>
          <w:color w:val="auto"/>
          <w:sz w:val="24"/>
          <w:highlight w:val="none"/>
        </w:rPr>
      </w:pPr>
      <w:bookmarkStart w:id="348" w:name="_Toc20923"/>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、供应商关联单位的说明</w:t>
      </w:r>
      <w:bookmarkEnd w:id="328"/>
      <w:bookmarkEnd w:id="329"/>
      <w:bookmarkEnd w:id="330"/>
      <w:bookmarkEnd w:id="331"/>
      <w:bookmarkEnd w:id="348"/>
    </w:p>
    <w:p w14:paraId="2A78BBD0">
      <w:pPr>
        <w:pStyle w:val="10"/>
        <w:jc w:val="center"/>
        <w:rPr>
          <w:rFonts w:hint="eastAsia" w:ascii="仿宋" w:hAnsi="仿宋" w:eastAsia="仿宋" w:cs="仿宋"/>
          <w:color w:val="auto"/>
          <w:highlight w:val="none"/>
        </w:rPr>
      </w:pPr>
    </w:p>
    <w:p w14:paraId="59369156">
      <w:pPr>
        <w:pStyle w:val="10"/>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说明：供应商应当如实披露与本单位存在下列关联关系的单位名称：</w:t>
      </w:r>
    </w:p>
    <w:p w14:paraId="54381FC2">
      <w:pPr>
        <w:pStyle w:val="10"/>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rPr>
        <w:t>（1）与供应商单位负责人为同一人的其他单位；</w:t>
      </w:r>
    </w:p>
    <w:p w14:paraId="1D9AA96D">
      <w:pPr>
        <w:pStyle w:val="10"/>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    （2）与供应商存在直接控股、管理关系的其他单位。</w:t>
      </w:r>
    </w:p>
    <w:p w14:paraId="4629675B">
      <w:pPr>
        <w:pStyle w:val="10"/>
        <w:ind w:firstLine="0"/>
        <w:rPr>
          <w:rFonts w:hint="eastAsia" w:ascii="仿宋" w:hAnsi="仿宋" w:eastAsia="仿宋" w:cs="仿宋"/>
          <w:color w:val="auto"/>
          <w:highlight w:val="none"/>
        </w:rPr>
      </w:pPr>
      <w:bookmarkStart w:id="349" w:name="_Toc7414"/>
      <w:bookmarkStart w:id="350" w:name="_Toc17333"/>
      <w:bookmarkStart w:id="351" w:name="_Toc515647828"/>
    </w:p>
    <w:p w14:paraId="4A69108A">
      <w:pPr>
        <w:pStyle w:val="10"/>
        <w:ind w:firstLine="0"/>
        <w:rPr>
          <w:rFonts w:hint="eastAsia" w:ascii="仿宋" w:hAnsi="仿宋" w:eastAsia="仿宋" w:cs="仿宋"/>
          <w:color w:val="auto"/>
          <w:highlight w:val="none"/>
        </w:rPr>
      </w:pPr>
    </w:p>
    <w:bookmarkEnd w:id="349"/>
    <w:bookmarkEnd w:id="350"/>
    <w:bookmarkEnd w:id="351"/>
    <w:p w14:paraId="0E7EE356">
      <w:pPr>
        <w:pStyle w:val="13"/>
        <w:spacing w:before="49" w:line="222" w:lineRule="auto"/>
        <w:ind w:left="3715"/>
        <w:rPr>
          <w:sz w:val="24"/>
          <w:szCs w:val="24"/>
        </w:rPr>
      </w:pPr>
      <w:r>
        <w:rPr>
          <w:rFonts w:hint="eastAsia"/>
          <w:b/>
          <w:bCs/>
          <w:spacing w:val="-4"/>
          <w:sz w:val="24"/>
          <w:szCs w:val="24"/>
          <w:lang w:val="en-US" w:eastAsia="zh-CN"/>
        </w:rPr>
        <w:t>7</w:t>
      </w:r>
      <w:r>
        <w:rPr>
          <w:b/>
          <w:bCs/>
          <w:spacing w:val="-4"/>
          <w:sz w:val="24"/>
          <w:szCs w:val="24"/>
        </w:rPr>
        <w:t>、施工组织设计</w:t>
      </w:r>
    </w:p>
    <w:p w14:paraId="03E17148">
      <w:pPr>
        <w:spacing w:line="324" w:lineRule="auto"/>
        <w:rPr>
          <w:rFonts w:ascii="Arial"/>
          <w:sz w:val="21"/>
        </w:rPr>
      </w:pPr>
    </w:p>
    <w:p w14:paraId="47B9A5C2">
      <w:pPr>
        <w:spacing w:line="324" w:lineRule="auto"/>
        <w:rPr>
          <w:rFonts w:ascii="Arial"/>
          <w:sz w:val="21"/>
        </w:rPr>
      </w:pPr>
    </w:p>
    <w:p w14:paraId="2E9E0F3D">
      <w:pPr>
        <w:pStyle w:val="13"/>
        <w:spacing w:before="72" w:line="420" w:lineRule="auto"/>
        <w:ind w:firstLine="428"/>
        <w:jc w:val="both"/>
        <w:rPr>
          <w:sz w:val="22"/>
          <w:szCs w:val="22"/>
        </w:rPr>
      </w:pPr>
      <w:r>
        <w:rPr>
          <w:spacing w:val="-8"/>
          <w:sz w:val="22"/>
          <w:szCs w:val="22"/>
        </w:rPr>
        <w:t>1．投标供应商编制施工组织设计时应采用文字并结合图表形式说明工程的</w:t>
      </w:r>
      <w:r>
        <w:rPr>
          <w:spacing w:val="-9"/>
          <w:sz w:val="22"/>
          <w:szCs w:val="22"/>
        </w:rPr>
        <w:t>施工组织、施工方法、</w:t>
      </w:r>
      <w:r>
        <w:rPr>
          <w:sz w:val="22"/>
          <w:szCs w:val="22"/>
        </w:rPr>
        <w:t xml:space="preserve"> </w:t>
      </w:r>
      <w:r>
        <w:rPr>
          <w:spacing w:val="-10"/>
          <w:sz w:val="22"/>
          <w:szCs w:val="22"/>
        </w:rPr>
        <w:t>技术组织措施，同时应对关键工序、复杂环节</w:t>
      </w:r>
      <w:r>
        <w:rPr>
          <w:spacing w:val="-11"/>
          <w:sz w:val="22"/>
          <w:szCs w:val="22"/>
        </w:rPr>
        <w:t>重点提出相应技术措施，如冬雨季施工技术、减少噪音、</w:t>
      </w:r>
      <w:r>
        <w:rPr>
          <w:sz w:val="22"/>
          <w:szCs w:val="22"/>
        </w:rPr>
        <w:t xml:space="preserve"> </w:t>
      </w:r>
      <w:r>
        <w:rPr>
          <w:spacing w:val="-8"/>
          <w:sz w:val="22"/>
          <w:szCs w:val="22"/>
        </w:rPr>
        <w:t>降低环境污染、地下管线及其他地上地下设施的保护加固措施等。施工组织设计还应结合工程特点提</w:t>
      </w:r>
      <w:r>
        <w:rPr>
          <w:spacing w:val="-4"/>
          <w:sz w:val="22"/>
          <w:szCs w:val="22"/>
        </w:rPr>
        <w:t>出切实可行的工程质量、工程进度、安全生产、防汛度汛、文明施工、环境保护管理方案。</w:t>
      </w:r>
    </w:p>
    <w:p w14:paraId="0F0FF70F">
      <w:pPr>
        <w:pStyle w:val="13"/>
        <w:spacing w:before="1" w:line="223" w:lineRule="auto"/>
        <w:ind w:left="420"/>
        <w:rPr>
          <w:b/>
          <w:bCs/>
          <w:color w:val="FF0000"/>
          <w:sz w:val="28"/>
          <w:szCs w:val="28"/>
        </w:rPr>
      </w:pPr>
      <w:r>
        <w:rPr>
          <w:b/>
          <w:bCs/>
          <w:color w:val="FF0000"/>
          <w:spacing w:val="-5"/>
          <w:sz w:val="28"/>
          <w:szCs w:val="28"/>
        </w:rPr>
        <w:t>施工组织设计应附的文字说明及附图见下表（不限于，仅供参考</w:t>
      </w:r>
      <w:r>
        <w:rPr>
          <w:rFonts w:hint="eastAsia"/>
          <w:b/>
          <w:bCs/>
          <w:color w:val="FF0000"/>
          <w:spacing w:val="-5"/>
          <w:sz w:val="28"/>
          <w:szCs w:val="28"/>
          <w:lang w:eastAsia="zh-CN"/>
        </w:rPr>
        <w:t>，</w:t>
      </w:r>
      <w:r>
        <w:rPr>
          <w:rFonts w:hint="eastAsia"/>
          <w:b/>
          <w:bCs/>
          <w:color w:val="FF0000"/>
          <w:spacing w:val="-5"/>
          <w:sz w:val="28"/>
          <w:szCs w:val="28"/>
          <w:lang w:val="en-US" w:eastAsia="zh-CN"/>
        </w:rPr>
        <w:t>供应商可按照本项目自行添加或删减表格</w:t>
      </w:r>
      <w:r>
        <w:rPr>
          <w:b/>
          <w:bCs/>
          <w:color w:val="FF0000"/>
          <w:spacing w:val="6"/>
          <w:sz w:val="28"/>
          <w:szCs w:val="28"/>
        </w:rPr>
        <w:t>）：</w:t>
      </w:r>
    </w:p>
    <w:p w14:paraId="3BD095B5">
      <w:pPr>
        <w:spacing w:line="223" w:lineRule="auto"/>
        <w:rPr>
          <w:sz w:val="28"/>
          <w:szCs w:val="28"/>
        </w:rPr>
        <w:sectPr>
          <w:footerReference r:id="rId10" w:type="default"/>
          <w:pgSz w:w="11906" w:h="16840"/>
          <w:pgMar w:top="1173" w:right="1048" w:bottom="1003" w:left="1431" w:header="0" w:footer="816" w:gutter="0"/>
          <w:cols w:space="720" w:num="1"/>
        </w:sectPr>
      </w:pPr>
    </w:p>
    <w:p w14:paraId="461F551A">
      <w:pPr>
        <w:spacing w:line="95" w:lineRule="exact"/>
      </w:pPr>
    </w:p>
    <w:tbl>
      <w:tblPr>
        <w:tblStyle w:val="67"/>
        <w:tblW w:w="948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4"/>
        <w:gridCol w:w="6848"/>
        <w:gridCol w:w="1446"/>
      </w:tblGrid>
      <w:tr w14:paraId="3B3DBA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1194" w:type="dxa"/>
            <w:vAlign w:val="top"/>
          </w:tcPr>
          <w:p w14:paraId="41A4D56C">
            <w:pPr>
              <w:pStyle w:val="70"/>
              <w:spacing w:before="216" w:line="223" w:lineRule="auto"/>
              <w:ind w:left="577"/>
              <w:rPr>
                <w:sz w:val="22"/>
                <w:szCs w:val="22"/>
              </w:rPr>
            </w:pPr>
            <w:r>
              <w:rPr>
                <w:spacing w:val="-7"/>
                <w:sz w:val="22"/>
                <w:szCs w:val="22"/>
              </w:rPr>
              <w:t>序号</w:t>
            </w:r>
          </w:p>
        </w:tc>
        <w:tc>
          <w:tcPr>
            <w:tcW w:w="6848" w:type="dxa"/>
            <w:vAlign w:val="top"/>
          </w:tcPr>
          <w:p w14:paraId="0A20E3DA">
            <w:pPr>
              <w:pStyle w:val="70"/>
              <w:spacing w:before="215" w:line="222" w:lineRule="auto"/>
              <w:ind w:left="2801"/>
              <w:rPr>
                <w:sz w:val="22"/>
                <w:szCs w:val="22"/>
              </w:rPr>
            </w:pPr>
            <w:r>
              <w:rPr>
                <w:spacing w:val="-8"/>
                <w:sz w:val="22"/>
                <w:szCs w:val="22"/>
              </w:rPr>
              <w:t>名</w:t>
            </w:r>
            <w:r>
              <w:rPr>
                <w:spacing w:val="10"/>
                <w:sz w:val="22"/>
                <w:szCs w:val="22"/>
              </w:rPr>
              <w:t xml:space="preserve">       </w:t>
            </w:r>
            <w:r>
              <w:rPr>
                <w:spacing w:val="-8"/>
                <w:sz w:val="22"/>
                <w:szCs w:val="22"/>
              </w:rPr>
              <w:t>称</w:t>
            </w:r>
          </w:p>
        </w:tc>
        <w:tc>
          <w:tcPr>
            <w:tcW w:w="1446" w:type="dxa"/>
            <w:vAlign w:val="top"/>
          </w:tcPr>
          <w:p w14:paraId="0F3F5112">
            <w:pPr>
              <w:pStyle w:val="70"/>
              <w:spacing w:before="216" w:line="225" w:lineRule="auto"/>
              <w:ind w:left="519"/>
              <w:rPr>
                <w:sz w:val="22"/>
                <w:szCs w:val="22"/>
              </w:rPr>
            </w:pPr>
            <w:r>
              <w:rPr>
                <w:spacing w:val="-8"/>
                <w:sz w:val="22"/>
                <w:szCs w:val="22"/>
              </w:rPr>
              <w:t>备注</w:t>
            </w:r>
          </w:p>
        </w:tc>
      </w:tr>
      <w:tr w14:paraId="5207C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1194" w:type="dxa"/>
            <w:vAlign w:val="top"/>
          </w:tcPr>
          <w:p w14:paraId="1A25C4A0">
            <w:pPr>
              <w:spacing w:line="387" w:lineRule="auto"/>
              <w:rPr>
                <w:rFonts w:ascii="Arial"/>
                <w:sz w:val="21"/>
              </w:rPr>
            </w:pPr>
          </w:p>
          <w:p w14:paraId="59BC3F25">
            <w:pPr>
              <w:spacing w:before="72" w:line="242" w:lineRule="auto"/>
              <w:ind w:left="563"/>
              <w:rPr>
                <w:rFonts w:ascii="宋体" w:hAnsi="宋体" w:eastAsia="宋体" w:cs="宋体"/>
                <w:sz w:val="22"/>
                <w:szCs w:val="22"/>
              </w:rPr>
            </w:pPr>
            <w:r>
              <w:rPr>
                <w:rFonts w:ascii="宋体" w:hAnsi="宋体" w:eastAsia="宋体" w:cs="宋体"/>
                <w:sz w:val="22"/>
                <w:szCs w:val="22"/>
              </w:rPr>
              <w:t>1</w:t>
            </w:r>
          </w:p>
        </w:tc>
        <w:tc>
          <w:tcPr>
            <w:tcW w:w="6848" w:type="dxa"/>
            <w:vAlign w:val="top"/>
          </w:tcPr>
          <w:p w14:paraId="23B7D14A">
            <w:pPr>
              <w:pStyle w:val="70"/>
              <w:spacing w:before="212" w:line="328" w:lineRule="auto"/>
              <w:ind w:left="119" w:right="94" w:hanging="5"/>
              <w:rPr>
                <w:sz w:val="22"/>
                <w:szCs w:val="22"/>
              </w:rPr>
            </w:pPr>
            <w:r>
              <w:rPr>
                <w:spacing w:val="-6"/>
                <w:sz w:val="22"/>
                <w:szCs w:val="22"/>
              </w:rPr>
              <w:t>材料采购（砂、碎石、块石的产地、矿名等均应明示，钢材、水泥、土</w:t>
            </w:r>
            <w:r>
              <w:rPr>
                <w:sz w:val="22"/>
                <w:szCs w:val="22"/>
              </w:rPr>
              <w:t xml:space="preserve"> </w:t>
            </w:r>
            <w:r>
              <w:rPr>
                <w:spacing w:val="-5"/>
                <w:sz w:val="22"/>
                <w:szCs w:val="22"/>
              </w:rPr>
              <w:t>工膜的生产厂家，转运方案：卸料、短驳、运输、道路维护等）</w:t>
            </w:r>
          </w:p>
        </w:tc>
        <w:tc>
          <w:tcPr>
            <w:tcW w:w="1446" w:type="dxa"/>
            <w:vAlign w:val="top"/>
          </w:tcPr>
          <w:p w14:paraId="2DAA9804">
            <w:pPr>
              <w:rPr>
                <w:rFonts w:ascii="Arial"/>
                <w:sz w:val="21"/>
              </w:rPr>
            </w:pPr>
          </w:p>
        </w:tc>
      </w:tr>
      <w:tr w14:paraId="1EAFC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1194" w:type="dxa"/>
            <w:vAlign w:val="top"/>
          </w:tcPr>
          <w:p w14:paraId="76EB556B">
            <w:pPr>
              <w:spacing w:line="389" w:lineRule="auto"/>
              <w:rPr>
                <w:rFonts w:ascii="Arial"/>
                <w:sz w:val="21"/>
              </w:rPr>
            </w:pPr>
          </w:p>
          <w:p w14:paraId="70AA420C">
            <w:pPr>
              <w:spacing w:before="71" w:line="242" w:lineRule="auto"/>
              <w:ind w:left="549"/>
              <w:rPr>
                <w:rFonts w:ascii="宋体" w:hAnsi="宋体" w:eastAsia="宋体" w:cs="宋体"/>
                <w:sz w:val="22"/>
                <w:szCs w:val="22"/>
              </w:rPr>
            </w:pPr>
            <w:r>
              <w:rPr>
                <w:rFonts w:ascii="宋体" w:hAnsi="宋体" w:eastAsia="宋体" w:cs="宋体"/>
                <w:sz w:val="22"/>
                <w:szCs w:val="22"/>
              </w:rPr>
              <w:t>2</w:t>
            </w:r>
          </w:p>
        </w:tc>
        <w:tc>
          <w:tcPr>
            <w:tcW w:w="6848" w:type="dxa"/>
            <w:vAlign w:val="top"/>
          </w:tcPr>
          <w:p w14:paraId="21C6B3EA">
            <w:pPr>
              <w:pStyle w:val="70"/>
              <w:spacing w:before="212" w:line="328" w:lineRule="auto"/>
              <w:ind w:left="13" w:firstLine="3"/>
              <w:rPr>
                <w:sz w:val="22"/>
                <w:szCs w:val="22"/>
              </w:rPr>
            </w:pPr>
            <w:r>
              <w:rPr>
                <w:spacing w:val="-7"/>
                <w:sz w:val="22"/>
                <w:szCs w:val="22"/>
              </w:rPr>
              <w:t>土方工程施工说明书及附图（施工工艺及质量保证措施和有关试验要求，</w:t>
            </w:r>
            <w:r>
              <w:rPr>
                <w:spacing w:val="8"/>
                <w:sz w:val="22"/>
                <w:szCs w:val="22"/>
              </w:rPr>
              <w:t xml:space="preserve"> </w:t>
            </w:r>
            <w:r>
              <w:rPr>
                <w:spacing w:val="-4"/>
                <w:sz w:val="22"/>
                <w:szCs w:val="22"/>
              </w:rPr>
              <w:t>施工进度工期计划等）</w:t>
            </w:r>
          </w:p>
        </w:tc>
        <w:tc>
          <w:tcPr>
            <w:tcW w:w="1446" w:type="dxa"/>
            <w:vAlign w:val="top"/>
          </w:tcPr>
          <w:p w14:paraId="2F7D1378">
            <w:pPr>
              <w:rPr>
                <w:rFonts w:ascii="Arial"/>
                <w:sz w:val="21"/>
              </w:rPr>
            </w:pPr>
          </w:p>
        </w:tc>
      </w:tr>
      <w:tr w14:paraId="1E6EF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1194" w:type="dxa"/>
            <w:vAlign w:val="top"/>
          </w:tcPr>
          <w:p w14:paraId="39001C4E">
            <w:pPr>
              <w:spacing w:line="388" w:lineRule="auto"/>
              <w:rPr>
                <w:rFonts w:ascii="Arial"/>
                <w:sz w:val="21"/>
              </w:rPr>
            </w:pPr>
          </w:p>
          <w:p w14:paraId="731FB86A">
            <w:pPr>
              <w:spacing w:before="72"/>
              <w:ind w:left="551"/>
              <w:rPr>
                <w:rFonts w:ascii="宋体" w:hAnsi="宋体" w:eastAsia="宋体" w:cs="宋体"/>
                <w:sz w:val="22"/>
                <w:szCs w:val="22"/>
              </w:rPr>
            </w:pPr>
            <w:r>
              <w:rPr>
                <w:rFonts w:ascii="宋体" w:hAnsi="宋体" w:eastAsia="宋体" w:cs="宋体"/>
                <w:sz w:val="22"/>
                <w:szCs w:val="22"/>
              </w:rPr>
              <w:t>3</w:t>
            </w:r>
          </w:p>
        </w:tc>
        <w:tc>
          <w:tcPr>
            <w:tcW w:w="6848" w:type="dxa"/>
            <w:vAlign w:val="top"/>
          </w:tcPr>
          <w:p w14:paraId="4FC7C541">
            <w:pPr>
              <w:pStyle w:val="70"/>
              <w:spacing w:before="212" w:line="328" w:lineRule="auto"/>
              <w:ind w:left="115" w:right="101"/>
              <w:rPr>
                <w:sz w:val="22"/>
                <w:szCs w:val="22"/>
              </w:rPr>
            </w:pPr>
            <w:r>
              <w:rPr>
                <w:spacing w:val="-6"/>
                <w:sz w:val="22"/>
                <w:szCs w:val="22"/>
              </w:rPr>
              <w:t>基坑支护、地基加固工程施工说明书及附图（施工</w:t>
            </w:r>
            <w:r>
              <w:rPr>
                <w:spacing w:val="-7"/>
                <w:sz w:val="22"/>
                <w:szCs w:val="22"/>
              </w:rPr>
              <w:t>工艺及质量保证措施</w:t>
            </w:r>
            <w:r>
              <w:rPr>
                <w:sz w:val="22"/>
                <w:szCs w:val="22"/>
              </w:rPr>
              <w:t xml:space="preserve"> </w:t>
            </w:r>
            <w:r>
              <w:rPr>
                <w:spacing w:val="-5"/>
                <w:sz w:val="22"/>
                <w:szCs w:val="22"/>
              </w:rPr>
              <w:t>和有关试验要求，施工进度工期计划等）</w:t>
            </w:r>
          </w:p>
        </w:tc>
        <w:tc>
          <w:tcPr>
            <w:tcW w:w="1446" w:type="dxa"/>
            <w:vAlign w:val="top"/>
          </w:tcPr>
          <w:p w14:paraId="1226C968">
            <w:pPr>
              <w:rPr>
                <w:rFonts w:ascii="Arial"/>
                <w:sz w:val="21"/>
              </w:rPr>
            </w:pPr>
          </w:p>
        </w:tc>
      </w:tr>
      <w:tr w14:paraId="1F67A6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1194" w:type="dxa"/>
            <w:vAlign w:val="top"/>
          </w:tcPr>
          <w:p w14:paraId="4AF8DE7B">
            <w:pPr>
              <w:spacing w:line="389" w:lineRule="auto"/>
              <w:rPr>
                <w:rFonts w:ascii="Arial"/>
                <w:sz w:val="21"/>
              </w:rPr>
            </w:pPr>
          </w:p>
          <w:p w14:paraId="5D419CD8">
            <w:pPr>
              <w:spacing w:before="71" w:line="242" w:lineRule="auto"/>
              <w:ind w:left="546"/>
              <w:rPr>
                <w:rFonts w:ascii="宋体" w:hAnsi="宋体" w:eastAsia="宋体" w:cs="宋体"/>
                <w:sz w:val="22"/>
                <w:szCs w:val="22"/>
              </w:rPr>
            </w:pPr>
            <w:r>
              <w:rPr>
                <w:rFonts w:ascii="宋体" w:hAnsi="宋体" w:eastAsia="宋体" w:cs="宋体"/>
                <w:sz w:val="22"/>
                <w:szCs w:val="22"/>
              </w:rPr>
              <w:t>4</w:t>
            </w:r>
          </w:p>
        </w:tc>
        <w:tc>
          <w:tcPr>
            <w:tcW w:w="6848" w:type="dxa"/>
            <w:vAlign w:val="top"/>
          </w:tcPr>
          <w:p w14:paraId="3CABFD7A">
            <w:pPr>
              <w:pStyle w:val="70"/>
              <w:spacing w:before="214" w:line="327" w:lineRule="auto"/>
              <w:ind w:left="114" w:right="101" w:firstLine="6"/>
              <w:rPr>
                <w:sz w:val="22"/>
                <w:szCs w:val="22"/>
              </w:rPr>
            </w:pPr>
            <w:r>
              <w:rPr>
                <w:spacing w:val="-7"/>
                <w:sz w:val="22"/>
                <w:szCs w:val="22"/>
              </w:rPr>
              <w:t>主体建筑物工程施工说明书及附图（施工工艺及质量保证措施和有关试</w:t>
            </w:r>
            <w:r>
              <w:rPr>
                <w:spacing w:val="16"/>
                <w:sz w:val="22"/>
                <w:szCs w:val="22"/>
              </w:rPr>
              <w:t xml:space="preserve"> </w:t>
            </w:r>
            <w:r>
              <w:rPr>
                <w:spacing w:val="-5"/>
                <w:sz w:val="22"/>
                <w:szCs w:val="22"/>
              </w:rPr>
              <w:t>验要求，施工进度工期计划等）</w:t>
            </w:r>
          </w:p>
        </w:tc>
        <w:tc>
          <w:tcPr>
            <w:tcW w:w="1446" w:type="dxa"/>
            <w:vAlign w:val="top"/>
          </w:tcPr>
          <w:p w14:paraId="3BC818A9">
            <w:pPr>
              <w:rPr>
                <w:rFonts w:ascii="Arial"/>
                <w:sz w:val="21"/>
              </w:rPr>
            </w:pPr>
          </w:p>
        </w:tc>
      </w:tr>
      <w:tr w14:paraId="7389E5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1194" w:type="dxa"/>
            <w:vAlign w:val="top"/>
          </w:tcPr>
          <w:p w14:paraId="2B24949A">
            <w:pPr>
              <w:spacing w:line="391" w:lineRule="auto"/>
              <w:rPr>
                <w:rFonts w:ascii="Arial"/>
                <w:sz w:val="21"/>
              </w:rPr>
            </w:pPr>
          </w:p>
          <w:p w14:paraId="68ED764F">
            <w:pPr>
              <w:spacing w:before="71"/>
              <w:ind w:left="551"/>
              <w:rPr>
                <w:rFonts w:ascii="宋体" w:hAnsi="宋体" w:eastAsia="宋体" w:cs="宋体"/>
                <w:sz w:val="22"/>
                <w:szCs w:val="22"/>
              </w:rPr>
            </w:pPr>
            <w:r>
              <w:rPr>
                <w:rFonts w:ascii="宋体" w:hAnsi="宋体" w:eastAsia="宋体" w:cs="宋体"/>
                <w:sz w:val="22"/>
                <w:szCs w:val="22"/>
              </w:rPr>
              <w:t>5</w:t>
            </w:r>
          </w:p>
        </w:tc>
        <w:tc>
          <w:tcPr>
            <w:tcW w:w="6848" w:type="dxa"/>
            <w:vAlign w:val="top"/>
          </w:tcPr>
          <w:p w14:paraId="052F5F47">
            <w:pPr>
              <w:pStyle w:val="70"/>
              <w:spacing w:before="214" w:line="327" w:lineRule="auto"/>
              <w:ind w:left="117" w:right="101" w:firstLine="9"/>
              <w:rPr>
                <w:sz w:val="22"/>
                <w:szCs w:val="22"/>
              </w:rPr>
            </w:pPr>
            <w:r>
              <w:rPr>
                <w:spacing w:val="-7"/>
                <w:sz w:val="22"/>
                <w:szCs w:val="22"/>
              </w:rPr>
              <w:t>雷诺护垫的施工工艺及质量保证措施和有关试验要求，施工进度工期计</w:t>
            </w:r>
            <w:r>
              <w:rPr>
                <w:spacing w:val="10"/>
                <w:sz w:val="22"/>
                <w:szCs w:val="22"/>
              </w:rPr>
              <w:t xml:space="preserve"> </w:t>
            </w:r>
            <w:r>
              <w:rPr>
                <w:spacing w:val="-8"/>
                <w:sz w:val="22"/>
                <w:szCs w:val="22"/>
              </w:rPr>
              <w:t>划等</w:t>
            </w:r>
          </w:p>
        </w:tc>
        <w:tc>
          <w:tcPr>
            <w:tcW w:w="1446" w:type="dxa"/>
            <w:vAlign w:val="top"/>
          </w:tcPr>
          <w:p w14:paraId="226D503C">
            <w:pPr>
              <w:rPr>
                <w:rFonts w:ascii="Arial"/>
                <w:sz w:val="21"/>
              </w:rPr>
            </w:pPr>
          </w:p>
        </w:tc>
      </w:tr>
      <w:tr w14:paraId="29AFEE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1194" w:type="dxa"/>
            <w:vAlign w:val="top"/>
          </w:tcPr>
          <w:p w14:paraId="1BE8F3B2">
            <w:pPr>
              <w:spacing w:line="320" w:lineRule="auto"/>
              <w:rPr>
                <w:rFonts w:ascii="Arial"/>
                <w:sz w:val="21"/>
              </w:rPr>
            </w:pPr>
          </w:p>
          <w:p w14:paraId="23F41538">
            <w:pPr>
              <w:spacing w:line="320" w:lineRule="auto"/>
              <w:rPr>
                <w:rFonts w:ascii="Arial"/>
                <w:sz w:val="21"/>
              </w:rPr>
            </w:pPr>
          </w:p>
          <w:p w14:paraId="59EAB90D">
            <w:pPr>
              <w:spacing w:before="72"/>
              <w:ind w:left="548"/>
              <w:rPr>
                <w:rFonts w:ascii="宋体" w:hAnsi="宋体" w:eastAsia="宋体" w:cs="宋体"/>
                <w:sz w:val="22"/>
                <w:szCs w:val="22"/>
              </w:rPr>
            </w:pPr>
            <w:r>
              <w:rPr>
                <w:rFonts w:ascii="宋体" w:hAnsi="宋体" w:eastAsia="宋体" w:cs="宋体"/>
                <w:sz w:val="22"/>
                <w:szCs w:val="22"/>
              </w:rPr>
              <w:t>6</w:t>
            </w:r>
          </w:p>
        </w:tc>
        <w:tc>
          <w:tcPr>
            <w:tcW w:w="6848" w:type="dxa"/>
            <w:vAlign w:val="top"/>
          </w:tcPr>
          <w:p w14:paraId="3DF2B7EA">
            <w:pPr>
              <w:pStyle w:val="70"/>
              <w:spacing w:before="217" w:line="357" w:lineRule="auto"/>
              <w:ind w:left="114" w:right="94" w:firstLine="4"/>
              <w:jc w:val="both"/>
              <w:rPr>
                <w:sz w:val="22"/>
                <w:szCs w:val="22"/>
              </w:rPr>
            </w:pPr>
            <w:r>
              <w:rPr>
                <w:spacing w:val="-6"/>
                <w:sz w:val="22"/>
                <w:szCs w:val="22"/>
              </w:rPr>
              <w:t>混凝土工程骨料、水泥等原材料的采购、秤量、拌和、浇</w:t>
            </w:r>
            <w:r>
              <w:rPr>
                <w:spacing w:val="-7"/>
                <w:sz w:val="22"/>
                <w:szCs w:val="22"/>
              </w:rPr>
              <w:t>筑、试验、养</w:t>
            </w:r>
            <w:r>
              <w:rPr>
                <w:sz w:val="22"/>
                <w:szCs w:val="22"/>
              </w:rPr>
              <w:t xml:space="preserve"> </w:t>
            </w:r>
            <w:r>
              <w:rPr>
                <w:spacing w:val="-6"/>
                <w:sz w:val="22"/>
                <w:szCs w:val="22"/>
              </w:rPr>
              <w:t>护计划、措施（施工工艺及质量保证措施和有关试验</w:t>
            </w:r>
            <w:r>
              <w:rPr>
                <w:spacing w:val="-7"/>
                <w:sz w:val="22"/>
                <w:szCs w:val="22"/>
              </w:rPr>
              <w:t>要求，施工进度工</w:t>
            </w:r>
            <w:r>
              <w:rPr>
                <w:sz w:val="22"/>
                <w:szCs w:val="22"/>
              </w:rPr>
              <w:t xml:space="preserve"> </w:t>
            </w:r>
            <w:r>
              <w:rPr>
                <w:spacing w:val="-5"/>
                <w:sz w:val="22"/>
                <w:szCs w:val="22"/>
              </w:rPr>
              <w:t>期计划等）</w:t>
            </w:r>
          </w:p>
        </w:tc>
        <w:tc>
          <w:tcPr>
            <w:tcW w:w="1446" w:type="dxa"/>
            <w:vAlign w:val="top"/>
          </w:tcPr>
          <w:p w14:paraId="260C63CC">
            <w:pPr>
              <w:rPr>
                <w:rFonts w:ascii="Arial"/>
                <w:sz w:val="21"/>
              </w:rPr>
            </w:pPr>
          </w:p>
        </w:tc>
      </w:tr>
      <w:tr w14:paraId="6FF22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94" w:type="dxa"/>
            <w:vAlign w:val="top"/>
          </w:tcPr>
          <w:p w14:paraId="5FC79D9D">
            <w:pPr>
              <w:spacing w:before="217" w:line="233" w:lineRule="auto"/>
              <w:ind w:left="552"/>
              <w:rPr>
                <w:rFonts w:ascii="宋体" w:hAnsi="宋体" w:eastAsia="宋体" w:cs="宋体"/>
                <w:sz w:val="22"/>
                <w:szCs w:val="22"/>
              </w:rPr>
            </w:pPr>
            <w:r>
              <w:rPr>
                <w:rFonts w:ascii="宋体" w:hAnsi="宋体" w:eastAsia="宋体" w:cs="宋体"/>
                <w:sz w:val="22"/>
                <w:szCs w:val="22"/>
              </w:rPr>
              <w:t>7</w:t>
            </w:r>
          </w:p>
        </w:tc>
        <w:tc>
          <w:tcPr>
            <w:tcW w:w="6848" w:type="dxa"/>
            <w:vAlign w:val="top"/>
          </w:tcPr>
          <w:p w14:paraId="54AA1650">
            <w:pPr>
              <w:pStyle w:val="70"/>
              <w:spacing w:before="217" w:line="224" w:lineRule="auto"/>
              <w:ind w:left="120"/>
              <w:rPr>
                <w:sz w:val="22"/>
                <w:szCs w:val="22"/>
              </w:rPr>
            </w:pPr>
            <w:r>
              <w:rPr>
                <w:spacing w:val="-6"/>
                <w:sz w:val="22"/>
                <w:szCs w:val="22"/>
              </w:rPr>
              <w:t>工程质量管理方案</w:t>
            </w:r>
          </w:p>
        </w:tc>
        <w:tc>
          <w:tcPr>
            <w:tcW w:w="1446" w:type="dxa"/>
            <w:vAlign w:val="top"/>
          </w:tcPr>
          <w:p w14:paraId="2C6B7094">
            <w:pPr>
              <w:rPr>
                <w:rFonts w:ascii="Arial"/>
                <w:sz w:val="21"/>
              </w:rPr>
            </w:pPr>
          </w:p>
        </w:tc>
      </w:tr>
      <w:tr w14:paraId="5E5A7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94" w:type="dxa"/>
            <w:vAlign w:val="top"/>
          </w:tcPr>
          <w:p w14:paraId="7362FD13">
            <w:pPr>
              <w:spacing w:before="216" w:line="234" w:lineRule="auto"/>
              <w:ind w:left="548"/>
              <w:rPr>
                <w:rFonts w:ascii="宋体" w:hAnsi="宋体" w:eastAsia="宋体" w:cs="宋体"/>
                <w:sz w:val="22"/>
                <w:szCs w:val="22"/>
              </w:rPr>
            </w:pPr>
            <w:r>
              <w:rPr>
                <w:rFonts w:ascii="宋体" w:hAnsi="宋体" w:eastAsia="宋体" w:cs="宋体"/>
                <w:sz w:val="22"/>
                <w:szCs w:val="22"/>
              </w:rPr>
              <w:t>8</w:t>
            </w:r>
          </w:p>
        </w:tc>
        <w:tc>
          <w:tcPr>
            <w:tcW w:w="6848" w:type="dxa"/>
            <w:vAlign w:val="top"/>
          </w:tcPr>
          <w:p w14:paraId="5110895C">
            <w:pPr>
              <w:pStyle w:val="70"/>
              <w:spacing w:before="216" w:line="224" w:lineRule="auto"/>
              <w:ind w:left="117"/>
              <w:rPr>
                <w:sz w:val="22"/>
                <w:szCs w:val="22"/>
              </w:rPr>
            </w:pPr>
            <w:r>
              <w:rPr>
                <w:spacing w:val="-6"/>
                <w:sz w:val="22"/>
                <w:szCs w:val="22"/>
              </w:rPr>
              <w:t>安全生产管理方案</w:t>
            </w:r>
          </w:p>
        </w:tc>
        <w:tc>
          <w:tcPr>
            <w:tcW w:w="1446" w:type="dxa"/>
            <w:vAlign w:val="top"/>
          </w:tcPr>
          <w:p w14:paraId="5AFF449D">
            <w:pPr>
              <w:rPr>
                <w:rFonts w:ascii="Arial"/>
                <w:sz w:val="21"/>
              </w:rPr>
            </w:pPr>
          </w:p>
        </w:tc>
      </w:tr>
      <w:tr w14:paraId="3AE710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94" w:type="dxa"/>
            <w:vAlign w:val="top"/>
          </w:tcPr>
          <w:p w14:paraId="46B746E9">
            <w:pPr>
              <w:spacing w:before="217" w:line="233" w:lineRule="auto"/>
              <w:ind w:left="548"/>
              <w:rPr>
                <w:rFonts w:ascii="宋体" w:hAnsi="宋体" w:eastAsia="宋体" w:cs="宋体"/>
                <w:sz w:val="22"/>
                <w:szCs w:val="22"/>
              </w:rPr>
            </w:pPr>
            <w:r>
              <w:rPr>
                <w:rFonts w:ascii="宋体" w:hAnsi="宋体" w:eastAsia="宋体" w:cs="宋体"/>
                <w:sz w:val="22"/>
                <w:szCs w:val="22"/>
              </w:rPr>
              <w:t>9</w:t>
            </w:r>
          </w:p>
        </w:tc>
        <w:tc>
          <w:tcPr>
            <w:tcW w:w="6848" w:type="dxa"/>
            <w:vAlign w:val="top"/>
          </w:tcPr>
          <w:p w14:paraId="1D69F560">
            <w:pPr>
              <w:pStyle w:val="70"/>
              <w:spacing w:before="217" w:line="224" w:lineRule="auto"/>
              <w:ind w:left="129"/>
              <w:rPr>
                <w:sz w:val="22"/>
                <w:szCs w:val="22"/>
              </w:rPr>
            </w:pPr>
            <w:r>
              <w:rPr>
                <w:spacing w:val="-10"/>
                <w:sz w:val="22"/>
                <w:szCs w:val="22"/>
              </w:rPr>
              <w:t>防汛度汛</w:t>
            </w:r>
          </w:p>
        </w:tc>
        <w:tc>
          <w:tcPr>
            <w:tcW w:w="1446" w:type="dxa"/>
            <w:vAlign w:val="top"/>
          </w:tcPr>
          <w:p w14:paraId="43B42281">
            <w:pPr>
              <w:rPr>
                <w:rFonts w:ascii="Arial"/>
                <w:sz w:val="21"/>
              </w:rPr>
            </w:pPr>
          </w:p>
        </w:tc>
      </w:tr>
      <w:tr w14:paraId="6E3CD3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94" w:type="dxa"/>
            <w:vAlign w:val="top"/>
          </w:tcPr>
          <w:p w14:paraId="7BB2516D">
            <w:pPr>
              <w:spacing w:before="216" w:line="234" w:lineRule="auto"/>
              <w:ind w:left="510"/>
              <w:rPr>
                <w:rFonts w:ascii="宋体" w:hAnsi="宋体" w:eastAsia="宋体" w:cs="宋体"/>
                <w:sz w:val="22"/>
                <w:szCs w:val="22"/>
              </w:rPr>
            </w:pPr>
            <w:r>
              <w:rPr>
                <w:rFonts w:ascii="宋体" w:hAnsi="宋体" w:eastAsia="宋体" w:cs="宋体"/>
                <w:spacing w:val="-13"/>
                <w:sz w:val="22"/>
                <w:szCs w:val="22"/>
              </w:rPr>
              <w:t>10</w:t>
            </w:r>
          </w:p>
        </w:tc>
        <w:tc>
          <w:tcPr>
            <w:tcW w:w="6848" w:type="dxa"/>
            <w:vAlign w:val="top"/>
          </w:tcPr>
          <w:p w14:paraId="48756A44">
            <w:pPr>
              <w:pStyle w:val="70"/>
              <w:spacing w:before="216" w:line="224" w:lineRule="auto"/>
              <w:ind w:left="115"/>
              <w:rPr>
                <w:sz w:val="22"/>
                <w:szCs w:val="22"/>
              </w:rPr>
            </w:pPr>
            <w:r>
              <w:rPr>
                <w:spacing w:val="-5"/>
                <w:sz w:val="22"/>
                <w:szCs w:val="22"/>
              </w:rPr>
              <w:t>文明工地建设措施，为其它承包人提供方便的措施等</w:t>
            </w:r>
          </w:p>
        </w:tc>
        <w:tc>
          <w:tcPr>
            <w:tcW w:w="1446" w:type="dxa"/>
            <w:vAlign w:val="top"/>
          </w:tcPr>
          <w:p w14:paraId="792BE566">
            <w:pPr>
              <w:rPr>
                <w:rFonts w:ascii="Arial"/>
                <w:sz w:val="21"/>
              </w:rPr>
            </w:pPr>
          </w:p>
        </w:tc>
      </w:tr>
      <w:tr w14:paraId="5022C0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94" w:type="dxa"/>
            <w:vAlign w:val="top"/>
          </w:tcPr>
          <w:p w14:paraId="61ED0BF2">
            <w:pPr>
              <w:spacing w:before="217" w:line="233" w:lineRule="auto"/>
              <w:ind w:left="510"/>
              <w:rPr>
                <w:rFonts w:ascii="宋体" w:hAnsi="宋体" w:eastAsia="宋体" w:cs="宋体"/>
                <w:sz w:val="22"/>
                <w:szCs w:val="22"/>
              </w:rPr>
            </w:pPr>
            <w:r>
              <w:rPr>
                <w:rFonts w:ascii="宋体" w:hAnsi="宋体" w:eastAsia="宋体" w:cs="宋体"/>
                <w:spacing w:val="-13"/>
                <w:sz w:val="22"/>
                <w:szCs w:val="22"/>
              </w:rPr>
              <w:t>11</w:t>
            </w:r>
          </w:p>
        </w:tc>
        <w:tc>
          <w:tcPr>
            <w:tcW w:w="6848" w:type="dxa"/>
            <w:vAlign w:val="top"/>
          </w:tcPr>
          <w:p w14:paraId="2A0B6C60">
            <w:pPr>
              <w:pStyle w:val="70"/>
              <w:spacing w:before="217" w:line="222" w:lineRule="auto"/>
              <w:ind w:left="115"/>
              <w:rPr>
                <w:sz w:val="22"/>
                <w:szCs w:val="22"/>
              </w:rPr>
            </w:pPr>
            <w:r>
              <w:rPr>
                <w:spacing w:val="-5"/>
                <w:sz w:val="22"/>
                <w:szCs w:val="22"/>
              </w:rPr>
              <w:t>环境保护管理方案</w:t>
            </w:r>
          </w:p>
        </w:tc>
        <w:tc>
          <w:tcPr>
            <w:tcW w:w="1446" w:type="dxa"/>
            <w:vAlign w:val="top"/>
          </w:tcPr>
          <w:p w14:paraId="3BB63B2B">
            <w:pPr>
              <w:rPr>
                <w:rFonts w:ascii="Arial"/>
                <w:sz w:val="21"/>
              </w:rPr>
            </w:pPr>
          </w:p>
        </w:tc>
      </w:tr>
      <w:tr w14:paraId="3E75CD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94" w:type="dxa"/>
            <w:vAlign w:val="top"/>
          </w:tcPr>
          <w:p w14:paraId="1DE0DEF1">
            <w:pPr>
              <w:spacing w:before="216" w:line="234" w:lineRule="auto"/>
              <w:ind w:left="510"/>
              <w:rPr>
                <w:rFonts w:ascii="宋体" w:hAnsi="宋体" w:eastAsia="宋体" w:cs="宋体"/>
                <w:sz w:val="22"/>
                <w:szCs w:val="22"/>
              </w:rPr>
            </w:pPr>
            <w:r>
              <w:rPr>
                <w:rFonts w:ascii="宋体" w:hAnsi="宋体" w:eastAsia="宋体" w:cs="宋体"/>
                <w:spacing w:val="-13"/>
                <w:sz w:val="22"/>
                <w:szCs w:val="22"/>
              </w:rPr>
              <w:t>12</w:t>
            </w:r>
          </w:p>
        </w:tc>
        <w:tc>
          <w:tcPr>
            <w:tcW w:w="6848" w:type="dxa"/>
            <w:vAlign w:val="top"/>
          </w:tcPr>
          <w:p w14:paraId="32F4C25D">
            <w:pPr>
              <w:pStyle w:val="70"/>
              <w:spacing w:before="216" w:line="223" w:lineRule="auto"/>
              <w:ind w:left="116"/>
              <w:rPr>
                <w:sz w:val="22"/>
                <w:szCs w:val="22"/>
              </w:rPr>
            </w:pPr>
            <w:r>
              <w:rPr>
                <w:spacing w:val="-5"/>
                <w:sz w:val="22"/>
                <w:szCs w:val="22"/>
              </w:rPr>
              <w:t>其它有关工程的施工工艺及进度计划</w:t>
            </w:r>
          </w:p>
        </w:tc>
        <w:tc>
          <w:tcPr>
            <w:tcW w:w="1446" w:type="dxa"/>
            <w:vAlign w:val="top"/>
          </w:tcPr>
          <w:p w14:paraId="3347E109">
            <w:pPr>
              <w:rPr>
                <w:rFonts w:ascii="Arial"/>
                <w:sz w:val="21"/>
              </w:rPr>
            </w:pPr>
          </w:p>
        </w:tc>
      </w:tr>
      <w:tr w14:paraId="2084DA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1194" w:type="dxa"/>
            <w:vAlign w:val="top"/>
          </w:tcPr>
          <w:p w14:paraId="77CABE9A">
            <w:pPr>
              <w:spacing w:before="217" w:line="237" w:lineRule="auto"/>
              <w:ind w:left="510"/>
              <w:rPr>
                <w:rFonts w:ascii="宋体" w:hAnsi="宋体" w:eastAsia="宋体" w:cs="宋体"/>
                <w:sz w:val="22"/>
                <w:szCs w:val="22"/>
              </w:rPr>
            </w:pPr>
            <w:r>
              <w:rPr>
                <w:rFonts w:ascii="宋体" w:hAnsi="宋体" w:eastAsia="宋体" w:cs="宋体"/>
                <w:spacing w:val="-13"/>
                <w:sz w:val="22"/>
                <w:szCs w:val="22"/>
              </w:rPr>
              <w:t>13</w:t>
            </w:r>
          </w:p>
        </w:tc>
        <w:tc>
          <w:tcPr>
            <w:tcW w:w="6848" w:type="dxa"/>
            <w:vAlign w:val="top"/>
          </w:tcPr>
          <w:p w14:paraId="665FB66B">
            <w:pPr>
              <w:pStyle w:val="70"/>
              <w:spacing w:before="217" w:line="223" w:lineRule="auto"/>
              <w:ind w:left="112"/>
              <w:rPr>
                <w:sz w:val="22"/>
                <w:szCs w:val="22"/>
              </w:rPr>
            </w:pPr>
            <w:r>
              <w:rPr>
                <w:spacing w:val="-4"/>
                <w:sz w:val="22"/>
                <w:szCs w:val="22"/>
              </w:rPr>
              <w:t>有关施工建议</w:t>
            </w:r>
          </w:p>
        </w:tc>
        <w:tc>
          <w:tcPr>
            <w:tcW w:w="1446" w:type="dxa"/>
            <w:vAlign w:val="top"/>
          </w:tcPr>
          <w:p w14:paraId="54AE4DE4">
            <w:pPr>
              <w:rPr>
                <w:rFonts w:ascii="Arial"/>
                <w:sz w:val="21"/>
              </w:rPr>
            </w:pPr>
          </w:p>
        </w:tc>
      </w:tr>
    </w:tbl>
    <w:p w14:paraId="70C28797">
      <w:pPr>
        <w:rPr>
          <w:rFonts w:ascii="Arial"/>
          <w:sz w:val="21"/>
        </w:rPr>
      </w:pPr>
    </w:p>
    <w:p w14:paraId="6E58BD03">
      <w:pPr>
        <w:rPr>
          <w:rFonts w:ascii="Arial" w:hAnsi="Arial" w:eastAsia="Arial" w:cs="Arial"/>
          <w:sz w:val="21"/>
          <w:szCs w:val="21"/>
        </w:rPr>
        <w:sectPr>
          <w:footerReference r:id="rId11" w:type="default"/>
          <w:pgSz w:w="11906" w:h="16840"/>
          <w:pgMar w:top="1431" w:right="1115" w:bottom="1003" w:left="1297" w:header="0" w:footer="816" w:gutter="0"/>
          <w:cols w:space="720" w:num="1"/>
        </w:sectPr>
      </w:pPr>
    </w:p>
    <w:p w14:paraId="7B3F9725">
      <w:pPr>
        <w:spacing w:line="243" w:lineRule="auto"/>
        <w:rPr>
          <w:rFonts w:ascii="Arial"/>
          <w:sz w:val="21"/>
        </w:rPr>
      </w:pPr>
    </w:p>
    <w:p w14:paraId="5F461F8A">
      <w:pPr>
        <w:spacing w:line="243" w:lineRule="auto"/>
        <w:rPr>
          <w:rFonts w:ascii="Arial"/>
          <w:sz w:val="21"/>
        </w:rPr>
      </w:pPr>
    </w:p>
    <w:p w14:paraId="446E7A14">
      <w:pPr>
        <w:spacing w:line="244" w:lineRule="auto"/>
        <w:rPr>
          <w:rFonts w:ascii="Arial"/>
          <w:sz w:val="21"/>
        </w:rPr>
      </w:pPr>
    </w:p>
    <w:p w14:paraId="6186F798">
      <w:pPr>
        <w:pStyle w:val="13"/>
        <w:spacing w:before="71" w:line="223" w:lineRule="auto"/>
        <w:rPr>
          <w:sz w:val="22"/>
          <w:szCs w:val="22"/>
        </w:rPr>
      </w:pPr>
      <w:r>
        <w:rPr>
          <w:spacing w:val="-4"/>
          <w:sz w:val="22"/>
          <w:szCs w:val="22"/>
        </w:rPr>
        <w:t>2.施工组织设计除采用文字表述外应附下列图表，图表及格式要求附后。</w:t>
      </w:r>
    </w:p>
    <w:p w14:paraId="33822400">
      <w:pPr>
        <w:pStyle w:val="13"/>
        <w:spacing w:before="235" w:line="223" w:lineRule="auto"/>
        <w:ind w:left="13"/>
        <w:rPr>
          <w:sz w:val="22"/>
          <w:szCs w:val="22"/>
        </w:rPr>
      </w:pPr>
      <w:r>
        <w:rPr>
          <w:spacing w:val="-6"/>
          <w:sz w:val="22"/>
          <w:szCs w:val="22"/>
        </w:rPr>
        <w:t>附件一</w:t>
      </w:r>
      <w:r>
        <w:rPr>
          <w:spacing w:val="5"/>
          <w:sz w:val="22"/>
          <w:szCs w:val="22"/>
        </w:rPr>
        <w:t xml:space="preserve">       </w:t>
      </w:r>
      <w:r>
        <w:rPr>
          <w:spacing w:val="-6"/>
          <w:sz w:val="22"/>
          <w:szCs w:val="22"/>
        </w:rPr>
        <w:t>拟投入本工程的主要施工设备表</w:t>
      </w:r>
    </w:p>
    <w:p w14:paraId="1AF134DA">
      <w:pPr>
        <w:pStyle w:val="13"/>
        <w:spacing w:before="233" w:line="221" w:lineRule="auto"/>
        <w:ind w:left="13"/>
        <w:rPr>
          <w:sz w:val="22"/>
          <w:szCs w:val="22"/>
        </w:rPr>
      </w:pPr>
      <w:r>
        <w:rPr>
          <w:spacing w:val="-6"/>
          <w:sz w:val="22"/>
          <w:szCs w:val="22"/>
        </w:rPr>
        <w:t>附件二</w:t>
      </w:r>
      <w:r>
        <w:rPr>
          <w:spacing w:val="6"/>
          <w:sz w:val="22"/>
          <w:szCs w:val="22"/>
        </w:rPr>
        <w:t xml:space="preserve">       </w:t>
      </w:r>
      <w:r>
        <w:rPr>
          <w:spacing w:val="-6"/>
          <w:sz w:val="22"/>
          <w:szCs w:val="22"/>
        </w:rPr>
        <w:t>拟投入本工程的试验和检测仪器设备表</w:t>
      </w:r>
    </w:p>
    <w:p w14:paraId="0412237D">
      <w:pPr>
        <w:pStyle w:val="13"/>
        <w:spacing w:before="236" w:line="223" w:lineRule="auto"/>
        <w:ind w:left="13"/>
        <w:rPr>
          <w:sz w:val="22"/>
          <w:szCs w:val="22"/>
        </w:rPr>
      </w:pPr>
      <w:r>
        <w:rPr>
          <w:spacing w:val="-6"/>
          <w:sz w:val="22"/>
          <w:szCs w:val="22"/>
        </w:rPr>
        <w:t>附件三</w:t>
      </w:r>
      <w:r>
        <w:rPr>
          <w:spacing w:val="5"/>
          <w:sz w:val="22"/>
          <w:szCs w:val="22"/>
        </w:rPr>
        <w:t xml:space="preserve">       </w:t>
      </w:r>
      <w:r>
        <w:rPr>
          <w:spacing w:val="-6"/>
          <w:sz w:val="22"/>
          <w:szCs w:val="22"/>
        </w:rPr>
        <w:t>拟投入本工程的劳动力计划表</w:t>
      </w:r>
    </w:p>
    <w:p w14:paraId="7FDF4E1E">
      <w:pPr>
        <w:pStyle w:val="13"/>
        <w:spacing w:before="236" w:line="222" w:lineRule="auto"/>
        <w:ind w:left="13"/>
        <w:rPr>
          <w:sz w:val="22"/>
          <w:szCs w:val="22"/>
        </w:rPr>
      </w:pPr>
      <w:r>
        <w:rPr>
          <w:spacing w:val="-3"/>
          <w:sz w:val="22"/>
          <w:szCs w:val="22"/>
        </w:rPr>
        <w:t>附件四       计划开工日期、完工日期和施工进度网络图</w:t>
      </w:r>
    </w:p>
    <w:p w14:paraId="41A8F819">
      <w:pPr>
        <w:pStyle w:val="13"/>
        <w:spacing w:before="234" w:line="223" w:lineRule="auto"/>
        <w:ind w:left="13"/>
        <w:rPr>
          <w:sz w:val="22"/>
          <w:szCs w:val="22"/>
        </w:rPr>
      </w:pPr>
      <w:r>
        <w:rPr>
          <w:spacing w:val="-6"/>
          <w:sz w:val="22"/>
          <w:szCs w:val="22"/>
        </w:rPr>
        <w:t>附件五</w:t>
      </w:r>
      <w:r>
        <w:rPr>
          <w:spacing w:val="4"/>
          <w:sz w:val="22"/>
          <w:szCs w:val="22"/>
        </w:rPr>
        <w:t xml:space="preserve">       </w:t>
      </w:r>
      <w:r>
        <w:rPr>
          <w:spacing w:val="-6"/>
          <w:sz w:val="22"/>
          <w:szCs w:val="22"/>
        </w:rPr>
        <w:t>施工总平面图</w:t>
      </w:r>
    </w:p>
    <w:p w14:paraId="2982C8E5">
      <w:pPr>
        <w:pStyle w:val="13"/>
        <w:spacing w:before="233" w:line="223" w:lineRule="auto"/>
        <w:ind w:left="13"/>
        <w:rPr>
          <w:sz w:val="22"/>
          <w:szCs w:val="22"/>
        </w:rPr>
      </w:pPr>
      <w:r>
        <w:rPr>
          <w:spacing w:val="-9"/>
          <w:sz w:val="22"/>
          <w:szCs w:val="22"/>
        </w:rPr>
        <w:t>附件六</w:t>
      </w:r>
      <w:r>
        <w:rPr>
          <w:spacing w:val="6"/>
          <w:sz w:val="22"/>
          <w:szCs w:val="22"/>
        </w:rPr>
        <w:t xml:space="preserve">       </w:t>
      </w:r>
      <w:r>
        <w:rPr>
          <w:spacing w:val="-9"/>
          <w:sz w:val="22"/>
          <w:szCs w:val="22"/>
        </w:rPr>
        <w:t>临时用地表</w:t>
      </w:r>
    </w:p>
    <w:p w14:paraId="3B55C125">
      <w:pPr>
        <w:spacing w:line="223" w:lineRule="auto"/>
        <w:rPr>
          <w:sz w:val="22"/>
          <w:szCs w:val="22"/>
        </w:rPr>
        <w:sectPr>
          <w:footerReference r:id="rId12" w:type="default"/>
          <w:pgSz w:w="11906" w:h="16840"/>
          <w:pgMar w:top="1431" w:right="1785" w:bottom="1003" w:left="1251" w:header="0" w:footer="816" w:gutter="0"/>
          <w:cols w:space="720" w:num="1"/>
        </w:sectPr>
      </w:pPr>
    </w:p>
    <w:p w14:paraId="355EAE40">
      <w:pPr>
        <w:pStyle w:val="13"/>
        <w:spacing w:before="42" w:line="231" w:lineRule="auto"/>
        <w:ind w:left="32"/>
        <w:rPr>
          <w:sz w:val="20"/>
          <w:szCs w:val="20"/>
        </w:rPr>
      </w:pPr>
      <w:r>
        <w:rPr>
          <w:spacing w:val="1"/>
          <w:sz w:val="20"/>
          <w:szCs w:val="20"/>
        </w:rPr>
        <w:t>附件一：</w:t>
      </w:r>
    </w:p>
    <w:p w14:paraId="5B86BB7C">
      <w:pPr>
        <w:pStyle w:val="13"/>
        <w:spacing w:before="248" w:line="231" w:lineRule="auto"/>
        <w:ind w:left="3201"/>
        <w:rPr>
          <w:sz w:val="20"/>
          <w:szCs w:val="20"/>
        </w:rPr>
      </w:pPr>
      <w:r>
        <w:rPr>
          <w:spacing w:val="8"/>
          <w:sz w:val="20"/>
          <w:szCs w:val="20"/>
        </w:rPr>
        <w:t>拟投入本工程的主要施工设备表</w:t>
      </w:r>
    </w:p>
    <w:p w14:paraId="41258C45">
      <w:pPr>
        <w:spacing w:before="24"/>
      </w:pPr>
    </w:p>
    <w:p w14:paraId="1F89F50F">
      <w:pPr>
        <w:spacing w:before="23"/>
      </w:pPr>
    </w:p>
    <w:tbl>
      <w:tblPr>
        <w:tblStyle w:val="67"/>
        <w:tblW w:w="98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8"/>
        <w:gridCol w:w="726"/>
        <w:gridCol w:w="1349"/>
        <w:gridCol w:w="816"/>
        <w:gridCol w:w="816"/>
        <w:gridCol w:w="1079"/>
        <w:gridCol w:w="1259"/>
        <w:gridCol w:w="973"/>
        <w:gridCol w:w="1079"/>
        <w:gridCol w:w="1084"/>
      </w:tblGrid>
      <w:tr w14:paraId="38C798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628" w:type="dxa"/>
            <w:vAlign w:val="top"/>
          </w:tcPr>
          <w:p w14:paraId="37B57468">
            <w:pPr>
              <w:spacing w:line="406" w:lineRule="auto"/>
              <w:rPr>
                <w:rFonts w:ascii="Arial"/>
                <w:sz w:val="21"/>
              </w:rPr>
            </w:pPr>
          </w:p>
          <w:p w14:paraId="141B614D">
            <w:pPr>
              <w:pStyle w:val="70"/>
              <w:spacing w:before="65" w:line="231" w:lineRule="auto"/>
              <w:ind w:left="165"/>
            </w:pPr>
            <w:r>
              <w:rPr>
                <w:spacing w:val="2"/>
              </w:rPr>
              <w:t>序号</w:t>
            </w:r>
          </w:p>
        </w:tc>
        <w:tc>
          <w:tcPr>
            <w:tcW w:w="726" w:type="dxa"/>
            <w:vAlign w:val="top"/>
          </w:tcPr>
          <w:p w14:paraId="43FD0129">
            <w:pPr>
              <w:pStyle w:val="70"/>
              <w:spacing w:before="224" w:line="232" w:lineRule="auto"/>
              <w:jc w:val="right"/>
            </w:pPr>
            <w:r>
              <w:rPr>
                <w:spacing w:val="-6"/>
              </w:rPr>
              <w:t>设</w:t>
            </w:r>
            <w:r>
              <w:rPr>
                <w:spacing w:val="47"/>
              </w:rPr>
              <w:t xml:space="preserve"> </w:t>
            </w:r>
            <w:r>
              <w:rPr>
                <w:spacing w:val="-6"/>
              </w:rPr>
              <w:t>备</w:t>
            </w:r>
          </w:p>
          <w:p w14:paraId="5AD7191D">
            <w:pPr>
              <w:pStyle w:val="70"/>
              <w:spacing w:before="250" w:line="229" w:lineRule="auto"/>
              <w:ind w:left="181"/>
            </w:pPr>
            <w:r>
              <w:rPr>
                <w:spacing w:val="1"/>
              </w:rPr>
              <w:t>名称</w:t>
            </w:r>
          </w:p>
        </w:tc>
        <w:tc>
          <w:tcPr>
            <w:tcW w:w="1349" w:type="dxa"/>
            <w:vAlign w:val="top"/>
          </w:tcPr>
          <w:p w14:paraId="225CBBEF">
            <w:pPr>
              <w:spacing w:line="406" w:lineRule="auto"/>
              <w:rPr>
                <w:rFonts w:ascii="Arial"/>
                <w:sz w:val="21"/>
              </w:rPr>
            </w:pPr>
          </w:p>
          <w:p w14:paraId="11E2C610">
            <w:pPr>
              <w:pStyle w:val="70"/>
              <w:spacing w:before="65" w:line="231" w:lineRule="auto"/>
              <w:ind w:left="205"/>
            </w:pPr>
            <w:r>
              <w:rPr>
                <w:spacing w:val="3"/>
              </w:rPr>
              <w:t>型号规格</w:t>
            </w:r>
          </w:p>
        </w:tc>
        <w:tc>
          <w:tcPr>
            <w:tcW w:w="816" w:type="dxa"/>
            <w:vAlign w:val="top"/>
          </w:tcPr>
          <w:p w14:paraId="077F4201">
            <w:pPr>
              <w:spacing w:line="406" w:lineRule="auto"/>
              <w:rPr>
                <w:rFonts w:ascii="Arial"/>
                <w:sz w:val="21"/>
              </w:rPr>
            </w:pPr>
          </w:p>
          <w:p w14:paraId="33B4755F">
            <w:pPr>
              <w:pStyle w:val="70"/>
              <w:spacing w:before="65" w:line="232" w:lineRule="auto"/>
              <w:ind w:left="207"/>
            </w:pPr>
            <w:r>
              <w:rPr>
                <w:spacing w:val="2"/>
              </w:rPr>
              <w:t>数量</w:t>
            </w:r>
          </w:p>
        </w:tc>
        <w:tc>
          <w:tcPr>
            <w:tcW w:w="816" w:type="dxa"/>
            <w:vAlign w:val="top"/>
          </w:tcPr>
          <w:p w14:paraId="39EBE381">
            <w:pPr>
              <w:pStyle w:val="70"/>
              <w:spacing w:before="224" w:line="232" w:lineRule="auto"/>
              <w:ind w:left="231"/>
            </w:pPr>
            <w:r>
              <w:rPr>
                <w:spacing w:val="-10"/>
              </w:rPr>
              <w:t>国别</w:t>
            </w:r>
          </w:p>
          <w:p w14:paraId="40EE9D75">
            <w:pPr>
              <w:pStyle w:val="70"/>
              <w:spacing w:before="251" w:line="232" w:lineRule="auto"/>
              <w:ind w:left="209"/>
            </w:pPr>
            <w:r>
              <w:rPr>
                <w:spacing w:val="1"/>
              </w:rPr>
              <w:t>产地</w:t>
            </w:r>
          </w:p>
        </w:tc>
        <w:tc>
          <w:tcPr>
            <w:tcW w:w="1079" w:type="dxa"/>
            <w:vAlign w:val="top"/>
          </w:tcPr>
          <w:p w14:paraId="28F4FF48">
            <w:pPr>
              <w:pStyle w:val="70"/>
              <w:spacing w:before="224" w:line="230" w:lineRule="auto"/>
              <w:ind w:left="343"/>
            </w:pPr>
            <w:r>
              <w:rPr>
                <w:spacing w:val="1"/>
              </w:rPr>
              <w:t>制造</w:t>
            </w:r>
          </w:p>
          <w:p w14:paraId="00FF1611">
            <w:pPr>
              <w:pStyle w:val="70"/>
              <w:spacing w:before="252" w:line="231" w:lineRule="auto"/>
              <w:ind w:left="346"/>
            </w:pPr>
            <w:r>
              <w:rPr>
                <w:spacing w:val="-1"/>
              </w:rPr>
              <w:t>年份</w:t>
            </w:r>
          </w:p>
        </w:tc>
        <w:tc>
          <w:tcPr>
            <w:tcW w:w="1259" w:type="dxa"/>
            <w:vAlign w:val="top"/>
          </w:tcPr>
          <w:p w14:paraId="77F9ABD7">
            <w:pPr>
              <w:pStyle w:val="70"/>
              <w:spacing w:before="224" w:line="232" w:lineRule="auto"/>
              <w:ind w:left="222"/>
            </w:pPr>
            <w:r>
              <w:rPr>
                <w:spacing w:val="6"/>
              </w:rPr>
              <w:t>额定功率</w:t>
            </w:r>
          </w:p>
          <w:p w14:paraId="7CEEC691">
            <w:pPr>
              <w:pStyle w:val="70"/>
              <w:spacing w:before="250" w:line="265" w:lineRule="exact"/>
              <w:ind w:left="335"/>
            </w:pPr>
            <w:r>
              <w:rPr>
                <w:spacing w:val="-1"/>
                <w:position w:val="1"/>
              </w:rPr>
              <w:t>（ KW ）</w:t>
            </w:r>
          </w:p>
        </w:tc>
        <w:tc>
          <w:tcPr>
            <w:tcW w:w="973" w:type="dxa"/>
            <w:vAlign w:val="top"/>
          </w:tcPr>
          <w:p w14:paraId="6F38C359">
            <w:pPr>
              <w:pStyle w:val="70"/>
              <w:spacing w:before="224" w:line="232" w:lineRule="auto"/>
              <w:ind w:left="301"/>
            </w:pPr>
            <w:r>
              <w:rPr>
                <w:spacing w:val="-5"/>
              </w:rPr>
              <w:t>生产</w:t>
            </w:r>
          </w:p>
          <w:p w14:paraId="36652A66">
            <w:pPr>
              <w:pStyle w:val="70"/>
              <w:spacing w:before="250" w:line="230" w:lineRule="auto"/>
              <w:ind w:left="301"/>
            </w:pPr>
            <w:r>
              <w:rPr>
                <w:spacing w:val="-5"/>
              </w:rPr>
              <w:t>能力</w:t>
            </w:r>
          </w:p>
        </w:tc>
        <w:tc>
          <w:tcPr>
            <w:tcW w:w="1079" w:type="dxa"/>
            <w:vAlign w:val="top"/>
          </w:tcPr>
          <w:p w14:paraId="2E45D5FB">
            <w:pPr>
              <w:pStyle w:val="70"/>
              <w:spacing w:before="224" w:line="232" w:lineRule="auto"/>
              <w:ind w:left="239"/>
            </w:pPr>
            <w:r>
              <w:rPr>
                <w:spacing w:val="5"/>
              </w:rPr>
              <w:t>用于施</w:t>
            </w:r>
          </w:p>
          <w:p w14:paraId="0F62E54F">
            <w:pPr>
              <w:pStyle w:val="70"/>
              <w:spacing w:before="250" w:line="230" w:lineRule="auto"/>
              <w:ind w:left="245"/>
            </w:pPr>
            <w:r>
              <w:rPr>
                <w:spacing w:val="3"/>
              </w:rPr>
              <w:t>工部位</w:t>
            </w:r>
          </w:p>
        </w:tc>
        <w:tc>
          <w:tcPr>
            <w:tcW w:w="1084" w:type="dxa"/>
            <w:vAlign w:val="top"/>
          </w:tcPr>
          <w:p w14:paraId="336FED52">
            <w:pPr>
              <w:spacing w:line="406" w:lineRule="auto"/>
              <w:rPr>
                <w:rFonts w:ascii="Arial"/>
                <w:sz w:val="21"/>
              </w:rPr>
            </w:pPr>
          </w:p>
          <w:p w14:paraId="611644C9">
            <w:pPr>
              <w:pStyle w:val="70"/>
              <w:spacing w:before="65" w:line="233" w:lineRule="auto"/>
              <w:ind w:left="345"/>
            </w:pPr>
            <w:r>
              <w:rPr>
                <w:spacing w:val="1"/>
              </w:rPr>
              <w:t>备注</w:t>
            </w:r>
          </w:p>
        </w:tc>
      </w:tr>
      <w:tr w14:paraId="020CC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63CA4E5B">
            <w:pPr>
              <w:rPr>
                <w:rFonts w:ascii="Arial"/>
                <w:sz w:val="21"/>
              </w:rPr>
            </w:pPr>
          </w:p>
        </w:tc>
        <w:tc>
          <w:tcPr>
            <w:tcW w:w="726" w:type="dxa"/>
            <w:vAlign w:val="top"/>
          </w:tcPr>
          <w:p w14:paraId="5B7A8F38">
            <w:pPr>
              <w:rPr>
                <w:rFonts w:ascii="Arial"/>
                <w:sz w:val="21"/>
              </w:rPr>
            </w:pPr>
          </w:p>
        </w:tc>
        <w:tc>
          <w:tcPr>
            <w:tcW w:w="1349" w:type="dxa"/>
            <w:vAlign w:val="top"/>
          </w:tcPr>
          <w:p w14:paraId="0D316DD2">
            <w:pPr>
              <w:rPr>
                <w:rFonts w:ascii="Arial"/>
                <w:sz w:val="21"/>
              </w:rPr>
            </w:pPr>
          </w:p>
        </w:tc>
        <w:tc>
          <w:tcPr>
            <w:tcW w:w="816" w:type="dxa"/>
            <w:vAlign w:val="top"/>
          </w:tcPr>
          <w:p w14:paraId="21043E7E">
            <w:pPr>
              <w:rPr>
                <w:rFonts w:ascii="Arial"/>
                <w:sz w:val="21"/>
              </w:rPr>
            </w:pPr>
          </w:p>
        </w:tc>
        <w:tc>
          <w:tcPr>
            <w:tcW w:w="816" w:type="dxa"/>
            <w:vAlign w:val="top"/>
          </w:tcPr>
          <w:p w14:paraId="0DE82DC6">
            <w:pPr>
              <w:rPr>
                <w:rFonts w:ascii="Arial"/>
                <w:sz w:val="21"/>
              </w:rPr>
            </w:pPr>
          </w:p>
        </w:tc>
        <w:tc>
          <w:tcPr>
            <w:tcW w:w="1079" w:type="dxa"/>
            <w:vAlign w:val="top"/>
          </w:tcPr>
          <w:p w14:paraId="169E94A1">
            <w:pPr>
              <w:rPr>
                <w:rFonts w:ascii="Arial"/>
                <w:sz w:val="21"/>
              </w:rPr>
            </w:pPr>
          </w:p>
        </w:tc>
        <w:tc>
          <w:tcPr>
            <w:tcW w:w="1259" w:type="dxa"/>
            <w:vAlign w:val="top"/>
          </w:tcPr>
          <w:p w14:paraId="18D57FC0">
            <w:pPr>
              <w:rPr>
                <w:rFonts w:ascii="Arial"/>
                <w:sz w:val="21"/>
              </w:rPr>
            </w:pPr>
          </w:p>
        </w:tc>
        <w:tc>
          <w:tcPr>
            <w:tcW w:w="973" w:type="dxa"/>
            <w:vAlign w:val="top"/>
          </w:tcPr>
          <w:p w14:paraId="352E69F7">
            <w:pPr>
              <w:rPr>
                <w:rFonts w:ascii="Arial"/>
                <w:sz w:val="21"/>
              </w:rPr>
            </w:pPr>
          </w:p>
        </w:tc>
        <w:tc>
          <w:tcPr>
            <w:tcW w:w="1079" w:type="dxa"/>
            <w:vAlign w:val="top"/>
          </w:tcPr>
          <w:p w14:paraId="695E9E93">
            <w:pPr>
              <w:rPr>
                <w:rFonts w:ascii="Arial"/>
                <w:sz w:val="21"/>
              </w:rPr>
            </w:pPr>
          </w:p>
        </w:tc>
        <w:tc>
          <w:tcPr>
            <w:tcW w:w="1084" w:type="dxa"/>
            <w:vAlign w:val="top"/>
          </w:tcPr>
          <w:p w14:paraId="7E3BF082">
            <w:pPr>
              <w:rPr>
                <w:rFonts w:ascii="Arial"/>
                <w:sz w:val="21"/>
              </w:rPr>
            </w:pPr>
          </w:p>
        </w:tc>
      </w:tr>
      <w:tr w14:paraId="31A64E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628" w:type="dxa"/>
            <w:vAlign w:val="top"/>
          </w:tcPr>
          <w:p w14:paraId="304B2D36">
            <w:pPr>
              <w:rPr>
                <w:rFonts w:ascii="Arial"/>
                <w:sz w:val="21"/>
              </w:rPr>
            </w:pPr>
          </w:p>
        </w:tc>
        <w:tc>
          <w:tcPr>
            <w:tcW w:w="726" w:type="dxa"/>
            <w:vAlign w:val="top"/>
          </w:tcPr>
          <w:p w14:paraId="48DD46C7">
            <w:pPr>
              <w:rPr>
                <w:rFonts w:ascii="Arial"/>
                <w:sz w:val="21"/>
              </w:rPr>
            </w:pPr>
          </w:p>
        </w:tc>
        <w:tc>
          <w:tcPr>
            <w:tcW w:w="1349" w:type="dxa"/>
            <w:vAlign w:val="top"/>
          </w:tcPr>
          <w:p w14:paraId="4EFBE004">
            <w:pPr>
              <w:rPr>
                <w:rFonts w:ascii="Arial"/>
                <w:sz w:val="21"/>
              </w:rPr>
            </w:pPr>
          </w:p>
        </w:tc>
        <w:tc>
          <w:tcPr>
            <w:tcW w:w="816" w:type="dxa"/>
            <w:vAlign w:val="top"/>
          </w:tcPr>
          <w:p w14:paraId="176C4841">
            <w:pPr>
              <w:rPr>
                <w:rFonts w:ascii="Arial"/>
                <w:sz w:val="21"/>
              </w:rPr>
            </w:pPr>
          </w:p>
        </w:tc>
        <w:tc>
          <w:tcPr>
            <w:tcW w:w="816" w:type="dxa"/>
            <w:vAlign w:val="top"/>
          </w:tcPr>
          <w:p w14:paraId="55625554">
            <w:pPr>
              <w:rPr>
                <w:rFonts w:ascii="Arial"/>
                <w:sz w:val="21"/>
              </w:rPr>
            </w:pPr>
          </w:p>
        </w:tc>
        <w:tc>
          <w:tcPr>
            <w:tcW w:w="1079" w:type="dxa"/>
            <w:vAlign w:val="top"/>
          </w:tcPr>
          <w:p w14:paraId="29129D96">
            <w:pPr>
              <w:rPr>
                <w:rFonts w:ascii="Arial"/>
                <w:sz w:val="21"/>
              </w:rPr>
            </w:pPr>
          </w:p>
        </w:tc>
        <w:tc>
          <w:tcPr>
            <w:tcW w:w="1259" w:type="dxa"/>
            <w:vAlign w:val="top"/>
          </w:tcPr>
          <w:p w14:paraId="3BA59E4D">
            <w:pPr>
              <w:rPr>
                <w:rFonts w:ascii="Arial"/>
                <w:sz w:val="21"/>
              </w:rPr>
            </w:pPr>
          </w:p>
        </w:tc>
        <w:tc>
          <w:tcPr>
            <w:tcW w:w="973" w:type="dxa"/>
            <w:vAlign w:val="top"/>
          </w:tcPr>
          <w:p w14:paraId="6936A870">
            <w:pPr>
              <w:rPr>
                <w:rFonts w:ascii="Arial"/>
                <w:sz w:val="21"/>
              </w:rPr>
            </w:pPr>
          </w:p>
        </w:tc>
        <w:tc>
          <w:tcPr>
            <w:tcW w:w="1079" w:type="dxa"/>
            <w:vAlign w:val="top"/>
          </w:tcPr>
          <w:p w14:paraId="2E2510BA">
            <w:pPr>
              <w:rPr>
                <w:rFonts w:ascii="Arial"/>
                <w:sz w:val="21"/>
              </w:rPr>
            </w:pPr>
          </w:p>
        </w:tc>
        <w:tc>
          <w:tcPr>
            <w:tcW w:w="1084" w:type="dxa"/>
            <w:vAlign w:val="top"/>
          </w:tcPr>
          <w:p w14:paraId="34DD7988">
            <w:pPr>
              <w:rPr>
                <w:rFonts w:ascii="Arial"/>
                <w:sz w:val="21"/>
              </w:rPr>
            </w:pPr>
          </w:p>
        </w:tc>
      </w:tr>
      <w:tr w14:paraId="3A7AF4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628" w:type="dxa"/>
            <w:vAlign w:val="top"/>
          </w:tcPr>
          <w:p w14:paraId="18ABC51B">
            <w:pPr>
              <w:rPr>
                <w:rFonts w:ascii="Arial"/>
                <w:sz w:val="21"/>
              </w:rPr>
            </w:pPr>
          </w:p>
        </w:tc>
        <w:tc>
          <w:tcPr>
            <w:tcW w:w="726" w:type="dxa"/>
            <w:vAlign w:val="top"/>
          </w:tcPr>
          <w:p w14:paraId="06C9202C">
            <w:pPr>
              <w:rPr>
                <w:rFonts w:ascii="Arial"/>
                <w:sz w:val="21"/>
              </w:rPr>
            </w:pPr>
          </w:p>
        </w:tc>
        <w:tc>
          <w:tcPr>
            <w:tcW w:w="1349" w:type="dxa"/>
            <w:vAlign w:val="top"/>
          </w:tcPr>
          <w:p w14:paraId="5CCEFF80">
            <w:pPr>
              <w:rPr>
                <w:rFonts w:ascii="Arial"/>
                <w:sz w:val="21"/>
              </w:rPr>
            </w:pPr>
          </w:p>
        </w:tc>
        <w:tc>
          <w:tcPr>
            <w:tcW w:w="816" w:type="dxa"/>
            <w:vAlign w:val="top"/>
          </w:tcPr>
          <w:p w14:paraId="1CF7C999">
            <w:pPr>
              <w:rPr>
                <w:rFonts w:ascii="Arial"/>
                <w:sz w:val="21"/>
              </w:rPr>
            </w:pPr>
          </w:p>
        </w:tc>
        <w:tc>
          <w:tcPr>
            <w:tcW w:w="816" w:type="dxa"/>
            <w:vAlign w:val="top"/>
          </w:tcPr>
          <w:p w14:paraId="0BCA9BE0">
            <w:pPr>
              <w:rPr>
                <w:rFonts w:ascii="Arial"/>
                <w:sz w:val="21"/>
              </w:rPr>
            </w:pPr>
          </w:p>
        </w:tc>
        <w:tc>
          <w:tcPr>
            <w:tcW w:w="1079" w:type="dxa"/>
            <w:vAlign w:val="top"/>
          </w:tcPr>
          <w:p w14:paraId="414C07E4">
            <w:pPr>
              <w:rPr>
                <w:rFonts w:ascii="Arial"/>
                <w:sz w:val="21"/>
              </w:rPr>
            </w:pPr>
          </w:p>
        </w:tc>
        <w:tc>
          <w:tcPr>
            <w:tcW w:w="1259" w:type="dxa"/>
            <w:vAlign w:val="top"/>
          </w:tcPr>
          <w:p w14:paraId="70FCA4F0">
            <w:pPr>
              <w:rPr>
                <w:rFonts w:ascii="Arial"/>
                <w:sz w:val="21"/>
              </w:rPr>
            </w:pPr>
          </w:p>
        </w:tc>
        <w:tc>
          <w:tcPr>
            <w:tcW w:w="973" w:type="dxa"/>
            <w:vAlign w:val="top"/>
          </w:tcPr>
          <w:p w14:paraId="54C53D4E">
            <w:pPr>
              <w:rPr>
                <w:rFonts w:ascii="Arial"/>
                <w:sz w:val="21"/>
              </w:rPr>
            </w:pPr>
          </w:p>
        </w:tc>
        <w:tc>
          <w:tcPr>
            <w:tcW w:w="1079" w:type="dxa"/>
            <w:vAlign w:val="top"/>
          </w:tcPr>
          <w:p w14:paraId="4106974E">
            <w:pPr>
              <w:rPr>
                <w:rFonts w:ascii="Arial"/>
                <w:sz w:val="21"/>
              </w:rPr>
            </w:pPr>
          </w:p>
        </w:tc>
        <w:tc>
          <w:tcPr>
            <w:tcW w:w="1084" w:type="dxa"/>
            <w:vAlign w:val="top"/>
          </w:tcPr>
          <w:p w14:paraId="75FA3D8E">
            <w:pPr>
              <w:rPr>
                <w:rFonts w:ascii="Arial"/>
                <w:sz w:val="21"/>
              </w:rPr>
            </w:pPr>
          </w:p>
        </w:tc>
      </w:tr>
      <w:tr w14:paraId="1E7AF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240384ED">
            <w:pPr>
              <w:rPr>
                <w:rFonts w:ascii="Arial"/>
                <w:sz w:val="21"/>
              </w:rPr>
            </w:pPr>
          </w:p>
        </w:tc>
        <w:tc>
          <w:tcPr>
            <w:tcW w:w="726" w:type="dxa"/>
            <w:vAlign w:val="top"/>
          </w:tcPr>
          <w:p w14:paraId="0862CD6D">
            <w:pPr>
              <w:rPr>
                <w:rFonts w:ascii="Arial"/>
                <w:sz w:val="21"/>
              </w:rPr>
            </w:pPr>
          </w:p>
        </w:tc>
        <w:tc>
          <w:tcPr>
            <w:tcW w:w="1349" w:type="dxa"/>
            <w:vAlign w:val="top"/>
          </w:tcPr>
          <w:p w14:paraId="7BE30CEA">
            <w:pPr>
              <w:rPr>
                <w:rFonts w:ascii="Arial"/>
                <w:sz w:val="21"/>
              </w:rPr>
            </w:pPr>
          </w:p>
        </w:tc>
        <w:tc>
          <w:tcPr>
            <w:tcW w:w="816" w:type="dxa"/>
            <w:vAlign w:val="top"/>
          </w:tcPr>
          <w:p w14:paraId="29785D28">
            <w:pPr>
              <w:rPr>
                <w:rFonts w:ascii="Arial"/>
                <w:sz w:val="21"/>
              </w:rPr>
            </w:pPr>
          </w:p>
        </w:tc>
        <w:tc>
          <w:tcPr>
            <w:tcW w:w="816" w:type="dxa"/>
            <w:vAlign w:val="top"/>
          </w:tcPr>
          <w:p w14:paraId="4BA0706E">
            <w:pPr>
              <w:rPr>
                <w:rFonts w:ascii="Arial"/>
                <w:sz w:val="21"/>
              </w:rPr>
            </w:pPr>
          </w:p>
        </w:tc>
        <w:tc>
          <w:tcPr>
            <w:tcW w:w="1079" w:type="dxa"/>
            <w:vAlign w:val="top"/>
          </w:tcPr>
          <w:p w14:paraId="77D4F13A">
            <w:pPr>
              <w:rPr>
                <w:rFonts w:ascii="Arial"/>
                <w:sz w:val="21"/>
              </w:rPr>
            </w:pPr>
          </w:p>
        </w:tc>
        <w:tc>
          <w:tcPr>
            <w:tcW w:w="1259" w:type="dxa"/>
            <w:vAlign w:val="top"/>
          </w:tcPr>
          <w:p w14:paraId="339B404D">
            <w:pPr>
              <w:rPr>
                <w:rFonts w:ascii="Arial"/>
                <w:sz w:val="21"/>
              </w:rPr>
            </w:pPr>
          </w:p>
        </w:tc>
        <w:tc>
          <w:tcPr>
            <w:tcW w:w="973" w:type="dxa"/>
            <w:vAlign w:val="top"/>
          </w:tcPr>
          <w:p w14:paraId="5891206F">
            <w:pPr>
              <w:rPr>
                <w:rFonts w:ascii="Arial"/>
                <w:sz w:val="21"/>
              </w:rPr>
            </w:pPr>
          </w:p>
        </w:tc>
        <w:tc>
          <w:tcPr>
            <w:tcW w:w="1079" w:type="dxa"/>
            <w:vAlign w:val="top"/>
          </w:tcPr>
          <w:p w14:paraId="187558B1">
            <w:pPr>
              <w:rPr>
                <w:rFonts w:ascii="Arial"/>
                <w:sz w:val="21"/>
              </w:rPr>
            </w:pPr>
          </w:p>
        </w:tc>
        <w:tc>
          <w:tcPr>
            <w:tcW w:w="1084" w:type="dxa"/>
            <w:vAlign w:val="top"/>
          </w:tcPr>
          <w:p w14:paraId="32503397">
            <w:pPr>
              <w:rPr>
                <w:rFonts w:ascii="Arial"/>
                <w:sz w:val="21"/>
              </w:rPr>
            </w:pPr>
          </w:p>
        </w:tc>
      </w:tr>
      <w:tr w14:paraId="731F75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2F2CB18F">
            <w:pPr>
              <w:rPr>
                <w:rFonts w:ascii="Arial"/>
                <w:sz w:val="21"/>
              </w:rPr>
            </w:pPr>
          </w:p>
        </w:tc>
        <w:tc>
          <w:tcPr>
            <w:tcW w:w="726" w:type="dxa"/>
            <w:vAlign w:val="top"/>
          </w:tcPr>
          <w:p w14:paraId="109E0D7D">
            <w:pPr>
              <w:rPr>
                <w:rFonts w:ascii="Arial"/>
                <w:sz w:val="21"/>
              </w:rPr>
            </w:pPr>
          </w:p>
        </w:tc>
        <w:tc>
          <w:tcPr>
            <w:tcW w:w="1349" w:type="dxa"/>
            <w:vAlign w:val="top"/>
          </w:tcPr>
          <w:p w14:paraId="16E20684">
            <w:pPr>
              <w:rPr>
                <w:rFonts w:ascii="Arial"/>
                <w:sz w:val="21"/>
              </w:rPr>
            </w:pPr>
          </w:p>
        </w:tc>
        <w:tc>
          <w:tcPr>
            <w:tcW w:w="816" w:type="dxa"/>
            <w:vAlign w:val="top"/>
          </w:tcPr>
          <w:p w14:paraId="76D7FCCA">
            <w:pPr>
              <w:rPr>
                <w:rFonts w:ascii="Arial"/>
                <w:sz w:val="21"/>
              </w:rPr>
            </w:pPr>
          </w:p>
        </w:tc>
        <w:tc>
          <w:tcPr>
            <w:tcW w:w="816" w:type="dxa"/>
            <w:vAlign w:val="top"/>
          </w:tcPr>
          <w:p w14:paraId="4703D0E1">
            <w:pPr>
              <w:rPr>
                <w:rFonts w:ascii="Arial"/>
                <w:sz w:val="21"/>
              </w:rPr>
            </w:pPr>
          </w:p>
        </w:tc>
        <w:tc>
          <w:tcPr>
            <w:tcW w:w="1079" w:type="dxa"/>
            <w:vAlign w:val="top"/>
          </w:tcPr>
          <w:p w14:paraId="1CC24E2D">
            <w:pPr>
              <w:rPr>
                <w:rFonts w:ascii="Arial"/>
                <w:sz w:val="21"/>
              </w:rPr>
            </w:pPr>
          </w:p>
        </w:tc>
        <w:tc>
          <w:tcPr>
            <w:tcW w:w="1259" w:type="dxa"/>
            <w:vAlign w:val="top"/>
          </w:tcPr>
          <w:p w14:paraId="50A6C4E9">
            <w:pPr>
              <w:rPr>
                <w:rFonts w:ascii="Arial"/>
                <w:sz w:val="21"/>
              </w:rPr>
            </w:pPr>
          </w:p>
        </w:tc>
        <w:tc>
          <w:tcPr>
            <w:tcW w:w="973" w:type="dxa"/>
            <w:vAlign w:val="top"/>
          </w:tcPr>
          <w:p w14:paraId="6CFB7021">
            <w:pPr>
              <w:rPr>
                <w:rFonts w:ascii="Arial"/>
                <w:sz w:val="21"/>
              </w:rPr>
            </w:pPr>
          </w:p>
        </w:tc>
        <w:tc>
          <w:tcPr>
            <w:tcW w:w="1079" w:type="dxa"/>
            <w:vAlign w:val="top"/>
          </w:tcPr>
          <w:p w14:paraId="597B0750">
            <w:pPr>
              <w:rPr>
                <w:rFonts w:ascii="Arial"/>
                <w:sz w:val="21"/>
              </w:rPr>
            </w:pPr>
          </w:p>
        </w:tc>
        <w:tc>
          <w:tcPr>
            <w:tcW w:w="1084" w:type="dxa"/>
            <w:vAlign w:val="top"/>
          </w:tcPr>
          <w:p w14:paraId="7D91E9B6">
            <w:pPr>
              <w:rPr>
                <w:rFonts w:ascii="Arial"/>
                <w:sz w:val="21"/>
              </w:rPr>
            </w:pPr>
          </w:p>
        </w:tc>
      </w:tr>
      <w:tr w14:paraId="5F32AB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6834FDB2">
            <w:pPr>
              <w:rPr>
                <w:rFonts w:ascii="Arial"/>
                <w:sz w:val="21"/>
              </w:rPr>
            </w:pPr>
          </w:p>
        </w:tc>
        <w:tc>
          <w:tcPr>
            <w:tcW w:w="726" w:type="dxa"/>
            <w:vAlign w:val="top"/>
          </w:tcPr>
          <w:p w14:paraId="2444A5D5">
            <w:pPr>
              <w:rPr>
                <w:rFonts w:ascii="Arial"/>
                <w:sz w:val="21"/>
              </w:rPr>
            </w:pPr>
          </w:p>
        </w:tc>
        <w:tc>
          <w:tcPr>
            <w:tcW w:w="1349" w:type="dxa"/>
            <w:vAlign w:val="top"/>
          </w:tcPr>
          <w:p w14:paraId="30D35875">
            <w:pPr>
              <w:rPr>
                <w:rFonts w:ascii="Arial"/>
                <w:sz w:val="21"/>
              </w:rPr>
            </w:pPr>
          </w:p>
        </w:tc>
        <w:tc>
          <w:tcPr>
            <w:tcW w:w="816" w:type="dxa"/>
            <w:vAlign w:val="top"/>
          </w:tcPr>
          <w:p w14:paraId="0C4B4C7D">
            <w:pPr>
              <w:rPr>
                <w:rFonts w:ascii="Arial"/>
                <w:sz w:val="21"/>
              </w:rPr>
            </w:pPr>
          </w:p>
        </w:tc>
        <w:tc>
          <w:tcPr>
            <w:tcW w:w="816" w:type="dxa"/>
            <w:vAlign w:val="top"/>
          </w:tcPr>
          <w:p w14:paraId="0FCD92DB">
            <w:pPr>
              <w:rPr>
                <w:rFonts w:ascii="Arial"/>
                <w:sz w:val="21"/>
              </w:rPr>
            </w:pPr>
          </w:p>
        </w:tc>
        <w:tc>
          <w:tcPr>
            <w:tcW w:w="1079" w:type="dxa"/>
            <w:vAlign w:val="top"/>
          </w:tcPr>
          <w:p w14:paraId="6CFE57CE">
            <w:pPr>
              <w:rPr>
                <w:rFonts w:ascii="Arial"/>
                <w:sz w:val="21"/>
              </w:rPr>
            </w:pPr>
          </w:p>
        </w:tc>
        <w:tc>
          <w:tcPr>
            <w:tcW w:w="1259" w:type="dxa"/>
            <w:vAlign w:val="top"/>
          </w:tcPr>
          <w:p w14:paraId="0D940C49">
            <w:pPr>
              <w:rPr>
                <w:rFonts w:ascii="Arial"/>
                <w:sz w:val="21"/>
              </w:rPr>
            </w:pPr>
          </w:p>
        </w:tc>
        <w:tc>
          <w:tcPr>
            <w:tcW w:w="973" w:type="dxa"/>
            <w:vAlign w:val="top"/>
          </w:tcPr>
          <w:p w14:paraId="65569B90">
            <w:pPr>
              <w:rPr>
                <w:rFonts w:ascii="Arial"/>
                <w:sz w:val="21"/>
              </w:rPr>
            </w:pPr>
          </w:p>
        </w:tc>
        <w:tc>
          <w:tcPr>
            <w:tcW w:w="1079" w:type="dxa"/>
            <w:vAlign w:val="top"/>
          </w:tcPr>
          <w:p w14:paraId="0F53BE0E">
            <w:pPr>
              <w:rPr>
                <w:rFonts w:ascii="Arial"/>
                <w:sz w:val="21"/>
              </w:rPr>
            </w:pPr>
          </w:p>
        </w:tc>
        <w:tc>
          <w:tcPr>
            <w:tcW w:w="1084" w:type="dxa"/>
            <w:vAlign w:val="top"/>
          </w:tcPr>
          <w:p w14:paraId="4391E190">
            <w:pPr>
              <w:rPr>
                <w:rFonts w:ascii="Arial"/>
                <w:sz w:val="21"/>
              </w:rPr>
            </w:pPr>
          </w:p>
        </w:tc>
      </w:tr>
      <w:tr w14:paraId="06F86E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59406380">
            <w:pPr>
              <w:rPr>
                <w:rFonts w:ascii="Arial"/>
                <w:sz w:val="21"/>
              </w:rPr>
            </w:pPr>
          </w:p>
        </w:tc>
        <w:tc>
          <w:tcPr>
            <w:tcW w:w="726" w:type="dxa"/>
            <w:vAlign w:val="top"/>
          </w:tcPr>
          <w:p w14:paraId="7FF2E96B">
            <w:pPr>
              <w:rPr>
                <w:rFonts w:ascii="Arial"/>
                <w:sz w:val="21"/>
              </w:rPr>
            </w:pPr>
          </w:p>
        </w:tc>
        <w:tc>
          <w:tcPr>
            <w:tcW w:w="1349" w:type="dxa"/>
            <w:vAlign w:val="top"/>
          </w:tcPr>
          <w:p w14:paraId="737638D1">
            <w:pPr>
              <w:rPr>
                <w:rFonts w:ascii="Arial"/>
                <w:sz w:val="21"/>
              </w:rPr>
            </w:pPr>
          </w:p>
        </w:tc>
        <w:tc>
          <w:tcPr>
            <w:tcW w:w="816" w:type="dxa"/>
            <w:vAlign w:val="top"/>
          </w:tcPr>
          <w:p w14:paraId="4AF15BFC">
            <w:pPr>
              <w:rPr>
                <w:rFonts w:ascii="Arial"/>
                <w:sz w:val="21"/>
              </w:rPr>
            </w:pPr>
          </w:p>
        </w:tc>
        <w:tc>
          <w:tcPr>
            <w:tcW w:w="816" w:type="dxa"/>
            <w:vAlign w:val="top"/>
          </w:tcPr>
          <w:p w14:paraId="1A4FF318">
            <w:pPr>
              <w:rPr>
                <w:rFonts w:ascii="Arial"/>
                <w:sz w:val="21"/>
              </w:rPr>
            </w:pPr>
          </w:p>
        </w:tc>
        <w:tc>
          <w:tcPr>
            <w:tcW w:w="1079" w:type="dxa"/>
            <w:vAlign w:val="top"/>
          </w:tcPr>
          <w:p w14:paraId="19BE6194">
            <w:pPr>
              <w:rPr>
                <w:rFonts w:ascii="Arial"/>
                <w:sz w:val="21"/>
              </w:rPr>
            </w:pPr>
          </w:p>
        </w:tc>
        <w:tc>
          <w:tcPr>
            <w:tcW w:w="1259" w:type="dxa"/>
            <w:vAlign w:val="top"/>
          </w:tcPr>
          <w:p w14:paraId="69106EC5">
            <w:pPr>
              <w:rPr>
                <w:rFonts w:ascii="Arial"/>
                <w:sz w:val="21"/>
              </w:rPr>
            </w:pPr>
          </w:p>
        </w:tc>
        <w:tc>
          <w:tcPr>
            <w:tcW w:w="973" w:type="dxa"/>
            <w:vAlign w:val="top"/>
          </w:tcPr>
          <w:p w14:paraId="20E702A5">
            <w:pPr>
              <w:rPr>
                <w:rFonts w:ascii="Arial"/>
                <w:sz w:val="21"/>
              </w:rPr>
            </w:pPr>
          </w:p>
        </w:tc>
        <w:tc>
          <w:tcPr>
            <w:tcW w:w="1079" w:type="dxa"/>
            <w:vAlign w:val="top"/>
          </w:tcPr>
          <w:p w14:paraId="544618C7">
            <w:pPr>
              <w:rPr>
                <w:rFonts w:ascii="Arial"/>
                <w:sz w:val="21"/>
              </w:rPr>
            </w:pPr>
          </w:p>
        </w:tc>
        <w:tc>
          <w:tcPr>
            <w:tcW w:w="1084" w:type="dxa"/>
            <w:vAlign w:val="top"/>
          </w:tcPr>
          <w:p w14:paraId="66889787">
            <w:pPr>
              <w:rPr>
                <w:rFonts w:ascii="Arial"/>
                <w:sz w:val="21"/>
              </w:rPr>
            </w:pPr>
          </w:p>
        </w:tc>
      </w:tr>
      <w:tr w14:paraId="2A082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062803A9">
            <w:pPr>
              <w:rPr>
                <w:rFonts w:ascii="Arial"/>
                <w:sz w:val="21"/>
              </w:rPr>
            </w:pPr>
          </w:p>
        </w:tc>
        <w:tc>
          <w:tcPr>
            <w:tcW w:w="726" w:type="dxa"/>
            <w:vAlign w:val="top"/>
          </w:tcPr>
          <w:p w14:paraId="146BF7EC">
            <w:pPr>
              <w:rPr>
                <w:rFonts w:ascii="Arial"/>
                <w:sz w:val="21"/>
              </w:rPr>
            </w:pPr>
          </w:p>
        </w:tc>
        <w:tc>
          <w:tcPr>
            <w:tcW w:w="1349" w:type="dxa"/>
            <w:vAlign w:val="top"/>
          </w:tcPr>
          <w:p w14:paraId="7A9C765C">
            <w:pPr>
              <w:rPr>
                <w:rFonts w:ascii="Arial"/>
                <w:sz w:val="21"/>
              </w:rPr>
            </w:pPr>
          </w:p>
        </w:tc>
        <w:tc>
          <w:tcPr>
            <w:tcW w:w="816" w:type="dxa"/>
            <w:vAlign w:val="top"/>
          </w:tcPr>
          <w:p w14:paraId="51163B50">
            <w:pPr>
              <w:rPr>
                <w:rFonts w:ascii="Arial"/>
                <w:sz w:val="21"/>
              </w:rPr>
            </w:pPr>
          </w:p>
        </w:tc>
        <w:tc>
          <w:tcPr>
            <w:tcW w:w="816" w:type="dxa"/>
            <w:vAlign w:val="top"/>
          </w:tcPr>
          <w:p w14:paraId="5F0D83F3">
            <w:pPr>
              <w:rPr>
                <w:rFonts w:ascii="Arial"/>
                <w:sz w:val="21"/>
              </w:rPr>
            </w:pPr>
          </w:p>
        </w:tc>
        <w:tc>
          <w:tcPr>
            <w:tcW w:w="1079" w:type="dxa"/>
            <w:vAlign w:val="top"/>
          </w:tcPr>
          <w:p w14:paraId="0F13395C">
            <w:pPr>
              <w:rPr>
                <w:rFonts w:ascii="Arial"/>
                <w:sz w:val="21"/>
              </w:rPr>
            </w:pPr>
          </w:p>
        </w:tc>
        <w:tc>
          <w:tcPr>
            <w:tcW w:w="1259" w:type="dxa"/>
            <w:vAlign w:val="top"/>
          </w:tcPr>
          <w:p w14:paraId="227A0B6A">
            <w:pPr>
              <w:rPr>
                <w:rFonts w:ascii="Arial"/>
                <w:sz w:val="21"/>
              </w:rPr>
            </w:pPr>
          </w:p>
        </w:tc>
        <w:tc>
          <w:tcPr>
            <w:tcW w:w="973" w:type="dxa"/>
            <w:vAlign w:val="top"/>
          </w:tcPr>
          <w:p w14:paraId="74B23E7D">
            <w:pPr>
              <w:rPr>
                <w:rFonts w:ascii="Arial"/>
                <w:sz w:val="21"/>
              </w:rPr>
            </w:pPr>
          </w:p>
        </w:tc>
        <w:tc>
          <w:tcPr>
            <w:tcW w:w="1079" w:type="dxa"/>
            <w:vAlign w:val="top"/>
          </w:tcPr>
          <w:p w14:paraId="0C413411">
            <w:pPr>
              <w:rPr>
                <w:rFonts w:ascii="Arial"/>
                <w:sz w:val="21"/>
              </w:rPr>
            </w:pPr>
          </w:p>
        </w:tc>
        <w:tc>
          <w:tcPr>
            <w:tcW w:w="1084" w:type="dxa"/>
            <w:vAlign w:val="top"/>
          </w:tcPr>
          <w:p w14:paraId="6F4F68DB">
            <w:pPr>
              <w:rPr>
                <w:rFonts w:ascii="Arial"/>
                <w:sz w:val="21"/>
              </w:rPr>
            </w:pPr>
          </w:p>
        </w:tc>
      </w:tr>
      <w:tr w14:paraId="4C74D8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69477B1E">
            <w:pPr>
              <w:rPr>
                <w:rFonts w:ascii="Arial"/>
                <w:sz w:val="21"/>
              </w:rPr>
            </w:pPr>
          </w:p>
        </w:tc>
        <w:tc>
          <w:tcPr>
            <w:tcW w:w="726" w:type="dxa"/>
            <w:vAlign w:val="top"/>
          </w:tcPr>
          <w:p w14:paraId="2300231E">
            <w:pPr>
              <w:rPr>
                <w:rFonts w:ascii="Arial"/>
                <w:sz w:val="21"/>
              </w:rPr>
            </w:pPr>
          </w:p>
        </w:tc>
        <w:tc>
          <w:tcPr>
            <w:tcW w:w="1349" w:type="dxa"/>
            <w:vAlign w:val="top"/>
          </w:tcPr>
          <w:p w14:paraId="0122993F">
            <w:pPr>
              <w:rPr>
                <w:rFonts w:ascii="Arial"/>
                <w:sz w:val="21"/>
              </w:rPr>
            </w:pPr>
          </w:p>
        </w:tc>
        <w:tc>
          <w:tcPr>
            <w:tcW w:w="816" w:type="dxa"/>
            <w:vAlign w:val="top"/>
          </w:tcPr>
          <w:p w14:paraId="54BB50AC">
            <w:pPr>
              <w:rPr>
                <w:rFonts w:ascii="Arial"/>
                <w:sz w:val="21"/>
              </w:rPr>
            </w:pPr>
          </w:p>
        </w:tc>
        <w:tc>
          <w:tcPr>
            <w:tcW w:w="816" w:type="dxa"/>
            <w:vAlign w:val="top"/>
          </w:tcPr>
          <w:p w14:paraId="6FFAB691">
            <w:pPr>
              <w:rPr>
                <w:rFonts w:ascii="Arial"/>
                <w:sz w:val="21"/>
              </w:rPr>
            </w:pPr>
          </w:p>
        </w:tc>
        <w:tc>
          <w:tcPr>
            <w:tcW w:w="1079" w:type="dxa"/>
            <w:vAlign w:val="top"/>
          </w:tcPr>
          <w:p w14:paraId="39FFF594">
            <w:pPr>
              <w:rPr>
                <w:rFonts w:ascii="Arial"/>
                <w:sz w:val="21"/>
              </w:rPr>
            </w:pPr>
          </w:p>
        </w:tc>
        <w:tc>
          <w:tcPr>
            <w:tcW w:w="1259" w:type="dxa"/>
            <w:vAlign w:val="top"/>
          </w:tcPr>
          <w:p w14:paraId="3BA5D891">
            <w:pPr>
              <w:rPr>
                <w:rFonts w:ascii="Arial"/>
                <w:sz w:val="21"/>
              </w:rPr>
            </w:pPr>
          </w:p>
        </w:tc>
        <w:tc>
          <w:tcPr>
            <w:tcW w:w="973" w:type="dxa"/>
            <w:vAlign w:val="top"/>
          </w:tcPr>
          <w:p w14:paraId="5EA6CC03">
            <w:pPr>
              <w:rPr>
                <w:rFonts w:ascii="Arial"/>
                <w:sz w:val="21"/>
              </w:rPr>
            </w:pPr>
          </w:p>
        </w:tc>
        <w:tc>
          <w:tcPr>
            <w:tcW w:w="1079" w:type="dxa"/>
            <w:vAlign w:val="top"/>
          </w:tcPr>
          <w:p w14:paraId="421D57F2">
            <w:pPr>
              <w:rPr>
                <w:rFonts w:ascii="Arial"/>
                <w:sz w:val="21"/>
              </w:rPr>
            </w:pPr>
          </w:p>
        </w:tc>
        <w:tc>
          <w:tcPr>
            <w:tcW w:w="1084" w:type="dxa"/>
            <w:vAlign w:val="top"/>
          </w:tcPr>
          <w:p w14:paraId="4D3349F9">
            <w:pPr>
              <w:rPr>
                <w:rFonts w:ascii="Arial"/>
                <w:sz w:val="21"/>
              </w:rPr>
            </w:pPr>
          </w:p>
        </w:tc>
      </w:tr>
      <w:tr w14:paraId="7698E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1F00EEED">
            <w:pPr>
              <w:rPr>
                <w:rFonts w:ascii="Arial"/>
                <w:sz w:val="21"/>
              </w:rPr>
            </w:pPr>
          </w:p>
        </w:tc>
        <w:tc>
          <w:tcPr>
            <w:tcW w:w="726" w:type="dxa"/>
            <w:vAlign w:val="top"/>
          </w:tcPr>
          <w:p w14:paraId="7A30CEDF">
            <w:pPr>
              <w:rPr>
                <w:rFonts w:ascii="Arial"/>
                <w:sz w:val="21"/>
              </w:rPr>
            </w:pPr>
          </w:p>
        </w:tc>
        <w:tc>
          <w:tcPr>
            <w:tcW w:w="1349" w:type="dxa"/>
            <w:vAlign w:val="top"/>
          </w:tcPr>
          <w:p w14:paraId="170487E5">
            <w:pPr>
              <w:rPr>
                <w:rFonts w:ascii="Arial"/>
                <w:sz w:val="21"/>
              </w:rPr>
            </w:pPr>
          </w:p>
        </w:tc>
        <w:tc>
          <w:tcPr>
            <w:tcW w:w="816" w:type="dxa"/>
            <w:vAlign w:val="top"/>
          </w:tcPr>
          <w:p w14:paraId="7C0A7C0A">
            <w:pPr>
              <w:rPr>
                <w:rFonts w:ascii="Arial"/>
                <w:sz w:val="21"/>
              </w:rPr>
            </w:pPr>
          </w:p>
        </w:tc>
        <w:tc>
          <w:tcPr>
            <w:tcW w:w="816" w:type="dxa"/>
            <w:vAlign w:val="top"/>
          </w:tcPr>
          <w:p w14:paraId="053E146A">
            <w:pPr>
              <w:rPr>
                <w:rFonts w:ascii="Arial"/>
                <w:sz w:val="21"/>
              </w:rPr>
            </w:pPr>
          </w:p>
        </w:tc>
        <w:tc>
          <w:tcPr>
            <w:tcW w:w="1079" w:type="dxa"/>
            <w:vAlign w:val="top"/>
          </w:tcPr>
          <w:p w14:paraId="1725E2B6">
            <w:pPr>
              <w:rPr>
                <w:rFonts w:ascii="Arial"/>
                <w:sz w:val="21"/>
              </w:rPr>
            </w:pPr>
          </w:p>
        </w:tc>
        <w:tc>
          <w:tcPr>
            <w:tcW w:w="1259" w:type="dxa"/>
            <w:vAlign w:val="top"/>
          </w:tcPr>
          <w:p w14:paraId="5411ED59">
            <w:pPr>
              <w:rPr>
                <w:rFonts w:ascii="Arial"/>
                <w:sz w:val="21"/>
              </w:rPr>
            </w:pPr>
          </w:p>
        </w:tc>
        <w:tc>
          <w:tcPr>
            <w:tcW w:w="973" w:type="dxa"/>
            <w:vAlign w:val="top"/>
          </w:tcPr>
          <w:p w14:paraId="05D61206">
            <w:pPr>
              <w:rPr>
                <w:rFonts w:ascii="Arial"/>
                <w:sz w:val="21"/>
              </w:rPr>
            </w:pPr>
          </w:p>
        </w:tc>
        <w:tc>
          <w:tcPr>
            <w:tcW w:w="1079" w:type="dxa"/>
            <w:vAlign w:val="top"/>
          </w:tcPr>
          <w:p w14:paraId="2858A49C">
            <w:pPr>
              <w:rPr>
                <w:rFonts w:ascii="Arial"/>
                <w:sz w:val="21"/>
              </w:rPr>
            </w:pPr>
          </w:p>
        </w:tc>
        <w:tc>
          <w:tcPr>
            <w:tcW w:w="1084" w:type="dxa"/>
            <w:vAlign w:val="top"/>
          </w:tcPr>
          <w:p w14:paraId="67235A3E">
            <w:pPr>
              <w:rPr>
                <w:rFonts w:ascii="Arial"/>
                <w:sz w:val="21"/>
              </w:rPr>
            </w:pPr>
          </w:p>
        </w:tc>
      </w:tr>
      <w:tr w14:paraId="46FD82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28" w:type="dxa"/>
            <w:vAlign w:val="top"/>
          </w:tcPr>
          <w:p w14:paraId="77C850F0">
            <w:pPr>
              <w:rPr>
                <w:rFonts w:ascii="Arial"/>
                <w:sz w:val="21"/>
              </w:rPr>
            </w:pPr>
          </w:p>
        </w:tc>
        <w:tc>
          <w:tcPr>
            <w:tcW w:w="726" w:type="dxa"/>
            <w:vAlign w:val="top"/>
          </w:tcPr>
          <w:p w14:paraId="394A0070">
            <w:pPr>
              <w:rPr>
                <w:rFonts w:ascii="Arial"/>
                <w:sz w:val="21"/>
              </w:rPr>
            </w:pPr>
          </w:p>
        </w:tc>
        <w:tc>
          <w:tcPr>
            <w:tcW w:w="1349" w:type="dxa"/>
            <w:vAlign w:val="top"/>
          </w:tcPr>
          <w:p w14:paraId="6B605804">
            <w:pPr>
              <w:rPr>
                <w:rFonts w:ascii="Arial"/>
                <w:sz w:val="21"/>
              </w:rPr>
            </w:pPr>
          </w:p>
        </w:tc>
        <w:tc>
          <w:tcPr>
            <w:tcW w:w="816" w:type="dxa"/>
            <w:vAlign w:val="top"/>
          </w:tcPr>
          <w:p w14:paraId="45827EEA">
            <w:pPr>
              <w:rPr>
                <w:rFonts w:ascii="Arial"/>
                <w:sz w:val="21"/>
              </w:rPr>
            </w:pPr>
          </w:p>
        </w:tc>
        <w:tc>
          <w:tcPr>
            <w:tcW w:w="816" w:type="dxa"/>
            <w:vAlign w:val="top"/>
          </w:tcPr>
          <w:p w14:paraId="3B4FD0C0">
            <w:pPr>
              <w:rPr>
                <w:rFonts w:ascii="Arial"/>
                <w:sz w:val="21"/>
              </w:rPr>
            </w:pPr>
          </w:p>
        </w:tc>
        <w:tc>
          <w:tcPr>
            <w:tcW w:w="1079" w:type="dxa"/>
            <w:vAlign w:val="top"/>
          </w:tcPr>
          <w:p w14:paraId="78CA8128">
            <w:pPr>
              <w:rPr>
                <w:rFonts w:ascii="Arial"/>
                <w:sz w:val="21"/>
              </w:rPr>
            </w:pPr>
          </w:p>
        </w:tc>
        <w:tc>
          <w:tcPr>
            <w:tcW w:w="1259" w:type="dxa"/>
            <w:vAlign w:val="top"/>
          </w:tcPr>
          <w:p w14:paraId="0BEC9EB5">
            <w:pPr>
              <w:rPr>
                <w:rFonts w:ascii="Arial"/>
                <w:sz w:val="21"/>
              </w:rPr>
            </w:pPr>
          </w:p>
        </w:tc>
        <w:tc>
          <w:tcPr>
            <w:tcW w:w="973" w:type="dxa"/>
            <w:vAlign w:val="top"/>
          </w:tcPr>
          <w:p w14:paraId="0E3EE47A">
            <w:pPr>
              <w:rPr>
                <w:rFonts w:ascii="Arial"/>
                <w:sz w:val="21"/>
              </w:rPr>
            </w:pPr>
          </w:p>
        </w:tc>
        <w:tc>
          <w:tcPr>
            <w:tcW w:w="1079" w:type="dxa"/>
            <w:vAlign w:val="top"/>
          </w:tcPr>
          <w:p w14:paraId="27A35C7B">
            <w:pPr>
              <w:rPr>
                <w:rFonts w:ascii="Arial"/>
                <w:sz w:val="21"/>
              </w:rPr>
            </w:pPr>
          </w:p>
        </w:tc>
        <w:tc>
          <w:tcPr>
            <w:tcW w:w="1084" w:type="dxa"/>
            <w:vAlign w:val="top"/>
          </w:tcPr>
          <w:p w14:paraId="71687871">
            <w:pPr>
              <w:rPr>
                <w:rFonts w:ascii="Arial"/>
                <w:sz w:val="21"/>
              </w:rPr>
            </w:pPr>
          </w:p>
        </w:tc>
      </w:tr>
    </w:tbl>
    <w:p w14:paraId="1B7652A5">
      <w:pPr>
        <w:rPr>
          <w:rFonts w:ascii="Arial"/>
          <w:sz w:val="21"/>
        </w:rPr>
      </w:pPr>
    </w:p>
    <w:p w14:paraId="0F26F513">
      <w:pPr>
        <w:rPr>
          <w:rFonts w:ascii="Arial" w:hAnsi="Arial" w:eastAsia="Arial" w:cs="Arial"/>
          <w:sz w:val="21"/>
          <w:szCs w:val="21"/>
        </w:rPr>
        <w:sectPr>
          <w:footerReference r:id="rId13" w:type="default"/>
          <w:pgSz w:w="11906" w:h="16840"/>
          <w:pgMar w:top="1204" w:right="726" w:bottom="1003" w:left="1365" w:header="0" w:footer="816" w:gutter="0"/>
          <w:cols w:space="720" w:num="1"/>
        </w:sectPr>
      </w:pPr>
    </w:p>
    <w:p w14:paraId="1BF3DFE3">
      <w:pPr>
        <w:pStyle w:val="13"/>
        <w:spacing w:before="42" w:line="231" w:lineRule="auto"/>
        <w:ind w:left="149"/>
        <w:rPr>
          <w:sz w:val="20"/>
          <w:szCs w:val="20"/>
        </w:rPr>
      </w:pPr>
      <w:r>
        <w:rPr>
          <w:spacing w:val="1"/>
          <w:sz w:val="20"/>
          <w:szCs w:val="20"/>
        </w:rPr>
        <w:t>附件二：</w:t>
      </w:r>
    </w:p>
    <w:p w14:paraId="49171584">
      <w:pPr>
        <w:pStyle w:val="13"/>
        <w:spacing w:before="248" w:line="229" w:lineRule="auto"/>
        <w:ind w:left="3140"/>
        <w:rPr>
          <w:sz w:val="20"/>
          <w:szCs w:val="20"/>
        </w:rPr>
      </w:pPr>
      <w:r>
        <w:rPr>
          <w:spacing w:val="9"/>
          <w:sz w:val="20"/>
          <w:szCs w:val="20"/>
        </w:rPr>
        <w:t>拟投入本工程的试验和检测仪器设备表</w:t>
      </w:r>
    </w:p>
    <w:p w14:paraId="175B60CE">
      <w:pPr>
        <w:spacing w:before="25"/>
      </w:pPr>
    </w:p>
    <w:p w14:paraId="6BAF77DD">
      <w:pPr>
        <w:spacing w:before="25"/>
      </w:pPr>
    </w:p>
    <w:tbl>
      <w:tblPr>
        <w:tblStyle w:val="67"/>
        <w:tblW w:w="93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0"/>
        <w:gridCol w:w="1344"/>
        <w:gridCol w:w="739"/>
        <w:gridCol w:w="872"/>
        <w:gridCol w:w="1136"/>
        <w:gridCol w:w="1136"/>
        <w:gridCol w:w="1654"/>
        <w:gridCol w:w="995"/>
        <w:gridCol w:w="822"/>
      </w:tblGrid>
      <w:tr w14:paraId="691516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1" w:hRule="atLeast"/>
        </w:trPr>
        <w:tc>
          <w:tcPr>
            <w:tcW w:w="690" w:type="dxa"/>
            <w:vAlign w:val="top"/>
          </w:tcPr>
          <w:p w14:paraId="68A7A2CD">
            <w:pPr>
              <w:spacing w:line="408" w:lineRule="auto"/>
              <w:rPr>
                <w:rFonts w:ascii="Arial"/>
                <w:sz w:val="21"/>
              </w:rPr>
            </w:pPr>
          </w:p>
          <w:p w14:paraId="7F10702B">
            <w:pPr>
              <w:pStyle w:val="70"/>
              <w:spacing w:before="65" w:line="231" w:lineRule="auto"/>
              <w:ind w:left="202"/>
            </w:pPr>
            <w:r>
              <w:rPr>
                <w:spacing w:val="2"/>
              </w:rPr>
              <w:t>序号</w:t>
            </w:r>
          </w:p>
        </w:tc>
        <w:tc>
          <w:tcPr>
            <w:tcW w:w="1344" w:type="dxa"/>
            <w:vAlign w:val="top"/>
          </w:tcPr>
          <w:p w14:paraId="12B60A94">
            <w:pPr>
              <w:pStyle w:val="70"/>
              <w:spacing w:before="225" w:line="358" w:lineRule="auto"/>
              <w:ind w:left="573" w:right="253" w:hanging="316"/>
            </w:pPr>
            <w:r>
              <w:rPr>
                <w:spacing w:val="5"/>
              </w:rPr>
              <w:t>仪器设备</w:t>
            </w:r>
            <w:r>
              <w:rPr>
                <w:spacing w:val="2"/>
              </w:rPr>
              <w:t xml:space="preserve"> </w:t>
            </w:r>
            <w:r>
              <w:rPr>
                <w:spacing w:val="1"/>
              </w:rPr>
              <w:t>名称</w:t>
            </w:r>
          </w:p>
        </w:tc>
        <w:tc>
          <w:tcPr>
            <w:tcW w:w="739" w:type="dxa"/>
            <w:vAlign w:val="top"/>
          </w:tcPr>
          <w:p w14:paraId="6039E89F">
            <w:pPr>
              <w:pStyle w:val="70"/>
              <w:spacing w:before="224" w:line="232" w:lineRule="auto"/>
              <w:ind w:left="245"/>
            </w:pPr>
            <w:r>
              <w:rPr>
                <w:spacing w:val="-3"/>
              </w:rPr>
              <w:t>型号</w:t>
            </w:r>
          </w:p>
          <w:p w14:paraId="0A4A9180">
            <w:pPr>
              <w:pStyle w:val="70"/>
              <w:spacing w:before="249" w:line="231" w:lineRule="auto"/>
              <w:ind w:left="234"/>
            </w:pPr>
            <w:r>
              <w:rPr>
                <w:spacing w:val="2"/>
              </w:rPr>
              <w:t>规格</w:t>
            </w:r>
          </w:p>
        </w:tc>
        <w:tc>
          <w:tcPr>
            <w:tcW w:w="872" w:type="dxa"/>
            <w:vAlign w:val="top"/>
          </w:tcPr>
          <w:p w14:paraId="31B10C5F">
            <w:pPr>
              <w:spacing w:line="408" w:lineRule="auto"/>
              <w:rPr>
                <w:rFonts w:ascii="Arial"/>
                <w:sz w:val="21"/>
              </w:rPr>
            </w:pPr>
          </w:p>
          <w:p w14:paraId="0D069C5B">
            <w:pPr>
              <w:pStyle w:val="70"/>
              <w:spacing w:before="65" w:line="232" w:lineRule="auto"/>
              <w:ind w:left="294"/>
            </w:pPr>
            <w:r>
              <w:rPr>
                <w:spacing w:val="2"/>
              </w:rPr>
              <w:t>数量</w:t>
            </w:r>
          </w:p>
        </w:tc>
        <w:tc>
          <w:tcPr>
            <w:tcW w:w="1136" w:type="dxa"/>
            <w:vAlign w:val="top"/>
          </w:tcPr>
          <w:p w14:paraId="76BBDF9F">
            <w:pPr>
              <w:spacing w:line="408" w:lineRule="auto"/>
              <w:rPr>
                <w:rFonts w:ascii="Arial"/>
                <w:sz w:val="21"/>
              </w:rPr>
            </w:pPr>
          </w:p>
          <w:p w14:paraId="1E7BB5C9">
            <w:pPr>
              <w:pStyle w:val="70"/>
              <w:spacing w:before="65" w:line="232" w:lineRule="auto"/>
              <w:ind w:left="249"/>
            </w:pPr>
            <w:r>
              <w:t>国别产地</w:t>
            </w:r>
          </w:p>
        </w:tc>
        <w:tc>
          <w:tcPr>
            <w:tcW w:w="1136" w:type="dxa"/>
            <w:vAlign w:val="top"/>
          </w:tcPr>
          <w:p w14:paraId="0F11908F">
            <w:pPr>
              <w:spacing w:line="409" w:lineRule="auto"/>
              <w:rPr>
                <w:rFonts w:ascii="Arial"/>
                <w:sz w:val="21"/>
              </w:rPr>
            </w:pPr>
          </w:p>
          <w:p w14:paraId="0C4DB933">
            <w:pPr>
              <w:pStyle w:val="70"/>
              <w:spacing w:before="65" w:line="230" w:lineRule="auto"/>
              <w:ind w:left="227"/>
            </w:pPr>
            <w:r>
              <w:rPr>
                <w:spacing w:val="5"/>
              </w:rPr>
              <w:t>制造年份</w:t>
            </w:r>
          </w:p>
        </w:tc>
        <w:tc>
          <w:tcPr>
            <w:tcW w:w="1654" w:type="dxa"/>
            <w:vAlign w:val="top"/>
          </w:tcPr>
          <w:p w14:paraId="1F1AAF2E">
            <w:pPr>
              <w:spacing w:line="409" w:lineRule="auto"/>
              <w:rPr>
                <w:rFonts w:ascii="Arial"/>
                <w:sz w:val="21"/>
              </w:rPr>
            </w:pPr>
          </w:p>
          <w:p w14:paraId="50A04EAE">
            <w:pPr>
              <w:pStyle w:val="70"/>
              <w:spacing w:before="65" w:line="229" w:lineRule="auto"/>
              <w:ind w:left="236"/>
            </w:pPr>
            <w:r>
              <w:rPr>
                <w:spacing w:val="2"/>
              </w:rPr>
              <w:t>已使用台时数</w:t>
            </w:r>
          </w:p>
        </w:tc>
        <w:tc>
          <w:tcPr>
            <w:tcW w:w="995" w:type="dxa"/>
            <w:vAlign w:val="top"/>
          </w:tcPr>
          <w:p w14:paraId="65EA8646">
            <w:pPr>
              <w:spacing w:line="409" w:lineRule="auto"/>
              <w:rPr>
                <w:rFonts w:ascii="Arial"/>
                <w:sz w:val="21"/>
              </w:rPr>
            </w:pPr>
          </w:p>
          <w:p w14:paraId="0EE484B7">
            <w:pPr>
              <w:pStyle w:val="70"/>
              <w:spacing w:before="65" w:line="232" w:lineRule="auto"/>
              <w:ind w:left="439"/>
            </w:pPr>
            <w:r>
              <w:rPr>
                <w:spacing w:val="2"/>
              </w:rPr>
              <w:t>用途</w:t>
            </w:r>
          </w:p>
        </w:tc>
        <w:tc>
          <w:tcPr>
            <w:tcW w:w="822" w:type="dxa"/>
            <w:vAlign w:val="top"/>
          </w:tcPr>
          <w:p w14:paraId="75B9FD2B">
            <w:pPr>
              <w:spacing w:line="408" w:lineRule="auto"/>
              <w:rPr>
                <w:rFonts w:ascii="Arial"/>
                <w:sz w:val="21"/>
              </w:rPr>
            </w:pPr>
          </w:p>
          <w:p w14:paraId="19EB450E">
            <w:pPr>
              <w:pStyle w:val="70"/>
              <w:spacing w:before="65" w:line="233" w:lineRule="auto"/>
              <w:ind w:left="307"/>
            </w:pPr>
            <w:r>
              <w:rPr>
                <w:spacing w:val="1"/>
              </w:rPr>
              <w:t>备注</w:t>
            </w:r>
          </w:p>
        </w:tc>
      </w:tr>
      <w:tr w14:paraId="042C1A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31B63A0F">
            <w:pPr>
              <w:rPr>
                <w:rFonts w:ascii="Arial"/>
                <w:sz w:val="21"/>
              </w:rPr>
            </w:pPr>
          </w:p>
        </w:tc>
        <w:tc>
          <w:tcPr>
            <w:tcW w:w="1344" w:type="dxa"/>
            <w:vAlign w:val="top"/>
          </w:tcPr>
          <w:p w14:paraId="0A8BF13D">
            <w:pPr>
              <w:rPr>
                <w:rFonts w:ascii="Arial"/>
                <w:sz w:val="21"/>
              </w:rPr>
            </w:pPr>
          </w:p>
        </w:tc>
        <w:tc>
          <w:tcPr>
            <w:tcW w:w="739" w:type="dxa"/>
            <w:vAlign w:val="top"/>
          </w:tcPr>
          <w:p w14:paraId="24379F1E">
            <w:pPr>
              <w:rPr>
                <w:rFonts w:ascii="Arial"/>
                <w:sz w:val="21"/>
              </w:rPr>
            </w:pPr>
          </w:p>
        </w:tc>
        <w:tc>
          <w:tcPr>
            <w:tcW w:w="872" w:type="dxa"/>
            <w:vAlign w:val="top"/>
          </w:tcPr>
          <w:p w14:paraId="0147CDB3">
            <w:pPr>
              <w:rPr>
                <w:rFonts w:ascii="Arial"/>
                <w:sz w:val="21"/>
              </w:rPr>
            </w:pPr>
          </w:p>
        </w:tc>
        <w:tc>
          <w:tcPr>
            <w:tcW w:w="1136" w:type="dxa"/>
            <w:vAlign w:val="top"/>
          </w:tcPr>
          <w:p w14:paraId="7BD903FB">
            <w:pPr>
              <w:rPr>
                <w:rFonts w:ascii="Arial"/>
                <w:sz w:val="21"/>
              </w:rPr>
            </w:pPr>
          </w:p>
        </w:tc>
        <w:tc>
          <w:tcPr>
            <w:tcW w:w="1136" w:type="dxa"/>
            <w:vAlign w:val="top"/>
          </w:tcPr>
          <w:p w14:paraId="7D10780C">
            <w:pPr>
              <w:rPr>
                <w:rFonts w:ascii="Arial"/>
                <w:sz w:val="21"/>
              </w:rPr>
            </w:pPr>
          </w:p>
        </w:tc>
        <w:tc>
          <w:tcPr>
            <w:tcW w:w="1654" w:type="dxa"/>
            <w:vAlign w:val="top"/>
          </w:tcPr>
          <w:p w14:paraId="3AAAC76C">
            <w:pPr>
              <w:rPr>
                <w:rFonts w:ascii="Arial"/>
                <w:sz w:val="21"/>
              </w:rPr>
            </w:pPr>
          </w:p>
        </w:tc>
        <w:tc>
          <w:tcPr>
            <w:tcW w:w="995" w:type="dxa"/>
            <w:vAlign w:val="top"/>
          </w:tcPr>
          <w:p w14:paraId="7FC69869">
            <w:pPr>
              <w:rPr>
                <w:rFonts w:ascii="Arial"/>
                <w:sz w:val="21"/>
              </w:rPr>
            </w:pPr>
          </w:p>
        </w:tc>
        <w:tc>
          <w:tcPr>
            <w:tcW w:w="822" w:type="dxa"/>
            <w:vAlign w:val="top"/>
          </w:tcPr>
          <w:p w14:paraId="7F83B27D">
            <w:pPr>
              <w:rPr>
                <w:rFonts w:ascii="Arial"/>
                <w:sz w:val="21"/>
              </w:rPr>
            </w:pPr>
          </w:p>
        </w:tc>
      </w:tr>
      <w:tr w14:paraId="7D0DAB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55A83B20">
            <w:pPr>
              <w:rPr>
                <w:rFonts w:ascii="Arial"/>
                <w:sz w:val="21"/>
              </w:rPr>
            </w:pPr>
          </w:p>
        </w:tc>
        <w:tc>
          <w:tcPr>
            <w:tcW w:w="1344" w:type="dxa"/>
            <w:vAlign w:val="top"/>
          </w:tcPr>
          <w:p w14:paraId="5308F9A3">
            <w:pPr>
              <w:rPr>
                <w:rFonts w:ascii="Arial"/>
                <w:sz w:val="21"/>
              </w:rPr>
            </w:pPr>
          </w:p>
        </w:tc>
        <w:tc>
          <w:tcPr>
            <w:tcW w:w="739" w:type="dxa"/>
            <w:vAlign w:val="top"/>
          </w:tcPr>
          <w:p w14:paraId="2702E176">
            <w:pPr>
              <w:rPr>
                <w:rFonts w:ascii="Arial"/>
                <w:sz w:val="21"/>
              </w:rPr>
            </w:pPr>
          </w:p>
        </w:tc>
        <w:tc>
          <w:tcPr>
            <w:tcW w:w="872" w:type="dxa"/>
            <w:vAlign w:val="top"/>
          </w:tcPr>
          <w:p w14:paraId="483770BB">
            <w:pPr>
              <w:rPr>
                <w:rFonts w:ascii="Arial"/>
                <w:sz w:val="21"/>
              </w:rPr>
            </w:pPr>
          </w:p>
        </w:tc>
        <w:tc>
          <w:tcPr>
            <w:tcW w:w="1136" w:type="dxa"/>
            <w:vAlign w:val="top"/>
          </w:tcPr>
          <w:p w14:paraId="76CF5858">
            <w:pPr>
              <w:rPr>
                <w:rFonts w:ascii="Arial"/>
                <w:sz w:val="21"/>
              </w:rPr>
            </w:pPr>
          </w:p>
        </w:tc>
        <w:tc>
          <w:tcPr>
            <w:tcW w:w="1136" w:type="dxa"/>
            <w:vAlign w:val="top"/>
          </w:tcPr>
          <w:p w14:paraId="16A57A05">
            <w:pPr>
              <w:rPr>
                <w:rFonts w:ascii="Arial"/>
                <w:sz w:val="21"/>
              </w:rPr>
            </w:pPr>
          </w:p>
        </w:tc>
        <w:tc>
          <w:tcPr>
            <w:tcW w:w="1654" w:type="dxa"/>
            <w:vAlign w:val="top"/>
          </w:tcPr>
          <w:p w14:paraId="4718F069">
            <w:pPr>
              <w:rPr>
                <w:rFonts w:ascii="Arial"/>
                <w:sz w:val="21"/>
              </w:rPr>
            </w:pPr>
          </w:p>
        </w:tc>
        <w:tc>
          <w:tcPr>
            <w:tcW w:w="995" w:type="dxa"/>
            <w:vAlign w:val="top"/>
          </w:tcPr>
          <w:p w14:paraId="76D4A8CD">
            <w:pPr>
              <w:rPr>
                <w:rFonts w:ascii="Arial"/>
                <w:sz w:val="21"/>
              </w:rPr>
            </w:pPr>
          </w:p>
        </w:tc>
        <w:tc>
          <w:tcPr>
            <w:tcW w:w="822" w:type="dxa"/>
            <w:vAlign w:val="top"/>
          </w:tcPr>
          <w:p w14:paraId="31ADD045">
            <w:pPr>
              <w:rPr>
                <w:rFonts w:ascii="Arial"/>
                <w:sz w:val="21"/>
              </w:rPr>
            </w:pPr>
          </w:p>
        </w:tc>
      </w:tr>
      <w:tr w14:paraId="0BD9E2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44C668BF">
            <w:pPr>
              <w:rPr>
                <w:rFonts w:ascii="Arial"/>
                <w:sz w:val="21"/>
              </w:rPr>
            </w:pPr>
          </w:p>
        </w:tc>
        <w:tc>
          <w:tcPr>
            <w:tcW w:w="1344" w:type="dxa"/>
            <w:vAlign w:val="top"/>
          </w:tcPr>
          <w:p w14:paraId="16E301DB">
            <w:pPr>
              <w:rPr>
                <w:rFonts w:ascii="Arial"/>
                <w:sz w:val="21"/>
              </w:rPr>
            </w:pPr>
          </w:p>
        </w:tc>
        <w:tc>
          <w:tcPr>
            <w:tcW w:w="739" w:type="dxa"/>
            <w:vAlign w:val="top"/>
          </w:tcPr>
          <w:p w14:paraId="60046DD3">
            <w:pPr>
              <w:rPr>
                <w:rFonts w:ascii="Arial"/>
                <w:sz w:val="21"/>
              </w:rPr>
            </w:pPr>
          </w:p>
        </w:tc>
        <w:tc>
          <w:tcPr>
            <w:tcW w:w="872" w:type="dxa"/>
            <w:vAlign w:val="top"/>
          </w:tcPr>
          <w:p w14:paraId="4E1E51BC">
            <w:pPr>
              <w:rPr>
                <w:rFonts w:ascii="Arial"/>
                <w:sz w:val="21"/>
              </w:rPr>
            </w:pPr>
          </w:p>
        </w:tc>
        <w:tc>
          <w:tcPr>
            <w:tcW w:w="1136" w:type="dxa"/>
            <w:vAlign w:val="top"/>
          </w:tcPr>
          <w:p w14:paraId="06A0A4AC">
            <w:pPr>
              <w:rPr>
                <w:rFonts w:ascii="Arial"/>
                <w:sz w:val="21"/>
              </w:rPr>
            </w:pPr>
          </w:p>
        </w:tc>
        <w:tc>
          <w:tcPr>
            <w:tcW w:w="1136" w:type="dxa"/>
            <w:vAlign w:val="top"/>
          </w:tcPr>
          <w:p w14:paraId="76536394">
            <w:pPr>
              <w:rPr>
                <w:rFonts w:ascii="Arial"/>
                <w:sz w:val="21"/>
              </w:rPr>
            </w:pPr>
          </w:p>
        </w:tc>
        <w:tc>
          <w:tcPr>
            <w:tcW w:w="1654" w:type="dxa"/>
            <w:vAlign w:val="top"/>
          </w:tcPr>
          <w:p w14:paraId="3B8B86FE">
            <w:pPr>
              <w:rPr>
                <w:rFonts w:ascii="Arial"/>
                <w:sz w:val="21"/>
              </w:rPr>
            </w:pPr>
          </w:p>
        </w:tc>
        <w:tc>
          <w:tcPr>
            <w:tcW w:w="995" w:type="dxa"/>
            <w:vAlign w:val="top"/>
          </w:tcPr>
          <w:p w14:paraId="7DF93445">
            <w:pPr>
              <w:rPr>
                <w:rFonts w:ascii="Arial"/>
                <w:sz w:val="21"/>
              </w:rPr>
            </w:pPr>
          </w:p>
        </w:tc>
        <w:tc>
          <w:tcPr>
            <w:tcW w:w="822" w:type="dxa"/>
            <w:vAlign w:val="top"/>
          </w:tcPr>
          <w:p w14:paraId="5FC50FCE">
            <w:pPr>
              <w:rPr>
                <w:rFonts w:ascii="Arial"/>
                <w:sz w:val="21"/>
              </w:rPr>
            </w:pPr>
          </w:p>
        </w:tc>
      </w:tr>
      <w:tr w14:paraId="41199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0C872B90">
            <w:pPr>
              <w:rPr>
                <w:rFonts w:ascii="Arial"/>
                <w:sz w:val="21"/>
              </w:rPr>
            </w:pPr>
          </w:p>
        </w:tc>
        <w:tc>
          <w:tcPr>
            <w:tcW w:w="1344" w:type="dxa"/>
            <w:vAlign w:val="top"/>
          </w:tcPr>
          <w:p w14:paraId="1D5B219A">
            <w:pPr>
              <w:rPr>
                <w:rFonts w:ascii="Arial"/>
                <w:sz w:val="21"/>
              </w:rPr>
            </w:pPr>
          </w:p>
        </w:tc>
        <w:tc>
          <w:tcPr>
            <w:tcW w:w="739" w:type="dxa"/>
            <w:vAlign w:val="top"/>
          </w:tcPr>
          <w:p w14:paraId="589E2974">
            <w:pPr>
              <w:rPr>
                <w:rFonts w:ascii="Arial"/>
                <w:sz w:val="21"/>
              </w:rPr>
            </w:pPr>
          </w:p>
        </w:tc>
        <w:tc>
          <w:tcPr>
            <w:tcW w:w="872" w:type="dxa"/>
            <w:vAlign w:val="top"/>
          </w:tcPr>
          <w:p w14:paraId="4DD97989">
            <w:pPr>
              <w:rPr>
                <w:rFonts w:ascii="Arial"/>
                <w:sz w:val="21"/>
              </w:rPr>
            </w:pPr>
          </w:p>
        </w:tc>
        <w:tc>
          <w:tcPr>
            <w:tcW w:w="1136" w:type="dxa"/>
            <w:vAlign w:val="top"/>
          </w:tcPr>
          <w:p w14:paraId="37AD5002">
            <w:pPr>
              <w:rPr>
                <w:rFonts w:ascii="Arial"/>
                <w:sz w:val="21"/>
              </w:rPr>
            </w:pPr>
          </w:p>
        </w:tc>
        <w:tc>
          <w:tcPr>
            <w:tcW w:w="1136" w:type="dxa"/>
            <w:vAlign w:val="top"/>
          </w:tcPr>
          <w:p w14:paraId="58D96649">
            <w:pPr>
              <w:rPr>
                <w:rFonts w:ascii="Arial"/>
                <w:sz w:val="21"/>
              </w:rPr>
            </w:pPr>
          </w:p>
        </w:tc>
        <w:tc>
          <w:tcPr>
            <w:tcW w:w="1654" w:type="dxa"/>
            <w:vAlign w:val="top"/>
          </w:tcPr>
          <w:p w14:paraId="63B5A453">
            <w:pPr>
              <w:rPr>
                <w:rFonts w:ascii="Arial"/>
                <w:sz w:val="21"/>
              </w:rPr>
            </w:pPr>
          </w:p>
        </w:tc>
        <w:tc>
          <w:tcPr>
            <w:tcW w:w="995" w:type="dxa"/>
            <w:vAlign w:val="top"/>
          </w:tcPr>
          <w:p w14:paraId="74831DCB">
            <w:pPr>
              <w:rPr>
                <w:rFonts w:ascii="Arial"/>
                <w:sz w:val="21"/>
              </w:rPr>
            </w:pPr>
          </w:p>
        </w:tc>
        <w:tc>
          <w:tcPr>
            <w:tcW w:w="822" w:type="dxa"/>
            <w:vAlign w:val="top"/>
          </w:tcPr>
          <w:p w14:paraId="1728EED6">
            <w:pPr>
              <w:rPr>
                <w:rFonts w:ascii="Arial"/>
                <w:sz w:val="21"/>
              </w:rPr>
            </w:pPr>
          </w:p>
        </w:tc>
      </w:tr>
      <w:tr w14:paraId="7996B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75CC4904">
            <w:pPr>
              <w:rPr>
                <w:rFonts w:ascii="Arial"/>
                <w:sz w:val="21"/>
              </w:rPr>
            </w:pPr>
          </w:p>
        </w:tc>
        <w:tc>
          <w:tcPr>
            <w:tcW w:w="1344" w:type="dxa"/>
            <w:vAlign w:val="top"/>
          </w:tcPr>
          <w:p w14:paraId="484A75BA">
            <w:pPr>
              <w:rPr>
                <w:rFonts w:ascii="Arial"/>
                <w:sz w:val="21"/>
              </w:rPr>
            </w:pPr>
          </w:p>
        </w:tc>
        <w:tc>
          <w:tcPr>
            <w:tcW w:w="739" w:type="dxa"/>
            <w:vAlign w:val="top"/>
          </w:tcPr>
          <w:p w14:paraId="136167D3">
            <w:pPr>
              <w:rPr>
                <w:rFonts w:ascii="Arial"/>
                <w:sz w:val="21"/>
              </w:rPr>
            </w:pPr>
          </w:p>
        </w:tc>
        <w:tc>
          <w:tcPr>
            <w:tcW w:w="872" w:type="dxa"/>
            <w:vAlign w:val="top"/>
          </w:tcPr>
          <w:p w14:paraId="1433B00F">
            <w:pPr>
              <w:rPr>
                <w:rFonts w:ascii="Arial"/>
                <w:sz w:val="21"/>
              </w:rPr>
            </w:pPr>
          </w:p>
        </w:tc>
        <w:tc>
          <w:tcPr>
            <w:tcW w:w="1136" w:type="dxa"/>
            <w:vAlign w:val="top"/>
          </w:tcPr>
          <w:p w14:paraId="374F75D3">
            <w:pPr>
              <w:rPr>
                <w:rFonts w:ascii="Arial"/>
                <w:sz w:val="21"/>
              </w:rPr>
            </w:pPr>
          </w:p>
        </w:tc>
        <w:tc>
          <w:tcPr>
            <w:tcW w:w="1136" w:type="dxa"/>
            <w:vAlign w:val="top"/>
          </w:tcPr>
          <w:p w14:paraId="0C5515A5">
            <w:pPr>
              <w:rPr>
                <w:rFonts w:ascii="Arial"/>
                <w:sz w:val="21"/>
              </w:rPr>
            </w:pPr>
          </w:p>
        </w:tc>
        <w:tc>
          <w:tcPr>
            <w:tcW w:w="1654" w:type="dxa"/>
            <w:vAlign w:val="top"/>
          </w:tcPr>
          <w:p w14:paraId="6D1CC22C">
            <w:pPr>
              <w:rPr>
                <w:rFonts w:ascii="Arial"/>
                <w:sz w:val="21"/>
              </w:rPr>
            </w:pPr>
          </w:p>
        </w:tc>
        <w:tc>
          <w:tcPr>
            <w:tcW w:w="995" w:type="dxa"/>
            <w:vAlign w:val="top"/>
          </w:tcPr>
          <w:p w14:paraId="79A7F267">
            <w:pPr>
              <w:rPr>
                <w:rFonts w:ascii="Arial"/>
                <w:sz w:val="21"/>
              </w:rPr>
            </w:pPr>
          </w:p>
        </w:tc>
        <w:tc>
          <w:tcPr>
            <w:tcW w:w="822" w:type="dxa"/>
            <w:vAlign w:val="top"/>
          </w:tcPr>
          <w:p w14:paraId="739B7A9F">
            <w:pPr>
              <w:rPr>
                <w:rFonts w:ascii="Arial"/>
                <w:sz w:val="21"/>
              </w:rPr>
            </w:pPr>
          </w:p>
        </w:tc>
      </w:tr>
      <w:tr w14:paraId="0B891A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7428FAD8">
            <w:pPr>
              <w:rPr>
                <w:rFonts w:ascii="Arial"/>
                <w:sz w:val="21"/>
              </w:rPr>
            </w:pPr>
          </w:p>
        </w:tc>
        <w:tc>
          <w:tcPr>
            <w:tcW w:w="1344" w:type="dxa"/>
            <w:vAlign w:val="top"/>
          </w:tcPr>
          <w:p w14:paraId="6F648434">
            <w:pPr>
              <w:rPr>
                <w:rFonts w:ascii="Arial"/>
                <w:sz w:val="21"/>
              </w:rPr>
            </w:pPr>
          </w:p>
        </w:tc>
        <w:tc>
          <w:tcPr>
            <w:tcW w:w="739" w:type="dxa"/>
            <w:vAlign w:val="top"/>
          </w:tcPr>
          <w:p w14:paraId="50305537">
            <w:pPr>
              <w:rPr>
                <w:rFonts w:ascii="Arial"/>
                <w:sz w:val="21"/>
              </w:rPr>
            </w:pPr>
          </w:p>
        </w:tc>
        <w:tc>
          <w:tcPr>
            <w:tcW w:w="872" w:type="dxa"/>
            <w:vAlign w:val="top"/>
          </w:tcPr>
          <w:p w14:paraId="7AF7BA75">
            <w:pPr>
              <w:rPr>
                <w:rFonts w:ascii="Arial"/>
                <w:sz w:val="21"/>
              </w:rPr>
            </w:pPr>
          </w:p>
        </w:tc>
        <w:tc>
          <w:tcPr>
            <w:tcW w:w="1136" w:type="dxa"/>
            <w:vAlign w:val="top"/>
          </w:tcPr>
          <w:p w14:paraId="3C98CEB6">
            <w:pPr>
              <w:rPr>
                <w:rFonts w:ascii="Arial"/>
                <w:sz w:val="21"/>
              </w:rPr>
            </w:pPr>
          </w:p>
        </w:tc>
        <w:tc>
          <w:tcPr>
            <w:tcW w:w="1136" w:type="dxa"/>
            <w:vAlign w:val="top"/>
          </w:tcPr>
          <w:p w14:paraId="69909F36">
            <w:pPr>
              <w:rPr>
                <w:rFonts w:ascii="Arial"/>
                <w:sz w:val="21"/>
              </w:rPr>
            </w:pPr>
          </w:p>
        </w:tc>
        <w:tc>
          <w:tcPr>
            <w:tcW w:w="1654" w:type="dxa"/>
            <w:vAlign w:val="top"/>
          </w:tcPr>
          <w:p w14:paraId="34B444B4">
            <w:pPr>
              <w:rPr>
                <w:rFonts w:ascii="Arial"/>
                <w:sz w:val="21"/>
              </w:rPr>
            </w:pPr>
          </w:p>
        </w:tc>
        <w:tc>
          <w:tcPr>
            <w:tcW w:w="995" w:type="dxa"/>
            <w:vAlign w:val="top"/>
          </w:tcPr>
          <w:p w14:paraId="3D85D907">
            <w:pPr>
              <w:rPr>
                <w:rFonts w:ascii="Arial"/>
                <w:sz w:val="21"/>
              </w:rPr>
            </w:pPr>
          </w:p>
        </w:tc>
        <w:tc>
          <w:tcPr>
            <w:tcW w:w="822" w:type="dxa"/>
            <w:vAlign w:val="top"/>
          </w:tcPr>
          <w:p w14:paraId="5E3FC797">
            <w:pPr>
              <w:rPr>
                <w:rFonts w:ascii="Arial"/>
                <w:sz w:val="21"/>
              </w:rPr>
            </w:pPr>
          </w:p>
        </w:tc>
      </w:tr>
      <w:tr w14:paraId="7D26B3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05302674">
            <w:pPr>
              <w:rPr>
                <w:rFonts w:ascii="Arial"/>
                <w:sz w:val="21"/>
              </w:rPr>
            </w:pPr>
          </w:p>
        </w:tc>
        <w:tc>
          <w:tcPr>
            <w:tcW w:w="1344" w:type="dxa"/>
            <w:vAlign w:val="top"/>
          </w:tcPr>
          <w:p w14:paraId="0DBAA59C">
            <w:pPr>
              <w:rPr>
                <w:rFonts w:ascii="Arial"/>
                <w:sz w:val="21"/>
              </w:rPr>
            </w:pPr>
          </w:p>
        </w:tc>
        <w:tc>
          <w:tcPr>
            <w:tcW w:w="739" w:type="dxa"/>
            <w:vAlign w:val="top"/>
          </w:tcPr>
          <w:p w14:paraId="3620F956">
            <w:pPr>
              <w:rPr>
                <w:rFonts w:ascii="Arial"/>
                <w:sz w:val="21"/>
              </w:rPr>
            </w:pPr>
          </w:p>
        </w:tc>
        <w:tc>
          <w:tcPr>
            <w:tcW w:w="872" w:type="dxa"/>
            <w:vAlign w:val="top"/>
          </w:tcPr>
          <w:p w14:paraId="71B421CB">
            <w:pPr>
              <w:rPr>
                <w:rFonts w:ascii="Arial"/>
                <w:sz w:val="21"/>
              </w:rPr>
            </w:pPr>
          </w:p>
        </w:tc>
        <w:tc>
          <w:tcPr>
            <w:tcW w:w="1136" w:type="dxa"/>
            <w:vAlign w:val="top"/>
          </w:tcPr>
          <w:p w14:paraId="3F03DD83">
            <w:pPr>
              <w:rPr>
                <w:rFonts w:ascii="Arial"/>
                <w:sz w:val="21"/>
              </w:rPr>
            </w:pPr>
          </w:p>
        </w:tc>
        <w:tc>
          <w:tcPr>
            <w:tcW w:w="1136" w:type="dxa"/>
            <w:vAlign w:val="top"/>
          </w:tcPr>
          <w:p w14:paraId="7C88F655">
            <w:pPr>
              <w:rPr>
                <w:rFonts w:ascii="Arial"/>
                <w:sz w:val="21"/>
              </w:rPr>
            </w:pPr>
          </w:p>
        </w:tc>
        <w:tc>
          <w:tcPr>
            <w:tcW w:w="1654" w:type="dxa"/>
            <w:vAlign w:val="top"/>
          </w:tcPr>
          <w:p w14:paraId="082E427D">
            <w:pPr>
              <w:rPr>
                <w:rFonts w:ascii="Arial"/>
                <w:sz w:val="21"/>
              </w:rPr>
            </w:pPr>
          </w:p>
        </w:tc>
        <w:tc>
          <w:tcPr>
            <w:tcW w:w="995" w:type="dxa"/>
            <w:vAlign w:val="top"/>
          </w:tcPr>
          <w:p w14:paraId="1063D56D">
            <w:pPr>
              <w:rPr>
                <w:rFonts w:ascii="Arial"/>
                <w:sz w:val="21"/>
              </w:rPr>
            </w:pPr>
          </w:p>
        </w:tc>
        <w:tc>
          <w:tcPr>
            <w:tcW w:w="822" w:type="dxa"/>
            <w:vAlign w:val="top"/>
          </w:tcPr>
          <w:p w14:paraId="3BF3EC15">
            <w:pPr>
              <w:rPr>
                <w:rFonts w:ascii="Arial"/>
                <w:sz w:val="21"/>
              </w:rPr>
            </w:pPr>
          </w:p>
        </w:tc>
      </w:tr>
      <w:tr w14:paraId="2E4E08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2F70A1D0">
            <w:pPr>
              <w:rPr>
                <w:rFonts w:ascii="Arial"/>
                <w:sz w:val="21"/>
              </w:rPr>
            </w:pPr>
          </w:p>
        </w:tc>
        <w:tc>
          <w:tcPr>
            <w:tcW w:w="1344" w:type="dxa"/>
            <w:vAlign w:val="top"/>
          </w:tcPr>
          <w:p w14:paraId="28C283F2">
            <w:pPr>
              <w:rPr>
                <w:rFonts w:ascii="Arial"/>
                <w:sz w:val="21"/>
              </w:rPr>
            </w:pPr>
          </w:p>
        </w:tc>
        <w:tc>
          <w:tcPr>
            <w:tcW w:w="739" w:type="dxa"/>
            <w:vAlign w:val="top"/>
          </w:tcPr>
          <w:p w14:paraId="1B059AD6">
            <w:pPr>
              <w:rPr>
                <w:rFonts w:ascii="Arial"/>
                <w:sz w:val="21"/>
              </w:rPr>
            </w:pPr>
          </w:p>
        </w:tc>
        <w:tc>
          <w:tcPr>
            <w:tcW w:w="872" w:type="dxa"/>
            <w:vAlign w:val="top"/>
          </w:tcPr>
          <w:p w14:paraId="63C8E7B5">
            <w:pPr>
              <w:rPr>
                <w:rFonts w:ascii="Arial"/>
                <w:sz w:val="21"/>
              </w:rPr>
            </w:pPr>
          </w:p>
        </w:tc>
        <w:tc>
          <w:tcPr>
            <w:tcW w:w="1136" w:type="dxa"/>
            <w:vAlign w:val="top"/>
          </w:tcPr>
          <w:p w14:paraId="6F25D315">
            <w:pPr>
              <w:rPr>
                <w:rFonts w:ascii="Arial"/>
                <w:sz w:val="21"/>
              </w:rPr>
            </w:pPr>
          </w:p>
        </w:tc>
        <w:tc>
          <w:tcPr>
            <w:tcW w:w="1136" w:type="dxa"/>
            <w:vAlign w:val="top"/>
          </w:tcPr>
          <w:p w14:paraId="02E3FC4C">
            <w:pPr>
              <w:rPr>
                <w:rFonts w:ascii="Arial"/>
                <w:sz w:val="21"/>
              </w:rPr>
            </w:pPr>
          </w:p>
        </w:tc>
        <w:tc>
          <w:tcPr>
            <w:tcW w:w="1654" w:type="dxa"/>
            <w:vAlign w:val="top"/>
          </w:tcPr>
          <w:p w14:paraId="787C64D8">
            <w:pPr>
              <w:rPr>
                <w:rFonts w:ascii="Arial"/>
                <w:sz w:val="21"/>
              </w:rPr>
            </w:pPr>
          </w:p>
        </w:tc>
        <w:tc>
          <w:tcPr>
            <w:tcW w:w="995" w:type="dxa"/>
            <w:vAlign w:val="top"/>
          </w:tcPr>
          <w:p w14:paraId="613CDEDE">
            <w:pPr>
              <w:rPr>
                <w:rFonts w:ascii="Arial"/>
                <w:sz w:val="21"/>
              </w:rPr>
            </w:pPr>
          </w:p>
        </w:tc>
        <w:tc>
          <w:tcPr>
            <w:tcW w:w="822" w:type="dxa"/>
            <w:vAlign w:val="top"/>
          </w:tcPr>
          <w:p w14:paraId="7C4F8525">
            <w:pPr>
              <w:rPr>
                <w:rFonts w:ascii="Arial"/>
                <w:sz w:val="21"/>
              </w:rPr>
            </w:pPr>
          </w:p>
        </w:tc>
      </w:tr>
      <w:tr w14:paraId="17C7D1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122BC891">
            <w:pPr>
              <w:rPr>
                <w:rFonts w:ascii="Arial"/>
                <w:sz w:val="21"/>
              </w:rPr>
            </w:pPr>
          </w:p>
        </w:tc>
        <w:tc>
          <w:tcPr>
            <w:tcW w:w="1344" w:type="dxa"/>
            <w:vAlign w:val="top"/>
          </w:tcPr>
          <w:p w14:paraId="619360FF">
            <w:pPr>
              <w:rPr>
                <w:rFonts w:ascii="Arial"/>
                <w:sz w:val="21"/>
              </w:rPr>
            </w:pPr>
          </w:p>
        </w:tc>
        <w:tc>
          <w:tcPr>
            <w:tcW w:w="739" w:type="dxa"/>
            <w:vAlign w:val="top"/>
          </w:tcPr>
          <w:p w14:paraId="0297D113">
            <w:pPr>
              <w:rPr>
                <w:rFonts w:ascii="Arial"/>
                <w:sz w:val="21"/>
              </w:rPr>
            </w:pPr>
          </w:p>
        </w:tc>
        <w:tc>
          <w:tcPr>
            <w:tcW w:w="872" w:type="dxa"/>
            <w:vAlign w:val="top"/>
          </w:tcPr>
          <w:p w14:paraId="5423D3EC">
            <w:pPr>
              <w:rPr>
                <w:rFonts w:ascii="Arial"/>
                <w:sz w:val="21"/>
              </w:rPr>
            </w:pPr>
          </w:p>
        </w:tc>
        <w:tc>
          <w:tcPr>
            <w:tcW w:w="1136" w:type="dxa"/>
            <w:vAlign w:val="top"/>
          </w:tcPr>
          <w:p w14:paraId="2DF0E743">
            <w:pPr>
              <w:rPr>
                <w:rFonts w:ascii="Arial"/>
                <w:sz w:val="21"/>
              </w:rPr>
            </w:pPr>
          </w:p>
        </w:tc>
        <w:tc>
          <w:tcPr>
            <w:tcW w:w="1136" w:type="dxa"/>
            <w:vAlign w:val="top"/>
          </w:tcPr>
          <w:p w14:paraId="0F234628">
            <w:pPr>
              <w:rPr>
                <w:rFonts w:ascii="Arial"/>
                <w:sz w:val="21"/>
              </w:rPr>
            </w:pPr>
          </w:p>
        </w:tc>
        <w:tc>
          <w:tcPr>
            <w:tcW w:w="1654" w:type="dxa"/>
            <w:vAlign w:val="top"/>
          </w:tcPr>
          <w:p w14:paraId="36B74826">
            <w:pPr>
              <w:rPr>
                <w:rFonts w:ascii="Arial"/>
                <w:sz w:val="21"/>
              </w:rPr>
            </w:pPr>
          </w:p>
        </w:tc>
        <w:tc>
          <w:tcPr>
            <w:tcW w:w="995" w:type="dxa"/>
            <w:vAlign w:val="top"/>
          </w:tcPr>
          <w:p w14:paraId="6F52D95F">
            <w:pPr>
              <w:rPr>
                <w:rFonts w:ascii="Arial"/>
                <w:sz w:val="21"/>
              </w:rPr>
            </w:pPr>
          </w:p>
        </w:tc>
        <w:tc>
          <w:tcPr>
            <w:tcW w:w="822" w:type="dxa"/>
            <w:vAlign w:val="top"/>
          </w:tcPr>
          <w:p w14:paraId="103FA5F8">
            <w:pPr>
              <w:rPr>
                <w:rFonts w:ascii="Arial"/>
                <w:sz w:val="21"/>
              </w:rPr>
            </w:pPr>
          </w:p>
        </w:tc>
      </w:tr>
      <w:tr w14:paraId="4FAD07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3E3366D0">
            <w:pPr>
              <w:rPr>
                <w:rFonts w:ascii="Arial"/>
                <w:sz w:val="21"/>
              </w:rPr>
            </w:pPr>
          </w:p>
        </w:tc>
        <w:tc>
          <w:tcPr>
            <w:tcW w:w="1344" w:type="dxa"/>
            <w:vAlign w:val="top"/>
          </w:tcPr>
          <w:p w14:paraId="2F341836">
            <w:pPr>
              <w:rPr>
                <w:rFonts w:ascii="Arial"/>
                <w:sz w:val="21"/>
              </w:rPr>
            </w:pPr>
          </w:p>
        </w:tc>
        <w:tc>
          <w:tcPr>
            <w:tcW w:w="739" w:type="dxa"/>
            <w:vAlign w:val="top"/>
          </w:tcPr>
          <w:p w14:paraId="38BDE954">
            <w:pPr>
              <w:rPr>
                <w:rFonts w:ascii="Arial"/>
                <w:sz w:val="21"/>
              </w:rPr>
            </w:pPr>
          </w:p>
        </w:tc>
        <w:tc>
          <w:tcPr>
            <w:tcW w:w="872" w:type="dxa"/>
            <w:vAlign w:val="top"/>
          </w:tcPr>
          <w:p w14:paraId="33FC7F78">
            <w:pPr>
              <w:rPr>
                <w:rFonts w:ascii="Arial"/>
                <w:sz w:val="21"/>
              </w:rPr>
            </w:pPr>
          </w:p>
        </w:tc>
        <w:tc>
          <w:tcPr>
            <w:tcW w:w="1136" w:type="dxa"/>
            <w:vAlign w:val="top"/>
          </w:tcPr>
          <w:p w14:paraId="5BFFC52F">
            <w:pPr>
              <w:rPr>
                <w:rFonts w:ascii="Arial"/>
                <w:sz w:val="21"/>
              </w:rPr>
            </w:pPr>
          </w:p>
        </w:tc>
        <w:tc>
          <w:tcPr>
            <w:tcW w:w="1136" w:type="dxa"/>
            <w:vAlign w:val="top"/>
          </w:tcPr>
          <w:p w14:paraId="2D72F408">
            <w:pPr>
              <w:rPr>
                <w:rFonts w:ascii="Arial"/>
                <w:sz w:val="21"/>
              </w:rPr>
            </w:pPr>
          </w:p>
        </w:tc>
        <w:tc>
          <w:tcPr>
            <w:tcW w:w="1654" w:type="dxa"/>
            <w:vAlign w:val="top"/>
          </w:tcPr>
          <w:p w14:paraId="7C351B85">
            <w:pPr>
              <w:rPr>
                <w:rFonts w:ascii="Arial"/>
                <w:sz w:val="21"/>
              </w:rPr>
            </w:pPr>
          </w:p>
        </w:tc>
        <w:tc>
          <w:tcPr>
            <w:tcW w:w="995" w:type="dxa"/>
            <w:vAlign w:val="top"/>
          </w:tcPr>
          <w:p w14:paraId="23AD24D7">
            <w:pPr>
              <w:rPr>
                <w:rFonts w:ascii="Arial"/>
                <w:sz w:val="21"/>
              </w:rPr>
            </w:pPr>
          </w:p>
        </w:tc>
        <w:tc>
          <w:tcPr>
            <w:tcW w:w="822" w:type="dxa"/>
            <w:vAlign w:val="top"/>
          </w:tcPr>
          <w:p w14:paraId="7A1110B1">
            <w:pPr>
              <w:rPr>
                <w:rFonts w:ascii="Arial"/>
                <w:sz w:val="21"/>
              </w:rPr>
            </w:pPr>
          </w:p>
        </w:tc>
      </w:tr>
      <w:tr w14:paraId="577507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45D8AA30">
            <w:pPr>
              <w:rPr>
                <w:rFonts w:ascii="Arial"/>
                <w:sz w:val="21"/>
              </w:rPr>
            </w:pPr>
          </w:p>
        </w:tc>
        <w:tc>
          <w:tcPr>
            <w:tcW w:w="1344" w:type="dxa"/>
            <w:vAlign w:val="top"/>
          </w:tcPr>
          <w:p w14:paraId="7947B54C">
            <w:pPr>
              <w:rPr>
                <w:rFonts w:ascii="Arial"/>
                <w:sz w:val="21"/>
              </w:rPr>
            </w:pPr>
          </w:p>
        </w:tc>
        <w:tc>
          <w:tcPr>
            <w:tcW w:w="739" w:type="dxa"/>
            <w:vAlign w:val="top"/>
          </w:tcPr>
          <w:p w14:paraId="18764F44">
            <w:pPr>
              <w:rPr>
                <w:rFonts w:ascii="Arial"/>
                <w:sz w:val="21"/>
              </w:rPr>
            </w:pPr>
          </w:p>
        </w:tc>
        <w:tc>
          <w:tcPr>
            <w:tcW w:w="872" w:type="dxa"/>
            <w:vAlign w:val="top"/>
          </w:tcPr>
          <w:p w14:paraId="35DCB257">
            <w:pPr>
              <w:rPr>
                <w:rFonts w:ascii="Arial"/>
                <w:sz w:val="21"/>
              </w:rPr>
            </w:pPr>
          </w:p>
        </w:tc>
        <w:tc>
          <w:tcPr>
            <w:tcW w:w="1136" w:type="dxa"/>
            <w:vAlign w:val="top"/>
          </w:tcPr>
          <w:p w14:paraId="58429495">
            <w:pPr>
              <w:rPr>
                <w:rFonts w:ascii="Arial"/>
                <w:sz w:val="21"/>
              </w:rPr>
            </w:pPr>
          </w:p>
        </w:tc>
        <w:tc>
          <w:tcPr>
            <w:tcW w:w="1136" w:type="dxa"/>
            <w:vAlign w:val="top"/>
          </w:tcPr>
          <w:p w14:paraId="0D72A240">
            <w:pPr>
              <w:rPr>
                <w:rFonts w:ascii="Arial"/>
                <w:sz w:val="21"/>
              </w:rPr>
            </w:pPr>
          </w:p>
        </w:tc>
        <w:tc>
          <w:tcPr>
            <w:tcW w:w="1654" w:type="dxa"/>
            <w:vAlign w:val="top"/>
          </w:tcPr>
          <w:p w14:paraId="782CA57C">
            <w:pPr>
              <w:rPr>
                <w:rFonts w:ascii="Arial"/>
                <w:sz w:val="21"/>
              </w:rPr>
            </w:pPr>
          </w:p>
        </w:tc>
        <w:tc>
          <w:tcPr>
            <w:tcW w:w="995" w:type="dxa"/>
            <w:vAlign w:val="top"/>
          </w:tcPr>
          <w:p w14:paraId="309A600C">
            <w:pPr>
              <w:rPr>
                <w:rFonts w:ascii="Arial"/>
                <w:sz w:val="21"/>
              </w:rPr>
            </w:pPr>
          </w:p>
        </w:tc>
        <w:tc>
          <w:tcPr>
            <w:tcW w:w="822" w:type="dxa"/>
            <w:vAlign w:val="top"/>
          </w:tcPr>
          <w:p w14:paraId="589A74F0">
            <w:pPr>
              <w:rPr>
                <w:rFonts w:ascii="Arial"/>
                <w:sz w:val="21"/>
              </w:rPr>
            </w:pPr>
          </w:p>
        </w:tc>
      </w:tr>
      <w:tr w14:paraId="311045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6346EE53">
            <w:pPr>
              <w:rPr>
                <w:rFonts w:ascii="Arial"/>
                <w:sz w:val="21"/>
              </w:rPr>
            </w:pPr>
          </w:p>
        </w:tc>
        <w:tc>
          <w:tcPr>
            <w:tcW w:w="1344" w:type="dxa"/>
            <w:vAlign w:val="top"/>
          </w:tcPr>
          <w:p w14:paraId="70521D65">
            <w:pPr>
              <w:rPr>
                <w:rFonts w:ascii="Arial"/>
                <w:sz w:val="21"/>
              </w:rPr>
            </w:pPr>
          </w:p>
        </w:tc>
        <w:tc>
          <w:tcPr>
            <w:tcW w:w="739" w:type="dxa"/>
            <w:vAlign w:val="top"/>
          </w:tcPr>
          <w:p w14:paraId="4E796097">
            <w:pPr>
              <w:rPr>
                <w:rFonts w:ascii="Arial"/>
                <w:sz w:val="21"/>
              </w:rPr>
            </w:pPr>
          </w:p>
        </w:tc>
        <w:tc>
          <w:tcPr>
            <w:tcW w:w="872" w:type="dxa"/>
            <w:vAlign w:val="top"/>
          </w:tcPr>
          <w:p w14:paraId="7C05E154">
            <w:pPr>
              <w:rPr>
                <w:rFonts w:ascii="Arial"/>
                <w:sz w:val="21"/>
              </w:rPr>
            </w:pPr>
          </w:p>
        </w:tc>
        <w:tc>
          <w:tcPr>
            <w:tcW w:w="1136" w:type="dxa"/>
            <w:vAlign w:val="top"/>
          </w:tcPr>
          <w:p w14:paraId="48C8DF54">
            <w:pPr>
              <w:rPr>
                <w:rFonts w:ascii="Arial"/>
                <w:sz w:val="21"/>
              </w:rPr>
            </w:pPr>
          </w:p>
        </w:tc>
        <w:tc>
          <w:tcPr>
            <w:tcW w:w="1136" w:type="dxa"/>
            <w:vAlign w:val="top"/>
          </w:tcPr>
          <w:p w14:paraId="366608AC">
            <w:pPr>
              <w:rPr>
                <w:rFonts w:ascii="Arial"/>
                <w:sz w:val="21"/>
              </w:rPr>
            </w:pPr>
          </w:p>
        </w:tc>
        <w:tc>
          <w:tcPr>
            <w:tcW w:w="1654" w:type="dxa"/>
            <w:vAlign w:val="top"/>
          </w:tcPr>
          <w:p w14:paraId="363B0118">
            <w:pPr>
              <w:rPr>
                <w:rFonts w:ascii="Arial"/>
                <w:sz w:val="21"/>
              </w:rPr>
            </w:pPr>
          </w:p>
        </w:tc>
        <w:tc>
          <w:tcPr>
            <w:tcW w:w="995" w:type="dxa"/>
            <w:vAlign w:val="top"/>
          </w:tcPr>
          <w:p w14:paraId="75E8402A">
            <w:pPr>
              <w:rPr>
                <w:rFonts w:ascii="Arial"/>
                <w:sz w:val="21"/>
              </w:rPr>
            </w:pPr>
          </w:p>
        </w:tc>
        <w:tc>
          <w:tcPr>
            <w:tcW w:w="822" w:type="dxa"/>
            <w:vAlign w:val="top"/>
          </w:tcPr>
          <w:p w14:paraId="24B872CE">
            <w:pPr>
              <w:rPr>
                <w:rFonts w:ascii="Arial"/>
                <w:sz w:val="21"/>
              </w:rPr>
            </w:pPr>
          </w:p>
        </w:tc>
      </w:tr>
      <w:tr w14:paraId="1B220B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0EB5108C">
            <w:pPr>
              <w:rPr>
                <w:rFonts w:ascii="Arial"/>
                <w:sz w:val="21"/>
              </w:rPr>
            </w:pPr>
          </w:p>
        </w:tc>
        <w:tc>
          <w:tcPr>
            <w:tcW w:w="1344" w:type="dxa"/>
            <w:vAlign w:val="top"/>
          </w:tcPr>
          <w:p w14:paraId="26F024CD">
            <w:pPr>
              <w:rPr>
                <w:rFonts w:ascii="Arial"/>
                <w:sz w:val="21"/>
              </w:rPr>
            </w:pPr>
          </w:p>
        </w:tc>
        <w:tc>
          <w:tcPr>
            <w:tcW w:w="739" w:type="dxa"/>
            <w:vAlign w:val="top"/>
          </w:tcPr>
          <w:p w14:paraId="3A89AEBF">
            <w:pPr>
              <w:rPr>
                <w:rFonts w:ascii="Arial"/>
                <w:sz w:val="21"/>
              </w:rPr>
            </w:pPr>
          </w:p>
        </w:tc>
        <w:tc>
          <w:tcPr>
            <w:tcW w:w="872" w:type="dxa"/>
            <w:vAlign w:val="top"/>
          </w:tcPr>
          <w:p w14:paraId="30AA4656">
            <w:pPr>
              <w:rPr>
                <w:rFonts w:ascii="Arial"/>
                <w:sz w:val="21"/>
              </w:rPr>
            </w:pPr>
          </w:p>
        </w:tc>
        <w:tc>
          <w:tcPr>
            <w:tcW w:w="1136" w:type="dxa"/>
            <w:vAlign w:val="top"/>
          </w:tcPr>
          <w:p w14:paraId="491BE7B0">
            <w:pPr>
              <w:rPr>
                <w:rFonts w:ascii="Arial"/>
                <w:sz w:val="21"/>
              </w:rPr>
            </w:pPr>
          </w:p>
        </w:tc>
        <w:tc>
          <w:tcPr>
            <w:tcW w:w="1136" w:type="dxa"/>
            <w:vAlign w:val="top"/>
          </w:tcPr>
          <w:p w14:paraId="63BB0E9D">
            <w:pPr>
              <w:rPr>
                <w:rFonts w:ascii="Arial"/>
                <w:sz w:val="21"/>
              </w:rPr>
            </w:pPr>
          </w:p>
        </w:tc>
        <w:tc>
          <w:tcPr>
            <w:tcW w:w="1654" w:type="dxa"/>
            <w:vAlign w:val="top"/>
          </w:tcPr>
          <w:p w14:paraId="648951B2">
            <w:pPr>
              <w:rPr>
                <w:rFonts w:ascii="Arial"/>
                <w:sz w:val="21"/>
              </w:rPr>
            </w:pPr>
          </w:p>
        </w:tc>
        <w:tc>
          <w:tcPr>
            <w:tcW w:w="995" w:type="dxa"/>
            <w:vAlign w:val="top"/>
          </w:tcPr>
          <w:p w14:paraId="6B70F9F2">
            <w:pPr>
              <w:rPr>
                <w:rFonts w:ascii="Arial"/>
                <w:sz w:val="21"/>
              </w:rPr>
            </w:pPr>
          </w:p>
        </w:tc>
        <w:tc>
          <w:tcPr>
            <w:tcW w:w="822" w:type="dxa"/>
            <w:vAlign w:val="top"/>
          </w:tcPr>
          <w:p w14:paraId="673D272B">
            <w:pPr>
              <w:rPr>
                <w:rFonts w:ascii="Arial"/>
                <w:sz w:val="21"/>
              </w:rPr>
            </w:pPr>
          </w:p>
        </w:tc>
      </w:tr>
      <w:tr w14:paraId="6F73C7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04861D11">
            <w:pPr>
              <w:rPr>
                <w:rFonts w:ascii="Arial"/>
                <w:sz w:val="21"/>
              </w:rPr>
            </w:pPr>
          </w:p>
        </w:tc>
        <w:tc>
          <w:tcPr>
            <w:tcW w:w="1344" w:type="dxa"/>
            <w:vAlign w:val="top"/>
          </w:tcPr>
          <w:p w14:paraId="08E72423">
            <w:pPr>
              <w:rPr>
                <w:rFonts w:ascii="Arial"/>
                <w:sz w:val="21"/>
              </w:rPr>
            </w:pPr>
          </w:p>
        </w:tc>
        <w:tc>
          <w:tcPr>
            <w:tcW w:w="739" w:type="dxa"/>
            <w:vAlign w:val="top"/>
          </w:tcPr>
          <w:p w14:paraId="2B7B823C">
            <w:pPr>
              <w:rPr>
                <w:rFonts w:ascii="Arial"/>
                <w:sz w:val="21"/>
              </w:rPr>
            </w:pPr>
          </w:p>
        </w:tc>
        <w:tc>
          <w:tcPr>
            <w:tcW w:w="872" w:type="dxa"/>
            <w:vAlign w:val="top"/>
          </w:tcPr>
          <w:p w14:paraId="21317496">
            <w:pPr>
              <w:rPr>
                <w:rFonts w:ascii="Arial"/>
                <w:sz w:val="21"/>
              </w:rPr>
            </w:pPr>
          </w:p>
        </w:tc>
        <w:tc>
          <w:tcPr>
            <w:tcW w:w="1136" w:type="dxa"/>
            <w:vAlign w:val="top"/>
          </w:tcPr>
          <w:p w14:paraId="678EDB64">
            <w:pPr>
              <w:rPr>
                <w:rFonts w:ascii="Arial"/>
                <w:sz w:val="21"/>
              </w:rPr>
            </w:pPr>
          </w:p>
        </w:tc>
        <w:tc>
          <w:tcPr>
            <w:tcW w:w="1136" w:type="dxa"/>
            <w:vAlign w:val="top"/>
          </w:tcPr>
          <w:p w14:paraId="14C3C27B">
            <w:pPr>
              <w:rPr>
                <w:rFonts w:ascii="Arial"/>
                <w:sz w:val="21"/>
              </w:rPr>
            </w:pPr>
          </w:p>
        </w:tc>
        <w:tc>
          <w:tcPr>
            <w:tcW w:w="1654" w:type="dxa"/>
            <w:vAlign w:val="top"/>
          </w:tcPr>
          <w:p w14:paraId="5C5A4C60">
            <w:pPr>
              <w:rPr>
                <w:rFonts w:ascii="Arial"/>
                <w:sz w:val="21"/>
              </w:rPr>
            </w:pPr>
          </w:p>
        </w:tc>
        <w:tc>
          <w:tcPr>
            <w:tcW w:w="995" w:type="dxa"/>
            <w:vAlign w:val="top"/>
          </w:tcPr>
          <w:p w14:paraId="0FA5E32E">
            <w:pPr>
              <w:rPr>
                <w:rFonts w:ascii="Arial"/>
                <w:sz w:val="21"/>
              </w:rPr>
            </w:pPr>
          </w:p>
        </w:tc>
        <w:tc>
          <w:tcPr>
            <w:tcW w:w="822" w:type="dxa"/>
            <w:vAlign w:val="top"/>
          </w:tcPr>
          <w:p w14:paraId="1E74DBBD">
            <w:pPr>
              <w:rPr>
                <w:rFonts w:ascii="Arial"/>
                <w:sz w:val="21"/>
              </w:rPr>
            </w:pPr>
          </w:p>
        </w:tc>
      </w:tr>
      <w:tr w14:paraId="33FE4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690" w:type="dxa"/>
            <w:vAlign w:val="top"/>
          </w:tcPr>
          <w:p w14:paraId="5364B27B">
            <w:pPr>
              <w:rPr>
                <w:rFonts w:ascii="Arial"/>
                <w:sz w:val="21"/>
              </w:rPr>
            </w:pPr>
          </w:p>
        </w:tc>
        <w:tc>
          <w:tcPr>
            <w:tcW w:w="1344" w:type="dxa"/>
            <w:vAlign w:val="top"/>
          </w:tcPr>
          <w:p w14:paraId="5D1DE267">
            <w:pPr>
              <w:rPr>
                <w:rFonts w:ascii="Arial"/>
                <w:sz w:val="21"/>
              </w:rPr>
            </w:pPr>
          </w:p>
        </w:tc>
        <w:tc>
          <w:tcPr>
            <w:tcW w:w="739" w:type="dxa"/>
            <w:vAlign w:val="top"/>
          </w:tcPr>
          <w:p w14:paraId="7D400AD7">
            <w:pPr>
              <w:rPr>
                <w:rFonts w:ascii="Arial"/>
                <w:sz w:val="21"/>
              </w:rPr>
            </w:pPr>
          </w:p>
        </w:tc>
        <w:tc>
          <w:tcPr>
            <w:tcW w:w="872" w:type="dxa"/>
            <w:vAlign w:val="top"/>
          </w:tcPr>
          <w:p w14:paraId="73D8B4DD">
            <w:pPr>
              <w:rPr>
                <w:rFonts w:ascii="Arial"/>
                <w:sz w:val="21"/>
              </w:rPr>
            </w:pPr>
          </w:p>
        </w:tc>
        <w:tc>
          <w:tcPr>
            <w:tcW w:w="1136" w:type="dxa"/>
            <w:vAlign w:val="top"/>
          </w:tcPr>
          <w:p w14:paraId="55E4552E">
            <w:pPr>
              <w:rPr>
                <w:rFonts w:ascii="Arial"/>
                <w:sz w:val="21"/>
              </w:rPr>
            </w:pPr>
          </w:p>
        </w:tc>
        <w:tc>
          <w:tcPr>
            <w:tcW w:w="1136" w:type="dxa"/>
            <w:vAlign w:val="top"/>
          </w:tcPr>
          <w:p w14:paraId="2E4F5EEF">
            <w:pPr>
              <w:rPr>
                <w:rFonts w:ascii="Arial"/>
                <w:sz w:val="21"/>
              </w:rPr>
            </w:pPr>
          </w:p>
        </w:tc>
        <w:tc>
          <w:tcPr>
            <w:tcW w:w="1654" w:type="dxa"/>
            <w:vAlign w:val="top"/>
          </w:tcPr>
          <w:p w14:paraId="3D1741B8">
            <w:pPr>
              <w:rPr>
                <w:rFonts w:ascii="Arial"/>
                <w:sz w:val="21"/>
              </w:rPr>
            </w:pPr>
          </w:p>
        </w:tc>
        <w:tc>
          <w:tcPr>
            <w:tcW w:w="995" w:type="dxa"/>
            <w:vAlign w:val="top"/>
          </w:tcPr>
          <w:p w14:paraId="4D9E7216">
            <w:pPr>
              <w:rPr>
                <w:rFonts w:ascii="Arial"/>
                <w:sz w:val="21"/>
              </w:rPr>
            </w:pPr>
          </w:p>
        </w:tc>
        <w:tc>
          <w:tcPr>
            <w:tcW w:w="822" w:type="dxa"/>
            <w:vAlign w:val="top"/>
          </w:tcPr>
          <w:p w14:paraId="294689A9">
            <w:pPr>
              <w:rPr>
                <w:rFonts w:ascii="Arial"/>
                <w:sz w:val="21"/>
              </w:rPr>
            </w:pPr>
          </w:p>
        </w:tc>
      </w:tr>
    </w:tbl>
    <w:p w14:paraId="38FC84A6">
      <w:pPr>
        <w:rPr>
          <w:rFonts w:ascii="Arial"/>
          <w:sz w:val="21"/>
        </w:rPr>
      </w:pPr>
    </w:p>
    <w:p w14:paraId="74AD2AAB">
      <w:pPr>
        <w:rPr>
          <w:rFonts w:ascii="Arial" w:hAnsi="Arial" w:eastAsia="Arial" w:cs="Arial"/>
          <w:sz w:val="21"/>
          <w:szCs w:val="21"/>
        </w:rPr>
        <w:sectPr>
          <w:footerReference r:id="rId14" w:type="default"/>
          <w:pgSz w:w="11906" w:h="16840"/>
          <w:pgMar w:top="1204" w:right="1218" w:bottom="1003" w:left="1288" w:header="0" w:footer="816" w:gutter="0"/>
          <w:cols w:space="720" w:num="1"/>
        </w:sectPr>
      </w:pPr>
    </w:p>
    <w:p w14:paraId="0FFAFEC7">
      <w:pPr>
        <w:pStyle w:val="13"/>
        <w:spacing w:before="42" w:line="231" w:lineRule="auto"/>
        <w:ind w:left="150"/>
        <w:rPr>
          <w:sz w:val="20"/>
          <w:szCs w:val="20"/>
        </w:rPr>
      </w:pPr>
      <w:r>
        <w:rPr>
          <w:spacing w:val="1"/>
          <w:sz w:val="20"/>
          <w:szCs w:val="20"/>
        </w:rPr>
        <w:t>附件三：</w:t>
      </w:r>
    </w:p>
    <w:p w14:paraId="7D9DE151">
      <w:pPr>
        <w:pStyle w:val="13"/>
        <w:spacing w:before="248" w:line="231" w:lineRule="auto"/>
        <w:ind w:left="3491"/>
        <w:rPr>
          <w:sz w:val="20"/>
          <w:szCs w:val="20"/>
        </w:rPr>
      </w:pPr>
      <w:r>
        <w:rPr>
          <w:spacing w:val="8"/>
          <w:sz w:val="20"/>
          <w:szCs w:val="20"/>
        </w:rPr>
        <w:t>拟投入本工程的劳动力计划表</w:t>
      </w:r>
    </w:p>
    <w:p w14:paraId="6C1B071E">
      <w:pPr>
        <w:spacing w:line="340" w:lineRule="auto"/>
        <w:rPr>
          <w:rFonts w:ascii="Arial"/>
          <w:sz w:val="21"/>
        </w:rPr>
      </w:pPr>
    </w:p>
    <w:p w14:paraId="5E1616F1">
      <w:pPr>
        <w:spacing w:line="341" w:lineRule="auto"/>
        <w:rPr>
          <w:rFonts w:ascii="Arial"/>
          <w:sz w:val="21"/>
        </w:rPr>
      </w:pPr>
    </w:p>
    <w:p w14:paraId="3EDCD5E6">
      <w:pPr>
        <w:pStyle w:val="13"/>
        <w:spacing w:before="65" w:line="229" w:lineRule="auto"/>
        <w:ind w:left="8005"/>
        <w:rPr>
          <w:sz w:val="20"/>
          <w:szCs w:val="20"/>
        </w:rPr>
      </w:pPr>
      <w:r>
        <w:rPr>
          <w:spacing w:val="3"/>
          <w:sz w:val="20"/>
          <w:szCs w:val="20"/>
        </w:rPr>
        <w:t>单位：人</w:t>
      </w:r>
    </w:p>
    <w:p w14:paraId="442C804C">
      <w:pPr>
        <w:spacing w:line="31" w:lineRule="exact"/>
      </w:pPr>
    </w:p>
    <w:tbl>
      <w:tblPr>
        <w:tblStyle w:val="67"/>
        <w:tblW w:w="957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9"/>
        <w:gridCol w:w="1245"/>
        <w:gridCol w:w="1246"/>
        <w:gridCol w:w="1246"/>
        <w:gridCol w:w="1245"/>
        <w:gridCol w:w="1245"/>
        <w:gridCol w:w="1245"/>
        <w:gridCol w:w="1253"/>
      </w:tblGrid>
      <w:tr w14:paraId="2E0E1D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849" w:type="dxa"/>
            <w:vAlign w:val="top"/>
          </w:tcPr>
          <w:p w14:paraId="7C65C44A">
            <w:pPr>
              <w:pStyle w:val="70"/>
              <w:spacing w:before="225" w:line="171" w:lineRule="auto"/>
              <w:ind w:left="328"/>
            </w:pPr>
            <w:r>
              <w:rPr>
                <w:spacing w:val="-1"/>
              </w:rPr>
              <w:t>工种</w:t>
            </w:r>
          </w:p>
        </w:tc>
        <w:tc>
          <w:tcPr>
            <w:tcW w:w="8725" w:type="dxa"/>
            <w:gridSpan w:val="7"/>
            <w:vAlign w:val="top"/>
          </w:tcPr>
          <w:p w14:paraId="751908D6">
            <w:pPr>
              <w:pStyle w:val="70"/>
              <w:spacing w:before="225" w:line="171" w:lineRule="auto"/>
              <w:ind w:left="2896"/>
            </w:pPr>
            <w:r>
              <w:rPr>
                <w:spacing w:val="7"/>
              </w:rPr>
              <w:t>按工程施工阶段投入劳动力情况</w:t>
            </w:r>
          </w:p>
        </w:tc>
      </w:tr>
      <w:tr w14:paraId="19A7A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24F72391">
            <w:pPr>
              <w:rPr>
                <w:rFonts w:ascii="Arial"/>
                <w:sz w:val="21"/>
              </w:rPr>
            </w:pPr>
          </w:p>
        </w:tc>
        <w:tc>
          <w:tcPr>
            <w:tcW w:w="1245" w:type="dxa"/>
            <w:vAlign w:val="top"/>
          </w:tcPr>
          <w:p w14:paraId="4F2BA51D">
            <w:pPr>
              <w:rPr>
                <w:rFonts w:ascii="Arial"/>
                <w:sz w:val="21"/>
              </w:rPr>
            </w:pPr>
          </w:p>
        </w:tc>
        <w:tc>
          <w:tcPr>
            <w:tcW w:w="1246" w:type="dxa"/>
            <w:vAlign w:val="top"/>
          </w:tcPr>
          <w:p w14:paraId="1E5C5FE5">
            <w:pPr>
              <w:rPr>
                <w:rFonts w:ascii="Arial"/>
                <w:sz w:val="21"/>
              </w:rPr>
            </w:pPr>
          </w:p>
        </w:tc>
        <w:tc>
          <w:tcPr>
            <w:tcW w:w="1246" w:type="dxa"/>
            <w:vAlign w:val="top"/>
          </w:tcPr>
          <w:p w14:paraId="01BC8EA8">
            <w:pPr>
              <w:rPr>
                <w:rFonts w:ascii="Arial"/>
                <w:sz w:val="21"/>
              </w:rPr>
            </w:pPr>
          </w:p>
        </w:tc>
        <w:tc>
          <w:tcPr>
            <w:tcW w:w="1245" w:type="dxa"/>
            <w:vAlign w:val="top"/>
          </w:tcPr>
          <w:p w14:paraId="35407CED">
            <w:pPr>
              <w:rPr>
                <w:rFonts w:ascii="Arial"/>
                <w:sz w:val="21"/>
              </w:rPr>
            </w:pPr>
          </w:p>
        </w:tc>
        <w:tc>
          <w:tcPr>
            <w:tcW w:w="1245" w:type="dxa"/>
            <w:vAlign w:val="top"/>
          </w:tcPr>
          <w:p w14:paraId="1E040134">
            <w:pPr>
              <w:rPr>
                <w:rFonts w:ascii="Arial"/>
                <w:sz w:val="21"/>
              </w:rPr>
            </w:pPr>
          </w:p>
        </w:tc>
        <w:tc>
          <w:tcPr>
            <w:tcW w:w="1245" w:type="dxa"/>
            <w:vAlign w:val="top"/>
          </w:tcPr>
          <w:p w14:paraId="62894802">
            <w:pPr>
              <w:rPr>
                <w:rFonts w:ascii="Arial"/>
                <w:sz w:val="21"/>
              </w:rPr>
            </w:pPr>
          </w:p>
        </w:tc>
        <w:tc>
          <w:tcPr>
            <w:tcW w:w="1253" w:type="dxa"/>
            <w:vAlign w:val="top"/>
          </w:tcPr>
          <w:p w14:paraId="743416EE">
            <w:pPr>
              <w:rPr>
                <w:rFonts w:ascii="Arial"/>
                <w:sz w:val="21"/>
              </w:rPr>
            </w:pPr>
          </w:p>
        </w:tc>
      </w:tr>
      <w:tr w14:paraId="76FDD7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7E475153">
            <w:pPr>
              <w:rPr>
                <w:rFonts w:ascii="Arial"/>
                <w:sz w:val="21"/>
              </w:rPr>
            </w:pPr>
          </w:p>
        </w:tc>
        <w:tc>
          <w:tcPr>
            <w:tcW w:w="1245" w:type="dxa"/>
            <w:vAlign w:val="top"/>
          </w:tcPr>
          <w:p w14:paraId="69E4FA21">
            <w:pPr>
              <w:rPr>
                <w:rFonts w:ascii="Arial"/>
                <w:sz w:val="21"/>
              </w:rPr>
            </w:pPr>
          </w:p>
        </w:tc>
        <w:tc>
          <w:tcPr>
            <w:tcW w:w="1246" w:type="dxa"/>
            <w:vAlign w:val="top"/>
          </w:tcPr>
          <w:p w14:paraId="0A0BC59E">
            <w:pPr>
              <w:rPr>
                <w:rFonts w:ascii="Arial"/>
                <w:sz w:val="21"/>
              </w:rPr>
            </w:pPr>
          </w:p>
        </w:tc>
        <w:tc>
          <w:tcPr>
            <w:tcW w:w="1246" w:type="dxa"/>
            <w:vAlign w:val="top"/>
          </w:tcPr>
          <w:p w14:paraId="3E2779CE">
            <w:pPr>
              <w:rPr>
                <w:rFonts w:ascii="Arial"/>
                <w:sz w:val="21"/>
              </w:rPr>
            </w:pPr>
          </w:p>
        </w:tc>
        <w:tc>
          <w:tcPr>
            <w:tcW w:w="1245" w:type="dxa"/>
            <w:vAlign w:val="top"/>
          </w:tcPr>
          <w:p w14:paraId="7516D05D">
            <w:pPr>
              <w:rPr>
                <w:rFonts w:ascii="Arial"/>
                <w:sz w:val="21"/>
              </w:rPr>
            </w:pPr>
          </w:p>
        </w:tc>
        <w:tc>
          <w:tcPr>
            <w:tcW w:w="1245" w:type="dxa"/>
            <w:vAlign w:val="top"/>
          </w:tcPr>
          <w:p w14:paraId="0CF47039">
            <w:pPr>
              <w:rPr>
                <w:rFonts w:ascii="Arial"/>
                <w:sz w:val="21"/>
              </w:rPr>
            </w:pPr>
          </w:p>
        </w:tc>
        <w:tc>
          <w:tcPr>
            <w:tcW w:w="1245" w:type="dxa"/>
            <w:vAlign w:val="top"/>
          </w:tcPr>
          <w:p w14:paraId="016BD996">
            <w:pPr>
              <w:rPr>
                <w:rFonts w:ascii="Arial"/>
                <w:sz w:val="21"/>
              </w:rPr>
            </w:pPr>
          </w:p>
        </w:tc>
        <w:tc>
          <w:tcPr>
            <w:tcW w:w="1253" w:type="dxa"/>
            <w:vAlign w:val="top"/>
          </w:tcPr>
          <w:p w14:paraId="3FFA55CF">
            <w:pPr>
              <w:rPr>
                <w:rFonts w:ascii="Arial"/>
                <w:sz w:val="21"/>
              </w:rPr>
            </w:pPr>
          </w:p>
        </w:tc>
      </w:tr>
      <w:tr w14:paraId="79B58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02324497">
            <w:pPr>
              <w:rPr>
                <w:rFonts w:ascii="Arial"/>
                <w:sz w:val="21"/>
              </w:rPr>
            </w:pPr>
          </w:p>
        </w:tc>
        <w:tc>
          <w:tcPr>
            <w:tcW w:w="1245" w:type="dxa"/>
            <w:vAlign w:val="top"/>
          </w:tcPr>
          <w:p w14:paraId="6BF0E9E4">
            <w:pPr>
              <w:rPr>
                <w:rFonts w:ascii="Arial"/>
                <w:sz w:val="21"/>
              </w:rPr>
            </w:pPr>
          </w:p>
        </w:tc>
        <w:tc>
          <w:tcPr>
            <w:tcW w:w="1246" w:type="dxa"/>
            <w:vAlign w:val="top"/>
          </w:tcPr>
          <w:p w14:paraId="33F789EB">
            <w:pPr>
              <w:rPr>
                <w:rFonts w:ascii="Arial"/>
                <w:sz w:val="21"/>
              </w:rPr>
            </w:pPr>
          </w:p>
        </w:tc>
        <w:tc>
          <w:tcPr>
            <w:tcW w:w="1246" w:type="dxa"/>
            <w:vAlign w:val="top"/>
          </w:tcPr>
          <w:p w14:paraId="22186191">
            <w:pPr>
              <w:rPr>
                <w:rFonts w:ascii="Arial"/>
                <w:sz w:val="21"/>
              </w:rPr>
            </w:pPr>
          </w:p>
        </w:tc>
        <w:tc>
          <w:tcPr>
            <w:tcW w:w="1245" w:type="dxa"/>
            <w:vAlign w:val="top"/>
          </w:tcPr>
          <w:p w14:paraId="51B320A0">
            <w:pPr>
              <w:rPr>
                <w:rFonts w:ascii="Arial"/>
                <w:sz w:val="21"/>
              </w:rPr>
            </w:pPr>
          </w:p>
        </w:tc>
        <w:tc>
          <w:tcPr>
            <w:tcW w:w="1245" w:type="dxa"/>
            <w:vAlign w:val="top"/>
          </w:tcPr>
          <w:p w14:paraId="3ABEFE6D">
            <w:pPr>
              <w:rPr>
                <w:rFonts w:ascii="Arial"/>
                <w:sz w:val="21"/>
              </w:rPr>
            </w:pPr>
          </w:p>
        </w:tc>
        <w:tc>
          <w:tcPr>
            <w:tcW w:w="1245" w:type="dxa"/>
            <w:vAlign w:val="top"/>
          </w:tcPr>
          <w:p w14:paraId="47BF381C">
            <w:pPr>
              <w:rPr>
                <w:rFonts w:ascii="Arial"/>
                <w:sz w:val="21"/>
              </w:rPr>
            </w:pPr>
          </w:p>
        </w:tc>
        <w:tc>
          <w:tcPr>
            <w:tcW w:w="1253" w:type="dxa"/>
            <w:vAlign w:val="top"/>
          </w:tcPr>
          <w:p w14:paraId="649EAF99">
            <w:pPr>
              <w:rPr>
                <w:rFonts w:ascii="Arial"/>
                <w:sz w:val="21"/>
              </w:rPr>
            </w:pPr>
          </w:p>
        </w:tc>
      </w:tr>
      <w:tr w14:paraId="193A0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471CEDB4">
            <w:pPr>
              <w:rPr>
                <w:rFonts w:ascii="Arial"/>
                <w:sz w:val="21"/>
              </w:rPr>
            </w:pPr>
          </w:p>
        </w:tc>
        <w:tc>
          <w:tcPr>
            <w:tcW w:w="1245" w:type="dxa"/>
            <w:vAlign w:val="top"/>
          </w:tcPr>
          <w:p w14:paraId="166E9CF6">
            <w:pPr>
              <w:rPr>
                <w:rFonts w:ascii="Arial"/>
                <w:sz w:val="21"/>
              </w:rPr>
            </w:pPr>
          </w:p>
        </w:tc>
        <w:tc>
          <w:tcPr>
            <w:tcW w:w="1246" w:type="dxa"/>
            <w:vAlign w:val="top"/>
          </w:tcPr>
          <w:p w14:paraId="36435B55">
            <w:pPr>
              <w:rPr>
                <w:rFonts w:ascii="Arial"/>
                <w:sz w:val="21"/>
              </w:rPr>
            </w:pPr>
          </w:p>
        </w:tc>
        <w:tc>
          <w:tcPr>
            <w:tcW w:w="1246" w:type="dxa"/>
            <w:vAlign w:val="top"/>
          </w:tcPr>
          <w:p w14:paraId="6237F6F9">
            <w:pPr>
              <w:rPr>
                <w:rFonts w:ascii="Arial"/>
                <w:sz w:val="21"/>
              </w:rPr>
            </w:pPr>
          </w:p>
        </w:tc>
        <w:tc>
          <w:tcPr>
            <w:tcW w:w="1245" w:type="dxa"/>
            <w:vAlign w:val="top"/>
          </w:tcPr>
          <w:p w14:paraId="241D68E4">
            <w:pPr>
              <w:rPr>
                <w:rFonts w:ascii="Arial"/>
                <w:sz w:val="21"/>
              </w:rPr>
            </w:pPr>
          </w:p>
        </w:tc>
        <w:tc>
          <w:tcPr>
            <w:tcW w:w="1245" w:type="dxa"/>
            <w:vAlign w:val="top"/>
          </w:tcPr>
          <w:p w14:paraId="0FA5B442">
            <w:pPr>
              <w:rPr>
                <w:rFonts w:ascii="Arial"/>
                <w:sz w:val="21"/>
              </w:rPr>
            </w:pPr>
          </w:p>
        </w:tc>
        <w:tc>
          <w:tcPr>
            <w:tcW w:w="1245" w:type="dxa"/>
            <w:vAlign w:val="top"/>
          </w:tcPr>
          <w:p w14:paraId="24DE19CE">
            <w:pPr>
              <w:rPr>
                <w:rFonts w:ascii="Arial"/>
                <w:sz w:val="21"/>
              </w:rPr>
            </w:pPr>
          </w:p>
        </w:tc>
        <w:tc>
          <w:tcPr>
            <w:tcW w:w="1253" w:type="dxa"/>
            <w:vAlign w:val="top"/>
          </w:tcPr>
          <w:p w14:paraId="5F028A19">
            <w:pPr>
              <w:rPr>
                <w:rFonts w:ascii="Arial"/>
                <w:sz w:val="21"/>
              </w:rPr>
            </w:pPr>
          </w:p>
        </w:tc>
      </w:tr>
      <w:tr w14:paraId="6E9F4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5417F0FC">
            <w:pPr>
              <w:rPr>
                <w:rFonts w:ascii="Arial"/>
                <w:sz w:val="21"/>
              </w:rPr>
            </w:pPr>
          </w:p>
        </w:tc>
        <w:tc>
          <w:tcPr>
            <w:tcW w:w="1245" w:type="dxa"/>
            <w:vAlign w:val="top"/>
          </w:tcPr>
          <w:p w14:paraId="37E3AE2C">
            <w:pPr>
              <w:rPr>
                <w:rFonts w:ascii="Arial"/>
                <w:sz w:val="21"/>
              </w:rPr>
            </w:pPr>
          </w:p>
        </w:tc>
        <w:tc>
          <w:tcPr>
            <w:tcW w:w="1246" w:type="dxa"/>
            <w:vAlign w:val="top"/>
          </w:tcPr>
          <w:p w14:paraId="137F1F53">
            <w:pPr>
              <w:rPr>
                <w:rFonts w:ascii="Arial"/>
                <w:sz w:val="21"/>
              </w:rPr>
            </w:pPr>
          </w:p>
        </w:tc>
        <w:tc>
          <w:tcPr>
            <w:tcW w:w="1246" w:type="dxa"/>
            <w:vAlign w:val="top"/>
          </w:tcPr>
          <w:p w14:paraId="562A469E">
            <w:pPr>
              <w:rPr>
                <w:rFonts w:ascii="Arial"/>
                <w:sz w:val="21"/>
              </w:rPr>
            </w:pPr>
          </w:p>
        </w:tc>
        <w:tc>
          <w:tcPr>
            <w:tcW w:w="1245" w:type="dxa"/>
            <w:vAlign w:val="top"/>
          </w:tcPr>
          <w:p w14:paraId="78C35E99">
            <w:pPr>
              <w:rPr>
                <w:rFonts w:ascii="Arial"/>
                <w:sz w:val="21"/>
              </w:rPr>
            </w:pPr>
          </w:p>
        </w:tc>
        <w:tc>
          <w:tcPr>
            <w:tcW w:w="1245" w:type="dxa"/>
            <w:vAlign w:val="top"/>
          </w:tcPr>
          <w:p w14:paraId="300FEEF0">
            <w:pPr>
              <w:rPr>
                <w:rFonts w:ascii="Arial"/>
                <w:sz w:val="21"/>
              </w:rPr>
            </w:pPr>
          </w:p>
        </w:tc>
        <w:tc>
          <w:tcPr>
            <w:tcW w:w="1245" w:type="dxa"/>
            <w:vAlign w:val="top"/>
          </w:tcPr>
          <w:p w14:paraId="489C2306">
            <w:pPr>
              <w:rPr>
                <w:rFonts w:ascii="Arial"/>
                <w:sz w:val="21"/>
              </w:rPr>
            </w:pPr>
          </w:p>
        </w:tc>
        <w:tc>
          <w:tcPr>
            <w:tcW w:w="1253" w:type="dxa"/>
            <w:vAlign w:val="top"/>
          </w:tcPr>
          <w:p w14:paraId="2F333F16">
            <w:pPr>
              <w:rPr>
                <w:rFonts w:ascii="Arial"/>
                <w:sz w:val="21"/>
              </w:rPr>
            </w:pPr>
          </w:p>
        </w:tc>
      </w:tr>
      <w:tr w14:paraId="7302C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4855733A">
            <w:pPr>
              <w:rPr>
                <w:rFonts w:ascii="Arial"/>
                <w:sz w:val="21"/>
              </w:rPr>
            </w:pPr>
          </w:p>
        </w:tc>
        <w:tc>
          <w:tcPr>
            <w:tcW w:w="1245" w:type="dxa"/>
            <w:vAlign w:val="top"/>
          </w:tcPr>
          <w:p w14:paraId="5FB4A05D">
            <w:pPr>
              <w:rPr>
                <w:rFonts w:ascii="Arial"/>
                <w:sz w:val="21"/>
              </w:rPr>
            </w:pPr>
          </w:p>
        </w:tc>
        <w:tc>
          <w:tcPr>
            <w:tcW w:w="1246" w:type="dxa"/>
            <w:vAlign w:val="top"/>
          </w:tcPr>
          <w:p w14:paraId="37E76F53">
            <w:pPr>
              <w:rPr>
                <w:rFonts w:ascii="Arial"/>
                <w:sz w:val="21"/>
              </w:rPr>
            </w:pPr>
          </w:p>
        </w:tc>
        <w:tc>
          <w:tcPr>
            <w:tcW w:w="1246" w:type="dxa"/>
            <w:vAlign w:val="top"/>
          </w:tcPr>
          <w:p w14:paraId="41140AE5">
            <w:pPr>
              <w:rPr>
                <w:rFonts w:ascii="Arial"/>
                <w:sz w:val="21"/>
              </w:rPr>
            </w:pPr>
          </w:p>
        </w:tc>
        <w:tc>
          <w:tcPr>
            <w:tcW w:w="1245" w:type="dxa"/>
            <w:vAlign w:val="top"/>
          </w:tcPr>
          <w:p w14:paraId="3158CD93">
            <w:pPr>
              <w:rPr>
                <w:rFonts w:ascii="Arial"/>
                <w:sz w:val="21"/>
              </w:rPr>
            </w:pPr>
          </w:p>
        </w:tc>
        <w:tc>
          <w:tcPr>
            <w:tcW w:w="1245" w:type="dxa"/>
            <w:vAlign w:val="top"/>
          </w:tcPr>
          <w:p w14:paraId="79A03E45">
            <w:pPr>
              <w:rPr>
                <w:rFonts w:ascii="Arial"/>
                <w:sz w:val="21"/>
              </w:rPr>
            </w:pPr>
          </w:p>
        </w:tc>
        <w:tc>
          <w:tcPr>
            <w:tcW w:w="1245" w:type="dxa"/>
            <w:vAlign w:val="top"/>
          </w:tcPr>
          <w:p w14:paraId="7823FF1A">
            <w:pPr>
              <w:rPr>
                <w:rFonts w:ascii="Arial"/>
                <w:sz w:val="21"/>
              </w:rPr>
            </w:pPr>
          </w:p>
        </w:tc>
        <w:tc>
          <w:tcPr>
            <w:tcW w:w="1253" w:type="dxa"/>
            <w:vAlign w:val="top"/>
          </w:tcPr>
          <w:p w14:paraId="54927495">
            <w:pPr>
              <w:rPr>
                <w:rFonts w:ascii="Arial"/>
                <w:sz w:val="21"/>
              </w:rPr>
            </w:pPr>
          </w:p>
        </w:tc>
      </w:tr>
      <w:tr w14:paraId="2B3686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1C16A8ED">
            <w:pPr>
              <w:rPr>
                <w:rFonts w:ascii="Arial"/>
                <w:sz w:val="21"/>
              </w:rPr>
            </w:pPr>
          </w:p>
        </w:tc>
        <w:tc>
          <w:tcPr>
            <w:tcW w:w="1245" w:type="dxa"/>
            <w:vAlign w:val="top"/>
          </w:tcPr>
          <w:p w14:paraId="0C69EC8C">
            <w:pPr>
              <w:rPr>
                <w:rFonts w:ascii="Arial"/>
                <w:sz w:val="21"/>
              </w:rPr>
            </w:pPr>
          </w:p>
        </w:tc>
        <w:tc>
          <w:tcPr>
            <w:tcW w:w="1246" w:type="dxa"/>
            <w:vAlign w:val="top"/>
          </w:tcPr>
          <w:p w14:paraId="1601F3EE">
            <w:pPr>
              <w:rPr>
                <w:rFonts w:ascii="Arial"/>
                <w:sz w:val="21"/>
              </w:rPr>
            </w:pPr>
          </w:p>
        </w:tc>
        <w:tc>
          <w:tcPr>
            <w:tcW w:w="1246" w:type="dxa"/>
            <w:vAlign w:val="top"/>
          </w:tcPr>
          <w:p w14:paraId="76240E94">
            <w:pPr>
              <w:rPr>
                <w:rFonts w:ascii="Arial"/>
                <w:sz w:val="21"/>
              </w:rPr>
            </w:pPr>
          </w:p>
        </w:tc>
        <w:tc>
          <w:tcPr>
            <w:tcW w:w="1245" w:type="dxa"/>
            <w:vAlign w:val="top"/>
          </w:tcPr>
          <w:p w14:paraId="00E11FB5">
            <w:pPr>
              <w:rPr>
                <w:rFonts w:ascii="Arial"/>
                <w:sz w:val="21"/>
              </w:rPr>
            </w:pPr>
          </w:p>
        </w:tc>
        <w:tc>
          <w:tcPr>
            <w:tcW w:w="1245" w:type="dxa"/>
            <w:vAlign w:val="top"/>
          </w:tcPr>
          <w:p w14:paraId="1B0C7EE4">
            <w:pPr>
              <w:rPr>
                <w:rFonts w:ascii="Arial"/>
                <w:sz w:val="21"/>
              </w:rPr>
            </w:pPr>
          </w:p>
        </w:tc>
        <w:tc>
          <w:tcPr>
            <w:tcW w:w="1245" w:type="dxa"/>
            <w:vAlign w:val="top"/>
          </w:tcPr>
          <w:p w14:paraId="39D2EF8A">
            <w:pPr>
              <w:rPr>
                <w:rFonts w:ascii="Arial"/>
                <w:sz w:val="21"/>
              </w:rPr>
            </w:pPr>
          </w:p>
        </w:tc>
        <w:tc>
          <w:tcPr>
            <w:tcW w:w="1253" w:type="dxa"/>
            <w:vAlign w:val="top"/>
          </w:tcPr>
          <w:p w14:paraId="6077C5C7">
            <w:pPr>
              <w:rPr>
                <w:rFonts w:ascii="Arial"/>
                <w:sz w:val="21"/>
              </w:rPr>
            </w:pPr>
          </w:p>
        </w:tc>
      </w:tr>
      <w:tr w14:paraId="7AE9D0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31F5F84B">
            <w:pPr>
              <w:rPr>
                <w:rFonts w:ascii="Arial"/>
                <w:sz w:val="21"/>
              </w:rPr>
            </w:pPr>
          </w:p>
        </w:tc>
        <w:tc>
          <w:tcPr>
            <w:tcW w:w="1245" w:type="dxa"/>
            <w:vAlign w:val="top"/>
          </w:tcPr>
          <w:p w14:paraId="5AD0DC7E">
            <w:pPr>
              <w:rPr>
                <w:rFonts w:ascii="Arial"/>
                <w:sz w:val="21"/>
              </w:rPr>
            </w:pPr>
          </w:p>
        </w:tc>
        <w:tc>
          <w:tcPr>
            <w:tcW w:w="1246" w:type="dxa"/>
            <w:vAlign w:val="top"/>
          </w:tcPr>
          <w:p w14:paraId="6803AAA1">
            <w:pPr>
              <w:rPr>
                <w:rFonts w:ascii="Arial"/>
                <w:sz w:val="21"/>
              </w:rPr>
            </w:pPr>
          </w:p>
        </w:tc>
        <w:tc>
          <w:tcPr>
            <w:tcW w:w="1246" w:type="dxa"/>
            <w:vAlign w:val="top"/>
          </w:tcPr>
          <w:p w14:paraId="6E61D36A">
            <w:pPr>
              <w:rPr>
                <w:rFonts w:ascii="Arial"/>
                <w:sz w:val="21"/>
              </w:rPr>
            </w:pPr>
          </w:p>
        </w:tc>
        <w:tc>
          <w:tcPr>
            <w:tcW w:w="1245" w:type="dxa"/>
            <w:vAlign w:val="top"/>
          </w:tcPr>
          <w:p w14:paraId="32F52962">
            <w:pPr>
              <w:rPr>
                <w:rFonts w:ascii="Arial"/>
                <w:sz w:val="21"/>
              </w:rPr>
            </w:pPr>
          </w:p>
        </w:tc>
        <w:tc>
          <w:tcPr>
            <w:tcW w:w="1245" w:type="dxa"/>
            <w:vAlign w:val="top"/>
          </w:tcPr>
          <w:p w14:paraId="709BA0B4">
            <w:pPr>
              <w:rPr>
                <w:rFonts w:ascii="Arial"/>
                <w:sz w:val="21"/>
              </w:rPr>
            </w:pPr>
          </w:p>
        </w:tc>
        <w:tc>
          <w:tcPr>
            <w:tcW w:w="1245" w:type="dxa"/>
            <w:vAlign w:val="top"/>
          </w:tcPr>
          <w:p w14:paraId="0AD364EE">
            <w:pPr>
              <w:rPr>
                <w:rFonts w:ascii="Arial"/>
                <w:sz w:val="21"/>
              </w:rPr>
            </w:pPr>
          </w:p>
        </w:tc>
        <w:tc>
          <w:tcPr>
            <w:tcW w:w="1253" w:type="dxa"/>
            <w:vAlign w:val="top"/>
          </w:tcPr>
          <w:p w14:paraId="1E42917D">
            <w:pPr>
              <w:rPr>
                <w:rFonts w:ascii="Arial"/>
                <w:sz w:val="21"/>
              </w:rPr>
            </w:pPr>
          </w:p>
        </w:tc>
      </w:tr>
      <w:tr w14:paraId="36A8F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4FBB760B">
            <w:pPr>
              <w:rPr>
                <w:rFonts w:ascii="Arial"/>
                <w:sz w:val="21"/>
              </w:rPr>
            </w:pPr>
          </w:p>
        </w:tc>
        <w:tc>
          <w:tcPr>
            <w:tcW w:w="1245" w:type="dxa"/>
            <w:vAlign w:val="top"/>
          </w:tcPr>
          <w:p w14:paraId="4374506E">
            <w:pPr>
              <w:rPr>
                <w:rFonts w:ascii="Arial"/>
                <w:sz w:val="21"/>
              </w:rPr>
            </w:pPr>
          </w:p>
        </w:tc>
        <w:tc>
          <w:tcPr>
            <w:tcW w:w="1246" w:type="dxa"/>
            <w:vAlign w:val="top"/>
          </w:tcPr>
          <w:p w14:paraId="770CF237">
            <w:pPr>
              <w:rPr>
                <w:rFonts w:ascii="Arial"/>
                <w:sz w:val="21"/>
              </w:rPr>
            </w:pPr>
          </w:p>
        </w:tc>
        <w:tc>
          <w:tcPr>
            <w:tcW w:w="1246" w:type="dxa"/>
            <w:vAlign w:val="top"/>
          </w:tcPr>
          <w:p w14:paraId="7DDA8E79">
            <w:pPr>
              <w:rPr>
                <w:rFonts w:ascii="Arial"/>
                <w:sz w:val="21"/>
              </w:rPr>
            </w:pPr>
          </w:p>
        </w:tc>
        <w:tc>
          <w:tcPr>
            <w:tcW w:w="1245" w:type="dxa"/>
            <w:vAlign w:val="top"/>
          </w:tcPr>
          <w:p w14:paraId="3A512ED1">
            <w:pPr>
              <w:rPr>
                <w:rFonts w:ascii="Arial"/>
                <w:sz w:val="21"/>
              </w:rPr>
            </w:pPr>
          </w:p>
        </w:tc>
        <w:tc>
          <w:tcPr>
            <w:tcW w:w="1245" w:type="dxa"/>
            <w:vAlign w:val="top"/>
          </w:tcPr>
          <w:p w14:paraId="231FCC3A">
            <w:pPr>
              <w:rPr>
                <w:rFonts w:ascii="Arial"/>
                <w:sz w:val="21"/>
              </w:rPr>
            </w:pPr>
          </w:p>
        </w:tc>
        <w:tc>
          <w:tcPr>
            <w:tcW w:w="1245" w:type="dxa"/>
            <w:vAlign w:val="top"/>
          </w:tcPr>
          <w:p w14:paraId="26066DC2">
            <w:pPr>
              <w:rPr>
                <w:rFonts w:ascii="Arial"/>
                <w:sz w:val="21"/>
              </w:rPr>
            </w:pPr>
          </w:p>
        </w:tc>
        <w:tc>
          <w:tcPr>
            <w:tcW w:w="1253" w:type="dxa"/>
            <w:vAlign w:val="top"/>
          </w:tcPr>
          <w:p w14:paraId="5AC5F2E8">
            <w:pPr>
              <w:rPr>
                <w:rFonts w:ascii="Arial"/>
                <w:sz w:val="21"/>
              </w:rPr>
            </w:pPr>
          </w:p>
        </w:tc>
      </w:tr>
      <w:tr w14:paraId="4675C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66F27551">
            <w:pPr>
              <w:rPr>
                <w:rFonts w:ascii="Arial"/>
                <w:sz w:val="21"/>
              </w:rPr>
            </w:pPr>
          </w:p>
        </w:tc>
        <w:tc>
          <w:tcPr>
            <w:tcW w:w="1245" w:type="dxa"/>
            <w:vAlign w:val="top"/>
          </w:tcPr>
          <w:p w14:paraId="5B21C9D3">
            <w:pPr>
              <w:rPr>
                <w:rFonts w:ascii="Arial"/>
                <w:sz w:val="21"/>
              </w:rPr>
            </w:pPr>
          </w:p>
        </w:tc>
        <w:tc>
          <w:tcPr>
            <w:tcW w:w="1246" w:type="dxa"/>
            <w:vAlign w:val="top"/>
          </w:tcPr>
          <w:p w14:paraId="3D48F4B7">
            <w:pPr>
              <w:rPr>
                <w:rFonts w:ascii="Arial"/>
                <w:sz w:val="21"/>
              </w:rPr>
            </w:pPr>
          </w:p>
        </w:tc>
        <w:tc>
          <w:tcPr>
            <w:tcW w:w="1246" w:type="dxa"/>
            <w:vAlign w:val="top"/>
          </w:tcPr>
          <w:p w14:paraId="621EF88C">
            <w:pPr>
              <w:rPr>
                <w:rFonts w:ascii="Arial"/>
                <w:sz w:val="21"/>
              </w:rPr>
            </w:pPr>
          </w:p>
        </w:tc>
        <w:tc>
          <w:tcPr>
            <w:tcW w:w="1245" w:type="dxa"/>
            <w:vAlign w:val="top"/>
          </w:tcPr>
          <w:p w14:paraId="40A2B545">
            <w:pPr>
              <w:rPr>
                <w:rFonts w:ascii="Arial"/>
                <w:sz w:val="21"/>
              </w:rPr>
            </w:pPr>
          </w:p>
        </w:tc>
        <w:tc>
          <w:tcPr>
            <w:tcW w:w="1245" w:type="dxa"/>
            <w:vAlign w:val="top"/>
          </w:tcPr>
          <w:p w14:paraId="071DFC7B">
            <w:pPr>
              <w:rPr>
                <w:rFonts w:ascii="Arial"/>
                <w:sz w:val="21"/>
              </w:rPr>
            </w:pPr>
          </w:p>
        </w:tc>
        <w:tc>
          <w:tcPr>
            <w:tcW w:w="1245" w:type="dxa"/>
            <w:vAlign w:val="top"/>
          </w:tcPr>
          <w:p w14:paraId="5BCE50DD">
            <w:pPr>
              <w:rPr>
                <w:rFonts w:ascii="Arial"/>
                <w:sz w:val="21"/>
              </w:rPr>
            </w:pPr>
          </w:p>
        </w:tc>
        <w:tc>
          <w:tcPr>
            <w:tcW w:w="1253" w:type="dxa"/>
            <w:vAlign w:val="top"/>
          </w:tcPr>
          <w:p w14:paraId="079DDCB9">
            <w:pPr>
              <w:rPr>
                <w:rFonts w:ascii="Arial"/>
                <w:sz w:val="21"/>
              </w:rPr>
            </w:pPr>
          </w:p>
        </w:tc>
      </w:tr>
      <w:tr w14:paraId="46EAE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2B77203F">
            <w:pPr>
              <w:rPr>
                <w:rFonts w:ascii="Arial"/>
                <w:sz w:val="21"/>
              </w:rPr>
            </w:pPr>
          </w:p>
        </w:tc>
        <w:tc>
          <w:tcPr>
            <w:tcW w:w="1245" w:type="dxa"/>
            <w:vAlign w:val="top"/>
          </w:tcPr>
          <w:p w14:paraId="4A08DA2F">
            <w:pPr>
              <w:rPr>
                <w:rFonts w:ascii="Arial"/>
                <w:sz w:val="21"/>
              </w:rPr>
            </w:pPr>
          </w:p>
        </w:tc>
        <w:tc>
          <w:tcPr>
            <w:tcW w:w="1246" w:type="dxa"/>
            <w:vAlign w:val="top"/>
          </w:tcPr>
          <w:p w14:paraId="20660063">
            <w:pPr>
              <w:rPr>
                <w:rFonts w:ascii="Arial"/>
                <w:sz w:val="21"/>
              </w:rPr>
            </w:pPr>
          </w:p>
        </w:tc>
        <w:tc>
          <w:tcPr>
            <w:tcW w:w="1246" w:type="dxa"/>
            <w:vAlign w:val="top"/>
          </w:tcPr>
          <w:p w14:paraId="081BA5F2">
            <w:pPr>
              <w:rPr>
                <w:rFonts w:ascii="Arial"/>
                <w:sz w:val="21"/>
              </w:rPr>
            </w:pPr>
          </w:p>
        </w:tc>
        <w:tc>
          <w:tcPr>
            <w:tcW w:w="1245" w:type="dxa"/>
            <w:vAlign w:val="top"/>
          </w:tcPr>
          <w:p w14:paraId="6B8ADCC6">
            <w:pPr>
              <w:rPr>
                <w:rFonts w:ascii="Arial"/>
                <w:sz w:val="21"/>
              </w:rPr>
            </w:pPr>
          </w:p>
        </w:tc>
        <w:tc>
          <w:tcPr>
            <w:tcW w:w="1245" w:type="dxa"/>
            <w:vAlign w:val="top"/>
          </w:tcPr>
          <w:p w14:paraId="52D559AF">
            <w:pPr>
              <w:rPr>
                <w:rFonts w:ascii="Arial"/>
                <w:sz w:val="21"/>
              </w:rPr>
            </w:pPr>
          </w:p>
        </w:tc>
        <w:tc>
          <w:tcPr>
            <w:tcW w:w="1245" w:type="dxa"/>
            <w:vAlign w:val="top"/>
          </w:tcPr>
          <w:p w14:paraId="2968AD0A">
            <w:pPr>
              <w:rPr>
                <w:rFonts w:ascii="Arial"/>
                <w:sz w:val="21"/>
              </w:rPr>
            </w:pPr>
          </w:p>
        </w:tc>
        <w:tc>
          <w:tcPr>
            <w:tcW w:w="1253" w:type="dxa"/>
            <w:vAlign w:val="top"/>
          </w:tcPr>
          <w:p w14:paraId="4965095C">
            <w:pPr>
              <w:rPr>
                <w:rFonts w:ascii="Arial"/>
                <w:sz w:val="21"/>
              </w:rPr>
            </w:pPr>
          </w:p>
        </w:tc>
      </w:tr>
      <w:tr w14:paraId="3F289B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226E65C8">
            <w:pPr>
              <w:rPr>
                <w:rFonts w:ascii="Arial"/>
                <w:sz w:val="21"/>
              </w:rPr>
            </w:pPr>
          </w:p>
        </w:tc>
        <w:tc>
          <w:tcPr>
            <w:tcW w:w="1245" w:type="dxa"/>
            <w:vAlign w:val="top"/>
          </w:tcPr>
          <w:p w14:paraId="21C38390">
            <w:pPr>
              <w:rPr>
                <w:rFonts w:ascii="Arial"/>
                <w:sz w:val="21"/>
              </w:rPr>
            </w:pPr>
          </w:p>
        </w:tc>
        <w:tc>
          <w:tcPr>
            <w:tcW w:w="1246" w:type="dxa"/>
            <w:vAlign w:val="top"/>
          </w:tcPr>
          <w:p w14:paraId="783D0172">
            <w:pPr>
              <w:rPr>
                <w:rFonts w:ascii="Arial"/>
                <w:sz w:val="21"/>
              </w:rPr>
            </w:pPr>
          </w:p>
        </w:tc>
        <w:tc>
          <w:tcPr>
            <w:tcW w:w="1246" w:type="dxa"/>
            <w:vAlign w:val="top"/>
          </w:tcPr>
          <w:p w14:paraId="7D99AADF">
            <w:pPr>
              <w:rPr>
                <w:rFonts w:ascii="Arial"/>
                <w:sz w:val="21"/>
              </w:rPr>
            </w:pPr>
          </w:p>
        </w:tc>
        <w:tc>
          <w:tcPr>
            <w:tcW w:w="1245" w:type="dxa"/>
            <w:vAlign w:val="top"/>
          </w:tcPr>
          <w:p w14:paraId="1D5CD3B7">
            <w:pPr>
              <w:rPr>
                <w:rFonts w:ascii="Arial"/>
                <w:sz w:val="21"/>
              </w:rPr>
            </w:pPr>
          </w:p>
        </w:tc>
        <w:tc>
          <w:tcPr>
            <w:tcW w:w="1245" w:type="dxa"/>
            <w:vAlign w:val="top"/>
          </w:tcPr>
          <w:p w14:paraId="21C5FCE2">
            <w:pPr>
              <w:rPr>
                <w:rFonts w:ascii="Arial"/>
                <w:sz w:val="21"/>
              </w:rPr>
            </w:pPr>
          </w:p>
        </w:tc>
        <w:tc>
          <w:tcPr>
            <w:tcW w:w="1245" w:type="dxa"/>
            <w:vAlign w:val="top"/>
          </w:tcPr>
          <w:p w14:paraId="3ACE0318">
            <w:pPr>
              <w:rPr>
                <w:rFonts w:ascii="Arial"/>
                <w:sz w:val="21"/>
              </w:rPr>
            </w:pPr>
          </w:p>
        </w:tc>
        <w:tc>
          <w:tcPr>
            <w:tcW w:w="1253" w:type="dxa"/>
            <w:vAlign w:val="top"/>
          </w:tcPr>
          <w:p w14:paraId="414F1BDD">
            <w:pPr>
              <w:rPr>
                <w:rFonts w:ascii="Arial"/>
                <w:sz w:val="21"/>
              </w:rPr>
            </w:pPr>
          </w:p>
        </w:tc>
      </w:tr>
      <w:tr w14:paraId="63BA75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13D2499B">
            <w:pPr>
              <w:rPr>
                <w:rFonts w:ascii="Arial"/>
                <w:sz w:val="21"/>
              </w:rPr>
            </w:pPr>
          </w:p>
        </w:tc>
        <w:tc>
          <w:tcPr>
            <w:tcW w:w="1245" w:type="dxa"/>
            <w:vAlign w:val="top"/>
          </w:tcPr>
          <w:p w14:paraId="5CB5B469">
            <w:pPr>
              <w:rPr>
                <w:rFonts w:ascii="Arial"/>
                <w:sz w:val="21"/>
              </w:rPr>
            </w:pPr>
          </w:p>
        </w:tc>
        <w:tc>
          <w:tcPr>
            <w:tcW w:w="1246" w:type="dxa"/>
            <w:vAlign w:val="top"/>
          </w:tcPr>
          <w:p w14:paraId="369D1889">
            <w:pPr>
              <w:rPr>
                <w:rFonts w:ascii="Arial"/>
                <w:sz w:val="21"/>
              </w:rPr>
            </w:pPr>
          </w:p>
        </w:tc>
        <w:tc>
          <w:tcPr>
            <w:tcW w:w="1246" w:type="dxa"/>
            <w:vAlign w:val="top"/>
          </w:tcPr>
          <w:p w14:paraId="41619F33">
            <w:pPr>
              <w:rPr>
                <w:rFonts w:ascii="Arial"/>
                <w:sz w:val="21"/>
              </w:rPr>
            </w:pPr>
          </w:p>
        </w:tc>
        <w:tc>
          <w:tcPr>
            <w:tcW w:w="1245" w:type="dxa"/>
            <w:vAlign w:val="top"/>
          </w:tcPr>
          <w:p w14:paraId="22CDF6F8">
            <w:pPr>
              <w:rPr>
                <w:rFonts w:ascii="Arial"/>
                <w:sz w:val="21"/>
              </w:rPr>
            </w:pPr>
          </w:p>
        </w:tc>
        <w:tc>
          <w:tcPr>
            <w:tcW w:w="1245" w:type="dxa"/>
            <w:vAlign w:val="top"/>
          </w:tcPr>
          <w:p w14:paraId="04C83A05">
            <w:pPr>
              <w:rPr>
                <w:rFonts w:ascii="Arial"/>
                <w:sz w:val="21"/>
              </w:rPr>
            </w:pPr>
          </w:p>
        </w:tc>
        <w:tc>
          <w:tcPr>
            <w:tcW w:w="1245" w:type="dxa"/>
            <w:vAlign w:val="top"/>
          </w:tcPr>
          <w:p w14:paraId="2B68ECD8">
            <w:pPr>
              <w:rPr>
                <w:rFonts w:ascii="Arial"/>
                <w:sz w:val="21"/>
              </w:rPr>
            </w:pPr>
          </w:p>
        </w:tc>
        <w:tc>
          <w:tcPr>
            <w:tcW w:w="1253" w:type="dxa"/>
            <w:vAlign w:val="top"/>
          </w:tcPr>
          <w:p w14:paraId="4465DB00">
            <w:pPr>
              <w:rPr>
                <w:rFonts w:ascii="Arial"/>
                <w:sz w:val="21"/>
              </w:rPr>
            </w:pPr>
          </w:p>
        </w:tc>
      </w:tr>
      <w:tr w14:paraId="34DB18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6A7D6F75">
            <w:pPr>
              <w:rPr>
                <w:rFonts w:ascii="Arial"/>
                <w:sz w:val="21"/>
              </w:rPr>
            </w:pPr>
          </w:p>
        </w:tc>
        <w:tc>
          <w:tcPr>
            <w:tcW w:w="1245" w:type="dxa"/>
            <w:vAlign w:val="top"/>
          </w:tcPr>
          <w:p w14:paraId="57D9254C">
            <w:pPr>
              <w:rPr>
                <w:rFonts w:ascii="Arial"/>
                <w:sz w:val="21"/>
              </w:rPr>
            </w:pPr>
          </w:p>
        </w:tc>
        <w:tc>
          <w:tcPr>
            <w:tcW w:w="1246" w:type="dxa"/>
            <w:vAlign w:val="top"/>
          </w:tcPr>
          <w:p w14:paraId="6A2C144B">
            <w:pPr>
              <w:rPr>
                <w:rFonts w:ascii="Arial"/>
                <w:sz w:val="21"/>
              </w:rPr>
            </w:pPr>
          </w:p>
        </w:tc>
        <w:tc>
          <w:tcPr>
            <w:tcW w:w="1246" w:type="dxa"/>
            <w:vAlign w:val="top"/>
          </w:tcPr>
          <w:p w14:paraId="57D87801">
            <w:pPr>
              <w:rPr>
                <w:rFonts w:ascii="Arial"/>
                <w:sz w:val="21"/>
              </w:rPr>
            </w:pPr>
          </w:p>
        </w:tc>
        <w:tc>
          <w:tcPr>
            <w:tcW w:w="1245" w:type="dxa"/>
            <w:vAlign w:val="top"/>
          </w:tcPr>
          <w:p w14:paraId="0EF9B21F">
            <w:pPr>
              <w:rPr>
                <w:rFonts w:ascii="Arial"/>
                <w:sz w:val="21"/>
              </w:rPr>
            </w:pPr>
          </w:p>
        </w:tc>
        <w:tc>
          <w:tcPr>
            <w:tcW w:w="1245" w:type="dxa"/>
            <w:vAlign w:val="top"/>
          </w:tcPr>
          <w:p w14:paraId="4EF0D49C">
            <w:pPr>
              <w:rPr>
                <w:rFonts w:ascii="Arial"/>
                <w:sz w:val="21"/>
              </w:rPr>
            </w:pPr>
          </w:p>
        </w:tc>
        <w:tc>
          <w:tcPr>
            <w:tcW w:w="1245" w:type="dxa"/>
            <w:vAlign w:val="top"/>
          </w:tcPr>
          <w:p w14:paraId="14CB9223">
            <w:pPr>
              <w:rPr>
                <w:rFonts w:ascii="Arial"/>
                <w:sz w:val="21"/>
              </w:rPr>
            </w:pPr>
          </w:p>
        </w:tc>
        <w:tc>
          <w:tcPr>
            <w:tcW w:w="1253" w:type="dxa"/>
            <w:vAlign w:val="top"/>
          </w:tcPr>
          <w:p w14:paraId="5EA9A228">
            <w:pPr>
              <w:rPr>
                <w:rFonts w:ascii="Arial"/>
                <w:sz w:val="21"/>
              </w:rPr>
            </w:pPr>
          </w:p>
        </w:tc>
      </w:tr>
      <w:tr w14:paraId="5AED99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72BD87FF">
            <w:pPr>
              <w:rPr>
                <w:rFonts w:ascii="Arial"/>
                <w:sz w:val="21"/>
              </w:rPr>
            </w:pPr>
          </w:p>
        </w:tc>
        <w:tc>
          <w:tcPr>
            <w:tcW w:w="1245" w:type="dxa"/>
            <w:vAlign w:val="top"/>
          </w:tcPr>
          <w:p w14:paraId="079061D5">
            <w:pPr>
              <w:rPr>
                <w:rFonts w:ascii="Arial"/>
                <w:sz w:val="21"/>
              </w:rPr>
            </w:pPr>
          </w:p>
        </w:tc>
        <w:tc>
          <w:tcPr>
            <w:tcW w:w="1246" w:type="dxa"/>
            <w:vAlign w:val="top"/>
          </w:tcPr>
          <w:p w14:paraId="007F74F8">
            <w:pPr>
              <w:rPr>
                <w:rFonts w:ascii="Arial"/>
                <w:sz w:val="21"/>
              </w:rPr>
            </w:pPr>
          </w:p>
        </w:tc>
        <w:tc>
          <w:tcPr>
            <w:tcW w:w="1246" w:type="dxa"/>
            <w:vAlign w:val="top"/>
          </w:tcPr>
          <w:p w14:paraId="3FBAC3EB">
            <w:pPr>
              <w:rPr>
                <w:rFonts w:ascii="Arial"/>
                <w:sz w:val="21"/>
              </w:rPr>
            </w:pPr>
          </w:p>
        </w:tc>
        <w:tc>
          <w:tcPr>
            <w:tcW w:w="1245" w:type="dxa"/>
            <w:vAlign w:val="top"/>
          </w:tcPr>
          <w:p w14:paraId="6F32D68A">
            <w:pPr>
              <w:rPr>
                <w:rFonts w:ascii="Arial"/>
                <w:sz w:val="21"/>
              </w:rPr>
            </w:pPr>
          </w:p>
        </w:tc>
        <w:tc>
          <w:tcPr>
            <w:tcW w:w="1245" w:type="dxa"/>
            <w:vAlign w:val="top"/>
          </w:tcPr>
          <w:p w14:paraId="13D34ED3">
            <w:pPr>
              <w:rPr>
                <w:rFonts w:ascii="Arial"/>
                <w:sz w:val="21"/>
              </w:rPr>
            </w:pPr>
          </w:p>
        </w:tc>
        <w:tc>
          <w:tcPr>
            <w:tcW w:w="1245" w:type="dxa"/>
            <w:vAlign w:val="top"/>
          </w:tcPr>
          <w:p w14:paraId="354A2DA0">
            <w:pPr>
              <w:rPr>
                <w:rFonts w:ascii="Arial"/>
                <w:sz w:val="21"/>
              </w:rPr>
            </w:pPr>
          </w:p>
        </w:tc>
        <w:tc>
          <w:tcPr>
            <w:tcW w:w="1253" w:type="dxa"/>
            <w:vAlign w:val="top"/>
          </w:tcPr>
          <w:p w14:paraId="315013F9">
            <w:pPr>
              <w:rPr>
                <w:rFonts w:ascii="Arial"/>
                <w:sz w:val="21"/>
              </w:rPr>
            </w:pPr>
          </w:p>
        </w:tc>
      </w:tr>
      <w:tr w14:paraId="6DBCB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74AEC82A">
            <w:pPr>
              <w:rPr>
                <w:rFonts w:ascii="Arial"/>
                <w:sz w:val="21"/>
              </w:rPr>
            </w:pPr>
          </w:p>
        </w:tc>
        <w:tc>
          <w:tcPr>
            <w:tcW w:w="1245" w:type="dxa"/>
            <w:vAlign w:val="top"/>
          </w:tcPr>
          <w:p w14:paraId="31FAE073">
            <w:pPr>
              <w:rPr>
                <w:rFonts w:ascii="Arial"/>
                <w:sz w:val="21"/>
              </w:rPr>
            </w:pPr>
          </w:p>
        </w:tc>
        <w:tc>
          <w:tcPr>
            <w:tcW w:w="1246" w:type="dxa"/>
            <w:vAlign w:val="top"/>
          </w:tcPr>
          <w:p w14:paraId="29D4BA45">
            <w:pPr>
              <w:rPr>
                <w:rFonts w:ascii="Arial"/>
                <w:sz w:val="21"/>
              </w:rPr>
            </w:pPr>
          </w:p>
        </w:tc>
        <w:tc>
          <w:tcPr>
            <w:tcW w:w="1246" w:type="dxa"/>
            <w:vAlign w:val="top"/>
          </w:tcPr>
          <w:p w14:paraId="6F28DB12">
            <w:pPr>
              <w:rPr>
                <w:rFonts w:ascii="Arial"/>
                <w:sz w:val="21"/>
              </w:rPr>
            </w:pPr>
          </w:p>
        </w:tc>
        <w:tc>
          <w:tcPr>
            <w:tcW w:w="1245" w:type="dxa"/>
            <w:vAlign w:val="top"/>
          </w:tcPr>
          <w:p w14:paraId="03D59F48">
            <w:pPr>
              <w:rPr>
                <w:rFonts w:ascii="Arial"/>
                <w:sz w:val="21"/>
              </w:rPr>
            </w:pPr>
          </w:p>
        </w:tc>
        <w:tc>
          <w:tcPr>
            <w:tcW w:w="1245" w:type="dxa"/>
            <w:vAlign w:val="top"/>
          </w:tcPr>
          <w:p w14:paraId="0C307E75">
            <w:pPr>
              <w:rPr>
                <w:rFonts w:ascii="Arial"/>
                <w:sz w:val="21"/>
              </w:rPr>
            </w:pPr>
          </w:p>
        </w:tc>
        <w:tc>
          <w:tcPr>
            <w:tcW w:w="1245" w:type="dxa"/>
            <w:vAlign w:val="top"/>
          </w:tcPr>
          <w:p w14:paraId="600B9D3D">
            <w:pPr>
              <w:rPr>
                <w:rFonts w:ascii="Arial"/>
                <w:sz w:val="21"/>
              </w:rPr>
            </w:pPr>
          </w:p>
        </w:tc>
        <w:tc>
          <w:tcPr>
            <w:tcW w:w="1253" w:type="dxa"/>
            <w:vAlign w:val="top"/>
          </w:tcPr>
          <w:p w14:paraId="38F6EB06">
            <w:pPr>
              <w:rPr>
                <w:rFonts w:ascii="Arial"/>
                <w:sz w:val="21"/>
              </w:rPr>
            </w:pPr>
          </w:p>
        </w:tc>
      </w:tr>
      <w:tr w14:paraId="61A59C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5EDA80D7">
            <w:pPr>
              <w:rPr>
                <w:rFonts w:ascii="Arial"/>
                <w:sz w:val="21"/>
              </w:rPr>
            </w:pPr>
          </w:p>
        </w:tc>
        <w:tc>
          <w:tcPr>
            <w:tcW w:w="1245" w:type="dxa"/>
            <w:vAlign w:val="top"/>
          </w:tcPr>
          <w:p w14:paraId="2E3DC97F">
            <w:pPr>
              <w:rPr>
                <w:rFonts w:ascii="Arial"/>
                <w:sz w:val="21"/>
              </w:rPr>
            </w:pPr>
          </w:p>
        </w:tc>
        <w:tc>
          <w:tcPr>
            <w:tcW w:w="1246" w:type="dxa"/>
            <w:vAlign w:val="top"/>
          </w:tcPr>
          <w:p w14:paraId="3A59CD31">
            <w:pPr>
              <w:rPr>
                <w:rFonts w:ascii="Arial"/>
                <w:sz w:val="21"/>
              </w:rPr>
            </w:pPr>
          </w:p>
        </w:tc>
        <w:tc>
          <w:tcPr>
            <w:tcW w:w="1246" w:type="dxa"/>
            <w:vAlign w:val="top"/>
          </w:tcPr>
          <w:p w14:paraId="6159C9E5">
            <w:pPr>
              <w:rPr>
                <w:rFonts w:ascii="Arial"/>
                <w:sz w:val="21"/>
              </w:rPr>
            </w:pPr>
          </w:p>
        </w:tc>
        <w:tc>
          <w:tcPr>
            <w:tcW w:w="1245" w:type="dxa"/>
            <w:vAlign w:val="top"/>
          </w:tcPr>
          <w:p w14:paraId="53F51BD2">
            <w:pPr>
              <w:rPr>
                <w:rFonts w:ascii="Arial"/>
                <w:sz w:val="21"/>
              </w:rPr>
            </w:pPr>
          </w:p>
        </w:tc>
        <w:tc>
          <w:tcPr>
            <w:tcW w:w="1245" w:type="dxa"/>
            <w:vAlign w:val="top"/>
          </w:tcPr>
          <w:p w14:paraId="6E0F0647">
            <w:pPr>
              <w:rPr>
                <w:rFonts w:ascii="Arial"/>
                <w:sz w:val="21"/>
              </w:rPr>
            </w:pPr>
          </w:p>
        </w:tc>
        <w:tc>
          <w:tcPr>
            <w:tcW w:w="1245" w:type="dxa"/>
            <w:vAlign w:val="top"/>
          </w:tcPr>
          <w:p w14:paraId="3C0DDEC1">
            <w:pPr>
              <w:rPr>
                <w:rFonts w:ascii="Arial"/>
                <w:sz w:val="21"/>
              </w:rPr>
            </w:pPr>
          </w:p>
        </w:tc>
        <w:tc>
          <w:tcPr>
            <w:tcW w:w="1253" w:type="dxa"/>
            <w:vAlign w:val="top"/>
          </w:tcPr>
          <w:p w14:paraId="2C4D5EA5">
            <w:pPr>
              <w:rPr>
                <w:rFonts w:ascii="Arial"/>
                <w:sz w:val="21"/>
              </w:rPr>
            </w:pPr>
          </w:p>
        </w:tc>
      </w:tr>
      <w:tr w14:paraId="0AD4C4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4064BDF6">
            <w:pPr>
              <w:rPr>
                <w:rFonts w:ascii="Arial"/>
                <w:sz w:val="21"/>
              </w:rPr>
            </w:pPr>
          </w:p>
        </w:tc>
        <w:tc>
          <w:tcPr>
            <w:tcW w:w="1245" w:type="dxa"/>
            <w:vAlign w:val="top"/>
          </w:tcPr>
          <w:p w14:paraId="5B3F0033">
            <w:pPr>
              <w:rPr>
                <w:rFonts w:ascii="Arial"/>
                <w:sz w:val="21"/>
              </w:rPr>
            </w:pPr>
          </w:p>
        </w:tc>
        <w:tc>
          <w:tcPr>
            <w:tcW w:w="1246" w:type="dxa"/>
            <w:vAlign w:val="top"/>
          </w:tcPr>
          <w:p w14:paraId="07000D3E">
            <w:pPr>
              <w:rPr>
                <w:rFonts w:ascii="Arial"/>
                <w:sz w:val="21"/>
              </w:rPr>
            </w:pPr>
          </w:p>
        </w:tc>
        <w:tc>
          <w:tcPr>
            <w:tcW w:w="1246" w:type="dxa"/>
            <w:vAlign w:val="top"/>
          </w:tcPr>
          <w:p w14:paraId="7164C7A6">
            <w:pPr>
              <w:rPr>
                <w:rFonts w:ascii="Arial"/>
                <w:sz w:val="21"/>
              </w:rPr>
            </w:pPr>
          </w:p>
        </w:tc>
        <w:tc>
          <w:tcPr>
            <w:tcW w:w="1245" w:type="dxa"/>
            <w:vAlign w:val="top"/>
          </w:tcPr>
          <w:p w14:paraId="6EB0608C">
            <w:pPr>
              <w:rPr>
                <w:rFonts w:ascii="Arial"/>
                <w:sz w:val="21"/>
              </w:rPr>
            </w:pPr>
          </w:p>
        </w:tc>
        <w:tc>
          <w:tcPr>
            <w:tcW w:w="1245" w:type="dxa"/>
            <w:vAlign w:val="top"/>
          </w:tcPr>
          <w:p w14:paraId="324E3C64">
            <w:pPr>
              <w:rPr>
                <w:rFonts w:ascii="Arial"/>
                <w:sz w:val="21"/>
              </w:rPr>
            </w:pPr>
          </w:p>
        </w:tc>
        <w:tc>
          <w:tcPr>
            <w:tcW w:w="1245" w:type="dxa"/>
            <w:vAlign w:val="top"/>
          </w:tcPr>
          <w:p w14:paraId="3207043D">
            <w:pPr>
              <w:rPr>
                <w:rFonts w:ascii="Arial"/>
                <w:sz w:val="21"/>
              </w:rPr>
            </w:pPr>
          </w:p>
        </w:tc>
        <w:tc>
          <w:tcPr>
            <w:tcW w:w="1253" w:type="dxa"/>
            <w:vAlign w:val="top"/>
          </w:tcPr>
          <w:p w14:paraId="6EB3B559">
            <w:pPr>
              <w:rPr>
                <w:rFonts w:ascii="Arial"/>
                <w:sz w:val="21"/>
              </w:rPr>
            </w:pPr>
          </w:p>
        </w:tc>
      </w:tr>
      <w:tr w14:paraId="4BD5D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5586B622">
            <w:pPr>
              <w:rPr>
                <w:rFonts w:ascii="Arial"/>
                <w:sz w:val="21"/>
              </w:rPr>
            </w:pPr>
          </w:p>
        </w:tc>
        <w:tc>
          <w:tcPr>
            <w:tcW w:w="1245" w:type="dxa"/>
            <w:vAlign w:val="top"/>
          </w:tcPr>
          <w:p w14:paraId="7AF5B736">
            <w:pPr>
              <w:rPr>
                <w:rFonts w:ascii="Arial"/>
                <w:sz w:val="21"/>
              </w:rPr>
            </w:pPr>
          </w:p>
        </w:tc>
        <w:tc>
          <w:tcPr>
            <w:tcW w:w="1246" w:type="dxa"/>
            <w:vAlign w:val="top"/>
          </w:tcPr>
          <w:p w14:paraId="38AA5FD4">
            <w:pPr>
              <w:rPr>
                <w:rFonts w:ascii="Arial"/>
                <w:sz w:val="21"/>
              </w:rPr>
            </w:pPr>
          </w:p>
        </w:tc>
        <w:tc>
          <w:tcPr>
            <w:tcW w:w="1246" w:type="dxa"/>
            <w:vAlign w:val="top"/>
          </w:tcPr>
          <w:p w14:paraId="57CDE2D3">
            <w:pPr>
              <w:rPr>
                <w:rFonts w:ascii="Arial"/>
                <w:sz w:val="21"/>
              </w:rPr>
            </w:pPr>
          </w:p>
        </w:tc>
        <w:tc>
          <w:tcPr>
            <w:tcW w:w="1245" w:type="dxa"/>
            <w:vAlign w:val="top"/>
          </w:tcPr>
          <w:p w14:paraId="68075B7F">
            <w:pPr>
              <w:rPr>
                <w:rFonts w:ascii="Arial"/>
                <w:sz w:val="21"/>
              </w:rPr>
            </w:pPr>
          </w:p>
        </w:tc>
        <w:tc>
          <w:tcPr>
            <w:tcW w:w="1245" w:type="dxa"/>
            <w:vAlign w:val="top"/>
          </w:tcPr>
          <w:p w14:paraId="7696A30C">
            <w:pPr>
              <w:rPr>
                <w:rFonts w:ascii="Arial"/>
                <w:sz w:val="21"/>
              </w:rPr>
            </w:pPr>
          </w:p>
        </w:tc>
        <w:tc>
          <w:tcPr>
            <w:tcW w:w="1245" w:type="dxa"/>
            <w:vAlign w:val="top"/>
          </w:tcPr>
          <w:p w14:paraId="674A2E1E">
            <w:pPr>
              <w:rPr>
                <w:rFonts w:ascii="Arial"/>
                <w:sz w:val="21"/>
              </w:rPr>
            </w:pPr>
          </w:p>
        </w:tc>
        <w:tc>
          <w:tcPr>
            <w:tcW w:w="1253" w:type="dxa"/>
            <w:vAlign w:val="top"/>
          </w:tcPr>
          <w:p w14:paraId="49E765E3">
            <w:pPr>
              <w:rPr>
                <w:rFonts w:ascii="Arial"/>
                <w:sz w:val="21"/>
              </w:rPr>
            </w:pPr>
          </w:p>
        </w:tc>
      </w:tr>
      <w:tr w14:paraId="788E08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2CCD3F14">
            <w:pPr>
              <w:rPr>
                <w:rFonts w:ascii="Arial"/>
                <w:sz w:val="21"/>
              </w:rPr>
            </w:pPr>
          </w:p>
        </w:tc>
        <w:tc>
          <w:tcPr>
            <w:tcW w:w="1245" w:type="dxa"/>
            <w:vAlign w:val="top"/>
          </w:tcPr>
          <w:p w14:paraId="68408225">
            <w:pPr>
              <w:rPr>
                <w:rFonts w:ascii="Arial"/>
                <w:sz w:val="21"/>
              </w:rPr>
            </w:pPr>
          </w:p>
        </w:tc>
        <w:tc>
          <w:tcPr>
            <w:tcW w:w="1246" w:type="dxa"/>
            <w:vAlign w:val="top"/>
          </w:tcPr>
          <w:p w14:paraId="0BBE9FFA">
            <w:pPr>
              <w:rPr>
                <w:rFonts w:ascii="Arial"/>
                <w:sz w:val="21"/>
              </w:rPr>
            </w:pPr>
          </w:p>
        </w:tc>
        <w:tc>
          <w:tcPr>
            <w:tcW w:w="1246" w:type="dxa"/>
            <w:vAlign w:val="top"/>
          </w:tcPr>
          <w:p w14:paraId="623BACA2">
            <w:pPr>
              <w:rPr>
                <w:rFonts w:ascii="Arial"/>
                <w:sz w:val="21"/>
              </w:rPr>
            </w:pPr>
          </w:p>
        </w:tc>
        <w:tc>
          <w:tcPr>
            <w:tcW w:w="1245" w:type="dxa"/>
            <w:vAlign w:val="top"/>
          </w:tcPr>
          <w:p w14:paraId="4EB8E865">
            <w:pPr>
              <w:rPr>
                <w:rFonts w:ascii="Arial"/>
                <w:sz w:val="21"/>
              </w:rPr>
            </w:pPr>
          </w:p>
        </w:tc>
        <w:tc>
          <w:tcPr>
            <w:tcW w:w="1245" w:type="dxa"/>
            <w:vAlign w:val="top"/>
          </w:tcPr>
          <w:p w14:paraId="4C9758FB">
            <w:pPr>
              <w:rPr>
                <w:rFonts w:ascii="Arial"/>
                <w:sz w:val="21"/>
              </w:rPr>
            </w:pPr>
          </w:p>
        </w:tc>
        <w:tc>
          <w:tcPr>
            <w:tcW w:w="1245" w:type="dxa"/>
            <w:vAlign w:val="top"/>
          </w:tcPr>
          <w:p w14:paraId="3A7F021D">
            <w:pPr>
              <w:rPr>
                <w:rFonts w:ascii="Arial"/>
                <w:sz w:val="21"/>
              </w:rPr>
            </w:pPr>
          </w:p>
        </w:tc>
        <w:tc>
          <w:tcPr>
            <w:tcW w:w="1253" w:type="dxa"/>
            <w:vAlign w:val="top"/>
          </w:tcPr>
          <w:p w14:paraId="723100F6">
            <w:pPr>
              <w:rPr>
                <w:rFonts w:ascii="Arial"/>
                <w:sz w:val="21"/>
              </w:rPr>
            </w:pPr>
          </w:p>
        </w:tc>
      </w:tr>
      <w:tr w14:paraId="02391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0FE789F9">
            <w:pPr>
              <w:rPr>
                <w:rFonts w:ascii="Arial"/>
                <w:sz w:val="21"/>
              </w:rPr>
            </w:pPr>
          </w:p>
        </w:tc>
        <w:tc>
          <w:tcPr>
            <w:tcW w:w="1245" w:type="dxa"/>
            <w:vAlign w:val="top"/>
          </w:tcPr>
          <w:p w14:paraId="6495E946">
            <w:pPr>
              <w:rPr>
                <w:rFonts w:ascii="Arial"/>
                <w:sz w:val="21"/>
              </w:rPr>
            </w:pPr>
          </w:p>
        </w:tc>
        <w:tc>
          <w:tcPr>
            <w:tcW w:w="1246" w:type="dxa"/>
            <w:vAlign w:val="top"/>
          </w:tcPr>
          <w:p w14:paraId="766F8788">
            <w:pPr>
              <w:rPr>
                <w:rFonts w:ascii="Arial"/>
                <w:sz w:val="21"/>
              </w:rPr>
            </w:pPr>
          </w:p>
        </w:tc>
        <w:tc>
          <w:tcPr>
            <w:tcW w:w="1246" w:type="dxa"/>
            <w:vAlign w:val="top"/>
          </w:tcPr>
          <w:p w14:paraId="45962314">
            <w:pPr>
              <w:rPr>
                <w:rFonts w:ascii="Arial"/>
                <w:sz w:val="21"/>
              </w:rPr>
            </w:pPr>
          </w:p>
        </w:tc>
        <w:tc>
          <w:tcPr>
            <w:tcW w:w="1245" w:type="dxa"/>
            <w:vAlign w:val="top"/>
          </w:tcPr>
          <w:p w14:paraId="0F942805">
            <w:pPr>
              <w:rPr>
                <w:rFonts w:ascii="Arial"/>
                <w:sz w:val="21"/>
              </w:rPr>
            </w:pPr>
          </w:p>
        </w:tc>
        <w:tc>
          <w:tcPr>
            <w:tcW w:w="1245" w:type="dxa"/>
            <w:vAlign w:val="top"/>
          </w:tcPr>
          <w:p w14:paraId="3E758698">
            <w:pPr>
              <w:rPr>
                <w:rFonts w:ascii="Arial"/>
                <w:sz w:val="21"/>
              </w:rPr>
            </w:pPr>
          </w:p>
        </w:tc>
        <w:tc>
          <w:tcPr>
            <w:tcW w:w="1245" w:type="dxa"/>
            <w:vAlign w:val="top"/>
          </w:tcPr>
          <w:p w14:paraId="03BA7B2B">
            <w:pPr>
              <w:rPr>
                <w:rFonts w:ascii="Arial"/>
                <w:sz w:val="21"/>
              </w:rPr>
            </w:pPr>
          </w:p>
        </w:tc>
        <w:tc>
          <w:tcPr>
            <w:tcW w:w="1253" w:type="dxa"/>
            <w:vAlign w:val="top"/>
          </w:tcPr>
          <w:p w14:paraId="32B48EE6">
            <w:pPr>
              <w:rPr>
                <w:rFonts w:ascii="Arial"/>
                <w:sz w:val="21"/>
              </w:rPr>
            </w:pPr>
          </w:p>
        </w:tc>
      </w:tr>
      <w:tr w14:paraId="7C1DE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849" w:type="dxa"/>
            <w:vAlign w:val="top"/>
          </w:tcPr>
          <w:p w14:paraId="3665D5AB">
            <w:pPr>
              <w:rPr>
                <w:rFonts w:ascii="Arial"/>
                <w:sz w:val="21"/>
              </w:rPr>
            </w:pPr>
          </w:p>
        </w:tc>
        <w:tc>
          <w:tcPr>
            <w:tcW w:w="1245" w:type="dxa"/>
            <w:vAlign w:val="top"/>
          </w:tcPr>
          <w:p w14:paraId="035931CB">
            <w:pPr>
              <w:rPr>
                <w:rFonts w:ascii="Arial"/>
                <w:sz w:val="21"/>
              </w:rPr>
            </w:pPr>
          </w:p>
        </w:tc>
        <w:tc>
          <w:tcPr>
            <w:tcW w:w="1246" w:type="dxa"/>
            <w:vAlign w:val="top"/>
          </w:tcPr>
          <w:p w14:paraId="7DA39CFD">
            <w:pPr>
              <w:rPr>
                <w:rFonts w:ascii="Arial"/>
                <w:sz w:val="21"/>
              </w:rPr>
            </w:pPr>
          </w:p>
        </w:tc>
        <w:tc>
          <w:tcPr>
            <w:tcW w:w="1246" w:type="dxa"/>
            <w:vAlign w:val="top"/>
          </w:tcPr>
          <w:p w14:paraId="14956ECA">
            <w:pPr>
              <w:rPr>
                <w:rFonts w:ascii="Arial"/>
                <w:sz w:val="21"/>
              </w:rPr>
            </w:pPr>
          </w:p>
        </w:tc>
        <w:tc>
          <w:tcPr>
            <w:tcW w:w="1245" w:type="dxa"/>
            <w:vAlign w:val="top"/>
          </w:tcPr>
          <w:p w14:paraId="4E9A3D33">
            <w:pPr>
              <w:rPr>
                <w:rFonts w:ascii="Arial"/>
                <w:sz w:val="21"/>
              </w:rPr>
            </w:pPr>
          </w:p>
        </w:tc>
        <w:tc>
          <w:tcPr>
            <w:tcW w:w="1245" w:type="dxa"/>
            <w:vAlign w:val="top"/>
          </w:tcPr>
          <w:p w14:paraId="2ED2E498">
            <w:pPr>
              <w:rPr>
                <w:rFonts w:ascii="Arial"/>
                <w:sz w:val="21"/>
              </w:rPr>
            </w:pPr>
          </w:p>
        </w:tc>
        <w:tc>
          <w:tcPr>
            <w:tcW w:w="1245" w:type="dxa"/>
            <w:vAlign w:val="top"/>
          </w:tcPr>
          <w:p w14:paraId="5435A347">
            <w:pPr>
              <w:rPr>
                <w:rFonts w:ascii="Arial"/>
                <w:sz w:val="21"/>
              </w:rPr>
            </w:pPr>
          </w:p>
        </w:tc>
        <w:tc>
          <w:tcPr>
            <w:tcW w:w="1253" w:type="dxa"/>
            <w:vAlign w:val="top"/>
          </w:tcPr>
          <w:p w14:paraId="0FAC7B6F">
            <w:pPr>
              <w:rPr>
                <w:rFonts w:ascii="Arial"/>
                <w:sz w:val="21"/>
              </w:rPr>
            </w:pPr>
          </w:p>
        </w:tc>
      </w:tr>
    </w:tbl>
    <w:p w14:paraId="26A1A229">
      <w:pPr>
        <w:rPr>
          <w:rFonts w:ascii="Arial"/>
          <w:sz w:val="21"/>
        </w:rPr>
      </w:pPr>
    </w:p>
    <w:p w14:paraId="112DB41D">
      <w:pPr>
        <w:rPr>
          <w:rFonts w:ascii="Arial" w:hAnsi="Arial" w:eastAsia="Arial" w:cs="Arial"/>
          <w:sz w:val="21"/>
          <w:szCs w:val="21"/>
        </w:rPr>
        <w:sectPr>
          <w:footerReference r:id="rId15" w:type="default"/>
          <w:pgSz w:w="11906" w:h="16840"/>
          <w:pgMar w:top="1204" w:right="994" w:bottom="1003" w:left="1326" w:header="0" w:footer="816" w:gutter="0"/>
          <w:cols w:space="720" w:num="1"/>
        </w:sectPr>
      </w:pPr>
    </w:p>
    <w:p w14:paraId="75DD79E8">
      <w:pPr>
        <w:pStyle w:val="13"/>
        <w:spacing w:before="42" w:line="231" w:lineRule="auto"/>
        <w:ind w:left="8"/>
        <w:rPr>
          <w:sz w:val="20"/>
          <w:szCs w:val="20"/>
        </w:rPr>
      </w:pPr>
      <w:r>
        <w:rPr>
          <w:spacing w:val="1"/>
          <w:sz w:val="20"/>
          <w:szCs w:val="20"/>
        </w:rPr>
        <w:t>附件四：</w:t>
      </w:r>
    </w:p>
    <w:p w14:paraId="5DBDC884">
      <w:pPr>
        <w:spacing w:line="340" w:lineRule="auto"/>
        <w:rPr>
          <w:rFonts w:ascii="Arial"/>
          <w:sz w:val="21"/>
        </w:rPr>
      </w:pPr>
    </w:p>
    <w:p w14:paraId="76B11274">
      <w:pPr>
        <w:spacing w:line="341" w:lineRule="auto"/>
        <w:rPr>
          <w:rFonts w:ascii="Arial"/>
          <w:sz w:val="21"/>
        </w:rPr>
      </w:pPr>
    </w:p>
    <w:p w14:paraId="33A9E082">
      <w:pPr>
        <w:pStyle w:val="13"/>
        <w:spacing w:before="65" w:line="230" w:lineRule="auto"/>
        <w:ind w:left="2739"/>
        <w:rPr>
          <w:sz w:val="20"/>
          <w:szCs w:val="20"/>
        </w:rPr>
      </w:pPr>
      <w:r>
        <w:rPr>
          <w:spacing w:val="9"/>
          <w:sz w:val="20"/>
          <w:szCs w:val="20"/>
        </w:rPr>
        <w:t>计划开工日期、完工日期和施工进度网络图</w:t>
      </w:r>
    </w:p>
    <w:p w14:paraId="74D06194">
      <w:pPr>
        <w:spacing w:line="321" w:lineRule="auto"/>
        <w:rPr>
          <w:rFonts w:ascii="Arial"/>
          <w:sz w:val="21"/>
        </w:rPr>
      </w:pPr>
    </w:p>
    <w:p w14:paraId="73D6D7AC">
      <w:pPr>
        <w:spacing w:line="321" w:lineRule="auto"/>
        <w:rPr>
          <w:rFonts w:ascii="Arial"/>
          <w:sz w:val="21"/>
        </w:rPr>
      </w:pPr>
    </w:p>
    <w:p w14:paraId="27ACA4D7">
      <w:pPr>
        <w:pStyle w:val="13"/>
        <w:spacing w:before="65" w:line="346" w:lineRule="auto"/>
        <w:ind w:firstLine="428"/>
        <w:rPr>
          <w:sz w:val="20"/>
          <w:szCs w:val="20"/>
        </w:rPr>
      </w:pPr>
      <w:r>
        <w:rPr>
          <w:spacing w:val="7"/>
          <w:sz w:val="20"/>
          <w:szCs w:val="20"/>
        </w:rPr>
        <w:t>1．投标供应商应递交施工进度网络图或施工进度表，说明按文件要求的计划工期进行施工的各个关</w:t>
      </w:r>
      <w:r>
        <w:rPr>
          <w:spacing w:val="18"/>
          <w:sz w:val="20"/>
          <w:szCs w:val="20"/>
        </w:rPr>
        <w:t xml:space="preserve"> </w:t>
      </w:r>
      <w:r>
        <w:rPr>
          <w:spacing w:val="2"/>
          <w:sz w:val="20"/>
          <w:szCs w:val="20"/>
        </w:rPr>
        <w:t>键日期。</w:t>
      </w:r>
    </w:p>
    <w:p w14:paraId="55D6B5A0">
      <w:pPr>
        <w:pStyle w:val="13"/>
        <w:spacing w:before="248" w:line="230" w:lineRule="auto"/>
        <w:ind w:left="443"/>
        <w:rPr>
          <w:sz w:val="20"/>
          <w:szCs w:val="20"/>
        </w:rPr>
      </w:pPr>
      <w:r>
        <w:rPr>
          <w:spacing w:val="4"/>
          <w:sz w:val="20"/>
          <w:szCs w:val="20"/>
        </w:rPr>
        <w:t>2．施工进度表可采用</w:t>
      </w:r>
      <w:r>
        <w:rPr>
          <w:spacing w:val="2"/>
          <w:sz w:val="20"/>
          <w:szCs w:val="20"/>
          <w:u w:val="single" w:color="auto"/>
        </w:rPr>
        <w:t xml:space="preserve">                                      </w:t>
      </w:r>
      <w:r>
        <w:rPr>
          <w:spacing w:val="-54"/>
          <w:sz w:val="20"/>
          <w:szCs w:val="20"/>
        </w:rPr>
        <w:t xml:space="preserve"> </w:t>
      </w:r>
      <w:r>
        <w:rPr>
          <w:spacing w:val="4"/>
          <w:sz w:val="20"/>
          <w:szCs w:val="20"/>
        </w:rPr>
        <w:t>网络图（或横道图）表示。</w:t>
      </w:r>
    </w:p>
    <w:p w14:paraId="2AB09794">
      <w:pPr>
        <w:spacing w:line="230" w:lineRule="auto"/>
        <w:rPr>
          <w:sz w:val="20"/>
          <w:szCs w:val="20"/>
        </w:rPr>
        <w:sectPr>
          <w:footerReference r:id="rId16" w:type="default"/>
          <w:pgSz w:w="11906" w:h="16840"/>
          <w:pgMar w:top="1204" w:right="1019" w:bottom="1003" w:left="1430" w:header="0" w:footer="816" w:gutter="0"/>
          <w:cols w:space="720" w:num="1"/>
        </w:sectPr>
      </w:pPr>
    </w:p>
    <w:p w14:paraId="1FCC76F3">
      <w:pPr>
        <w:pStyle w:val="13"/>
        <w:spacing w:before="42" w:line="231" w:lineRule="auto"/>
        <w:ind w:left="9"/>
        <w:rPr>
          <w:sz w:val="20"/>
          <w:szCs w:val="20"/>
        </w:rPr>
      </w:pPr>
      <w:r>
        <w:rPr>
          <w:spacing w:val="1"/>
          <w:sz w:val="20"/>
          <w:szCs w:val="20"/>
        </w:rPr>
        <w:t>附件五：</w:t>
      </w:r>
    </w:p>
    <w:p w14:paraId="48123347">
      <w:pPr>
        <w:spacing w:line="340" w:lineRule="auto"/>
        <w:rPr>
          <w:rFonts w:ascii="Arial"/>
          <w:sz w:val="21"/>
        </w:rPr>
      </w:pPr>
    </w:p>
    <w:p w14:paraId="78E6169F">
      <w:pPr>
        <w:spacing w:line="341" w:lineRule="auto"/>
        <w:rPr>
          <w:rFonts w:ascii="Arial"/>
          <w:sz w:val="21"/>
        </w:rPr>
      </w:pPr>
    </w:p>
    <w:p w14:paraId="185AB5CE">
      <w:pPr>
        <w:pStyle w:val="13"/>
        <w:spacing w:before="65" w:line="232" w:lineRule="auto"/>
        <w:ind w:left="4104"/>
        <w:rPr>
          <w:sz w:val="20"/>
          <w:szCs w:val="20"/>
        </w:rPr>
      </w:pPr>
      <w:r>
        <w:rPr>
          <w:spacing w:val="7"/>
          <w:sz w:val="20"/>
          <w:szCs w:val="20"/>
        </w:rPr>
        <w:t>施工总平面图</w:t>
      </w:r>
    </w:p>
    <w:p w14:paraId="405DA34A">
      <w:pPr>
        <w:spacing w:line="283" w:lineRule="auto"/>
        <w:rPr>
          <w:rFonts w:ascii="Arial"/>
          <w:sz w:val="21"/>
        </w:rPr>
      </w:pPr>
    </w:p>
    <w:p w14:paraId="1D98AA8E">
      <w:pPr>
        <w:spacing w:line="284" w:lineRule="auto"/>
        <w:rPr>
          <w:rFonts w:ascii="Arial"/>
          <w:sz w:val="21"/>
        </w:rPr>
      </w:pPr>
    </w:p>
    <w:p w14:paraId="299E0044">
      <w:pPr>
        <w:spacing w:line="284" w:lineRule="auto"/>
        <w:rPr>
          <w:rFonts w:ascii="Arial"/>
          <w:sz w:val="21"/>
        </w:rPr>
      </w:pPr>
    </w:p>
    <w:p w14:paraId="3A4A3AEC">
      <w:pPr>
        <w:spacing w:line="284" w:lineRule="auto"/>
        <w:rPr>
          <w:rFonts w:ascii="Arial"/>
          <w:sz w:val="21"/>
        </w:rPr>
      </w:pPr>
    </w:p>
    <w:p w14:paraId="1E982E05">
      <w:pPr>
        <w:pStyle w:val="13"/>
        <w:spacing w:before="65" w:line="460" w:lineRule="auto"/>
        <w:ind w:firstLine="420"/>
        <w:rPr>
          <w:sz w:val="20"/>
          <w:szCs w:val="20"/>
        </w:rPr>
      </w:pPr>
      <w:r>
        <w:rPr>
          <w:spacing w:val="6"/>
          <w:sz w:val="20"/>
          <w:szCs w:val="20"/>
        </w:rPr>
        <w:t>投标供应商应递交一份施工总平面图，绘出现场临时设施布置图及表并附文字说明，说明临时设施、</w:t>
      </w:r>
      <w:r>
        <w:rPr>
          <w:spacing w:val="1"/>
          <w:sz w:val="20"/>
          <w:szCs w:val="20"/>
        </w:rPr>
        <w:t xml:space="preserve"> </w:t>
      </w:r>
      <w:r>
        <w:rPr>
          <w:spacing w:val="6"/>
          <w:sz w:val="20"/>
          <w:szCs w:val="20"/>
        </w:rPr>
        <w:t>加工车间、现场办公、设备及仓储、供电、供水、卫生、生活</w:t>
      </w:r>
      <w:r>
        <w:rPr>
          <w:spacing w:val="5"/>
          <w:sz w:val="20"/>
          <w:szCs w:val="20"/>
        </w:rPr>
        <w:t>、道路、消防等设施的情况和布置。</w:t>
      </w:r>
    </w:p>
    <w:p w14:paraId="28398A5F">
      <w:pPr>
        <w:spacing w:line="460" w:lineRule="auto"/>
        <w:rPr>
          <w:sz w:val="20"/>
          <w:szCs w:val="20"/>
        </w:rPr>
        <w:sectPr>
          <w:footerReference r:id="rId17" w:type="default"/>
          <w:pgSz w:w="11906" w:h="16840"/>
          <w:pgMar w:top="1204" w:right="990" w:bottom="1003" w:left="1429" w:header="0" w:footer="816" w:gutter="0"/>
          <w:cols w:space="720" w:num="1"/>
        </w:sectPr>
      </w:pPr>
    </w:p>
    <w:p w14:paraId="733BE2A2">
      <w:pPr>
        <w:pStyle w:val="13"/>
        <w:spacing w:before="42" w:line="231" w:lineRule="auto"/>
        <w:ind w:left="35"/>
        <w:rPr>
          <w:sz w:val="20"/>
          <w:szCs w:val="20"/>
        </w:rPr>
      </w:pPr>
      <w:r>
        <w:rPr>
          <w:spacing w:val="1"/>
          <w:sz w:val="20"/>
          <w:szCs w:val="20"/>
        </w:rPr>
        <w:t>附件六：</w:t>
      </w:r>
    </w:p>
    <w:p w14:paraId="0588EA21">
      <w:pPr>
        <w:spacing w:line="340" w:lineRule="auto"/>
        <w:rPr>
          <w:rFonts w:ascii="Arial"/>
          <w:sz w:val="21"/>
        </w:rPr>
      </w:pPr>
    </w:p>
    <w:p w14:paraId="3DABDA5C">
      <w:pPr>
        <w:spacing w:line="341" w:lineRule="auto"/>
        <w:rPr>
          <w:rFonts w:ascii="Arial"/>
          <w:sz w:val="21"/>
        </w:rPr>
      </w:pPr>
    </w:p>
    <w:p w14:paraId="395501E7">
      <w:pPr>
        <w:pStyle w:val="13"/>
        <w:spacing w:before="65" w:line="232" w:lineRule="auto"/>
        <w:ind w:left="4248"/>
        <w:rPr>
          <w:sz w:val="20"/>
          <w:szCs w:val="20"/>
        </w:rPr>
      </w:pPr>
      <w:r>
        <w:rPr>
          <w:spacing w:val="4"/>
          <w:sz w:val="20"/>
          <w:szCs w:val="20"/>
        </w:rPr>
        <w:t>临时用地表</w:t>
      </w:r>
    </w:p>
    <w:p w14:paraId="3F1A4AF0">
      <w:pPr>
        <w:spacing w:before="23"/>
      </w:pPr>
    </w:p>
    <w:p w14:paraId="2F57BB87">
      <w:pPr>
        <w:spacing w:before="22"/>
      </w:pPr>
    </w:p>
    <w:tbl>
      <w:tblPr>
        <w:tblStyle w:val="67"/>
        <w:tblW w:w="94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2"/>
        <w:gridCol w:w="2326"/>
        <w:gridCol w:w="2497"/>
        <w:gridCol w:w="2501"/>
      </w:tblGrid>
      <w:tr w14:paraId="203C14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2142" w:type="dxa"/>
            <w:vAlign w:val="top"/>
          </w:tcPr>
          <w:p w14:paraId="6CE0AF85">
            <w:pPr>
              <w:pStyle w:val="70"/>
              <w:spacing w:before="226" w:line="232" w:lineRule="auto"/>
              <w:ind w:left="871"/>
            </w:pPr>
            <w:r>
              <w:rPr>
                <w:spacing w:val="2"/>
              </w:rPr>
              <w:t>用途</w:t>
            </w:r>
          </w:p>
        </w:tc>
        <w:tc>
          <w:tcPr>
            <w:tcW w:w="2326" w:type="dxa"/>
            <w:vAlign w:val="top"/>
          </w:tcPr>
          <w:p w14:paraId="1D29CC4E">
            <w:pPr>
              <w:pStyle w:val="70"/>
              <w:spacing w:before="225" w:line="232" w:lineRule="auto"/>
              <w:ind w:left="682"/>
            </w:pPr>
            <w:r>
              <w:t>面积（㎡）</w:t>
            </w:r>
          </w:p>
        </w:tc>
        <w:tc>
          <w:tcPr>
            <w:tcW w:w="2497" w:type="dxa"/>
            <w:vAlign w:val="top"/>
          </w:tcPr>
          <w:p w14:paraId="7FF22623">
            <w:pPr>
              <w:pStyle w:val="70"/>
              <w:spacing w:before="226" w:line="230" w:lineRule="auto"/>
              <w:ind w:left="1050"/>
            </w:pPr>
            <w:r>
              <w:rPr>
                <w:spacing w:val="1"/>
              </w:rPr>
              <w:t>位置</w:t>
            </w:r>
          </w:p>
        </w:tc>
        <w:tc>
          <w:tcPr>
            <w:tcW w:w="2501" w:type="dxa"/>
            <w:vAlign w:val="top"/>
          </w:tcPr>
          <w:p w14:paraId="722C67B8">
            <w:pPr>
              <w:pStyle w:val="70"/>
              <w:spacing w:before="226" w:line="231" w:lineRule="auto"/>
              <w:ind w:left="850"/>
            </w:pPr>
            <w:r>
              <w:rPr>
                <w:spacing w:val="3"/>
              </w:rPr>
              <w:t>需用时间</w:t>
            </w:r>
          </w:p>
        </w:tc>
      </w:tr>
      <w:tr w14:paraId="095806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7DC940DB">
            <w:pPr>
              <w:rPr>
                <w:rFonts w:ascii="Arial"/>
                <w:sz w:val="21"/>
              </w:rPr>
            </w:pPr>
          </w:p>
        </w:tc>
        <w:tc>
          <w:tcPr>
            <w:tcW w:w="2326" w:type="dxa"/>
            <w:vAlign w:val="top"/>
          </w:tcPr>
          <w:p w14:paraId="5E19A3C4">
            <w:pPr>
              <w:rPr>
                <w:rFonts w:ascii="Arial"/>
                <w:sz w:val="21"/>
              </w:rPr>
            </w:pPr>
          </w:p>
        </w:tc>
        <w:tc>
          <w:tcPr>
            <w:tcW w:w="2497" w:type="dxa"/>
            <w:vAlign w:val="top"/>
          </w:tcPr>
          <w:p w14:paraId="2BC170DD">
            <w:pPr>
              <w:rPr>
                <w:rFonts w:ascii="Arial"/>
                <w:sz w:val="21"/>
              </w:rPr>
            </w:pPr>
          </w:p>
        </w:tc>
        <w:tc>
          <w:tcPr>
            <w:tcW w:w="2501" w:type="dxa"/>
            <w:vAlign w:val="top"/>
          </w:tcPr>
          <w:p w14:paraId="332DF79D">
            <w:pPr>
              <w:rPr>
                <w:rFonts w:ascii="Arial"/>
                <w:sz w:val="21"/>
              </w:rPr>
            </w:pPr>
          </w:p>
        </w:tc>
      </w:tr>
      <w:tr w14:paraId="3CECBD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2A0060EC">
            <w:pPr>
              <w:rPr>
                <w:rFonts w:ascii="Arial"/>
                <w:sz w:val="21"/>
              </w:rPr>
            </w:pPr>
          </w:p>
        </w:tc>
        <w:tc>
          <w:tcPr>
            <w:tcW w:w="2326" w:type="dxa"/>
            <w:vAlign w:val="top"/>
          </w:tcPr>
          <w:p w14:paraId="6C1DB8BA">
            <w:pPr>
              <w:rPr>
                <w:rFonts w:ascii="Arial"/>
                <w:sz w:val="21"/>
              </w:rPr>
            </w:pPr>
          </w:p>
        </w:tc>
        <w:tc>
          <w:tcPr>
            <w:tcW w:w="2497" w:type="dxa"/>
            <w:vAlign w:val="top"/>
          </w:tcPr>
          <w:p w14:paraId="6448C91E">
            <w:pPr>
              <w:rPr>
                <w:rFonts w:ascii="Arial"/>
                <w:sz w:val="21"/>
              </w:rPr>
            </w:pPr>
          </w:p>
        </w:tc>
        <w:tc>
          <w:tcPr>
            <w:tcW w:w="2501" w:type="dxa"/>
            <w:vAlign w:val="top"/>
          </w:tcPr>
          <w:p w14:paraId="59890F2A">
            <w:pPr>
              <w:rPr>
                <w:rFonts w:ascii="Arial"/>
                <w:sz w:val="21"/>
              </w:rPr>
            </w:pPr>
          </w:p>
        </w:tc>
      </w:tr>
      <w:tr w14:paraId="7F7D05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78FC32FA">
            <w:pPr>
              <w:rPr>
                <w:rFonts w:ascii="Arial"/>
                <w:sz w:val="21"/>
              </w:rPr>
            </w:pPr>
          </w:p>
        </w:tc>
        <w:tc>
          <w:tcPr>
            <w:tcW w:w="2326" w:type="dxa"/>
            <w:vAlign w:val="top"/>
          </w:tcPr>
          <w:p w14:paraId="2BBDCF82">
            <w:pPr>
              <w:rPr>
                <w:rFonts w:ascii="Arial"/>
                <w:sz w:val="21"/>
              </w:rPr>
            </w:pPr>
          </w:p>
        </w:tc>
        <w:tc>
          <w:tcPr>
            <w:tcW w:w="2497" w:type="dxa"/>
            <w:vAlign w:val="top"/>
          </w:tcPr>
          <w:p w14:paraId="2087CDCF">
            <w:pPr>
              <w:rPr>
                <w:rFonts w:ascii="Arial"/>
                <w:sz w:val="21"/>
              </w:rPr>
            </w:pPr>
          </w:p>
        </w:tc>
        <w:tc>
          <w:tcPr>
            <w:tcW w:w="2501" w:type="dxa"/>
            <w:vAlign w:val="top"/>
          </w:tcPr>
          <w:p w14:paraId="45BCCB04">
            <w:pPr>
              <w:rPr>
                <w:rFonts w:ascii="Arial"/>
                <w:sz w:val="21"/>
              </w:rPr>
            </w:pPr>
          </w:p>
        </w:tc>
      </w:tr>
      <w:tr w14:paraId="5A337C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1DBAA8F1">
            <w:pPr>
              <w:rPr>
                <w:rFonts w:ascii="Arial"/>
                <w:sz w:val="21"/>
              </w:rPr>
            </w:pPr>
          </w:p>
        </w:tc>
        <w:tc>
          <w:tcPr>
            <w:tcW w:w="2326" w:type="dxa"/>
            <w:vAlign w:val="top"/>
          </w:tcPr>
          <w:p w14:paraId="1E3A7EBB">
            <w:pPr>
              <w:rPr>
                <w:rFonts w:ascii="Arial"/>
                <w:sz w:val="21"/>
              </w:rPr>
            </w:pPr>
          </w:p>
        </w:tc>
        <w:tc>
          <w:tcPr>
            <w:tcW w:w="2497" w:type="dxa"/>
            <w:vAlign w:val="top"/>
          </w:tcPr>
          <w:p w14:paraId="27957F33">
            <w:pPr>
              <w:rPr>
                <w:rFonts w:ascii="Arial"/>
                <w:sz w:val="21"/>
              </w:rPr>
            </w:pPr>
          </w:p>
        </w:tc>
        <w:tc>
          <w:tcPr>
            <w:tcW w:w="2501" w:type="dxa"/>
            <w:vAlign w:val="top"/>
          </w:tcPr>
          <w:p w14:paraId="2EFD4038">
            <w:pPr>
              <w:rPr>
                <w:rFonts w:ascii="Arial"/>
                <w:sz w:val="21"/>
              </w:rPr>
            </w:pPr>
          </w:p>
        </w:tc>
      </w:tr>
      <w:tr w14:paraId="0CF6A2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395F4BE5">
            <w:pPr>
              <w:rPr>
                <w:rFonts w:ascii="Arial"/>
                <w:sz w:val="21"/>
              </w:rPr>
            </w:pPr>
          </w:p>
        </w:tc>
        <w:tc>
          <w:tcPr>
            <w:tcW w:w="2326" w:type="dxa"/>
            <w:vAlign w:val="top"/>
          </w:tcPr>
          <w:p w14:paraId="0628FFBA">
            <w:pPr>
              <w:rPr>
                <w:rFonts w:ascii="Arial"/>
                <w:sz w:val="21"/>
              </w:rPr>
            </w:pPr>
          </w:p>
        </w:tc>
        <w:tc>
          <w:tcPr>
            <w:tcW w:w="2497" w:type="dxa"/>
            <w:vAlign w:val="top"/>
          </w:tcPr>
          <w:p w14:paraId="058F0C39">
            <w:pPr>
              <w:rPr>
                <w:rFonts w:ascii="Arial"/>
                <w:sz w:val="21"/>
              </w:rPr>
            </w:pPr>
          </w:p>
        </w:tc>
        <w:tc>
          <w:tcPr>
            <w:tcW w:w="2501" w:type="dxa"/>
            <w:vAlign w:val="top"/>
          </w:tcPr>
          <w:p w14:paraId="57306386">
            <w:pPr>
              <w:rPr>
                <w:rFonts w:ascii="Arial"/>
                <w:sz w:val="21"/>
              </w:rPr>
            </w:pPr>
          </w:p>
        </w:tc>
      </w:tr>
      <w:tr w14:paraId="56CD6C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0FBCA9A6">
            <w:pPr>
              <w:rPr>
                <w:rFonts w:ascii="Arial"/>
                <w:sz w:val="21"/>
              </w:rPr>
            </w:pPr>
          </w:p>
        </w:tc>
        <w:tc>
          <w:tcPr>
            <w:tcW w:w="2326" w:type="dxa"/>
            <w:vAlign w:val="top"/>
          </w:tcPr>
          <w:p w14:paraId="2BC81D7D">
            <w:pPr>
              <w:rPr>
                <w:rFonts w:ascii="Arial"/>
                <w:sz w:val="21"/>
              </w:rPr>
            </w:pPr>
          </w:p>
        </w:tc>
        <w:tc>
          <w:tcPr>
            <w:tcW w:w="2497" w:type="dxa"/>
            <w:vAlign w:val="top"/>
          </w:tcPr>
          <w:p w14:paraId="2CDD580E">
            <w:pPr>
              <w:rPr>
                <w:rFonts w:ascii="Arial"/>
                <w:sz w:val="21"/>
              </w:rPr>
            </w:pPr>
          </w:p>
        </w:tc>
        <w:tc>
          <w:tcPr>
            <w:tcW w:w="2501" w:type="dxa"/>
            <w:vAlign w:val="top"/>
          </w:tcPr>
          <w:p w14:paraId="2DC27DC2">
            <w:pPr>
              <w:rPr>
                <w:rFonts w:ascii="Arial"/>
                <w:sz w:val="21"/>
              </w:rPr>
            </w:pPr>
          </w:p>
        </w:tc>
      </w:tr>
      <w:tr w14:paraId="0A6CAE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4290FEB1">
            <w:pPr>
              <w:rPr>
                <w:rFonts w:ascii="Arial"/>
                <w:sz w:val="21"/>
              </w:rPr>
            </w:pPr>
          </w:p>
        </w:tc>
        <w:tc>
          <w:tcPr>
            <w:tcW w:w="2326" w:type="dxa"/>
            <w:vAlign w:val="top"/>
          </w:tcPr>
          <w:p w14:paraId="440F2AAE">
            <w:pPr>
              <w:rPr>
                <w:rFonts w:ascii="Arial"/>
                <w:sz w:val="21"/>
              </w:rPr>
            </w:pPr>
          </w:p>
        </w:tc>
        <w:tc>
          <w:tcPr>
            <w:tcW w:w="2497" w:type="dxa"/>
            <w:vAlign w:val="top"/>
          </w:tcPr>
          <w:p w14:paraId="24472254">
            <w:pPr>
              <w:rPr>
                <w:rFonts w:ascii="Arial"/>
                <w:sz w:val="21"/>
              </w:rPr>
            </w:pPr>
          </w:p>
        </w:tc>
        <w:tc>
          <w:tcPr>
            <w:tcW w:w="2501" w:type="dxa"/>
            <w:vAlign w:val="top"/>
          </w:tcPr>
          <w:p w14:paraId="546E0AAA">
            <w:pPr>
              <w:rPr>
                <w:rFonts w:ascii="Arial"/>
                <w:sz w:val="21"/>
              </w:rPr>
            </w:pPr>
          </w:p>
        </w:tc>
      </w:tr>
      <w:tr w14:paraId="5F6826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2142" w:type="dxa"/>
            <w:vAlign w:val="top"/>
          </w:tcPr>
          <w:p w14:paraId="64CF78C3">
            <w:pPr>
              <w:rPr>
                <w:rFonts w:ascii="Arial"/>
                <w:sz w:val="21"/>
              </w:rPr>
            </w:pPr>
          </w:p>
        </w:tc>
        <w:tc>
          <w:tcPr>
            <w:tcW w:w="2326" w:type="dxa"/>
            <w:vAlign w:val="top"/>
          </w:tcPr>
          <w:p w14:paraId="7F790EED">
            <w:pPr>
              <w:rPr>
                <w:rFonts w:ascii="Arial"/>
                <w:sz w:val="21"/>
              </w:rPr>
            </w:pPr>
          </w:p>
        </w:tc>
        <w:tc>
          <w:tcPr>
            <w:tcW w:w="2497" w:type="dxa"/>
            <w:vAlign w:val="top"/>
          </w:tcPr>
          <w:p w14:paraId="3EB4701E">
            <w:pPr>
              <w:rPr>
                <w:rFonts w:ascii="Arial"/>
                <w:sz w:val="21"/>
              </w:rPr>
            </w:pPr>
          </w:p>
        </w:tc>
        <w:tc>
          <w:tcPr>
            <w:tcW w:w="2501" w:type="dxa"/>
            <w:vAlign w:val="top"/>
          </w:tcPr>
          <w:p w14:paraId="2A43E391">
            <w:pPr>
              <w:rPr>
                <w:rFonts w:ascii="Arial"/>
                <w:sz w:val="21"/>
              </w:rPr>
            </w:pPr>
          </w:p>
        </w:tc>
      </w:tr>
      <w:tr w14:paraId="000F59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3F890346">
            <w:pPr>
              <w:rPr>
                <w:rFonts w:ascii="Arial"/>
                <w:sz w:val="21"/>
              </w:rPr>
            </w:pPr>
          </w:p>
        </w:tc>
        <w:tc>
          <w:tcPr>
            <w:tcW w:w="2326" w:type="dxa"/>
            <w:vAlign w:val="top"/>
          </w:tcPr>
          <w:p w14:paraId="4B6EFBC6">
            <w:pPr>
              <w:rPr>
                <w:rFonts w:ascii="Arial"/>
                <w:sz w:val="21"/>
              </w:rPr>
            </w:pPr>
          </w:p>
        </w:tc>
        <w:tc>
          <w:tcPr>
            <w:tcW w:w="2497" w:type="dxa"/>
            <w:vAlign w:val="top"/>
          </w:tcPr>
          <w:p w14:paraId="4DE5B864">
            <w:pPr>
              <w:rPr>
                <w:rFonts w:ascii="Arial"/>
                <w:sz w:val="21"/>
              </w:rPr>
            </w:pPr>
          </w:p>
        </w:tc>
        <w:tc>
          <w:tcPr>
            <w:tcW w:w="2501" w:type="dxa"/>
            <w:vAlign w:val="top"/>
          </w:tcPr>
          <w:p w14:paraId="424D6926">
            <w:pPr>
              <w:rPr>
                <w:rFonts w:ascii="Arial"/>
                <w:sz w:val="21"/>
              </w:rPr>
            </w:pPr>
          </w:p>
        </w:tc>
      </w:tr>
      <w:tr w14:paraId="024D39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4FC17B78">
            <w:pPr>
              <w:rPr>
                <w:rFonts w:ascii="Arial"/>
                <w:sz w:val="21"/>
              </w:rPr>
            </w:pPr>
          </w:p>
        </w:tc>
        <w:tc>
          <w:tcPr>
            <w:tcW w:w="2326" w:type="dxa"/>
            <w:vAlign w:val="top"/>
          </w:tcPr>
          <w:p w14:paraId="2BF84305">
            <w:pPr>
              <w:rPr>
                <w:rFonts w:ascii="Arial"/>
                <w:sz w:val="21"/>
              </w:rPr>
            </w:pPr>
          </w:p>
        </w:tc>
        <w:tc>
          <w:tcPr>
            <w:tcW w:w="2497" w:type="dxa"/>
            <w:vAlign w:val="top"/>
          </w:tcPr>
          <w:p w14:paraId="668AD027">
            <w:pPr>
              <w:rPr>
                <w:rFonts w:ascii="Arial"/>
                <w:sz w:val="21"/>
              </w:rPr>
            </w:pPr>
          </w:p>
        </w:tc>
        <w:tc>
          <w:tcPr>
            <w:tcW w:w="2501" w:type="dxa"/>
            <w:vAlign w:val="top"/>
          </w:tcPr>
          <w:p w14:paraId="2803BD6A">
            <w:pPr>
              <w:rPr>
                <w:rFonts w:ascii="Arial"/>
                <w:sz w:val="21"/>
              </w:rPr>
            </w:pPr>
          </w:p>
        </w:tc>
      </w:tr>
      <w:tr w14:paraId="05CCCB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2142" w:type="dxa"/>
            <w:vAlign w:val="top"/>
          </w:tcPr>
          <w:p w14:paraId="0DD4AD45">
            <w:pPr>
              <w:rPr>
                <w:rFonts w:ascii="Arial"/>
                <w:sz w:val="21"/>
              </w:rPr>
            </w:pPr>
          </w:p>
        </w:tc>
        <w:tc>
          <w:tcPr>
            <w:tcW w:w="2326" w:type="dxa"/>
            <w:vAlign w:val="top"/>
          </w:tcPr>
          <w:p w14:paraId="6C2010C8">
            <w:pPr>
              <w:rPr>
                <w:rFonts w:ascii="Arial"/>
                <w:sz w:val="21"/>
              </w:rPr>
            </w:pPr>
          </w:p>
        </w:tc>
        <w:tc>
          <w:tcPr>
            <w:tcW w:w="2497" w:type="dxa"/>
            <w:vAlign w:val="top"/>
          </w:tcPr>
          <w:p w14:paraId="64DFD2DB">
            <w:pPr>
              <w:rPr>
                <w:rFonts w:ascii="Arial"/>
                <w:sz w:val="21"/>
              </w:rPr>
            </w:pPr>
          </w:p>
        </w:tc>
        <w:tc>
          <w:tcPr>
            <w:tcW w:w="2501" w:type="dxa"/>
            <w:vAlign w:val="top"/>
          </w:tcPr>
          <w:p w14:paraId="1329767E">
            <w:pPr>
              <w:rPr>
                <w:rFonts w:ascii="Arial"/>
                <w:sz w:val="21"/>
              </w:rPr>
            </w:pPr>
          </w:p>
        </w:tc>
      </w:tr>
      <w:tr w14:paraId="7453F6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2142" w:type="dxa"/>
            <w:vAlign w:val="top"/>
          </w:tcPr>
          <w:p w14:paraId="13E64807">
            <w:pPr>
              <w:rPr>
                <w:rFonts w:ascii="Arial"/>
                <w:sz w:val="21"/>
              </w:rPr>
            </w:pPr>
          </w:p>
        </w:tc>
        <w:tc>
          <w:tcPr>
            <w:tcW w:w="2326" w:type="dxa"/>
            <w:vAlign w:val="top"/>
          </w:tcPr>
          <w:p w14:paraId="7430A78D">
            <w:pPr>
              <w:rPr>
                <w:rFonts w:ascii="Arial"/>
                <w:sz w:val="21"/>
              </w:rPr>
            </w:pPr>
          </w:p>
        </w:tc>
        <w:tc>
          <w:tcPr>
            <w:tcW w:w="2497" w:type="dxa"/>
            <w:vAlign w:val="top"/>
          </w:tcPr>
          <w:p w14:paraId="176718D8">
            <w:pPr>
              <w:rPr>
                <w:rFonts w:ascii="Arial"/>
                <w:sz w:val="21"/>
              </w:rPr>
            </w:pPr>
          </w:p>
        </w:tc>
        <w:tc>
          <w:tcPr>
            <w:tcW w:w="2501" w:type="dxa"/>
            <w:vAlign w:val="top"/>
          </w:tcPr>
          <w:p w14:paraId="73D8B481">
            <w:pPr>
              <w:rPr>
                <w:rFonts w:ascii="Arial"/>
                <w:sz w:val="21"/>
              </w:rPr>
            </w:pPr>
          </w:p>
        </w:tc>
      </w:tr>
      <w:tr w14:paraId="27E5B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251A8437">
            <w:pPr>
              <w:rPr>
                <w:rFonts w:ascii="Arial"/>
                <w:sz w:val="21"/>
              </w:rPr>
            </w:pPr>
          </w:p>
        </w:tc>
        <w:tc>
          <w:tcPr>
            <w:tcW w:w="2326" w:type="dxa"/>
            <w:vAlign w:val="top"/>
          </w:tcPr>
          <w:p w14:paraId="759CA05E">
            <w:pPr>
              <w:rPr>
                <w:rFonts w:ascii="Arial"/>
                <w:sz w:val="21"/>
              </w:rPr>
            </w:pPr>
          </w:p>
        </w:tc>
        <w:tc>
          <w:tcPr>
            <w:tcW w:w="2497" w:type="dxa"/>
            <w:vAlign w:val="top"/>
          </w:tcPr>
          <w:p w14:paraId="1CD8FF4B">
            <w:pPr>
              <w:rPr>
                <w:rFonts w:ascii="Arial"/>
                <w:sz w:val="21"/>
              </w:rPr>
            </w:pPr>
          </w:p>
        </w:tc>
        <w:tc>
          <w:tcPr>
            <w:tcW w:w="2501" w:type="dxa"/>
            <w:vAlign w:val="top"/>
          </w:tcPr>
          <w:p w14:paraId="1E9BC5A0">
            <w:pPr>
              <w:rPr>
                <w:rFonts w:ascii="Arial"/>
                <w:sz w:val="21"/>
              </w:rPr>
            </w:pPr>
          </w:p>
        </w:tc>
      </w:tr>
      <w:tr w14:paraId="71751C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10DE8B3B">
            <w:pPr>
              <w:rPr>
                <w:rFonts w:ascii="Arial"/>
                <w:sz w:val="21"/>
              </w:rPr>
            </w:pPr>
          </w:p>
        </w:tc>
        <w:tc>
          <w:tcPr>
            <w:tcW w:w="2326" w:type="dxa"/>
            <w:vAlign w:val="top"/>
          </w:tcPr>
          <w:p w14:paraId="1F278895">
            <w:pPr>
              <w:rPr>
                <w:rFonts w:ascii="Arial"/>
                <w:sz w:val="21"/>
              </w:rPr>
            </w:pPr>
          </w:p>
        </w:tc>
        <w:tc>
          <w:tcPr>
            <w:tcW w:w="2497" w:type="dxa"/>
            <w:vAlign w:val="top"/>
          </w:tcPr>
          <w:p w14:paraId="04F4AE54">
            <w:pPr>
              <w:rPr>
                <w:rFonts w:ascii="Arial"/>
                <w:sz w:val="21"/>
              </w:rPr>
            </w:pPr>
          </w:p>
        </w:tc>
        <w:tc>
          <w:tcPr>
            <w:tcW w:w="2501" w:type="dxa"/>
            <w:vAlign w:val="top"/>
          </w:tcPr>
          <w:p w14:paraId="476987A1">
            <w:pPr>
              <w:rPr>
                <w:rFonts w:ascii="Arial"/>
                <w:sz w:val="21"/>
              </w:rPr>
            </w:pPr>
          </w:p>
        </w:tc>
      </w:tr>
      <w:tr w14:paraId="11F56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5D519866">
            <w:pPr>
              <w:rPr>
                <w:rFonts w:ascii="Arial"/>
                <w:sz w:val="21"/>
              </w:rPr>
            </w:pPr>
          </w:p>
        </w:tc>
        <w:tc>
          <w:tcPr>
            <w:tcW w:w="2326" w:type="dxa"/>
            <w:vAlign w:val="top"/>
          </w:tcPr>
          <w:p w14:paraId="4FF5CD30">
            <w:pPr>
              <w:rPr>
                <w:rFonts w:ascii="Arial"/>
                <w:sz w:val="21"/>
              </w:rPr>
            </w:pPr>
          </w:p>
        </w:tc>
        <w:tc>
          <w:tcPr>
            <w:tcW w:w="2497" w:type="dxa"/>
            <w:vAlign w:val="top"/>
          </w:tcPr>
          <w:p w14:paraId="2B80FA43">
            <w:pPr>
              <w:rPr>
                <w:rFonts w:ascii="Arial"/>
                <w:sz w:val="21"/>
              </w:rPr>
            </w:pPr>
          </w:p>
        </w:tc>
        <w:tc>
          <w:tcPr>
            <w:tcW w:w="2501" w:type="dxa"/>
            <w:vAlign w:val="top"/>
          </w:tcPr>
          <w:p w14:paraId="125E6914">
            <w:pPr>
              <w:rPr>
                <w:rFonts w:ascii="Arial"/>
                <w:sz w:val="21"/>
              </w:rPr>
            </w:pPr>
          </w:p>
        </w:tc>
      </w:tr>
      <w:tr w14:paraId="62C14A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2142" w:type="dxa"/>
            <w:vAlign w:val="top"/>
          </w:tcPr>
          <w:p w14:paraId="3129738B">
            <w:pPr>
              <w:rPr>
                <w:rFonts w:ascii="Arial"/>
                <w:sz w:val="21"/>
              </w:rPr>
            </w:pPr>
          </w:p>
        </w:tc>
        <w:tc>
          <w:tcPr>
            <w:tcW w:w="2326" w:type="dxa"/>
            <w:vAlign w:val="top"/>
          </w:tcPr>
          <w:p w14:paraId="2D6FC0FF">
            <w:pPr>
              <w:rPr>
                <w:rFonts w:ascii="Arial"/>
                <w:sz w:val="21"/>
              </w:rPr>
            </w:pPr>
          </w:p>
        </w:tc>
        <w:tc>
          <w:tcPr>
            <w:tcW w:w="2497" w:type="dxa"/>
            <w:vAlign w:val="top"/>
          </w:tcPr>
          <w:p w14:paraId="367961B8">
            <w:pPr>
              <w:rPr>
                <w:rFonts w:ascii="Arial"/>
                <w:sz w:val="21"/>
              </w:rPr>
            </w:pPr>
          </w:p>
        </w:tc>
        <w:tc>
          <w:tcPr>
            <w:tcW w:w="2501" w:type="dxa"/>
            <w:vAlign w:val="top"/>
          </w:tcPr>
          <w:p w14:paraId="40FF9A10">
            <w:pPr>
              <w:rPr>
                <w:rFonts w:ascii="Arial"/>
                <w:sz w:val="21"/>
              </w:rPr>
            </w:pPr>
          </w:p>
        </w:tc>
      </w:tr>
    </w:tbl>
    <w:p w14:paraId="1408540D">
      <w:pPr>
        <w:rPr>
          <w:rFonts w:ascii="Arial"/>
          <w:sz w:val="21"/>
        </w:rPr>
      </w:pPr>
    </w:p>
    <w:p w14:paraId="0C1AB122">
      <w:pPr>
        <w:rPr>
          <w:rFonts w:ascii="Arial" w:hAnsi="Arial" w:eastAsia="Arial" w:cs="Arial"/>
          <w:sz w:val="21"/>
          <w:szCs w:val="21"/>
        </w:rPr>
        <w:sectPr>
          <w:footerReference r:id="rId18" w:type="default"/>
          <w:pgSz w:w="11906" w:h="16840"/>
          <w:pgMar w:top="1204" w:right="1031" w:bottom="1003" w:left="1403" w:header="0" w:footer="816" w:gutter="0"/>
          <w:cols w:space="720" w:num="1"/>
        </w:sectPr>
      </w:pPr>
    </w:p>
    <w:p w14:paraId="41A2E2CB">
      <w:pPr>
        <w:pStyle w:val="13"/>
        <w:spacing w:before="49" w:line="222" w:lineRule="auto"/>
        <w:ind w:left="3902"/>
        <w:rPr>
          <w:sz w:val="24"/>
          <w:szCs w:val="24"/>
        </w:rPr>
      </w:pPr>
      <w:r>
        <w:rPr>
          <w:rFonts w:hint="eastAsia"/>
          <w:b/>
          <w:bCs/>
          <w:spacing w:val="-5"/>
          <w:sz w:val="24"/>
          <w:szCs w:val="24"/>
          <w:lang w:val="en-US" w:eastAsia="zh-CN"/>
        </w:rPr>
        <w:t>8</w:t>
      </w:r>
      <w:r>
        <w:rPr>
          <w:b/>
          <w:bCs/>
          <w:spacing w:val="-5"/>
          <w:sz w:val="24"/>
          <w:szCs w:val="24"/>
        </w:rPr>
        <w:t>、项目管理机构</w:t>
      </w:r>
    </w:p>
    <w:p w14:paraId="36B6F78F">
      <w:pPr>
        <w:spacing w:line="333" w:lineRule="auto"/>
        <w:rPr>
          <w:rFonts w:ascii="Arial"/>
          <w:sz w:val="21"/>
        </w:rPr>
      </w:pPr>
    </w:p>
    <w:p w14:paraId="31BABFC5">
      <w:pPr>
        <w:spacing w:line="333" w:lineRule="auto"/>
        <w:rPr>
          <w:rFonts w:ascii="Arial"/>
          <w:sz w:val="21"/>
        </w:rPr>
      </w:pPr>
    </w:p>
    <w:p w14:paraId="1E553715">
      <w:pPr>
        <w:pStyle w:val="13"/>
        <w:spacing w:before="65" w:line="231" w:lineRule="auto"/>
        <w:rPr>
          <w:sz w:val="20"/>
          <w:szCs w:val="20"/>
        </w:rPr>
      </w:pPr>
      <w:r>
        <w:rPr>
          <w:spacing w:val="8"/>
          <w:sz w:val="20"/>
          <w:szCs w:val="20"/>
        </w:rPr>
        <w:t>（一）项目管理机构组成表</w:t>
      </w:r>
    </w:p>
    <w:p w14:paraId="6B94C66F">
      <w:pPr>
        <w:spacing w:before="23"/>
      </w:pPr>
    </w:p>
    <w:p w14:paraId="67C49A1B">
      <w:pPr>
        <w:spacing w:before="23"/>
      </w:pPr>
    </w:p>
    <w:tbl>
      <w:tblPr>
        <w:tblStyle w:val="67"/>
        <w:tblW w:w="9646" w:type="dxa"/>
        <w:tblInd w:w="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4"/>
        <w:gridCol w:w="651"/>
        <w:gridCol w:w="1148"/>
        <w:gridCol w:w="640"/>
        <w:gridCol w:w="1308"/>
        <w:gridCol w:w="834"/>
        <w:gridCol w:w="989"/>
        <w:gridCol w:w="1166"/>
        <w:gridCol w:w="1202"/>
        <w:gridCol w:w="984"/>
      </w:tblGrid>
      <w:tr w14:paraId="6683BC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724" w:type="dxa"/>
            <w:vMerge w:val="restart"/>
            <w:tcBorders>
              <w:bottom w:val="nil"/>
            </w:tcBorders>
            <w:vAlign w:val="top"/>
          </w:tcPr>
          <w:p w14:paraId="0C96EDE7">
            <w:pPr>
              <w:spacing w:line="327" w:lineRule="auto"/>
              <w:rPr>
                <w:rFonts w:ascii="Arial"/>
                <w:sz w:val="21"/>
              </w:rPr>
            </w:pPr>
          </w:p>
          <w:p w14:paraId="34CB9CC1">
            <w:pPr>
              <w:spacing w:line="328" w:lineRule="auto"/>
              <w:rPr>
                <w:rFonts w:ascii="Arial"/>
                <w:sz w:val="21"/>
              </w:rPr>
            </w:pPr>
          </w:p>
          <w:p w14:paraId="1E631456">
            <w:pPr>
              <w:pStyle w:val="70"/>
              <w:spacing w:before="65" w:line="232" w:lineRule="auto"/>
              <w:ind w:left="162"/>
            </w:pPr>
            <w:r>
              <w:rPr>
                <w:spacing w:val="2"/>
              </w:rPr>
              <w:t>职务</w:t>
            </w:r>
          </w:p>
        </w:tc>
        <w:tc>
          <w:tcPr>
            <w:tcW w:w="651" w:type="dxa"/>
            <w:vMerge w:val="restart"/>
            <w:tcBorders>
              <w:bottom w:val="nil"/>
            </w:tcBorders>
            <w:vAlign w:val="top"/>
          </w:tcPr>
          <w:p w14:paraId="7D9EE519">
            <w:pPr>
              <w:spacing w:line="328" w:lineRule="auto"/>
              <w:rPr>
                <w:rFonts w:ascii="Arial"/>
                <w:sz w:val="21"/>
              </w:rPr>
            </w:pPr>
          </w:p>
          <w:p w14:paraId="2510817D">
            <w:pPr>
              <w:spacing w:line="328" w:lineRule="auto"/>
              <w:rPr>
                <w:rFonts w:ascii="Arial"/>
                <w:sz w:val="21"/>
              </w:rPr>
            </w:pPr>
          </w:p>
          <w:p w14:paraId="5A23F9C5">
            <w:pPr>
              <w:pStyle w:val="70"/>
              <w:spacing w:before="65" w:line="233" w:lineRule="auto"/>
              <w:ind w:left="159"/>
            </w:pPr>
            <w:r>
              <w:rPr>
                <w:spacing w:val="2"/>
              </w:rPr>
              <w:t>姓名</w:t>
            </w:r>
          </w:p>
        </w:tc>
        <w:tc>
          <w:tcPr>
            <w:tcW w:w="1148" w:type="dxa"/>
            <w:vMerge w:val="restart"/>
            <w:tcBorders>
              <w:bottom w:val="nil"/>
            </w:tcBorders>
            <w:vAlign w:val="top"/>
          </w:tcPr>
          <w:p w14:paraId="235B83AD">
            <w:pPr>
              <w:spacing w:line="328" w:lineRule="auto"/>
              <w:rPr>
                <w:rFonts w:ascii="Arial"/>
                <w:sz w:val="21"/>
              </w:rPr>
            </w:pPr>
          </w:p>
          <w:p w14:paraId="69B4949B">
            <w:pPr>
              <w:spacing w:line="328" w:lineRule="auto"/>
              <w:rPr>
                <w:rFonts w:ascii="Arial"/>
                <w:sz w:val="21"/>
              </w:rPr>
            </w:pPr>
          </w:p>
          <w:p w14:paraId="30FDA80D">
            <w:pPr>
              <w:pStyle w:val="70"/>
              <w:spacing w:before="65" w:line="231" w:lineRule="auto"/>
              <w:ind w:left="129"/>
            </w:pPr>
            <w:r>
              <w:rPr>
                <w:spacing w:val="5"/>
              </w:rPr>
              <w:t>身份证号</w:t>
            </w:r>
          </w:p>
        </w:tc>
        <w:tc>
          <w:tcPr>
            <w:tcW w:w="640" w:type="dxa"/>
            <w:vMerge w:val="restart"/>
            <w:tcBorders>
              <w:bottom w:val="nil"/>
            </w:tcBorders>
            <w:vAlign w:val="top"/>
          </w:tcPr>
          <w:p w14:paraId="1BA490D1">
            <w:pPr>
              <w:spacing w:line="328" w:lineRule="auto"/>
              <w:rPr>
                <w:rFonts w:ascii="Arial"/>
                <w:sz w:val="21"/>
              </w:rPr>
            </w:pPr>
          </w:p>
          <w:p w14:paraId="0CA5346F">
            <w:pPr>
              <w:spacing w:line="328" w:lineRule="auto"/>
              <w:rPr>
                <w:rFonts w:ascii="Arial"/>
                <w:sz w:val="21"/>
              </w:rPr>
            </w:pPr>
          </w:p>
          <w:p w14:paraId="2BA89D51">
            <w:pPr>
              <w:pStyle w:val="70"/>
              <w:spacing w:before="65" w:line="229" w:lineRule="auto"/>
              <w:ind w:left="121"/>
            </w:pPr>
            <w:r>
              <w:rPr>
                <w:spacing w:val="2"/>
              </w:rPr>
              <w:t>职称</w:t>
            </w:r>
          </w:p>
        </w:tc>
        <w:tc>
          <w:tcPr>
            <w:tcW w:w="5499" w:type="dxa"/>
            <w:gridSpan w:val="5"/>
            <w:vAlign w:val="top"/>
          </w:tcPr>
          <w:p w14:paraId="444195FF">
            <w:pPr>
              <w:pStyle w:val="70"/>
              <w:spacing w:before="226" w:line="220" w:lineRule="auto"/>
              <w:ind w:left="1813"/>
            </w:pPr>
            <w:r>
              <w:rPr>
                <w:spacing w:val="6"/>
              </w:rPr>
              <w:t>执业或职业资格证明</w:t>
            </w:r>
          </w:p>
        </w:tc>
        <w:tc>
          <w:tcPr>
            <w:tcW w:w="984" w:type="dxa"/>
            <w:vMerge w:val="restart"/>
            <w:tcBorders>
              <w:bottom w:val="nil"/>
            </w:tcBorders>
            <w:vAlign w:val="top"/>
          </w:tcPr>
          <w:p w14:paraId="09946FCA">
            <w:pPr>
              <w:spacing w:line="328" w:lineRule="auto"/>
              <w:rPr>
                <w:rFonts w:ascii="Arial"/>
                <w:sz w:val="21"/>
              </w:rPr>
            </w:pPr>
          </w:p>
          <w:p w14:paraId="6AE2A6D7">
            <w:pPr>
              <w:spacing w:line="328" w:lineRule="auto"/>
              <w:rPr>
                <w:rFonts w:ascii="Arial"/>
                <w:sz w:val="21"/>
              </w:rPr>
            </w:pPr>
          </w:p>
          <w:p w14:paraId="5A40AEF8">
            <w:pPr>
              <w:pStyle w:val="70"/>
              <w:spacing w:before="65" w:line="233" w:lineRule="auto"/>
              <w:ind w:left="296"/>
            </w:pPr>
            <w:r>
              <w:rPr>
                <w:spacing w:val="1"/>
              </w:rPr>
              <w:t>备注</w:t>
            </w:r>
          </w:p>
        </w:tc>
      </w:tr>
      <w:tr w14:paraId="149137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trPr>
        <w:tc>
          <w:tcPr>
            <w:tcW w:w="724" w:type="dxa"/>
            <w:vMerge w:val="continue"/>
            <w:tcBorders>
              <w:top w:val="nil"/>
            </w:tcBorders>
            <w:vAlign w:val="top"/>
          </w:tcPr>
          <w:p w14:paraId="40BFAB03">
            <w:pPr>
              <w:rPr>
                <w:rFonts w:ascii="Arial"/>
                <w:sz w:val="21"/>
              </w:rPr>
            </w:pPr>
          </w:p>
        </w:tc>
        <w:tc>
          <w:tcPr>
            <w:tcW w:w="651" w:type="dxa"/>
            <w:vMerge w:val="continue"/>
            <w:tcBorders>
              <w:top w:val="nil"/>
            </w:tcBorders>
            <w:vAlign w:val="top"/>
          </w:tcPr>
          <w:p w14:paraId="5305FE46">
            <w:pPr>
              <w:rPr>
                <w:rFonts w:ascii="Arial"/>
                <w:sz w:val="21"/>
              </w:rPr>
            </w:pPr>
          </w:p>
        </w:tc>
        <w:tc>
          <w:tcPr>
            <w:tcW w:w="1148" w:type="dxa"/>
            <w:vMerge w:val="continue"/>
            <w:tcBorders>
              <w:top w:val="nil"/>
            </w:tcBorders>
            <w:vAlign w:val="top"/>
          </w:tcPr>
          <w:p w14:paraId="75177241">
            <w:pPr>
              <w:rPr>
                <w:rFonts w:ascii="Arial"/>
                <w:sz w:val="21"/>
              </w:rPr>
            </w:pPr>
          </w:p>
        </w:tc>
        <w:tc>
          <w:tcPr>
            <w:tcW w:w="640" w:type="dxa"/>
            <w:vMerge w:val="continue"/>
            <w:tcBorders>
              <w:top w:val="nil"/>
            </w:tcBorders>
            <w:vAlign w:val="top"/>
          </w:tcPr>
          <w:p w14:paraId="1F44EA69">
            <w:pPr>
              <w:rPr>
                <w:rFonts w:ascii="Arial"/>
                <w:sz w:val="21"/>
              </w:rPr>
            </w:pPr>
          </w:p>
        </w:tc>
        <w:tc>
          <w:tcPr>
            <w:tcW w:w="1308" w:type="dxa"/>
            <w:vAlign w:val="top"/>
          </w:tcPr>
          <w:p w14:paraId="7DD2F42E">
            <w:pPr>
              <w:pStyle w:val="70"/>
              <w:spacing w:before="221" w:line="229" w:lineRule="auto"/>
              <w:ind w:left="244"/>
            </w:pPr>
            <w:r>
              <w:rPr>
                <w:spacing w:val="6"/>
              </w:rPr>
              <w:t>证书名称</w:t>
            </w:r>
          </w:p>
        </w:tc>
        <w:tc>
          <w:tcPr>
            <w:tcW w:w="834" w:type="dxa"/>
            <w:vAlign w:val="top"/>
          </w:tcPr>
          <w:p w14:paraId="4439564E">
            <w:pPr>
              <w:pStyle w:val="70"/>
              <w:spacing w:before="220" w:line="232" w:lineRule="auto"/>
              <w:ind w:left="221"/>
            </w:pPr>
            <w:r>
              <w:t>级别</w:t>
            </w:r>
          </w:p>
        </w:tc>
        <w:tc>
          <w:tcPr>
            <w:tcW w:w="989" w:type="dxa"/>
            <w:vAlign w:val="top"/>
          </w:tcPr>
          <w:p w14:paraId="1CCDB459">
            <w:pPr>
              <w:pStyle w:val="70"/>
              <w:spacing w:before="221" w:line="232" w:lineRule="auto"/>
              <w:ind w:left="295"/>
            </w:pPr>
            <w:r>
              <w:rPr>
                <w:spacing w:val="2"/>
              </w:rPr>
              <w:t>证号</w:t>
            </w:r>
          </w:p>
        </w:tc>
        <w:tc>
          <w:tcPr>
            <w:tcW w:w="1166" w:type="dxa"/>
            <w:vAlign w:val="top"/>
          </w:tcPr>
          <w:p w14:paraId="16DB6B20">
            <w:pPr>
              <w:pStyle w:val="70"/>
              <w:spacing w:before="221" w:line="232" w:lineRule="auto"/>
              <w:ind w:left="385"/>
            </w:pPr>
            <w:r>
              <w:t>专业</w:t>
            </w:r>
          </w:p>
        </w:tc>
        <w:tc>
          <w:tcPr>
            <w:tcW w:w="1202" w:type="dxa"/>
            <w:vAlign w:val="top"/>
          </w:tcPr>
          <w:p w14:paraId="2093FF1D">
            <w:pPr>
              <w:pStyle w:val="70"/>
              <w:spacing w:before="221" w:line="229" w:lineRule="auto"/>
              <w:ind w:left="195"/>
            </w:pPr>
            <w:r>
              <w:rPr>
                <w:spacing w:val="5"/>
              </w:rPr>
              <w:t>养老保险</w:t>
            </w:r>
          </w:p>
        </w:tc>
        <w:tc>
          <w:tcPr>
            <w:tcW w:w="984" w:type="dxa"/>
            <w:vMerge w:val="continue"/>
            <w:tcBorders>
              <w:top w:val="nil"/>
            </w:tcBorders>
            <w:vAlign w:val="top"/>
          </w:tcPr>
          <w:p w14:paraId="707F1FE3">
            <w:pPr>
              <w:rPr>
                <w:rFonts w:ascii="Arial"/>
                <w:sz w:val="21"/>
              </w:rPr>
            </w:pPr>
          </w:p>
        </w:tc>
      </w:tr>
      <w:tr w14:paraId="03FF64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724" w:type="dxa"/>
            <w:vAlign w:val="top"/>
          </w:tcPr>
          <w:p w14:paraId="028153FC">
            <w:pPr>
              <w:rPr>
                <w:rFonts w:ascii="Arial"/>
                <w:sz w:val="21"/>
              </w:rPr>
            </w:pPr>
          </w:p>
        </w:tc>
        <w:tc>
          <w:tcPr>
            <w:tcW w:w="651" w:type="dxa"/>
            <w:vAlign w:val="top"/>
          </w:tcPr>
          <w:p w14:paraId="73FBC346">
            <w:pPr>
              <w:rPr>
                <w:rFonts w:ascii="Arial"/>
                <w:sz w:val="21"/>
              </w:rPr>
            </w:pPr>
          </w:p>
        </w:tc>
        <w:tc>
          <w:tcPr>
            <w:tcW w:w="1148" w:type="dxa"/>
            <w:vAlign w:val="top"/>
          </w:tcPr>
          <w:p w14:paraId="56FDEDFC">
            <w:pPr>
              <w:rPr>
                <w:rFonts w:ascii="Arial"/>
                <w:sz w:val="21"/>
              </w:rPr>
            </w:pPr>
          </w:p>
        </w:tc>
        <w:tc>
          <w:tcPr>
            <w:tcW w:w="640" w:type="dxa"/>
            <w:vAlign w:val="top"/>
          </w:tcPr>
          <w:p w14:paraId="3A63059F">
            <w:pPr>
              <w:rPr>
                <w:rFonts w:ascii="Arial"/>
                <w:sz w:val="21"/>
              </w:rPr>
            </w:pPr>
          </w:p>
        </w:tc>
        <w:tc>
          <w:tcPr>
            <w:tcW w:w="1308" w:type="dxa"/>
            <w:vAlign w:val="top"/>
          </w:tcPr>
          <w:p w14:paraId="76668165">
            <w:pPr>
              <w:rPr>
                <w:rFonts w:ascii="Arial"/>
                <w:sz w:val="21"/>
              </w:rPr>
            </w:pPr>
          </w:p>
        </w:tc>
        <w:tc>
          <w:tcPr>
            <w:tcW w:w="834" w:type="dxa"/>
            <w:vAlign w:val="top"/>
          </w:tcPr>
          <w:p w14:paraId="37C8233F">
            <w:pPr>
              <w:rPr>
                <w:rFonts w:ascii="Arial"/>
                <w:sz w:val="21"/>
              </w:rPr>
            </w:pPr>
          </w:p>
        </w:tc>
        <w:tc>
          <w:tcPr>
            <w:tcW w:w="989" w:type="dxa"/>
            <w:vAlign w:val="top"/>
          </w:tcPr>
          <w:p w14:paraId="61C49D8F">
            <w:pPr>
              <w:rPr>
                <w:rFonts w:ascii="Arial"/>
                <w:sz w:val="21"/>
              </w:rPr>
            </w:pPr>
          </w:p>
        </w:tc>
        <w:tc>
          <w:tcPr>
            <w:tcW w:w="1166" w:type="dxa"/>
            <w:vAlign w:val="top"/>
          </w:tcPr>
          <w:p w14:paraId="4935A8B3">
            <w:pPr>
              <w:rPr>
                <w:rFonts w:ascii="Arial"/>
                <w:sz w:val="21"/>
              </w:rPr>
            </w:pPr>
          </w:p>
        </w:tc>
        <w:tc>
          <w:tcPr>
            <w:tcW w:w="1202" w:type="dxa"/>
            <w:vAlign w:val="top"/>
          </w:tcPr>
          <w:p w14:paraId="71A17BA0">
            <w:pPr>
              <w:rPr>
                <w:rFonts w:ascii="Arial"/>
                <w:sz w:val="21"/>
              </w:rPr>
            </w:pPr>
          </w:p>
        </w:tc>
        <w:tc>
          <w:tcPr>
            <w:tcW w:w="984" w:type="dxa"/>
            <w:vAlign w:val="top"/>
          </w:tcPr>
          <w:p w14:paraId="6BC7BE8E">
            <w:pPr>
              <w:rPr>
                <w:rFonts w:ascii="Arial"/>
                <w:sz w:val="21"/>
              </w:rPr>
            </w:pPr>
          </w:p>
        </w:tc>
      </w:tr>
      <w:tr w14:paraId="7F0538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6BE7FD11">
            <w:pPr>
              <w:rPr>
                <w:rFonts w:ascii="Arial"/>
                <w:sz w:val="21"/>
              </w:rPr>
            </w:pPr>
          </w:p>
        </w:tc>
        <w:tc>
          <w:tcPr>
            <w:tcW w:w="651" w:type="dxa"/>
            <w:vAlign w:val="top"/>
          </w:tcPr>
          <w:p w14:paraId="2E6F96A6">
            <w:pPr>
              <w:rPr>
                <w:rFonts w:ascii="Arial"/>
                <w:sz w:val="21"/>
              </w:rPr>
            </w:pPr>
          </w:p>
        </w:tc>
        <w:tc>
          <w:tcPr>
            <w:tcW w:w="1148" w:type="dxa"/>
            <w:vAlign w:val="top"/>
          </w:tcPr>
          <w:p w14:paraId="12C85BDA">
            <w:pPr>
              <w:rPr>
                <w:rFonts w:ascii="Arial"/>
                <w:sz w:val="21"/>
              </w:rPr>
            </w:pPr>
          </w:p>
        </w:tc>
        <w:tc>
          <w:tcPr>
            <w:tcW w:w="640" w:type="dxa"/>
            <w:vAlign w:val="top"/>
          </w:tcPr>
          <w:p w14:paraId="4BAA0182">
            <w:pPr>
              <w:rPr>
                <w:rFonts w:ascii="Arial"/>
                <w:sz w:val="21"/>
              </w:rPr>
            </w:pPr>
          </w:p>
        </w:tc>
        <w:tc>
          <w:tcPr>
            <w:tcW w:w="1308" w:type="dxa"/>
            <w:vAlign w:val="top"/>
          </w:tcPr>
          <w:p w14:paraId="1098EA6D">
            <w:pPr>
              <w:rPr>
                <w:rFonts w:ascii="Arial"/>
                <w:sz w:val="21"/>
              </w:rPr>
            </w:pPr>
          </w:p>
        </w:tc>
        <w:tc>
          <w:tcPr>
            <w:tcW w:w="834" w:type="dxa"/>
            <w:vAlign w:val="top"/>
          </w:tcPr>
          <w:p w14:paraId="1A57F0F4">
            <w:pPr>
              <w:rPr>
                <w:rFonts w:ascii="Arial"/>
                <w:sz w:val="21"/>
              </w:rPr>
            </w:pPr>
          </w:p>
        </w:tc>
        <w:tc>
          <w:tcPr>
            <w:tcW w:w="989" w:type="dxa"/>
            <w:vAlign w:val="top"/>
          </w:tcPr>
          <w:p w14:paraId="22A7A9FE">
            <w:pPr>
              <w:rPr>
                <w:rFonts w:ascii="Arial"/>
                <w:sz w:val="21"/>
              </w:rPr>
            </w:pPr>
          </w:p>
        </w:tc>
        <w:tc>
          <w:tcPr>
            <w:tcW w:w="1166" w:type="dxa"/>
            <w:vAlign w:val="top"/>
          </w:tcPr>
          <w:p w14:paraId="7A9406A6">
            <w:pPr>
              <w:rPr>
                <w:rFonts w:ascii="Arial"/>
                <w:sz w:val="21"/>
              </w:rPr>
            </w:pPr>
          </w:p>
        </w:tc>
        <w:tc>
          <w:tcPr>
            <w:tcW w:w="1202" w:type="dxa"/>
            <w:vAlign w:val="top"/>
          </w:tcPr>
          <w:p w14:paraId="748965E5">
            <w:pPr>
              <w:rPr>
                <w:rFonts w:ascii="Arial"/>
                <w:sz w:val="21"/>
              </w:rPr>
            </w:pPr>
          </w:p>
        </w:tc>
        <w:tc>
          <w:tcPr>
            <w:tcW w:w="984" w:type="dxa"/>
            <w:vAlign w:val="top"/>
          </w:tcPr>
          <w:p w14:paraId="1BD72569">
            <w:pPr>
              <w:rPr>
                <w:rFonts w:ascii="Arial"/>
                <w:sz w:val="21"/>
              </w:rPr>
            </w:pPr>
          </w:p>
        </w:tc>
      </w:tr>
      <w:tr w14:paraId="387283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398F284B">
            <w:pPr>
              <w:rPr>
                <w:rFonts w:ascii="Arial"/>
                <w:sz w:val="21"/>
              </w:rPr>
            </w:pPr>
          </w:p>
        </w:tc>
        <w:tc>
          <w:tcPr>
            <w:tcW w:w="651" w:type="dxa"/>
            <w:vAlign w:val="top"/>
          </w:tcPr>
          <w:p w14:paraId="0BAB2912">
            <w:pPr>
              <w:rPr>
                <w:rFonts w:ascii="Arial"/>
                <w:sz w:val="21"/>
              </w:rPr>
            </w:pPr>
          </w:p>
        </w:tc>
        <w:tc>
          <w:tcPr>
            <w:tcW w:w="1148" w:type="dxa"/>
            <w:vAlign w:val="top"/>
          </w:tcPr>
          <w:p w14:paraId="604A1093">
            <w:pPr>
              <w:rPr>
                <w:rFonts w:ascii="Arial"/>
                <w:sz w:val="21"/>
              </w:rPr>
            </w:pPr>
          </w:p>
        </w:tc>
        <w:tc>
          <w:tcPr>
            <w:tcW w:w="640" w:type="dxa"/>
            <w:vAlign w:val="top"/>
          </w:tcPr>
          <w:p w14:paraId="3E22987A">
            <w:pPr>
              <w:rPr>
                <w:rFonts w:ascii="Arial"/>
                <w:sz w:val="21"/>
              </w:rPr>
            </w:pPr>
          </w:p>
        </w:tc>
        <w:tc>
          <w:tcPr>
            <w:tcW w:w="1308" w:type="dxa"/>
            <w:vAlign w:val="top"/>
          </w:tcPr>
          <w:p w14:paraId="3653BD56">
            <w:pPr>
              <w:rPr>
                <w:rFonts w:ascii="Arial"/>
                <w:sz w:val="21"/>
              </w:rPr>
            </w:pPr>
          </w:p>
        </w:tc>
        <w:tc>
          <w:tcPr>
            <w:tcW w:w="834" w:type="dxa"/>
            <w:vAlign w:val="top"/>
          </w:tcPr>
          <w:p w14:paraId="54111F8B">
            <w:pPr>
              <w:rPr>
                <w:rFonts w:ascii="Arial"/>
                <w:sz w:val="21"/>
              </w:rPr>
            </w:pPr>
          </w:p>
        </w:tc>
        <w:tc>
          <w:tcPr>
            <w:tcW w:w="989" w:type="dxa"/>
            <w:vAlign w:val="top"/>
          </w:tcPr>
          <w:p w14:paraId="720993B6">
            <w:pPr>
              <w:rPr>
                <w:rFonts w:ascii="Arial"/>
                <w:sz w:val="21"/>
              </w:rPr>
            </w:pPr>
          </w:p>
        </w:tc>
        <w:tc>
          <w:tcPr>
            <w:tcW w:w="1166" w:type="dxa"/>
            <w:vAlign w:val="top"/>
          </w:tcPr>
          <w:p w14:paraId="19A5B46C">
            <w:pPr>
              <w:rPr>
                <w:rFonts w:ascii="Arial"/>
                <w:sz w:val="21"/>
              </w:rPr>
            </w:pPr>
          </w:p>
        </w:tc>
        <w:tc>
          <w:tcPr>
            <w:tcW w:w="1202" w:type="dxa"/>
            <w:vAlign w:val="top"/>
          </w:tcPr>
          <w:p w14:paraId="0D36C962">
            <w:pPr>
              <w:rPr>
                <w:rFonts w:ascii="Arial"/>
                <w:sz w:val="21"/>
              </w:rPr>
            </w:pPr>
          </w:p>
        </w:tc>
        <w:tc>
          <w:tcPr>
            <w:tcW w:w="984" w:type="dxa"/>
            <w:vAlign w:val="top"/>
          </w:tcPr>
          <w:p w14:paraId="2900187C">
            <w:pPr>
              <w:rPr>
                <w:rFonts w:ascii="Arial"/>
                <w:sz w:val="21"/>
              </w:rPr>
            </w:pPr>
          </w:p>
        </w:tc>
      </w:tr>
      <w:tr w14:paraId="10C8F7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64C1A34A">
            <w:pPr>
              <w:rPr>
                <w:rFonts w:ascii="Arial"/>
                <w:sz w:val="21"/>
              </w:rPr>
            </w:pPr>
          </w:p>
        </w:tc>
        <w:tc>
          <w:tcPr>
            <w:tcW w:w="651" w:type="dxa"/>
            <w:vAlign w:val="top"/>
          </w:tcPr>
          <w:p w14:paraId="2E8F7084">
            <w:pPr>
              <w:rPr>
                <w:rFonts w:ascii="Arial"/>
                <w:sz w:val="21"/>
              </w:rPr>
            </w:pPr>
          </w:p>
        </w:tc>
        <w:tc>
          <w:tcPr>
            <w:tcW w:w="1148" w:type="dxa"/>
            <w:vAlign w:val="top"/>
          </w:tcPr>
          <w:p w14:paraId="469923D3">
            <w:pPr>
              <w:rPr>
                <w:rFonts w:ascii="Arial"/>
                <w:sz w:val="21"/>
              </w:rPr>
            </w:pPr>
          </w:p>
        </w:tc>
        <w:tc>
          <w:tcPr>
            <w:tcW w:w="640" w:type="dxa"/>
            <w:vAlign w:val="top"/>
          </w:tcPr>
          <w:p w14:paraId="040124E0">
            <w:pPr>
              <w:rPr>
                <w:rFonts w:ascii="Arial"/>
                <w:sz w:val="21"/>
              </w:rPr>
            </w:pPr>
          </w:p>
        </w:tc>
        <w:tc>
          <w:tcPr>
            <w:tcW w:w="1308" w:type="dxa"/>
            <w:vAlign w:val="top"/>
          </w:tcPr>
          <w:p w14:paraId="05270934">
            <w:pPr>
              <w:rPr>
                <w:rFonts w:ascii="Arial"/>
                <w:sz w:val="21"/>
              </w:rPr>
            </w:pPr>
          </w:p>
        </w:tc>
        <w:tc>
          <w:tcPr>
            <w:tcW w:w="834" w:type="dxa"/>
            <w:vAlign w:val="top"/>
          </w:tcPr>
          <w:p w14:paraId="4441FF7F">
            <w:pPr>
              <w:rPr>
                <w:rFonts w:ascii="Arial"/>
                <w:sz w:val="21"/>
              </w:rPr>
            </w:pPr>
          </w:p>
        </w:tc>
        <w:tc>
          <w:tcPr>
            <w:tcW w:w="989" w:type="dxa"/>
            <w:vAlign w:val="top"/>
          </w:tcPr>
          <w:p w14:paraId="17CB6FC7">
            <w:pPr>
              <w:rPr>
                <w:rFonts w:ascii="Arial"/>
                <w:sz w:val="21"/>
              </w:rPr>
            </w:pPr>
          </w:p>
        </w:tc>
        <w:tc>
          <w:tcPr>
            <w:tcW w:w="1166" w:type="dxa"/>
            <w:vAlign w:val="top"/>
          </w:tcPr>
          <w:p w14:paraId="6BD83FFD">
            <w:pPr>
              <w:rPr>
                <w:rFonts w:ascii="Arial"/>
                <w:sz w:val="21"/>
              </w:rPr>
            </w:pPr>
          </w:p>
        </w:tc>
        <w:tc>
          <w:tcPr>
            <w:tcW w:w="1202" w:type="dxa"/>
            <w:vAlign w:val="top"/>
          </w:tcPr>
          <w:p w14:paraId="7B52E8D3">
            <w:pPr>
              <w:rPr>
                <w:rFonts w:ascii="Arial"/>
                <w:sz w:val="21"/>
              </w:rPr>
            </w:pPr>
          </w:p>
        </w:tc>
        <w:tc>
          <w:tcPr>
            <w:tcW w:w="984" w:type="dxa"/>
            <w:vAlign w:val="top"/>
          </w:tcPr>
          <w:p w14:paraId="4DDEDF22">
            <w:pPr>
              <w:rPr>
                <w:rFonts w:ascii="Arial"/>
                <w:sz w:val="21"/>
              </w:rPr>
            </w:pPr>
          </w:p>
        </w:tc>
      </w:tr>
      <w:tr w14:paraId="49C582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3689DA8F">
            <w:pPr>
              <w:rPr>
                <w:rFonts w:ascii="Arial"/>
                <w:sz w:val="21"/>
              </w:rPr>
            </w:pPr>
          </w:p>
        </w:tc>
        <w:tc>
          <w:tcPr>
            <w:tcW w:w="651" w:type="dxa"/>
            <w:vAlign w:val="top"/>
          </w:tcPr>
          <w:p w14:paraId="6F23BB3A">
            <w:pPr>
              <w:rPr>
                <w:rFonts w:ascii="Arial"/>
                <w:sz w:val="21"/>
              </w:rPr>
            </w:pPr>
          </w:p>
        </w:tc>
        <w:tc>
          <w:tcPr>
            <w:tcW w:w="1148" w:type="dxa"/>
            <w:vAlign w:val="top"/>
          </w:tcPr>
          <w:p w14:paraId="04867920">
            <w:pPr>
              <w:rPr>
                <w:rFonts w:ascii="Arial"/>
                <w:sz w:val="21"/>
              </w:rPr>
            </w:pPr>
          </w:p>
        </w:tc>
        <w:tc>
          <w:tcPr>
            <w:tcW w:w="640" w:type="dxa"/>
            <w:vAlign w:val="top"/>
          </w:tcPr>
          <w:p w14:paraId="7A376EBC">
            <w:pPr>
              <w:rPr>
                <w:rFonts w:ascii="Arial"/>
                <w:sz w:val="21"/>
              </w:rPr>
            </w:pPr>
          </w:p>
        </w:tc>
        <w:tc>
          <w:tcPr>
            <w:tcW w:w="1308" w:type="dxa"/>
            <w:vAlign w:val="top"/>
          </w:tcPr>
          <w:p w14:paraId="613EE70E">
            <w:pPr>
              <w:rPr>
                <w:rFonts w:ascii="Arial"/>
                <w:sz w:val="21"/>
              </w:rPr>
            </w:pPr>
          </w:p>
        </w:tc>
        <w:tc>
          <w:tcPr>
            <w:tcW w:w="834" w:type="dxa"/>
            <w:vAlign w:val="top"/>
          </w:tcPr>
          <w:p w14:paraId="1486EECB">
            <w:pPr>
              <w:rPr>
                <w:rFonts w:ascii="Arial"/>
                <w:sz w:val="21"/>
              </w:rPr>
            </w:pPr>
          </w:p>
        </w:tc>
        <w:tc>
          <w:tcPr>
            <w:tcW w:w="989" w:type="dxa"/>
            <w:vAlign w:val="top"/>
          </w:tcPr>
          <w:p w14:paraId="091E2F9A">
            <w:pPr>
              <w:rPr>
                <w:rFonts w:ascii="Arial"/>
                <w:sz w:val="21"/>
              </w:rPr>
            </w:pPr>
          </w:p>
        </w:tc>
        <w:tc>
          <w:tcPr>
            <w:tcW w:w="1166" w:type="dxa"/>
            <w:vAlign w:val="top"/>
          </w:tcPr>
          <w:p w14:paraId="2CC802BD">
            <w:pPr>
              <w:rPr>
                <w:rFonts w:ascii="Arial"/>
                <w:sz w:val="21"/>
              </w:rPr>
            </w:pPr>
          </w:p>
        </w:tc>
        <w:tc>
          <w:tcPr>
            <w:tcW w:w="1202" w:type="dxa"/>
            <w:vAlign w:val="top"/>
          </w:tcPr>
          <w:p w14:paraId="6E4BCC72">
            <w:pPr>
              <w:rPr>
                <w:rFonts w:ascii="Arial"/>
                <w:sz w:val="21"/>
              </w:rPr>
            </w:pPr>
          </w:p>
        </w:tc>
        <w:tc>
          <w:tcPr>
            <w:tcW w:w="984" w:type="dxa"/>
            <w:vAlign w:val="top"/>
          </w:tcPr>
          <w:p w14:paraId="123A182D">
            <w:pPr>
              <w:rPr>
                <w:rFonts w:ascii="Arial"/>
                <w:sz w:val="21"/>
              </w:rPr>
            </w:pPr>
          </w:p>
        </w:tc>
      </w:tr>
      <w:tr w14:paraId="31670B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75190B7B">
            <w:pPr>
              <w:rPr>
                <w:rFonts w:ascii="Arial"/>
                <w:sz w:val="21"/>
              </w:rPr>
            </w:pPr>
          </w:p>
        </w:tc>
        <w:tc>
          <w:tcPr>
            <w:tcW w:w="651" w:type="dxa"/>
            <w:vAlign w:val="top"/>
          </w:tcPr>
          <w:p w14:paraId="2CC47165">
            <w:pPr>
              <w:rPr>
                <w:rFonts w:ascii="Arial"/>
                <w:sz w:val="21"/>
              </w:rPr>
            </w:pPr>
          </w:p>
        </w:tc>
        <w:tc>
          <w:tcPr>
            <w:tcW w:w="1148" w:type="dxa"/>
            <w:vAlign w:val="top"/>
          </w:tcPr>
          <w:p w14:paraId="45006282">
            <w:pPr>
              <w:rPr>
                <w:rFonts w:ascii="Arial"/>
                <w:sz w:val="21"/>
              </w:rPr>
            </w:pPr>
          </w:p>
        </w:tc>
        <w:tc>
          <w:tcPr>
            <w:tcW w:w="640" w:type="dxa"/>
            <w:vAlign w:val="top"/>
          </w:tcPr>
          <w:p w14:paraId="3BDBB9CA">
            <w:pPr>
              <w:rPr>
                <w:rFonts w:ascii="Arial"/>
                <w:sz w:val="21"/>
              </w:rPr>
            </w:pPr>
          </w:p>
        </w:tc>
        <w:tc>
          <w:tcPr>
            <w:tcW w:w="1308" w:type="dxa"/>
            <w:vAlign w:val="top"/>
          </w:tcPr>
          <w:p w14:paraId="5C645D38">
            <w:pPr>
              <w:rPr>
                <w:rFonts w:ascii="Arial"/>
                <w:sz w:val="21"/>
              </w:rPr>
            </w:pPr>
          </w:p>
        </w:tc>
        <w:tc>
          <w:tcPr>
            <w:tcW w:w="834" w:type="dxa"/>
            <w:vAlign w:val="top"/>
          </w:tcPr>
          <w:p w14:paraId="61607C8B">
            <w:pPr>
              <w:rPr>
                <w:rFonts w:ascii="Arial"/>
                <w:sz w:val="21"/>
              </w:rPr>
            </w:pPr>
          </w:p>
        </w:tc>
        <w:tc>
          <w:tcPr>
            <w:tcW w:w="989" w:type="dxa"/>
            <w:vAlign w:val="top"/>
          </w:tcPr>
          <w:p w14:paraId="01716350">
            <w:pPr>
              <w:rPr>
                <w:rFonts w:ascii="Arial"/>
                <w:sz w:val="21"/>
              </w:rPr>
            </w:pPr>
          </w:p>
        </w:tc>
        <w:tc>
          <w:tcPr>
            <w:tcW w:w="1166" w:type="dxa"/>
            <w:vAlign w:val="top"/>
          </w:tcPr>
          <w:p w14:paraId="39D5F5A2">
            <w:pPr>
              <w:rPr>
                <w:rFonts w:ascii="Arial"/>
                <w:sz w:val="21"/>
              </w:rPr>
            </w:pPr>
          </w:p>
        </w:tc>
        <w:tc>
          <w:tcPr>
            <w:tcW w:w="1202" w:type="dxa"/>
            <w:vAlign w:val="top"/>
          </w:tcPr>
          <w:p w14:paraId="0B2E959E">
            <w:pPr>
              <w:rPr>
                <w:rFonts w:ascii="Arial"/>
                <w:sz w:val="21"/>
              </w:rPr>
            </w:pPr>
          </w:p>
        </w:tc>
        <w:tc>
          <w:tcPr>
            <w:tcW w:w="984" w:type="dxa"/>
            <w:vAlign w:val="top"/>
          </w:tcPr>
          <w:p w14:paraId="5A6B086A">
            <w:pPr>
              <w:rPr>
                <w:rFonts w:ascii="Arial"/>
                <w:sz w:val="21"/>
              </w:rPr>
            </w:pPr>
          </w:p>
        </w:tc>
      </w:tr>
      <w:tr w14:paraId="2EF381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7E104BD1">
            <w:pPr>
              <w:rPr>
                <w:rFonts w:ascii="Arial"/>
                <w:sz w:val="21"/>
              </w:rPr>
            </w:pPr>
          </w:p>
        </w:tc>
        <w:tc>
          <w:tcPr>
            <w:tcW w:w="651" w:type="dxa"/>
            <w:vAlign w:val="top"/>
          </w:tcPr>
          <w:p w14:paraId="6532F880">
            <w:pPr>
              <w:rPr>
                <w:rFonts w:ascii="Arial"/>
                <w:sz w:val="21"/>
              </w:rPr>
            </w:pPr>
          </w:p>
        </w:tc>
        <w:tc>
          <w:tcPr>
            <w:tcW w:w="1148" w:type="dxa"/>
            <w:vAlign w:val="top"/>
          </w:tcPr>
          <w:p w14:paraId="040CAD0A">
            <w:pPr>
              <w:rPr>
                <w:rFonts w:ascii="Arial"/>
                <w:sz w:val="21"/>
              </w:rPr>
            </w:pPr>
          </w:p>
        </w:tc>
        <w:tc>
          <w:tcPr>
            <w:tcW w:w="640" w:type="dxa"/>
            <w:vAlign w:val="top"/>
          </w:tcPr>
          <w:p w14:paraId="736E0B3F">
            <w:pPr>
              <w:rPr>
                <w:rFonts w:ascii="Arial"/>
                <w:sz w:val="21"/>
              </w:rPr>
            </w:pPr>
          </w:p>
        </w:tc>
        <w:tc>
          <w:tcPr>
            <w:tcW w:w="1308" w:type="dxa"/>
            <w:vAlign w:val="top"/>
          </w:tcPr>
          <w:p w14:paraId="52056B08">
            <w:pPr>
              <w:rPr>
                <w:rFonts w:ascii="Arial"/>
                <w:sz w:val="21"/>
              </w:rPr>
            </w:pPr>
          </w:p>
        </w:tc>
        <w:tc>
          <w:tcPr>
            <w:tcW w:w="834" w:type="dxa"/>
            <w:vAlign w:val="top"/>
          </w:tcPr>
          <w:p w14:paraId="44942B0F">
            <w:pPr>
              <w:rPr>
                <w:rFonts w:ascii="Arial"/>
                <w:sz w:val="21"/>
              </w:rPr>
            </w:pPr>
          </w:p>
        </w:tc>
        <w:tc>
          <w:tcPr>
            <w:tcW w:w="989" w:type="dxa"/>
            <w:vAlign w:val="top"/>
          </w:tcPr>
          <w:p w14:paraId="6EBF8B39">
            <w:pPr>
              <w:rPr>
                <w:rFonts w:ascii="Arial"/>
                <w:sz w:val="21"/>
              </w:rPr>
            </w:pPr>
          </w:p>
        </w:tc>
        <w:tc>
          <w:tcPr>
            <w:tcW w:w="1166" w:type="dxa"/>
            <w:vAlign w:val="top"/>
          </w:tcPr>
          <w:p w14:paraId="0704BBA2">
            <w:pPr>
              <w:rPr>
                <w:rFonts w:ascii="Arial"/>
                <w:sz w:val="21"/>
              </w:rPr>
            </w:pPr>
          </w:p>
        </w:tc>
        <w:tc>
          <w:tcPr>
            <w:tcW w:w="1202" w:type="dxa"/>
            <w:vAlign w:val="top"/>
          </w:tcPr>
          <w:p w14:paraId="4E999E18">
            <w:pPr>
              <w:rPr>
                <w:rFonts w:ascii="Arial"/>
                <w:sz w:val="21"/>
              </w:rPr>
            </w:pPr>
          </w:p>
        </w:tc>
        <w:tc>
          <w:tcPr>
            <w:tcW w:w="984" w:type="dxa"/>
            <w:vAlign w:val="top"/>
          </w:tcPr>
          <w:p w14:paraId="1B0283A5">
            <w:pPr>
              <w:rPr>
                <w:rFonts w:ascii="Arial"/>
                <w:sz w:val="21"/>
              </w:rPr>
            </w:pPr>
          </w:p>
        </w:tc>
      </w:tr>
      <w:tr w14:paraId="636603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752E73F8">
            <w:pPr>
              <w:rPr>
                <w:rFonts w:ascii="Arial"/>
                <w:sz w:val="21"/>
              </w:rPr>
            </w:pPr>
          </w:p>
        </w:tc>
        <w:tc>
          <w:tcPr>
            <w:tcW w:w="651" w:type="dxa"/>
            <w:vAlign w:val="top"/>
          </w:tcPr>
          <w:p w14:paraId="729F7FFE">
            <w:pPr>
              <w:rPr>
                <w:rFonts w:ascii="Arial"/>
                <w:sz w:val="21"/>
              </w:rPr>
            </w:pPr>
          </w:p>
        </w:tc>
        <w:tc>
          <w:tcPr>
            <w:tcW w:w="1148" w:type="dxa"/>
            <w:vAlign w:val="top"/>
          </w:tcPr>
          <w:p w14:paraId="58F6E687">
            <w:pPr>
              <w:rPr>
                <w:rFonts w:ascii="Arial"/>
                <w:sz w:val="21"/>
              </w:rPr>
            </w:pPr>
          </w:p>
        </w:tc>
        <w:tc>
          <w:tcPr>
            <w:tcW w:w="640" w:type="dxa"/>
            <w:vAlign w:val="top"/>
          </w:tcPr>
          <w:p w14:paraId="4C6F3D19">
            <w:pPr>
              <w:rPr>
                <w:rFonts w:ascii="Arial"/>
                <w:sz w:val="21"/>
              </w:rPr>
            </w:pPr>
          </w:p>
        </w:tc>
        <w:tc>
          <w:tcPr>
            <w:tcW w:w="1308" w:type="dxa"/>
            <w:vAlign w:val="top"/>
          </w:tcPr>
          <w:p w14:paraId="14DBF45A">
            <w:pPr>
              <w:rPr>
                <w:rFonts w:ascii="Arial"/>
                <w:sz w:val="21"/>
              </w:rPr>
            </w:pPr>
          </w:p>
        </w:tc>
        <w:tc>
          <w:tcPr>
            <w:tcW w:w="834" w:type="dxa"/>
            <w:vAlign w:val="top"/>
          </w:tcPr>
          <w:p w14:paraId="292DAFFA">
            <w:pPr>
              <w:rPr>
                <w:rFonts w:ascii="Arial"/>
                <w:sz w:val="21"/>
              </w:rPr>
            </w:pPr>
          </w:p>
        </w:tc>
        <w:tc>
          <w:tcPr>
            <w:tcW w:w="989" w:type="dxa"/>
            <w:vAlign w:val="top"/>
          </w:tcPr>
          <w:p w14:paraId="01A84BA6">
            <w:pPr>
              <w:rPr>
                <w:rFonts w:ascii="Arial"/>
                <w:sz w:val="21"/>
              </w:rPr>
            </w:pPr>
          </w:p>
        </w:tc>
        <w:tc>
          <w:tcPr>
            <w:tcW w:w="1166" w:type="dxa"/>
            <w:vAlign w:val="top"/>
          </w:tcPr>
          <w:p w14:paraId="6664F9BC">
            <w:pPr>
              <w:rPr>
                <w:rFonts w:ascii="Arial"/>
                <w:sz w:val="21"/>
              </w:rPr>
            </w:pPr>
          </w:p>
        </w:tc>
        <w:tc>
          <w:tcPr>
            <w:tcW w:w="1202" w:type="dxa"/>
            <w:vAlign w:val="top"/>
          </w:tcPr>
          <w:p w14:paraId="318D25C6">
            <w:pPr>
              <w:rPr>
                <w:rFonts w:ascii="Arial"/>
                <w:sz w:val="21"/>
              </w:rPr>
            </w:pPr>
          </w:p>
        </w:tc>
        <w:tc>
          <w:tcPr>
            <w:tcW w:w="984" w:type="dxa"/>
            <w:vAlign w:val="top"/>
          </w:tcPr>
          <w:p w14:paraId="732463DC">
            <w:pPr>
              <w:rPr>
                <w:rFonts w:ascii="Arial"/>
                <w:sz w:val="21"/>
              </w:rPr>
            </w:pPr>
          </w:p>
        </w:tc>
      </w:tr>
      <w:tr w14:paraId="0AC33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74FA7CE7">
            <w:pPr>
              <w:rPr>
                <w:rFonts w:ascii="Arial"/>
                <w:sz w:val="21"/>
              </w:rPr>
            </w:pPr>
          </w:p>
        </w:tc>
        <w:tc>
          <w:tcPr>
            <w:tcW w:w="651" w:type="dxa"/>
            <w:vAlign w:val="top"/>
          </w:tcPr>
          <w:p w14:paraId="0D0F3C96">
            <w:pPr>
              <w:rPr>
                <w:rFonts w:ascii="Arial"/>
                <w:sz w:val="21"/>
              </w:rPr>
            </w:pPr>
          </w:p>
        </w:tc>
        <w:tc>
          <w:tcPr>
            <w:tcW w:w="1148" w:type="dxa"/>
            <w:vAlign w:val="top"/>
          </w:tcPr>
          <w:p w14:paraId="71ACD717">
            <w:pPr>
              <w:rPr>
                <w:rFonts w:ascii="Arial"/>
                <w:sz w:val="21"/>
              </w:rPr>
            </w:pPr>
          </w:p>
        </w:tc>
        <w:tc>
          <w:tcPr>
            <w:tcW w:w="640" w:type="dxa"/>
            <w:vAlign w:val="top"/>
          </w:tcPr>
          <w:p w14:paraId="049A5B71">
            <w:pPr>
              <w:rPr>
                <w:rFonts w:ascii="Arial"/>
                <w:sz w:val="21"/>
              </w:rPr>
            </w:pPr>
          </w:p>
        </w:tc>
        <w:tc>
          <w:tcPr>
            <w:tcW w:w="1308" w:type="dxa"/>
            <w:vAlign w:val="top"/>
          </w:tcPr>
          <w:p w14:paraId="1F17193F">
            <w:pPr>
              <w:rPr>
                <w:rFonts w:ascii="Arial"/>
                <w:sz w:val="21"/>
              </w:rPr>
            </w:pPr>
          </w:p>
        </w:tc>
        <w:tc>
          <w:tcPr>
            <w:tcW w:w="834" w:type="dxa"/>
            <w:vAlign w:val="top"/>
          </w:tcPr>
          <w:p w14:paraId="588FB513">
            <w:pPr>
              <w:rPr>
                <w:rFonts w:ascii="Arial"/>
                <w:sz w:val="21"/>
              </w:rPr>
            </w:pPr>
          </w:p>
        </w:tc>
        <w:tc>
          <w:tcPr>
            <w:tcW w:w="989" w:type="dxa"/>
            <w:vAlign w:val="top"/>
          </w:tcPr>
          <w:p w14:paraId="4D931ED0">
            <w:pPr>
              <w:rPr>
                <w:rFonts w:ascii="Arial"/>
                <w:sz w:val="21"/>
              </w:rPr>
            </w:pPr>
          </w:p>
        </w:tc>
        <w:tc>
          <w:tcPr>
            <w:tcW w:w="1166" w:type="dxa"/>
            <w:vAlign w:val="top"/>
          </w:tcPr>
          <w:p w14:paraId="4DC634C7">
            <w:pPr>
              <w:rPr>
                <w:rFonts w:ascii="Arial"/>
                <w:sz w:val="21"/>
              </w:rPr>
            </w:pPr>
          </w:p>
        </w:tc>
        <w:tc>
          <w:tcPr>
            <w:tcW w:w="1202" w:type="dxa"/>
            <w:vAlign w:val="top"/>
          </w:tcPr>
          <w:p w14:paraId="264260D4">
            <w:pPr>
              <w:rPr>
                <w:rFonts w:ascii="Arial"/>
                <w:sz w:val="21"/>
              </w:rPr>
            </w:pPr>
          </w:p>
        </w:tc>
        <w:tc>
          <w:tcPr>
            <w:tcW w:w="984" w:type="dxa"/>
            <w:vAlign w:val="top"/>
          </w:tcPr>
          <w:p w14:paraId="0178C0DF">
            <w:pPr>
              <w:rPr>
                <w:rFonts w:ascii="Arial"/>
                <w:sz w:val="21"/>
              </w:rPr>
            </w:pPr>
          </w:p>
        </w:tc>
      </w:tr>
      <w:tr w14:paraId="31D414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2478AB3B">
            <w:pPr>
              <w:rPr>
                <w:rFonts w:ascii="Arial"/>
                <w:sz w:val="21"/>
              </w:rPr>
            </w:pPr>
          </w:p>
        </w:tc>
        <w:tc>
          <w:tcPr>
            <w:tcW w:w="651" w:type="dxa"/>
            <w:vAlign w:val="top"/>
          </w:tcPr>
          <w:p w14:paraId="1589EA15">
            <w:pPr>
              <w:rPr>
                <w:rFonts w:ascii="Arial"/>
                <w:sz w:val="21"/>
              </w:rPr>
            </w:pPr>
          </w:p>
        </w:tc>
        <w:tc>
          <w:tcPr>
            <w:tcW w:w="1148" w:type="dxa"/>
            <w:vAlign w:val="top"/>
          </w:tcPr>
          <w:p w14:paraId="57B711E8">
            <w:pPr>
              <w:rPr>
                <w:rFonts w:ascii="Arial"/>
                <w:sz w:val="21"/>
              </w:rPr>
            </w:pPr>
          </w:p>
        </w:tc>
        <w:tc>
          <w:tcPr>
            <w:tcW w:w="640" w:type="dxa"/>
            <w:vAlign w:val="top"/>
          </w:tcPr>
          <w:p w14:paraId="544AF460">
            <w:pPr>
              <w:rPr>
                <w:rFonts w:ascii="Arial"/>
                <w:sz w:val="21"/>
              </w:rPr>
            </w:pPr>
          </w:p>
        </w:tc>
        <w:tc>
          <w:tcPr>
            <w:tcW w:w="1308" w:type="dxa"/>
            <w:vAlign w:val="top"/>
          </w:tcPr>
          <w:p w14:paraId="299C9810">
            <w:pPr>
              <w:rPr>
                <w:rFonts w:ascii="Arial"/>
                <w:sz w:val="21"/>
              </w:rPr>
            </w:pPr>
          </w:p>
        </w:tc>
        <w:tc>
          <w:tcPr>
            <w:tcW w:w="834" w:type="dxa"/>
            <w:vAlign w:val="top"/>
          </w:tcPr>
          <w:p w14:paraId="7E51E445">
            <w:pPr>
              <w:rPr>
                <w:rFonts w:ascii="Arial"/>
                <w:sz w:val="21"/>
              </w:rPr>
            </w:pPr>
          </w:p>
        </w:tc>
        <w:tc>
          <w:tcPr>
            <w:tcW w:w="989" w:type="dxa"/>
            <w:vAlign w:val="top"/>
          </w:tcPr>
          <w:p w14:paraId="553F84B1">
            <w:pPr>
              <w:rPr>
                <w:rFonts w:ascii="Arial"/>
                <w:sz w:val="21"/>
              </w:rPr>
            </w:pPr>
          </w:p>
        </w:tc>
        <w:tc>
          <w:tcPr>
            <w:tcW w:w="1166" w:type="dxa"/>
            <w:vAlign w:val="top"/>
          </w:tcPr>
          <w:p w14:paraId="253CCE70">
            <w:pPr>
              <w:rPr>
                <w:rFonts w:ascii="Arial"/>
                <w:sz w:val="21"/>
              </w:rPr>
            </w:pPr>
          </w:p>
        </w:tc>
        <w:tc>
          <w:tcPr>
            <w:tcW w:w="1202" w:type="dxa"/>
            <w:vAlign w:val="top"/>
          </w:tcPr>
          <w:p w14:paraId="46FCF7A4">
            <w:pPr>
              <w:rPr>
                <w:rFonts w:ascii="Arial"/>
                <w:sz w:val="21"/>
              </w:rPr>
            </w:pPr>
          </w:p>
        </w:tc>
        <w:tc>
          <w:tcPr>
            <w:tcW w:w="984" w:type="dxa"/>
            <w:vAlign w:val="top"/>
          </w:tcPr>
          <w:p w14:paraId="009DAC94">
            <w:pPr>
              <w:rPr>
                <w:rFonts w:ascii="Arial"/>
                <w:sz w:val="21"/>
              </w:rPr>
            </w:pPr>
          </w:p>
        </w:tc>
      </w:tr>
      <w:tr w14:paraId="02B438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0086A256">
            <w:pPr>
              <w:rPr>
                <w:rFonts w:ascii="Arial"/>
                <w:sz w:val="21"/>
              </w:rPr>
            </w:pPr>
          </w:p>
        </w:tc>
        <w:tc>
          <w:tcPr>
            <w:tcW w:w="651" w:type="dxa"/>
            <w:vAlign w:val="top"/>
          </w:tcPr>
          <w:p w14:paraId="1076D089">
            <w:pPr>
              <w:rPr>
                <w:rFonts w:ascii="Arial"/>
                <w:sz w:val="21"/>
              </w:rPr>
            </w:pPr>
          </w:p>
        </w:tc>
        <w:tc>
          <w:tcPr>
            <w:tcW w:w="1148" w:type="dxa"/>
            <w:vAlign w:val="top"/>
          </w:tcPr>
          <w:p w14:paraId="0363875C">
            <w:pPr>
              <w:rPr>
                <w:rFonts w:ascii="Arial"/>
                <w:sz w:val="21"/>
              </w:rPr>
            </w:pPr>
          </w:p>
        </w:tc>
        <w:tc>
          <w:tcPr>
            <w:tcW w:w="640" w:type="dxa"/>
            <w:vAlign w:val="top"/>
          </w:tcPr>
          <w:p w14:paraId="17C9E531">
            <w:pPr>
              <w:rPr>
                <w:rFonts w:ascii="Arial"/>
                <w:sz w:val="21"/>
              </w:rPr>
            </w:pPr>
          </w:p>
        </w:tc>
        <w:tc>
          <w:tcPr>
            <w:tcW w:w="1308" w:type="dxa"/>
            <w:vAlign w:val="top"/>
          </w:tcPr>
          <w:p w14:paraId="637E778E">
            <w:pPr>
              <w:rPr>
                <w:rFonts w:ascii="Arial"/>
                <w:sz w:val="21"/>
              </w:rPr>
            </w:pPr>
          </w:p>
        </w:tc>
        <w:tc>
          <w:tcPr>
            <w:tcW w:w="834" w:type="dxa"/>
            <w:vAlign w:val="top"/>
          </w:tcPr>
          <w:p w14:paraId="3C4168DB">
            <w:pPr>
              <w:rPr>
                <w:rFonts w:ascii="Arial"/>
                <w:sz w:val="21"/>
              </w:rPr>
            </w:pPr>
          </w:p>
        </w:tc>
        <w:tc>
          <w:tcPr>
            <w:tcW w:w="989" w:type="dxa"/>
            <w:vAlign w:val="top"/>
          </w:tcPr>
          <w:p w14:paraId="4316A48C">
            <w:pPr>
              <w:rPr>
                <w:rFonts w:ascii="Arial"/>
                <w:sz w:val="21"/>
              </w:rPr>
            </w:pPr>
          </w:p>
        </w:tc>
        <w:tc>
          <w:tcPr>
            <w:tcW w:w="1166" w:type="dxa"/>
            <w:vAlign w:val="top"/>
          </w:tcPr>
          <w:p w14:paraId="215C376E">
            <w:pPr>
              <w:rPr>
                <w:rFonts w:ascii="Arial"/>
                <w:sz w:val="21"/>
              </w:rPr>
            </w:pPr>
          </w:p>
        </w:tc>
        <w:tc>
          <w:tcPr>
            <w:tcW w:w="1202" w:type="dxa"/>
            <w:vAlign w:val="top"/>
          </w:tcPr>
          <w:p w14:paraId="51E988D1">
            <w:pPr>
              <w:rPr>
                <w:rFonts w:ascii="Arial"/>
                <w:sz w:val="21"/>
              </w:rPr>
            </w:pPr>
          </w:p>
        </w:tc>
        <w:tc>
          <w:tcPr>
            <w:tcW w:w="984" w:type="dxa"/>
            <w:vAlign w:val="top"/>
          </w:tcPr>
          <w:p w14:paraId="7FA4DA4B">
            <w:pPr>
              <w:rPr>
                <w:rFonts w:ascii="Arial"/>
                <w:sz w:val="21"/>
              </w:rPr>
            </w:pPr>
          </w:p>
        </w:tc>
      </w:tr>
      <w:tr w14:paraId="58712E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724" w:type="dxa"/>
            <w:vAlign w:val="top"/>
          </w:tcPr>
          <w:p w14:paraId="5B011734">
            <w:pPr>
              <w:rPr>
                <w:rFonts w:ascii="Arial"/>
                <w:sz w:val="21"/>
              </w:rPr>
            </w:pPr>
          </w:p>
        </w:tc>
        <w:tc>
          <w:tcPr>
            <w:tcW w:w="651" w:type="dxa"/>
            <w:vAlign w:val="top"/>
          </w:tcPr>
          <w:p w14:paraId="1EF602DA">
            <w:pPr>
              <w:rPr>
                <w:rFonts w:ascii="Arial"/>
                <w:sz w:val="21"/>
              </w:rPr>
            </w:pPr>
          </w:p>
        </w:tc>
        <w:tc>
          <w:tcPr>
            <w:tcW w:w="1148" w:type="dxa"/>
            <w:vAlign w:val="top"/>
          </w:tcPr>
          <w:p w14:paraId="30DCC4AC">
            <w:pPr>
              <w:rPr>
                <w:rFonts w:ascii="Arial"/>
                <w:sz w:val="21"/>
              </w:rPr>
            </w:pPr>
          </w:p>
        </w:tc>
        <w:tc>
          <w:tcPr>
            <w:tcW w:w="640" w:type="dxa"/>
            <w:vAlign w:val="top"/>
          </w:tcPr>
          <w:p w14:paraId="65362EB2">
            <w:pPr>
              <w:rPr>
                <w:rFonts w:ascii="Arial"/>
                <w:sz w:val="21"/>
              </w:rPr>
            </w:pPr>
          </w:p>
        </w:tc>
        <w:tc>
          <w:tcPr>
            <w:tcW w:w="1308" w:type="dxa"/>
            <w:vAlign w:val="top"/>
          </w:tcPr>
          <w:p w14:paraId="542476CD">
            <w:pPr>
              <w:rPr>
                <w:rFonts w:ascii="Arial"/>
                <w:sz w:val="21"/>
              </w:rPr>
            </w:pPr>
          </w:p>
        </w:tc>
        <w:tc>
          <w:tcPr>
            <w:tcW w:w="834" w:type="dxa"/>
            <w:vAlign w:val="top"/>
          </w:tcPr>
          <w:p w14:paraId="62DA1D5B">
            <w:pPr>
              <w:rPr>
                <w:rFonts w:ascii="Arial"/>
                <w:sz w:val="21"/>
              </w:rPr>
            </w:pPr>
          </w:p>
        </w:tc>
        <w:tc>
          <w:tcPr>
            <w:tcW w:w="989" w:type="dxa"/>
            <w:vAlign w:val="top"/>
          </w:tcPr>
          <w:p w14:paraId="509A9501">
            <w:pPr>
              <w:rPr>
                <w:rFonts w:ascii="Arial"/>
                <w:sz w:val="21"/>
              </w:rPr>
            </w:pPr>
          </w:p>
        </w:tc>
        <w:tc>
          <w:tcPr>
            <w:tcW w:w="1166" w:type="dxa"/>
            <w:vAlign w:val="top"/>
          </w:tcPr>
          <w:p w14:paraId="3AF0A508">
            <w:pPr>
              <w:rPr>
                <w:rFonts w:ascii="Arial"/>
                <w:sz w:val="21"/>
              </w:rPr>
            </w:pPr>
          </w:p>
        </w:tc>
        <w:tc>
          <w:tcPr>
            <w:tcW w:w="1202" w:type="dxa"/>
            <w:vAlign w:val="top"/>
          </w:tcPr>
          <w:p w14:paraId="3B7D0D92">
            <w:pPr>
              <w:rPr>
                <w:rFonts w:ascii="Arial"/>
                <w:sz w:val="21"/>
              </w:rPr>
            </w:pPr>
          </w:p>
        </w:tc>
        <w:tc>
          <w:tcPr>
            <w:tcW w:w="984" w:type="dxa"/>
            <w:vAlign w:val="top"/>
          </w:tcPr>
          <w:p w14:paraId="48A53784">
            <w:pPr>
              <w:rPr>
                <w:rFonts w:ascii="Arial"/>
                <w:sz w:val="21"/>
              </w:rPr>
            </w:pPr>
          </w:p>
        </w:tc>
      </w:tr>
    </w:tbl>
    <w:p w14:paraId="186648C5">
      <w:pPr>
        <w:rPr>
          <w:rFonts w:ascii="Arial"/>
          <w:sz w:val="21"/>
        </w:rPr>
      </w:pPr>
    </w:p>
    <w:p w14:paraId="4807E144">
      <w:pPr>
        <w:rPr>
          <w:rFonts w:ascii="Arial" w:hAnsi="Arial" w:eastAsia="Arial" w:cs="Arial"/>
          <w:sz w:val="21"/>
          <w:szCs w:val="21"/>
        </w:rPr>
        <w:sectPr>
          <w:footerReference r:id="rId19" w:type="default"/>
          <w:pgSz w:w="11906" w:h="16840"/>
          <w:pgMar w:top="1173" w:right="911" w:bottom="1003" w:left="1259" w:header="0" w:footer="816" w:gutter="0"/>
          <w:cols w:space="720" w:num="1"/>
        </w:sectPr>
      </w:pPr>
    </w:p>
    <w:p w14:paraId="6317E4A5">
      <w:pPr>
        <w:pStyle w:val="13"/>
        <w:spacing w:before="43" w:line="229" w:lineRule="auto"/>
        <w:rPr>
          <w:sz w:val="20"/>
          <w:szCs w:val="20"/>
        </w:rPr>
      </w:pPr>
      <w:r>
        <w:rPr>
          <w:spacing w:val="7"/>
          <w:sz w:val="20"/>
          <w:szCs w:val="20"/>
        </w:rPr>
        <w:t>（二）主要人员简历表</w:t>
      </w:r>
    </w:p>
    <w:p w14:paraId="60F5D78F">
      <w:pPr>
        <w:spacing w:before="24"/>
      </w:pPr>
    </w:p>
    <w:p w14:paraId="25012643">
      <w:pPr>
        <w:spacing w:before="24"/>
      </w:pPr>
    </w:p>
    <w:tbl>
      <w:tblPr>
        <w:tblStyle w:val="67"/>
        <w:tblW w:w="9339" w:type="dxa"/>
        <w:tblInd w:w="14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7"/>
        <w:gridCol w:w="1438"/>
        <w:gridCol w:w="1073"/>
        <w:gridCol w:w="893"/>
        <w:gridCol w:w="536"/>
        <w:gridCol w:w="1243"/>
        <w:gridCol w:w="1120"/>
        <w:gridCol w:w="1779"/>
      </w:tblGrid>
      <w:tr w14:paraId="742B2B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257" w:type="dxa"/>
            <w:vAlign w:val="top"/>
          </w:tcPr>
          <w:p w14:paraId="5A763A98">
            <w:pPr>
              <w:pStyle w:val="70"/>
              <w:spacing w:before="225" w:line="233" w:lineRule="auto"/>
              <w:ind w:left="343"/>
            </w:pPr>
            <w:r>
              <w:rPr>
                <w:spacing w:val="2"/>
              </w:rPr>
              <w:t>姓名</w:t>
            </w:r>
          </w:p>
        </w:tc>
        <w:tc>
          <w:tcPr>
            <w:tcW w:w="1438" w:type="dxa"/>
            <w:vAlign w:val="top"/>
          </w:tcPr>
          <w:p w14:paraId="3A3858C2">
            <w:pPr>
              <w:rPr>
                <w:rFonts w:ascii="Arial"/>
                <w:sz w:val="21"/>
              </w:rPr>
            </w:pPr>
          </w:p>
        </w:tc>
        <w:tc>
          <w:tcPr>
            <w:tcW w:w="1073" w:type="dxa"/>
            <w:vAlign w:val="top"/>
          </w:tcPr>
          <w:p w14:paraId="1BB5AFE4">
            <w:pPr>
              <w:pStyle w:val="70"/>
              <w:spacing w:before="225" w:line="231" w:lineRule="auto"/>
              <w:ind w:left="340"/>
            </w:pPr>
            <w:r>
              <w:rPr>
                <w:spacing w:val="-1"/>
              </w:rPr>
              <w:t>年龄</w:t>
            </w:r>
          </w:p>
        </w:tc>
        <w:tc>
          <w:tcPr>
            <w:tcW w:w="1429" w:type="dxa"/>
            <w:gridSpan w:val="2"/>
            <w:vAlign w:val="top"/>
          </w:tcPr>
          <w:p w14:paraId="7BEC9408">
            <w:pPr>
              <w:rPr>
                <w:rFonts w:ascii="Arial"/>
                <w:sz w:val="21"/>
              </w:rPr>
            </w:pPr>
          </w:p>
        </w:tc>
        <w:tc>
          <w:tcPr>
            <w:tcW w:w="2363" w:type="dxa"/>
            <w:gridSpan w:val="2"/>
            <w:vAlign w:val="top"/>
          </w:tcPr>
          <w:p w14:paraId="6368A490">
            <w:pPr>
              <w:pStyle w:val="70"/>
              <w:spacing w:before="224" w:line="232" w:lineRule="auto"/>
              <w:ind w:left="468"/>
            </w:pPr>
            <w:r>
              <w:rPr>
                <w:spacing w:val="-4"/>
              </w:rPr>
              <w:t>学           历</w:t>
            </w:r>
          </w:p>
        </w:tc>
        <w:tc>
          <w:tcPr>
            <w:tcW w:w="1779" w:type="dxa"/>
            <w:vAlign w:val="top"/>
          </w:tcPr>
          <w:p w14:paraId="346585B1">
            <w:pPr>
              <w:rPr>
                <w:rFonts w:ascii="Arial"/>
                <w:sz w:val="21"/>
              </w:rPr>
            </w:pPr>
          </w:p>
        </w:tc>
      </w:tr>
      <w:tr w14:paraId="230424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38E15314">
            <w:pPr>
              <w:pStyle w:val="70"/>
              <w:spacing w:before="220" w:line="231" w:lineRule="auto"/>
              <w:ind w:left="131"/>
            </w:pPr>
            <w:r>
              <w:rPr>
                <w:spacing w:val="6"/>
              </w:rPr>
              <w:t>执业资格</w:t>
            </w:r>
          </w:p>
        </w:tc>
        <w:tc>
          <w:tcPr>
            <w:tcW w:w="3940" w:type="dxa"/>
            <w:gridSpan w:val="4"/>
            <w:vAlign w:val="top"/>
          </w:tcPr>
          <w:p w14:paraId="1BC6921F">
            <w:pPr>
              <w:rPr>
                <w:rFonts w:ascii="Arial"/>
                <w:sz w:val="21"/>
              </w:rPr>
            </w:pPr>
          </w:p>
        </w:tc>
        <w:tc>
          <w:tcPr>
            <w:tcW w:w="2363" w:type="dxa"/>
            <w:gridSpan w:val="2"/>
            <w:vAlign w:val="top"/>
          </w:tcPr>
          <w:p w14:paraId="791B4EDF">
            <w:pPr>
              <w:pStyle w:val="70"/>
              <w:spacing w:before="220" w:line="231" w:lineRule="auto"/>
              <w:ind w:left="145"/>
            </w:pPr>
            <w:r>
              <w:rPr>
                <w:spacing w:val="6"/>
              </w:rPr>
              <w:t>安全生产考核合格证书</w:t>
            </w:r>
          </w:p>
        </w:tc>
        <w:tc>
          <w:tcPr>
            <w:tcW w:w="1779" w:type="dxa"/>
            <w:vAlign w:val="top"/>
          </w:tcPr>
          <w:p w14:paraId="3D3091A9">
            <w:pPr>
              <w:rPr>
                <w:rFonts w:ascii="Arial"/>
                <w:sz w:val="21"/>
              </w:rPr>
            </w:pPr>
          </w:p>
        </w:tc>
      </w:tr>
      <w:tr w14:paraId="1FB58E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5DE48472">
            <w:pPr>
              <w:pStyle w:val="70"/>
              <w:spacing w:before="223" w:line="229" w:lineRule="auto"/>
              <w:ind w:left="342"/>
            </w:pPr>
            <w:r>
              <w:rPr>
                <w:spacing w:val="2"/>
              </w:rPr>
              <w:t>职称</w:t>
            </w:r>
          </w:p>
        </w:tc>
        <w:tc>
          <w:tcPr>
            <w:tcW w:w="1438" w:type="dxa"/>
            <w:vAlign w:val="top"/>
          </w:tcPr>
          <w:p w14:paraId="1FD4AFC1">
            <w:pPr>
              <w:rPr>
                <w:rFonts w:ascii="Arial"/>
                <w:sz w:val="21"/>
              </w:rPr>
            </w:pPr>
          </w:p>
        </w:tc>
        <w:tc>
          <w:tcPr>
            <w:tcW w:w="1073" w:type="dxa"/>
            <w:vAlign w:val="top"/>
          </w:tcPr>
          <w:p w14:paraId="691248F9">
            <w:pPr>
              <w:pStyle w:val="70"/>
              <w:spacing w:before="222" w:line="232" w:lineRule="auto"/>
              <w:ind w:left="335"/>
            </w:pPr>
            <w:r>
              <w:rPr>
                <w:spacing w:val="2"/>
              </w:rPr>
              <w:t>职务</w:t>
            </w:r>
          </w:p>
        </w:tc>
        <w:tc>
          <w:tcPr>
            <w:tcW w:w="1429" w:type="dxa"/>
            <w:gridSpan w:val="2"/>
            <w:vAlign w:val="top"/>
          </w:tcPr>
          <w:p w14:paraId="07A3E0BC">
            <w:pPr>
              <w:rPr>
                <w:rFonts w:ascii="Arial"/>
                <w:sz w:val="21"/>
              </w:rPr>
            </w:pPr>
          </w:p>
        </w:tc>
        <w:tc>
          <w:tcPr>
            <w:tcW w:w="2363" w:type="dxa"/>
            <w:gridSpan w:val="2"/>
            <w:vAlign w:val="top"/>
          </w:tcPr>
          <w:p w14:paraId="27E9EE51">
            <w:pPr>
              <w:pStyle w:val="70"/>
              <w:spacing w:before="223" w:line="228" w:lineRule="auto"/>
              <w:ind w:left="459"/>
            </w:pPr>
            <w:r>
              <w:rPr>
                <w:spacing w:val="7"/>
              </w:rPr>
              <w:t>拟在本合同任职</w:t>
            </w:r>
          </w:p>
        </w:tc>
        <w:tc>
          <w:tcPr>
            <w:tcW w:w="1779" w:type="dxa"/>
            <w:vAlign w:val="top"/>
          </w:tcPr>
          <w:p w14:paraId="49AFE2BE">
            <w:pPr>
              <w:rPr>
                <w:rFonts w:ascii="Arial"/>
                <w:sz w:val="21"/>
              </w:rPr>
            </w:pPr>
          </w:p>
        </w:tc>
      </w:tr>
      <w:tr w14:paraId="3B45C9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060ADC5A">
            <w:pPr>
              <w:pStyle w:val="70"/>
              <w:spacing w:before="223" w:line="229" w:lineRule="auto"/>
              <w:ind w:left="135"/>
            </w:pPr>
            <w:r>
              <w:rPr>
                <w:spacing w:val="5"/>
              </w:rPr>
              <w:t>毕业学校</w:t>
            </w:r>
          </w:p>
        </w:tc>
        <w:tc>
          <w:tcPr>
            <w:tcW w:w="8082" w:type="dxa"/>
            <w:gridSpan w:val="7"/>
            <w:vAlign w:val="top"/>
          </w:tcPr>
          <w:p w14:paraId="560BEBA7">
            <w:pPr>
              <w:pStyle w:val="70"/>
              <w:spacing w:before="223" w:line="229" w:lineRule="auto"/>
              <w:ind w:left="2200"/>
            </w:pPr>
            <w:r>
              <w:rPr>
                <w:spacing w:val="1"/>
              </w:rPr>
              <w:t>年毕业于                  学校</w:t>
            </w:r>
            <w:r>
              <w:rPr>
                <w:spacing w:val="8"/>
              </w:rPr>
              <w:t xml:space="preserve">         </w:t>
            </w:r>
            <w:r>
              <w:rPr>
                <w:spacing w:val="1"/>
              </w:rPr>
              <w:t>专业</w:t>
            </w:r>
          </w:p>
        </w:tc>
      </w:tr>
      <w:tr w14:paraId="6074B6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9339" w:type="dxa"/>
            <w:gridSpan w:val="8"/>
            <w:vAlign w:val="top"/>
          </w:tcPr>
          <w:p w14:paraId="79B2D61C">
            <w:pPr>
              <w:pStyle w:val="70"/>
              <w:spacing w:before="223" w:line="232" w:lineRule="auto"/>
              <w:ind w:left="3857"/>
            </w:pPr>
            <w:r>
              <w:rPr>
                <w:spacing w:val="5"/>
              </w:rPr>
              <w:t>主要施工管理经历</w:t>
            </w:r>
          </w:p>
        </w:tc>
      </w:tr>
      <w:tr w14:paraId="43959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257" w:type="dxa"/>
            <w:vAlign w:val="top"/>
          </w:tcPr>
          <w:p w14:paraId="21213E75">
            <w:pPr>
              <w:pStyle w:val="70"/>
              <w:spacing w:before="224" w:line="232" w:lineRule="auto"/>
              <w:ind w:left="444"/>
            </w:pPr>
            <w:r>
              <w:rPr>
                <w:spacing w:val="-6"/>
              </w:rPr>
              <w:t>时间</w:t>
            </w:r>
          </w:p>
        </w:tc>
        <w:tc>
          <w:tcPr>
            <w:tcW w:w="3404" w:type="dxa"/>
            <w:gridSpan w:val="3"/>
            <w:vAlign w:val="top"/>
          </w:tcPr>
          <w:p w14:paraId="74A35721">
            <w:pPr>
              <w:pStyle w:val="70"/>
              <w:spacing w:before="224" w:line="232" w:lineRule="auto"/>
              <w:ind w:left="872"/>
            </w:pPr>
            <w:r>
              <w:rPr>
                <w:spacing w:val="6"/>
              </w:rPr>
              <w:t>参加过的类似项目</w:t>
            </w:r>
          </w:p>
        </w:tc>
        <w:tc>
          <w:tcPr>
            <w:tcW w:w="1779" w:type="dxa"/>
            <w:gridSpan w:val="2"/>
            <w:vAlign w:val="top"/>
          </w:tcPr>
          <w:p w14:paraId="60D5743C">
            <w:pPr>
              <w:pStyle w:val="70"/>
              <w:spacing w:before="224" w:line="232" w:lineRule="auto"/>
              <w:ind w:left="483"/>
            </w:pPr>
            <w:r>
              <w:rPr>
                <w:spacing w:val="5"/>
              </w:rPr>
              <w:t>担任职务</w:t>
            </w:r>
          </w:p>
        </w:tc>
        <w:tc>
          <w:tcPr>
            <w:tcW w:w="2899" w:type="dxa"/>
            <w:gridSpan w:val="2"/>
            <w:vAlign w:val="top"/>
          </w:tcPr>
          <w:p w14:paraId="05C92976">
            <w:pPr>
              <w:pStyle w:val="70"/>
              <w:spacing w:before="224" w:line="232" w:lineRule="auto"/>
              <w:ind w:left="629"/>
            </w:pPr>
            <w:r>
              <w:rPr>
                <w:spacing w:val="5"/>
              </w:rPr>
              <w:t>发包人及联系电话</w:t>
            </w:r>
          </w:p>
        </w:tc>
      </w:tr>
      <w:tr w14:paraId="5D2DBA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09EE420A">
            <w:pPr>
              <w:rPr>
                <w:rFonts w:ascii="Arial"/>
                <w:sz w:val="21"/>
              </w:rPr>
            </w:pPr>
          </w:p>
        </w:tc>
        <w:tc>
          <w:tcPr>
            <w:tcW w:w="3404" w:type="dxa"/>
            <w:gridSpan w:val="3"/>
            <w:vAlign w:val="top"/>
          </w:tcPr>
          <w:p w14:paraId="65BD0DC2">
            <w:pPr>
              <w:rPr>
                <w:rFonts w:ascii="Arial"/>
                <w:sz w:val="21"/>
              </w:rPr>
            </w:pPr>
          </w:p>
        </w:tc>
        <w:tc>
          <w:tcPr>
            <w:tcW w:w="1779" w:type="dxa"/>
            <w:gridSpan w:val="2"/>
            <w:vAlign w:val="top"/>
          </w:tcPr>
          <w:p w14:paraId="0AF5D9DD">
            <w:pPr>
              <w:rPr>
                <w:rFonts w:ascii="Arial"/>
                <w:sz w:val="21"/>
              </w:rPr>
            </w:pPr>
          </w:p>
        </w:tc>
        <w:tc>
          <w:tcPr>
            <w:tcW w:w="2899" w:type="dxa"/>
            <w:gridSpan w:val="2"/>
            <w:vAlign w:val="top"/>
          </w:tcPr>
          <w:p w14:paraId="5321AE69">
            <w:pPr>
              <w:rPr>
                <w:rFonts w:ascii="Arial"/>
                <w:sz w:val="21"/>
              </w:rPr>
            </w:pPr>
          </w:p>
        </w:tc>
      </w:tr>
      <w:tr w14:paraId="01F40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557FDD23">
            <w:pPr>
              <w:rPr>
                <w:rFonts w:ascii="Arial"/>
                <w:sz w:val="21"/>
              </w:rPr>
            </w:pPr>
          </w:p>
        </w:tc>
        <w:tc>
          <w:tcPr>
            <w:tcW w:w="3404" w:type="dxa"/>
            <w:gridSpan w:val="3"/>
            <w:vAlign w:val="top"/>
          </w:tcPr>
          <w:p w14:paraId="35D0B9B2">
            <w:pPr>
              <w:rPr>
                <w:rFonts w:ascii="Arial"/>
                <w:sz w:val="21"/>
              </w:rPr>
            </w:pPr>
          </w:p>
        </w:tc>
        <w:tc>
          <w:tcPr>
            <w:tcW w:w="1779" w:type="dxa"/>
            <w:gridSpan w:val="2"/>
            <w:vAlign w:val="top"/>
          </w:tcPr>
          <w:p w14:paraId="041D454F">
            <w:pPr>
              <w:rPr>
                <w:rFonts w:ascii="Arial"/>
                <w:sz w:val="21"/>
              </w:rPr>
            </w:pPr>
          </w:p>
        </w:tc>
        <w:tc>
          <w:tcPr>
            <w:tcW w:w="2899" w:type="dxa"/>
            <w:gridSpan w:val="2"/>
            <w:vAlign w:val="top"/>
          </w:tcPr>
          <w:p w14:paraId="0E295E61">
            <w:pPr>
              <w:rPr>
                <w:rFonts w:ascii="Arial"/>
                <w:sz w:val="21"/>
              </w:rPr>
            </w:pPr>
          </w:p>
        </w:tc>
      </w:tr>
      <w:tr w14:paraId="6834D1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67C9FC5F">
            <w:pPr>
              <w:rPr>
                <w:rFonts w:ascii="Arial"/>
                <w:sz w:val="21"/>
              </w:rPr>
            </w:pPr>
          </w:p>
        </w:tc>
        <w:tc>
          <w:tcPr>
            <w:tcW w:w="3404" w:type="dxa"/>
            <w:gridSpan w:val="3"/>
            <w:vAlign w:val="top"/>
          </w:tcPr>
          <w:p w14:paraId="4D7E8C40">
            <w:pPr>
              <w:rPr>
                <w:rFonts w:ascii="Arial"/>
                <w:sz w:val="21"/>
              </w:rPr>
            </w:pPr>
          </w:p>
        </w:tc>
        <w:tc>
          <w:tcPr>
            <w:tcW w:w="1779" w:type="dxa"/>
            <w:gridSpan w:val="2"/>
            <w:vAlign w:val="top"/>
          </w:tcPr>
          <w:p w14:paraId="1010F677">
            <w:pPr>
              <w:rPr>
                <w:rFonts w:ascii="Arial"/>
                <w:sz w:val="21"/>
              </w:rPr>
            </w:pPr>
          </w:p>
        </w:tc>
        <w:tc>
          <w:tcPr>
            <w:tcW w:w="2899" w:type="dxa"/>
            <w:gridSpan w:val="2"/>
            <w:vAlign w:val="top"/>
          </w:tcPr>
          <w:p w14:paraId="022E9922">
            <w:pPr>
              <w:rPr>
                <w:rFonts w:ascii="Arial"/>
                <w:sz w:val="21"/>
              </w:rPr>
            </w:pPr>
          </w:p>
        </w:tc>
      </w:tr>
      <w:tr w14:paraId="20E699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01218423">
            <w:pPr>
              <w:rPr>
                <w:rFonts w:ascii="Arial"/>
                <w:sz w:val="21"/>
              </w:rPr>
            </w:pPr>
          </w:p>
        </w:tc>
        <w:tc>
          <w:tcPr>
            <w:tcW w:w="3404" w:type="dxa"/>
            <w:gridSpan w:val="3"/>
            <w:vAlign w:val="top"/>
          </w:tcPr>
          <w:p w14:paraId="200F4DA3">
            <w:pPr>
              <w:rPr>
                <w:rFonts w:ascii="Arial"/>
                <w:sz w:val="21"/>
              </w:rPr>
            </w:pPr>
          </w:p>
        </w:tc>
        <w:tc>
          <w:tcPr>
            <w:tcW w:w="1779" w:type="dxa"/>
            <w:gridSpan w:val="2"/>
            <w:vAlign w:val="top"/>
          </w:tcPr>
          <w:p w14:paraId="3DFC4940">
            <w:pPr>
              <w:rPr>
                <w:rFonts w:ascii="Arial"/>
                <w:sz w:val="21"/>
              </w:rPr>
            </w:pPr>
          </w:p>
        </w:tc>
        <w:tc>
          <w:tcPr>
            <w:tcW w:w="2899" w:type="dxa"/>
            <w:gridSpan w:val="2"/>
            <w:vAlign w:val="top"/>
          </w:tcPr>
          <w:p w14:paraId="47B2C1C7">
            <w:pPr>
              <w:rPr>
                <w:rFonts w:ascii="Arial"/>
                <w:sz w:val="21"/>
              </w:rPr>
            </w:pPr>
          </w:p>
        </w:tc>
      </w:tr>
      <w:tr w14:paraId="110C79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3369DE29">
            <w:pPr>
              <w:rPr>
                <w:rFonts w:ascii="Arial"/>
                <w:sz w:val="21"/>
              </w:rPr>
            </w:pPr>
          </w:p>
        </w:tc>
        <w:tc>
          <w:tcPr>
            <w:tcW w:w="3404" w:type="dxa"/>
            <w:gridSpan w:val="3"/>
            <w:vAlign w:val="top"/>
          </w:tcPr>
          <w:p w14:paraId="42F265DA">
            <w:pPr>
              <w:rPr>
                <w:rFonts w:ascii="Arial"/>
                <w:sz w:val="21"/>
              </w:rPr>
            </w:pPr>
          </w:p>
        </w:tc>
        <w:tc>
          <w:tcPr>
            <w:tcW w:w="1779" w:type="dxa"/>
            <w:gridSpan w:val="2"/>
            <w:vAlign w:val="top"/>
          </w:tcPr>
          <w:p w14:paraId="7DAA9FAB">
            <w:pPr>
              <w:rPr>
                <w:rFonts w:ascii="Arial"/>
                <w:sz w:val="21"/>
              </w:rPr>
            </w:pPr>
          </w:p>
        </w:tc>
        <w:tc>
          <w:tcPr>
            <w:tcW w:w="2899" w:type="dxa"/>
            <w:gridSpan w:val="2"/>
            <w:vAlign w:val="top"/>
          </w:tcPr>
          <w:p w14:paraId="7623C38E">
            <w:pPr>
              <w:rPr>
                <w:rFonts w:ascii="Arial"/>
                <w:sz w:val="21"/>
              </w:rPr>
            </w:pPr>
          </w:p>
        </w:tc>
      </w:tr>
      <w:tr w14:paraId="068D0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4DE6DDBC">
            <w:pPr>
              <w:rPr>
                <w:rFonts w:ascii="Arial"/>
                <w:sz w:val="21"/>
              </w:rPr>
            </w:pPr>
          </w:p>
        </w:tc>
        <w:tc>
          <w:tcPr>
            <w:tcW w:w="3404" w:type="dxa"/>
            <w:gridSpan w:val="3"/>
            <w:vAlign w:val="top"/>
          </w:tcPr>
          <w:p w14:paraId="15B23FD4">
            <w:pPr>
              <w:rPr>
                <w:rFonts w:ascii="Arial"/>
                <w:sz w:val="21"/>
              </w:rPr>
            </w:pPr>
          </w:p>
        </w:tc>
        <w:tc>
          <w:tcPr>
            <w:tcW w:w="1779" w:type="dxa"/>
            <w:gridSpan w:val="2"/>
            <w:vAlign w:val="top"/>
          </w:tcPr>
          <w:p w14:paraId="56BA87EF">
            <w:pPr>
              <w:rPr>
                <w:rFonts w:ascii="Arial"/>
                <w:sz w:val="21"/>
              </w:rPr>
            </w:pPr>
          </w:p>
        </w:tc>
        <w:tc>
          <w:tcPr>
            <w:tcW w:w="2899" w:type="dxa"/>
            <w:gridSpan w:val="2"/>
            <w:vAlign w:val="top"/>
          </w:tcPr>
          <w:p w14:paraId="5D14948A">
            <w:pPr>
              <w:rPr>
                <w:rFonts w:ascii="Arial"/>
                <w:sz w:val="21"/>
              </w:rPr>
            </w:pPr>
          </w:p>
        </w:tc>
      </w:tr>
      <w:tr w14:paraId="3BCB13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34FED9C9">
            <w:pPr>
              <w:rPr>
                <w:rFonts w:ascii="Arial"/>
                <w:sz w:val="21"/>
              </w:rPr>
            </w:pPr>
          </w:p>
        </w:tc>
        <w:tc>
          <w:tcPr>
            <w:tcW w:w="3404" w:type="dxa"/>
            <w:gridSpan w:val="3"/>
            <w:vAlign w:val="top"/>
          </w:tcPr>
          <w:p w14:paraId="3616DF4D">
            <w:pPr>
              <w:rPr>
                <w:rFonts w:ascii="Arial"/>
                <w:sz w:val="21"/>
              </w:rPr>
            </w:pPr>
          </w:p>
        </w:tc>
        <w:tc>
          <w:tcPr>
            <w:tcW w:w="1779" w:type="dxa"/>
            <w:gridSpan w:val="2"/>
            <w:vAlign w:val="top"/>
          </w:tcPr>
          <w:p w14:paraId="0B30FF3E">
            <w:pPr>
              <w:rPr>
                <w:rFonts w:ascii="Arial"/>
                <w:sz w:val="21"/>
              </w:rPr>
            </w:pPr>
          </w:p>
        </w:tc>
        <w:tc>
          <w:tcPr>
            <w:tcW w:w="2899" w:type="dxa"/>
            <w:gridSpan w:val="2"/>
            <w:vAlign w:val="top"/>
          </w:tcPr>
          <w:p w14:paraId="2BC9911F">
            <w:pPr>
              <w:rPr>
                <w:rFonts w:ascii="Arial"/>
                <w:sz w:val="21"/>
              </w:rPr>
            </w:pPr>
          </w:p>
        </w:tc>
      </w:tr>
      <w:tr w14:paraId="715EE2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5771FA6B">
            <w:pPr>
              <w:rPr>
                <w:rFonts w:ascii="Arial"/>
                <w:sz w:val="21"/>
              </w:rPr>
            </w:pPr>
          </w:p>
        </w:tc>
        <w:tc>
          <w:tcPr>
            <w:tcW w:w="3404" w:type="dxa"/>
            <w:gridSpan w:val="3"/>
            <w:vAlign w:val="top"/>
          </w:tcPr>
          <w:p w14:paraId="0A37AA0C">
            <w:pPr>
              <w:rPr>
                <w:rFonts w:ascii="Arial"/>
                <w:sz w:val="21"/>
              </w:rPr>
            </w:pPr>
          </w:p>
        </w:tc>
        <w:tc>
          <w:tcPr>
            <w:tcW w:w="1779" w:type="dxa"/>
            <w:gridSpan w:val="2"/>
            <w:vAlign w:val="top"/>
          </w:tcPr>
          <w:p w14:paraId="6B51EE7E">
            <w:pPr>
              <w:rPr>
                <w:rFonts w:ascii="Arial"/>
                <w:sz w:val="21"/>
              </w:rPr>
            </w:pPr>
          </w:p>
        </w:tc>
        <w:tc>
          <w:tcPr>
            <w:tcW w:w="2899" w:type="dxa"/>
            <w:gridSpan w:val="2"/>
            <w:vAlign w:val="top"/>
          </w:tcPr>
          <w:p w14:paraId="71D024A0">
            <w:pPr>
              <w:rPr>
                <w:rFonts w:ascii="Arial"/>
                <w:sz w:val="21"/>
              </w:rPr>
            </w:pPr>
          </w:p>
        </w:tc>
      </w:tr>
      <w:tr w14:paraId="5E9051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257" w:type="dxa"/>
            <w:vAlign w:val="top"/>
          </w:tcPr>
          <w:p w14:paraId="70455479">
            <w:pPr>
              <w:rPr>
                <w:rFonts w:ascii="Arial"/>
                <w:sz w:val="21"/>
              </w:rPr>
            </w:pPr>
          </w:p>
        </w:tc>
        <w:tc>
          <w:tcPr>
            <w:tcW w:w="3404" w:type="dxa"/>
            <w:gridSpan w:val="3"/>
            <w:vAlign w:val="top"/>
          </w:tcPr>
          <w:p w14:paraId="036A6BAD">
            <w:pPr>
              <w:rPr>
                <w:rFonts w:ascii="Arial"/>
                <w:sz w:val="21"/>
              </w:rPr>
            </w:pPr>
          </w:p>
        </w:tc>
        <w:tc>
          <w:tcPr>
            <w:tcW w:w="1779" w:type="dxa"/>
            <w:gridSpan w:val="2"/>
            <w:vAlign w:val="top"/>
          </w:tcPr>
          <w:p w14:paraId="0DFA3156">
            <w:pPr>
              <w:rPr>
                <w:rFonts w:ascii="Arial"/>
                <w:sz w:val="21"/>
              </w:rPr>
            </w:pPr>
          </w:p>
        </w:tc>
        <w:tc>
          <w:tcPr>
            <w:tcW w:w="2899" w:type="dxa"/>
            <w:gridSpan w:val="2"/>
            <w:vAlign w:val="top"/>
          </w:tcPr>
          <w:p w14:paraId="0DE35139">
            <w:pPr>
              <w:rPr>
                <w:rFonts w:ascii="Arial"/>
                <w:sz w:val="21"/>
              </w:rPr>
            </w:pPr>
          </w:p>
        </w:tc>
      </w:tr>
    </w:tbl>
    <w:p w14:paraId="5FF4E826">
      <w:pPr>
        <w:pStyle w:val="13"/>
        <w:spacing w:before="219" w:line="462" w:lineRule="auto"/>
        <w:ind w:left="4" w:firstLine="392"/>
        <w:rPr>
          <w:sz w:val="20"/>
          <w:szCs w:val="20"/>
        </w:rPr>
      </w:pPr>
      <w:r>
        <w:rPr>
          <w:spacing w:val="1"/>
          <w:sz w:val="20"/>
          <w:szCs w:val="20"/>
        </w:rPr>
        <w:t>注：主要人员指项目经理、技术负责人、安全员、质检员、造价执业人员、财务负责人及其它主要人员。</w:t>
      </w:r>
      <w:r>
        <w:rPr>
          <w:spacing w:val="6"/>
          <w:sz w:val="20"/>
          <w:szCs w:val="20"/>
        </w:rPr>
        <w:t xml:space="preserve"> </w:t>
      </w:r>
      <w:r>
        <w:rPr>
          <w:spacing w:val="5"/>
          <w:sz w:val="20"/>
          <w:szCs w:val="20"/>
        </w:rPr>
        <w:t>附项目经理安全生产考核合格证书以及主要人员在本单位的证件、劳动合同和社保证明等。</w:t>
      </w:r>
    </w:p>
    <w:p w14:paraId="65695D14">
      <w:pPr>
        <w:spacing w:line="462" w:lineRule="auto"/>
        <w:rPr>
          <w:sz w:val="20"/>
          <w:szCs w:val="20"/>
        </w:rPr>
        <w:sectPr>
          <w:footerReference r:id="rId20" w:type="default"/>
          <w:pgSz w:w="11906" w:h="16840"/>
          <w:pgMar w:top="1204" w:right="996" w:bottom="1003" w:left="1259" w:header="0" w:footer="816" w:gutter="0"/>
          <w:cols w:space="720" w:num="1"/>
        </w:sectPr>
      </w:pPr>
    </w:p>
    <w:p w14:paraId="1CCE868B">
      <w:pPr>
        <w:pStyle w:val="13"/>
        <w:spacing w:before="49" w:line="220" w:lineRule="auto"/>
        <w:ind w:left="3944"/>
        <w:rPr>
          <w:sz w:val="24"/>
          <w:szCs w:val="24"/>
        </w:rPr>
      </w:pPr>
      <w:r>
        <w:rPr>
          <w:rFonts w:hint="eastAsia"/>
          <w:b/>
          <w:bCs/>
          <w:spacing w:val="-4"/>
          <w:sz w:val="24"/>
          <w:szCs w:val="24"/>
          <w:lang w:val="en-US" w:eastAsia="zh-CN"/>
        </w:rPr>
        <w:t>9</w:t>
      </w:r>
      <w:r>
        <w:rPr>
          <w:b/>
          <w:bCs/>
          <w:spacing w:val="-4"/>
          <w:sz w:val="24"/>
          <w:szCs w:val="24"/>
        </w:rPr>
        <w:t>、资格审查资料</w:t>
      </w:r>
    </w:p>
    <w:p w14:paraId="11EE5A29">
      <w:pPr>
        <w:pStyle w:val="13"/>
        <w:spacing w:before="237" w:line="231" w:lineRule="auto"/>
        <w:rPr>
          <w:sz w:val="20"/>
          <w:szCs w:val="20"/>
        </w:rPr>
      </w:pPr>
      <w:r>
        <w:rPr>
          <w:spacing w:val="8"/>
          <w:sz w:val="20"/>
          <w:szCs w:val="20"/>
        </w:rPr>
        <w:t>（一）投标供应商基本情况表</w:t>
      </w:r>
    </w:p>
    <w:p w14:paraId="33C2DA8A">
      <w:pPr>
        <w:spacing w:line="30" w:lineRule="exact"/>
      </w:pPr>
    </w:p>
    <w:tbl>
      <w:tblPr>
        <w:tblStyle w:val="67"/>
        <w:tblW w:w="9466" w:type="dxa"/>
        <w:tblInd w:w="1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68"/>
        <w:gridCol w:w="1070"/>
        <w:gridCol w:w="1787"/>
        <w:gridCol w:w="711"/>
        <w:gridCol w:w="533"/>
        <w:gridCol w:w="1256"/>
        <w:gridCol w:w="719"/>
        <w:gridCol w:w="1422"/>
      </w:tblGrid>
      <w:tr w14:paraId="6C09C5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968" w:type="dxa"/>
            <w:vAlign w:val="top"/>
          </w:tcPr>
          <w:p w14:paraId="58508DE2">
            <w:pPr>
              <w:pStyle w:val="70"/>
              <w:spacing w:before="225" w:line="229" w:lineRule="auto"/>
              <w:ind w:left="227"/>
            </w:pPr>
            <w:r>
              <w:rPr>
                <w:spacing w:val="7"/>
              </w:rPr>
              <w:t>投标供应商名称</w:t>
            </w:r>
          </w:p>
        </w:tc>
        <w:tc>
          <w:tcPr>
            <w:tcW w:w="7498" w:type="dxa"/>
            <w:gridSpan w:val="7"/>
            <w:vAlign w:val="top"/>
          </w:tcPr>
          <w:p w14:paraId="1C4583DF">
            <w:pPr>
              <w:rPr>
                <w:rFonts w:ascii="Arial"/>
                <w:sz w:val="21"/>
              </w:rPr>
            </w:pPr>
          </w:p>
        </w:tc>
      </w:tr>
      <w:tr w14:paraId="155BB9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68" w:type="dxa"/>
            <w:vAlign w:val="top"/>
          </w:tcPr>
          <w:p w14:paraId="318E7B63">
            <w:pPr>
              <w:pStyle w:val="70"/>
              <w:spacing w:before="220" w:line="232" w:lineRule="auto"/>
              <w:ind w:left="577"/>
            </w:pPr>
            <w:r>
              <w:rPr>
                <w:spacing w:val="4"/>
              </w:rPr>
              <w:t>注册地址</w:t>
            </w:r>
          </w:p>
        </w:tc>
        <w:tc>
          <w:tcPr>
            <w:tcW w:w="4101" w:type="dxa"/>
            <w:gridSpan w:val="4"/>
            <w:vAlign w:val="top"/>
          </w:tcPr>
          <w:p w14:paraId="703FC2C9">
            <w:pPr>
              <w:rPr>
                <w:rFonts w:ascii="Arial"/>
                <w:sz w:val="21"/>
              </w:rPr>
            </w:pPr>
          </w:p>
        </w:tc>
        <w:tc>
          <w:tcPr>
            <w:tcW w:w="1256" w:type="dxa"/>
            <w:vAlign w:val="top"/>
          </w:tcPr>
          <w:p w14:paraId="11772B2D">
            <w:pPr>
              <w:pStyle w:val="70"/>
              <w:spacing w:before="220" w:line="230" w:lineRule="auto"/>
              <w:ind w:left="151"/>
            </w:pPr>
            <w:r>
              <w:rPr>
                <w:spacing w:val="2"/>
              </w:rPr>
              <w:t>邮政编码</w:t>
            </w:r>
          </w:p>
        </w:tc>
        <w:tc>
          <w:tcPr>
            <w:tcW w:w="2141" w:type="dxa"/>
            <w:gridSpan w:val="2"/>
            <w:vAlign w:val="top"/>
          </w:tcPr>
          <w:p w14:paraId="071F851D">
            <w:pPr>
              <w:rPr>
                <w:rFonts w:ascii="Arial"/>
                <w:sz w:val="21"/>
              </w:rPr>
            </w:pPr>
          </w:p>
        </w:tc>
      </w:tr>
      <w:tr w14:paraId="155966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68" w:type="dxa"/>
            <w:vMerge w:val="restart"/>
            <w:tcBorders>
              <w:bottom w:val="nil"/>
            </w:tcBorders>
            <w:vAlign w:val="top"/>
          </w:tcPr>
          <w:p w14:paraId="2F3ACA93">
            <w:pPr>
              <w:pStyle w:val="70"/>
              <w:spacing w:before="221" w:line="232" w:lineRule="auto"/>
              <w:ind w:left="569"/>
            </w:pPr>
            <w:r>
              <w:rPr>
                <w:spacing w:val="6"/>
              </w:rPr>
              <w:t>联系方式</w:t>
            </w:r>
          </w:p>
        </w:tc>
        <w:tc>
          <w:tcPr>
            <w:tcW w:w="1070" w:type="dxa"/>
            <w:vAlign w:val="top"/>
          </w:tcPr>
          <w:p w14:paraId="2A296479">
            <w:pPr>
              <w:pStyle w:val="70"/>
              <w:spacing w:before="222" w:line="233" w:lineRule="auto"/>
              <w:ind w:left="226"/>
            </w:pPr>
            <w:r>
              <w:rPr>
                <w:spacing w:val="5"/>
              </w:rPr>
              <w:t>联系人</w:t>
            </w:r>
          </w:p>
        </w:tc>
        <w:tc>
          <w:tcPr>
            <w:tcW w:w="3031" w:type="dxa"/>
            <w:gridSpan w:val="3"/>
            <w:vAlign w:val="top"/>
          </w:tcPr>
          <w:p w14:paraId="15A38D15">
            <w:pPr>
              <w:rPr>
                <w:rFonts w:ascii="Arial"/>
                <w:sz w:val="21"/>
              </w:rPr>
            </w:pPr>
          </w:p>
        </w:tc>
        <w:tc>
          <w:tcPr>
            <w:tcW w:w="1256" w:type="dxa"/>
            <w:vAlign w:val="top"/>
          </w:tcPr>
          <w:p w14:paraId="6F5F3308">
            <w:pPr>
              <w:pStyle w:val="70"/>
              <w:spacing w:before="221" w:line="232" w:lineRule="auto"/>
              <w:ind w:left="362"/>
            </w:pPr>
            <w:r>
              <w:rPr>
                <w:spacing w:val="-10"/>
              </w:rPr>
              <w:t>电话</w:t>
            </w:r>
          </w:p>
        </w:tc>
        <w:tc>
          <w:tcPr>
            <w:tcW w:w="2141" w:type="dxa"/>
            <w:gridSpan w:val="2"/>
            <w:vAlign w:val="top"/>
          </w:tcPr>
          <w:p w14:paraId="2BFD721F">
            <w:pPr>
              <w:rPr>
                <w:rFonts w:ascii="Arial"/>
                <w:sz w:val="21"/>
              </w:rPr>
            </w:pPr>
          </w:p>
        </w:tc>
      </w:tr>
      <w:tr w14:paraId="03C6E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68" w:type="dxa"/>
            <w:vMerge w:val="continue"/>
            <w:tcBorders>
              <w:top w:val="nil"/>
            </w:tcBorders>
            <w:vAlign w:val="top"/>
          </w:tcPr>
          <w:p w14:paraId="66BE1010">
            <w:pPr>
              <w:rPr>
                <w:rFonts w:ascii="Arial"/>
                <w:sz w:val="21"/>
              </w:rPr>
            </w:pPr>
          </w:p>
        </w:tc>
        <w:tc>
          <w:tcPr>
            <w:tcW w:w="1070" w:type="dxa"/>
            <w:vAlign w:val="top"/>
          </w:tcPr>
          <w:p w14:paraId="51E19D16">
            <w:pPr>
              <w:pStyle w:val="70"/>
              <w:spacing w:before="221" w:line="232" w:lineRule="auto"/>
              <w:ind w:left="334"/>
            </w:pPr>
            <w:r>
              <w:t>传真</w:t>
            </w:r>
          </w:p>
        </w:tc>
        <w:tc>
          <w:tcPr>
            <w:tcW w:w="3031" w:type="dxa"/>
            <w:gridSpan w:val="3"/>
            <w:vAlign w:val="top"/>
          </w:tcPr>
          <w:p w14:paraId="157CA273">
            <w:pPr>
              <w:rPr>
                <w:rFonts w:ascii="Arial"/>
                <w:sz w:val="21"/>
              </w:rPr>
            </w:pPr>
          </w:p>
        </w:tc>
        <w:tc>
          <w:tcPr>
            <w:tcW w:w="1256" w:type="dxa"/>
            <w:vAlign w:val="top"/>
          </w:tcPr>
          <w:p w14:paraId="44CA22AC">
            <w:pPr>
              <w:pStyle w:val="70"/>
              <w:spacing w:before="222" w:line="232" w:lineRule="auto"/>
              <w:ind w:left="362"/>
            </w:pPr>
            <w:r>
              <w:rPr>
                <w:spacing w:val="-10"/>
              </w:rPr>
              <w:t>网址</w:t>
            </w:r>
          </w:p>
        </w:tc>
        <w:tc>
          <w:tcPr>
            <w:tcW w:w="2141" w:type="dxa"/>
            <w:gridSpan w:val="2"/>
            <w:vAlign w:val="top"/>
          </w:tcPr>
          <w:p w14:paraId="40601C30">
            <w:pPr>
              <w:rPr>
                <w:rFonts w:ascii="Arial"/>
                <w:sz w:val="21"/>
              </w:rPr>
            </w:pPr>
          </w:p>
        </w:tc>
      </w:tr>
      <w:tr w14:paraId="712E6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16F9C49F">
            <w:pPr>
              <w:pStyle w:val="70"/>
              <w:spacing w:before="223" w:line="232" w:lineRule="auto"/>
              <w:ind w:left="572"/>
            </w:pPr>
            <w:r>
              <w:rPr>
                <w:spacing w:val="5"/>
              </w:rPr>
              <w:t>组织结构</w:t>
            </w:r>
          </w:p>
        </w:tc>
        <w:tc>
          <w:tcPr>
            <w:tcW w:w="7498" w:type="dxa"/>
            <w:gridSpan w:val="7"/>
            <w:vAlign w:val="top"/>
          </w:tcPr>
          <w:p w14:paraId="62E65B57">
            <w:pPr>
              <w:rPr>
                <w:rFonts w:ascii="Arial"/>
                <w:sz w:val="21"/>
              </w:rPr>
            </w:pPr>
          </w:p>
        </w:tc>
      </w:tr>
      <w:tr w14:paraId="0FF3DF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62039721">
            <w:pPr>
              <w:pStyle w:val="70"/>
              <w:spacing w:before="222" w:line="232" w:lineRule="auto"/>
              <w:ind w:left="479"/>
            </w:pPr>
            <w:r>
              <w:rPr>
                <w:spacing w:val="5"/>
              </w:rPr>
              <w:t>法定代表人</w:t>
            </w:r>
          </w:p>
        </w:tc>
        <w:tc>
          <w:tcPr>
            <w:tcW w:w="1070" w:type="dxa"/>
            <w:vAlign w:val="top"/>
          </w:tcPr>
          <w:p w14:paraId="5730D70B">
            <w:pPr>
              <w:pStyle w:val="70"/>
              <w:spacing w:before="223" w:line="233" w:lineRule="auto"/>
              <w:ind w:left="331"/>
            </w:pPr>
            <w:r>
              <w:rPr>
                <w:spacing w:val="2"/>
              </w:rPr>
              <w:t>姓名</w:t>
            </w:r>
          </w:p>
        </w:tc>
        <w:tc>
          <w:tcPr>
            <w:tcW w:w="1787" w:type="dxa"/>
            <w:vAlign w:val="top"/>
          </w:tcPr>
          <w:p w14:paraId="79B15CBA">
            <w:pPr>
              <w:rPr>
                <w:rFonts w:ascii="Arial"/>
                <w:sz w:val="21"/>
              </w:rPr>
            </w:pPr>
          </w:p>
        </w:tc>
        <w:tc>
          <w:tcPr>
            <w:tcW w:w="1244" w:type="dxa"/>
            <w:gridSpan w:val="2"/>
            <w:vAlign w:val="top"/>
          </w:tcPr>
          <w:p w14:paraId="4BF81149">
            <w:pPr>
              <w:pStyle w:val="70"/>
              <w:spacing w:before="223" w:line="229" w:lineRule="auto"/>
              <w:ind w:left="211"/>
            </w:pPr>
            <w:r>
              <w:rPr>
                <w:spacing w:val="5"/>
              </w:rPr>
              <w:t>技术职称</w:t>
            </w:r>
          </w:p>
        </w:tc>
        <w:tc>
          <w:tcPr>
            <w:tcW w:w="1256" w:type="dxa"/>
            <w:vAlign w:val="top"/>
          </w:tcPr>
          <w:p w14:paraId="352EDDBE">
            <w:pPr>
              <w:rPr>
                <w:rFonts w:ascii="Arial"/>
                <w:sz w:val="21"/>
              </w:rPr>
            </w:pPr>
          </w:p>
        </w:tc>
        <w:tc>
          <w:tcPr>
            <w:tcW w:w="719" w:type="dxa"/>
            <w:vAlign w:val="top"/>
          </w:tcPr>
          <w:p w14:paraId="12DD51A9">
            <w:pPr>
              <w:pStyle w:val="70"/>
              <w:spacing w:before="222" w:line="232" w:lineRule="auto"/>
              <w:ind w:left="181"/>
            </w:pPr>
            <w:r>
              <w:rPr>
                <w:spacing w:val="-10"/>
              </w:rPr>
              <w:t>电话</w:t>
            </w:r>
          </w:p>
        </w:tc>
        <w:tc>
          <w:tcPr>
            <w:tcW w:w="1422" w:type="dxa"/>
            <w:vAlign w:val="top"/>
          </w:tcPr>
          <w:p w14:paraId="507B1B59">
            <w:pPr>
              <w:rPr>
                <w:rFonts w:ascii="Arial"/>
                <w:sz w:val="21"/>
              </w:rPr>
            </w:pPr>
          </w:p>
        </w:tc>
      </w:tr>
      <w:tr w14:paraId="6210C2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241641B5">
            <w:pPr>
              <w:pStyle w:val="70"/>
              <w:spacing w:before="224" w:line="231" w:lineRule="auto"/>
              <w:ind w:left="474"/>
            </w:pPr>
            <w:r>
              <w:rPr>
                <w:spacing w:val="6"/>
              </w:rPr>
              <w:t>技术负责人</w:t>
            </w:r>
          </w:p>
        </w:tc>
        <w:tc>
          <w:tcPr>
            <w:tcW w:w="1070" w:type="dxa"/>
            <w:vAlign w:val="top"/>
          </w:tcPr>
          <w:p w14:paraId="0E4FE290">
            <w:pPr>
              <w:pStyle w:val="70"/>
              <w:spacing w:before="224" w:line="233" w:lineRule="auto"/>
              <w:ind w:left="331"/>
            </w:pPr>
            <w:r>
              <w:rPr>
                <w:spacing w:val="2"/>
              </w:rPr>
              <w:t>姓名</w:t>
            </w:r>
          </w:p>
        </w:tc>
        <w:tc>
          <w:tcPr>
            <w:tcW w:w="1787" w:type="dxa"/>
            <w:vAlign w:val="top"/>
          </w:tcPr>
          <w:p w14:paraId="36452A56">
            <w:pPr>
              <w:rPr>
                <w:rFonts w:ascii="Arial"/>
                <w:sz w:val="21"/>
              </w:rPr>
            </w:pPr>
          </w:p>
        </w:tc>
        <w:tc>
          <w:tcPr>
            <w:tcW w:w="1244" w:type="dxa"/>
            <w:gridSpan w:val="2"/>
            <w:vAlign w:val="top"/>
          </w:tcPr>
          <w:p w14:paraId="41B029FE">
            <w:pPr>
              <w:pStyle w:val="70"/>
              <w:spacing w:before="224" w:line="229" w:lineRule="auto"/>
              <w:ind w:left="211"/>
            </w:pPr>
            <w:r>
              <w:rPr>
                <w:spacing w:val="5"/>
              </w:rPr>
              <w:t>技术职称</w:t>
            </w:r>
          </w:p>
        </w:tc>
        <w:tc>
          <w:tcPr>
            <w:tcW w:w="1256" w:type="dxa"/>
            <w:vAlign w:val="top"/>
          </w:tcPr>
          <w:p w14:paraId="7987E842">
            <w:pPr>
              <w:rPr>
                <w:rFonts w:ascii="Arial"/>
                <w:sz w:val="21"/>
              </w:rPr>
            </w:pPr>
          </w:p>
        </w:tc>
        <w:tc>
          <w:tcPr>
            <w:tcW w:w="719" w:type="dxa"/>
            <w:vAlign w:val="top"/>
          </w:tcPr>
          <w:p w14:paraId="1EB4F507">
            <w:pPr>
              <w:pStyle w:val="70"/>
              <w:spacing w:before="223" w:line="232" w:lineRule="auto"/>
              <w:ind w:left="181"/>
            </w:pPr>
            <w:r>
              <w:rPr>
                <w:spacing w:val="-10"/>
              </w:rPr>
              <w:t>电话</w:t>
            </w:r>
          </w:p>
        </w:tc>
        <w:tc>
          <w:tcPr>
            <w:tcW w:w="1422" w:type="dxa"/>
            <w:vAlign w:val="top"/>
          </w:tcPr>
          <w:p w14:paraId="29F42A78">
            <w:pPr>
              <w:rPr>
                <w:rFonts w:ascii="Arial"/>
                <w:sz w:val="21"/>
              </w:rPr>
            </w:pPr>
          </w:p>
        </w:tc>
      </w:tr>
      <w:tr w14:paraId="44902E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42431F6A">
            <w:pPr>
              <w:pStyle w:val="70"/>
              <w:spacing w:before="222" w:line="232" w:lineRule="auto"/>
              <w:ind w:left="574"/>
            </w:pPr>
            <w:r>
              <w:rPr>
                <w:spacing w:val="5"/>
              </w:rPr>
              <w:t>成立时间</w:t>
            </w:r>
          </w:p>
        </w:tc>
        <w:tc>
          <w:tcPr>
            <w:tcW w:w="2857" w:type="dxa"/>
            <w:gridSpan w:val="2"/>
            <w:vAlign w:val="top"/>
          </w:tcPr>
          <w:p w14:paraId="50B01007">
            <w:pPr>
              <w:rPr>
                <w:rFonts w:ascii="Arial"/>
                <w:sz w:val="21"/>
              </w:rPr>
            </w:pPr>
          </w:p>
        </w:tc>
        <w:tc>
          <w:tcPr>
            <w:tcW w:w="4641" w:type="dxa"/>
            <w:gridSpan w:val="5"/>
            <w:vAlign w:val="top"/>
          </w:tcPr>
          <w:p w14:paraId="08B0096F">
            <w:pPr>
              <w:pStyle w:val="70"/>
              <w:spacing w:before="222" w:line="232" w:lineRule="auto"/>
              <w:ind w:left="1719"/>
            </w:pPr>
            <w:r>
              <w:rPr>
                <w:spacing w:val="3"/>
              </w:rPr>
              <w:t>员工总人数：</w:t>
            </w:r>
          </w:p>
        </w:tc>
      </w:tr>
      <w:tr w14:paraId="491B7E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04EA6010">
            <w:pPr>
              <w:pStyle w:val="70"/>
              <w:spacing w:before="224" w:line="232" w:lineRule="auto"/>
              <w:ind w:left="368"/>
            </w:pPr>
            <w:r>
              <w:rPr>
                <w:spacing w:val="7"/>
              </w:rPr>
              <w:t>企业资质等级</w:t>
            </w:r>
          </w:p>
        </w:tc>
        <w:tc>
          <w:tcPr>
            <w:tcW w:w="2857" w:type="dxa"/>
            <w:gridSpan w:val="2"/>
            <w:vAlign w:val="top"/>
          </w:tcPr>
          <w:p w14:paraId="1873A9CA">
            <w:pPr>
              <w:rPr>
                <w:rFonts w:ascii="Arial"/>
                <w:sz w:val="21"/>
              </w:rPr>
            </w:pPr>
          </w:p>
        </w:tc>
        <w:tc>
          <w:tcPr>
            <w:tcW w:w="711" w:type="dxa"/>
            <w:vMerge w:val="restart"/>
            <w:tcBorders>
              <w:bottom w:val="nil"/>
            </w:tcBorders>
            <w:vAlign w:val="top"/>
          </w:tcPr>
          <w:p w14:paraId="567AE581">
            <w:pPr>
              <w:spacing w:line="274" w:lineRule="auto"/>
              <w:rPr>
                <w:rFonts w:ascii="Arial"/>
                <w:sz w:val="21"/>
              </w:rPr>
            </w:pPr>
          </w:p>
          <w:p w14:paraId="46611B52">
            <w:pPr>
              <w:spacing w:line="275" w:lineRule="auto"/>
              <w:rPr>
                <w:rFonts w:ascii="Arial"/>
                <w:sz w:val="21"/>
              </w:rPr>
            </w:pPr>
          </w:p>
          <w:p w14:paraId="7F506581">
            <w:pPr>
              <w:spacing w:line="275" w:lineRule="auto"/>
              <w:rPr>
                <w:rFonts w:ascii="Arial"/>
                <w:sz w:val="21"/>
              </w:rPr>
            </w:pPr>
          </w:p>
          <w:p w14:paraId="5D2B882B">
            <w:pPr>
              <w:spacing w:line="275" w:lineRule="auto"/>
              <w:rPr>
                <w:rFonts w:ascii="Arial"/>
                <w:sz w:val="21"/>
              </w:rPr>
            </w:pPr>
          </w:p>
          <w:p w14:paraId="55E1CAE0">
            <w:pPr>
              <w:spacing w:line="275" w:lineRule="auto"/>
              <w:rPr>
                <w:rFonts w:ascii="Arial"/>
                <w:sz w:val="21"/>
              </w:rPr>
            </w:pPr>
          </w:p>
          <w:p w14:paraId="001836EE">
            <w:pPr>
              <w:spacing w:line="275" w:lineRule="auto"/>
              <w:rPr>
                <w:rFonts w:ascii="Arial"/>
                <w:sz w:val="21"/>
              </w:rPr>
            </w:pPr>
          </w:p>
          <w:p w14:paraId="0D19BD66">
            <w:pPr>
              <w:pStyle w:val="70"/>
              <w:spacing w:before="65" w:line="231" w:lineRule="auto"/>
              <w:ind w:left="157"/>
            </w:pPr>
            <w:r>
              <w:rPr>
                <w:spacing w:val="1"/>
              </w:rPr>
              <w:t>其中</w:t>
            </w:r>
          </w:p>
        </w:tc>
        <w:tc>
          <w:tcPr>
            <w:tcW w:w="1789" w:type="dxa"/>
            <w:gridSpan w:val="2"/>
            <w:vAlign w:val="top"/>
          </w:tcPr>
          <w:p w14:paraId="6EECFC43">
            <w:pPr>
              <w:pStyle w:val="70"/>
              <w:spacing w:before="224" w:line="232" w:lineRule="auto"/>
              <w:ind w:left="484"/>
            </w:pPr>
            <w:r>
              <w:rPr>
                <w:spacing w:val="5"/>
              </w:rPr>
              <w:t>项目经理</w:t>
            </w:r>
          </w:p>
        </w:tc>
        <w:tc>
          <w:tcPr>
            <w:tcW w:w="2141" w:type="dxa"/>
            <w:gridSpan w:val="2"/>
            <w:vAlign w:val="top"/>
          </w:tcPr>
          <w:p w14:paraId="0C88A6CB">
            <w:pPr>
              <w:rPr>
                <w:rFonts w:ascii="Arial"/>
                <w:sz w:val="21"/>
              </w:rPr>
            </w:pPr>
          </w:p>
        </w:tc>
      </w:tr>
      <w:tr w14:paraId="1A4919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363B15AE">
            <w:pPr>
              <w:pStyle w:val="70"/>
              <w:spacing w:before="223" w:line="232" w:lineRule="auto"/>
              <w:ind w:left="479"/>
            </w:pPr>
            <w:r>
              <w:rPr>
                <w:spacing w:val="5"/>
              </w:rPr>
              <w:t>营业执照号</w:t>
            </w:r>
          </w:p>
        </w:tc>
        <w:tc>
          <w:tcPr>
            <w:tcW w:w="2857" w:type="dxa"/>
            <w:gridSpan w:val="2"/>
            <w:vAlign w:val="top"/>
          </w:tcPr>
          <w:p w14:paraId="79413F0A">
            <w:pPr>
              <w:rPr>
                <w:rFonts w:ascii="Arial"/>
                <w:sz w:val="21"/>
              </w:rPr>
            </w:pPr>
          </w:p>
        </w:tc>
        <w:tc>
          <w:tcPr>
            <w:tcW w:w="711" w:type="dxa"/>
            <w:vMerge w:val="continue"/>
            <w:tcBorders>
              <w:top w:val="nil"/>
              <w:bottom w:val="nil"/>
            </w:tcBorders>
            <w:vAlign w:val="top"/>
          </w:tcPr>
          <w:p w14:paraId="48F5A022">
            <w:pPr>
              <w:rPr>
                <w:rFonts w:ascii="Arial"/>
                <w:sz w:val="21"/>
              </w:rPr>
            </w:pPr>
          </w:p>
        </w:tc>
        <w:tc>
          <w:tcPr>
            <w:tcW w:w="1789" w:type="dxa"/>
            <w:gridSpan w:val="2"/>
            <w:vAlign w:val="top"/>
          </w:tcPr>
          <w:p w14:paraId="18257D50">
            <w:pPr>
              <w:pStyle w:val="70"/>
              <w:spacing w:before="223" w:line="229" w:lineRule="auto"/>
              <w:ind w:left="286"/>
            </w:pPr>
            <w:r>
              <w:rPr>
                <w:spacing w:val="6"/>
              </w:rPr>
              <w:t>高级职称人员</w:t>
            </w:r>
          </w:p>
        </w:tc>
        <w:tc>
          <w:tcPr>
            <w:tcW w:w="2141" w:type="dxa"/>
            <w:gridSpan w:val="2"/>
            <w:vAlign w:val="top"/>
          </w:tcPr>
          <w:p w14:paraId="2C6FD9B1">
            <w:pPr>
              <w:rPr>
                <w:rFonts w:ascii="Arial"/>
                <w:sz w:val="21"/>
              </w:rPr>
            </w:pPr>
          </w:p>
        </w:tc>
      </w:tr>
      <w:tr w14:paraId="7D39D6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21A731F1">
            <w:pPr>
              <w:pStyle w:val="70"/>
              <w:spacing w:before="224" w:line="232" w:lineRule="auto"/>
              <w:ind w:left="577"/>
            </w:pPr>
            <w:r>
              <w:rPr>
                <w:spacing w:val="4"/>
              </w:rPr>
              <w:t>注册资金</w:t>
            </w:r>
          </w:p>
        </w:tc>
        <w:tc>
          <w:tcPr>
            <w:tcW w:w="2857" w:type="dxa"/>
            <w:gridSpan w:val="2"/>
            <w:vAlign w:val="top"/>
          </w:tcPr>
          <w:p w14:paraId="03920B61">
            <w:pPr>
              <w:rPr>
                <w:rFonts w:ascii="Arial"/>
                <w:sz w:val="21"/>
              </w:rPr>
            </w:pPr>
          </w:p>
        </w:tc>
        <w:tc>
          <w:tcPr>
            <w:tcW w:w="711" w:type="dxa"/>
            <w:vMerge w:val="continue"/>
            <w:tcBorders>
              <w:top w:val="nil"/>
              <w:bottom w:val="nil"/>
            </w:tcBorders>
            <w:vAlign w:val="top"/>
          </w:tcPr>
          <w:p w14:paraId="15383848">
            <w:pPr>
              <w:rPr>
                <w:rFonts w:ascii="Arial"/>
                <w:sz w:val="21"/>
              </w:rPr>
            </w:pPr>
          </w:p>
        </w:tc>
        <w:tc>
          <w:tcPr>
            <w:tcW w:w="1789" w:type="dxa"/>
            <w:gridSpan w:val="2"/>
            <w:vAlign w:val="top"/>
          </w:tcPr>
          <w:p w14:paraId="4A10A808">
            <w:pPr>
              <w:pStyle w:val="70"/>
              <w:spacing w:before="224" w:line="229" w:lineRule="auto"/>
              <w:ind w:left="306"/>
            </w:pPr>
            <w:r>
              <w:rPr>
                <w:spacing w:val="2"/>
              </w:rPr>
              <w:t>中级职称人员</w:t>
            </w:r>
          </w:p>
        </w:tc>
        <w:tc>
          <w:tcPr>
            <w:tcW w:w="2141" w:type="dxa"/>
            <w:gridSpan w:val="2"/>
            <w:vAlign w:val="top"/>
          </w:tcPr>
          <w:p w14:paraId="6F681CF4">
            <w:pPr>
              <w:rPr>
                <w:rFonts w:ascii="Arial"/>
                <w:sz w:val="21"/>
              </w:rPr>
            </w:pPr>
          </w:p>
        </w:tc>
      </w:tr>
      <w:tr w14:paraId="0E1029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11B02777">
            <w:pPr>
              <w:pStyle w:val="70"/>
              <w:spacing w:before="223" w:line="229" w:lineRule="auto"/>
              <w:ind w:left="571"/>
            </w:pPr>
            <w:r>
              <w:rPr>
                <w:spacing w:val="5"/>
              </w:rPr>
              <w:t>开户银行</w:t>
            </w:r>
          </w:p>
        </w:tc>
        <w:tc>
          <w:tcPr>
            <w:tcW w:w="2857" w:type="dxa"/>
            <w:gridSpan w:val="2"/>
            <w:vAlign w:val="top"/>
          </w:tcPr>
          <w:p w14:paraId="66601C27">
            <w:pPr>
              <w:rPr>
                <w:rFonts w:ascii="Arial"/>
                <w:sz w:val="21"/>
              </w:rPr>
            </w:pPr>
          </w:p>
        </w:tc>
        <w:tc>
          <w:tcPr>
            <w:tcW w:w="711" w:type="dxa"/>
            <w:vMerge w:val="continue"/>
            <w:tcBorders>
              <w:top w:val="nil"/>
              <w:bottom w:val="nil"/>
            </w:tcBorders>
            <w:vAlign w:val="top"/>
          </w:tcPr>
          <w:p w14:paraId="3275C8D4">
            <w:pPr>
              <w:rPr>
                <w:rFonts w:ascii="Arial"/>
                <w:sz w:val="21"/>
              </w:rPr>
            </w:pPr>
          </w:p>
        </w:tc>
        <w:tc>
          <w:tcPr>
            <w:tcW w:w="1789" w:type="dxa"/>
            <w:gridSpan w:val="2"/>
            <w:vAlign w:val="top"/>
          </w:tcPr>
          <w:p w14:paraId="656B7676">
            <w:pPr>
              <w:pStyle w:val="70"/>
              <w:spacing w:before="223" w:line="229" w:lineRule="auto"/>
              <w:ind w:left="279"/>
            </w:pPr>
            <w:r>
              <w:rPr>
                <w:spacing w:val="7"/>
              </w:rPr>
              <w:t>初级职称人员</w:t>
            </w:r>
          </w:p>
        </w:tc>
        <w:tc>
          <w:tcPr>
            <w:tcW w:w="2141" w:type="dxa"/>
            <w:gridSpan w:val="2"/>
            <w:vAlign w:val="top"/>
          </w:tcPr>
          <w:p w14:paraId="149A34CC">
            <w:pPr>
              <w:rPr>
                <w:rFonts w:ascii="Arial"/>
                <w:sz w:val="21"/>
              </w:rPr>
            </w:pPr>
          </w:p>
        </w:tc>
      </w:tr>
      <w:tr w14:paraId="01A36B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0B2FF926">
            <w:pPr>
              <w:pStyle w:val="70"/>
              <w:spacing w:before="224" w:line="232" w:lineRule="auto"/>
              <w:ind w:left="782"/>
            </w:pPr>
            <w:r>
              <w:rPr>
                <w:spacing w:val="3"/>
              </w:rPr>
              <w:t>账号</w:t>
            </w:r>
          </w:p>
        </w:tc>
        <w:tc>
          <w:tcPr>
            <w:tcW w:w="2857" w:type="dxa"/>
            <w:gridSpan w:val="2"/>
            <w:vAlign w:val="top"/>
          </w:tcPr>
          <w:p w14:paraId="2D588FC6">
            <w:pPr>
              <w:rPr>
                <w:rFonts w:ascii="Arial"/>
                <w:sz w:val="21"/>
              </w:rPr>
            </w:pPr>
          </w:p>
        </w:tc>
        <w:tc>
          <w:tcPr>
            <w:tcW w:w="711" w:type="dxa"/>
            <w:vMerge w:val="continue"/>
            <w:tcBorders>
              <w:top w:val="nil"/>
            </w:tcBorders>
            <w:vAlign w:val="top"/>
          </w:tcPr>
          <w:p w14:paraId="54B02C14">
            <w:pPr>
              <w:rPr>
                <w:rFonts w:ascii="Arial"/>
                <w:sz w:val="21"/>
              </w:rPr>
            </w:pPr>
          </w:p>
        </w:tc>
        <w:tc>
          <w:tcPr>
            <w:tcW w:w="1789" w:type="dxa"/>
            <w:gridSpan w:val="2"/>
            <w:vAlign w:val="top"/>
          </w:tcPr>
          <w:p w14:paraId="56B00E5E">
            <w:pPr>
              <w:pStyle w:val="70"/>
              <w:spacing w:before="224" w:line="233" w:lineRule="auto"/>
              <w:ind w:left="698"/>
            </w:pPr>
            <w:r>
              <w:rPr>
                <w:spacing w:val="1"/>
              </w:rPr>
              <w:t>技工</w:t>
            </w:r>
          </w:p>
        </w:tc>
        <w:tc>
          <w:tcPr>
            <w:tcW w:w="2141" w:type="dxa"/>
            <w:gridSpan w:val="2"/>
            <w:vAlign w:val="top"/>
          </w:tcPr>
          <w:p w14:paraId="65468F6F">
            <w:pPr>
              <w:rPr>
                <w:rFonts w:ascii="Arial"/>
                <w:sz w:val="21"/>
              </w:rPr>
            </w:pPr>
          </w:p>
        </w:tc>
      </w:tr>
      <w:tr w14:paraId="4CF78F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968" w:type="dxa"/>
            <w:vAlign w:val="top"/>
          </w:tcPr>
          <w:p w14:paraId="1AD5B421">
            <w:pPr>
              <w:pStyle w:val="70"/>
              <w:spacing w:before="223" w:line="232" w:lineRule="auto"/>
              <w:ind w:left="785"/>
            </w:pPr>
            <w:r>
              <w:rPr>
                <w:spacing w:val="2"/>
              </w:rPr>
              <w:t>经营</w:t>
            </w:r>
          </w:p>
          <w:p w14:paraId="09F7D23D">
            <w:pPr>
              <w:pStyle w:val="70"/>
              <w:spacing w:before="249" w:line="232" w:lineRule="auto"/>
              <w:ind w:left="796"/>
            </w:pPr>
            <w:r>
              <w:rPr>
                <w:spacing w:val="-4"/>
              </w:rPr>
              <w:t>范围</w:t>
            </w:r>
          </w:p>
        </w:tc>
        <w:tc>
          <w:tcPr>
            <w:tcW w:w="7498" w:type="dxa"/>
            <w:gridSpan w:val="7"/>
            <w:vAlign w:val="top"/>
          </w:tcPr>
          <w:p w14:paraId="25A5ECA7">
            <w:pPr>
              <w:rPr>
                <w:rFonts w:ascii="Arial"/>
                <w:sz w:val="21"/>
              </w:rPr>
            </w:pPr>
          </w:p>
        </w:tc>
      </w:tr>
      <w:tr w14:paraId="45B5ED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1968" w:type="dxa"/>
            <w:vAlign w:val="top"/>
          </w:tcPr>
          <w:p w14:paraId="6BC0DCCD">
            <w:pPr>
              <w:pStyle w:val="70"/>
              <w:spacing w:before="225" w:line="233" w:lineRule="auto"/>
              <w:ind w:left="786"/>
            </w:pPr>
            <w:r>
              <w:rPr>
                <w:spacing w:val="1"/>
              </w:rPr>
              <w:t>备注</w:t>
            </w:r>
          </w:p>
        </w:tc>
        <w:tc>
          <w:tcPr>
            <w:tcW w:w="7498" w:type="dxa"/>
            <w:gridSpan w:val="7"/>
            <w:vAlign w:val="top"/>
          </w:tcPr>
          <w:p w14:paraId="7331654D">
            <w:pPr>
              <w:rPr>
                <w:rFonts w:ascii="Arial"/>
                <w:sz w:val="21"/>
              </w:rPr>
            </w:pPr>
          </w:p>
        </w:tc>
      </w:tr>
    </w:tbl>
    <w:p w14:paraId="220F6B50">
      <w:pPr>
        <w:pStyle w:val="13"/>
        <w:spacing w:before="220" w:line="228" w:lineRule="auto"/>
        <w:ind w:left="176"/>
        <w:rPr>
          <w:sz w:val="20"/>
          <w:szCs w:val="20"/>
        </w:rPr>
      </w:pPr>
      <w:r>
        <w:rPr>
          <w:spacing w:val="5"/>
          <w:sz w:val="20"/>
          <w:szCs w:val="20"/>
        </w:rPr>
        <w:t>注：相关材料复印件在“九、原件的复印件”中提供。</w:t>
      </w:r>
    </w:p>
    <w:p w14:paraId="69D93CC3">
      <w:pPr>
        <w:spacing w:line="228" w:lineRule="auto"/>
        <w:rPr>
          <w:sz w:val="20"/>
          <w:szCs w:val="20"/>
        </w:rPr>
        <w:sectPr>
          <w:footerReference r:id="rId21" w:type="default"/>
          <w:pgSz w:w="11906" w:h="16840"/>
          <w:pgMar w:top="1173" w:right="1029" w:bottom="1003" w:left="1259" w:header="0" w:footer="816" w:gutter="0"/>
          <w:cols w:space="720" w:num="1"/>
        </w:sectPr>
      </w:pPr>
    </w:p>
    <w:p w14:paraId="298782B2">
      <w:pPr>
        <w:pStyle w:val="13"/>
        <w:spacing w:before="42" w:line="231" w:lineRule="auto"/>
        <w:ind w:left="3869"/>
        <w:rPr>
          <w:sz w:val="20"/>
          <w:szCs w:val="20"/>
        </w:rPr>
      </w:pPr>
      <w:r>
        <w:rPr>
          <w:spacing w:val="7"/>
          <w:sz w:val="20"/>
          <w:szCs w:val="20"/>
        </w:rPr>
        <w:t>（二）近年财务状况</w:t>
      </w:r>
    </w:p>
    <w:p w14:paraId="43CDAC23">
      <w:pPr>
        <w:pStyle w:val="13"/>
        <w:spacing w:before="248" w:line="232" w:lineRule="auto"/>
        <w:ind w:left="141"/>
        <w:rPr>
          <w:sz w:val="20"/>
          <w:szCs w:val="20"/>
        </w:rPr>
      </w:pPr>
      <w:r>
        <w:rPr>
          <w:spacing w:val="4"/>
          <w:sz w:val="20"/>
          <w:szCs w:val="20"/>
        </w:rPr>
        <w:t>1、财务状况表</w:t>
      </w:r>
    </w:p>
    <w:p w14:paraId="235E6DB8">
      <w:pPr>
        <w:pStyle w:val="13"/>
        <w:spacing w:before="250" w:line="232" w:lineRule="auto"/>
        <w:ind w:left="4215"/>
        <w:rPr>
          <w:sz w:val="20"/>
          <w:szCs w:val="20"/>
        </w:rPr>
      </w:pPr>
      <w:r>
        <w:rPr>
          <w:spacing w:val="6"/>
          <w:sz w:val="20"/>
          <w:szCs w:val="20"/>
        </w:rPr>
        <w:t>财务状况表</w:t>
      </w:r>
    </w:p>
    <w:p w14:paraId="1AFC6208">
      <w:pPr>
        <w:spacing w:line="28" w:lineRule="exact"/>
      </w:pPr>
    </w:p>
    <w:tbl>
      <w:tblPr>
        <w:tblStyle w:val="67"/>
        <w:tblW w:w="95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18"/>
        <w:gridCol w:w="1913"/>
        <w:gridCol w:w="1913"/>
        <w:gridCol w:w="1913"/>
        <w:gridCol w:w="1917"/>
      </w:tblGrid>
      <w:tr w14:paraId="0B1134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918" w:type="dxa"/>
            <w:vAlign w:val="top"/>
          </w:tcPr>
          <w:p w14:paraId="24187073">
            <w:pPr>
              <w:pStyle w:val="70"/>
              <w:spacing w:before="225" w:line="229" w:lineRule="auto"/>
              <w:ind w:left="553"/>
            </w:pPr>
            <w:r>
              <w:rPr>
                <w:spacing w:val="-3"/>
              </w:rPr>
              <w:t>名</w:t>
            </w:r>
            <w:r>
              <w:rPr>
                <w:spacing w:val="7"/>
              </w:rPr>
              <w:t xml:space="preserve">    </w:t>
            </w:r>
            <w:r>
              <w:rPr>
                <w:spacing w:val="-3"/>
              </w:rPr>
              <w:t>称</w:t>
            </w:r>
          </w:p>
        </w:tc>
        <w:tc>
          <w:tcPr>
            <w:tcW w:w="1913" w:type="dxa"/>
            <w:vAlign w:val="top"/>
          </w:tcPr>
          <w:p w14:paraId="6399BD5A">
            <w:pPr>
              <w:pStyle w:val="70"/>
              <w:spacing w:before="225" w:line="229" w:lineRule="auto"/>
              <w:ind w:left="654"/>
            </w:pPr>
            <w:r>
              <w:rPr>
                <w:spacing w:val="-5"/>
              </w:rPr>
              <w:t>单</w:t>
            </w:r>
            <w:r>
              <w:rPr>
                <w:spacing w:val="14"/>
              </w:rPr>
              <w:t xml:space="preserve">  </w:t>
            </w:r>
            <w:r>
              <w:rPr>
                <w:spacing w:val="-5"/>
              </w:rPr>
              <w:t>位</w:t>
            </w:r>
          </w:p>
        </w:tc>
        <w:tc>
          <w:tcPr>
            <w:tcW w:w="1913" w:type="dxa"/>
            <w:vAlign w:val="top"/>
          </w:tcPr>
          <w:p w14:paraId="75E6EE30">
            <w:pPr>
              <w:pStyle w:val="70"/>
              <w:spacing w:before="224" w:line="231" w:lineRule="auto"/>
              <w:ind w:left="973"/>
            </w:pPr>
            <w:r>
              <w:t>年</w:t>
            </w:r>
          </w:p>
        </w:tc>
        <w:tc>
          <w:tcPr>
            <w:tcW w:w="1913" w:type="dxa"/>
            <w:vAlign w:val="top"/>
          </w:tcPr>
          <w:p w14:paraId="11AE44A7">
            <w:pPr>
              <w:pStyle w:val="70"/>
              <w:spacing w:before="224" w:line="231" w:lineRule="auto"/>
              <w:ind w:left="975"/>
            </w:pPr>
            <w:r>
              <w:t>年</w:t>
            </w:r>
          </w:p>
        </w:tc>
        <w:tc>
          <w:tcPr>
            <w:tcW w:w="1917" w:type="dxa"/>
            <w:vAlign w:val="top"/>
          </w:tcPr>
          <w:p w14:paraId="5940FBD8">
            <w:pPr>
              <w:pStyle w:val="70"/>
              <w:spacing w:before="224" w:line="231" w:lineRule="auto"/>
              <w:ind w:left="973"/>
            </w:pPr>
            <w:r>
              <w:t>年</w:t>
            </w:r>
          </w:p>
        </w:tc>
      </w:tr>
      <w:tr w14:paraId="7466C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35DE8C7F">
            <w:pPr>
              <w:pStyle w:val="70"/>
              <w:spacing w:before="222" w:line="232" w:lineRule="auto"/>
              <w:ind w:left="344"/>
            </w:pPr>
            <w:r>
              <w:rPr>
                <w:spacing w:val="5"/>
              </w:rPr>
              <w:t>一、注册资金</w:t>
            </w:r>
          </w:p>
        </w:tc>
        <w:tc>
          <w:tcPr>
            <w:tcW w:w="1913" w:type="dxa"/>
            <w:vAlign w:val="top"/>
          </w:tcPr>
          <w:p w14:paraId="3976F68B">
            <w:pPr>
              <w:rPr>
                <w:rFonts w:ascii="Arial"/>
                <w:sz w:val="21"/>
              </w:rPr>
            </w:pPr>
          </w:p>
        </w:tc>
        <w:tc>
          <w:tcPr>
            <w:tcW w:w="1913" w:type="dxa"/>
            <w:vAlign w:val="top"/>
          </w:tcPr>
          <w:p w14:paraId="1F0B5DC9">
            <w:pPr>
              <w:rPr>
                <w:rFonts w:ascii="Arial"/>
                <w:sz w:val="21"/>
              </w:rPr>
            </w:pPr>
          </w:p>
        </w:tc>
        <w:tc>
          <w:tcPr>
            <w:tcW w:w="1913" w:type="dxa"/>
            <w:vAlign w:val="top"/>
          </w:tcPr>
          <w:p w14:paraId="189D2313">
            <w:pPr>
              <w:rPr>
                <w:rFonts w:ascii="Arial"/>
                <w:sz w:val="21"/>
              </w:rPr>
            </w:pPr>
          </w:p>
        </w:tc>
        <w:tc>
          <w:tcPr>
            <w:tcW w:w="1917" w:type="dxa"/>
            <w:vAlign w:val="top"/>
          </w:tcPr>
          <w:p w14:paraId="6431E963">
            <w:pPr>
              <w:rPr>
                <w:rFonts w:ascii="Arial"/>
                <w:sz w:val="21"/>
              </w:rPr>
            </w:pPr>
          </w:p>
        </w:tc>
      </w:tr>
      <w:tr w14:paraId="0407C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02361D35">
            <w:pPr>
              <w:pStyle w:val="70"/>
              <w:spacing w:before="221" w:line="232" w:lineRule="auto"/>
              <w:ind w:left="451"/>
            </w:pPr>
            <w:r>
              <w:rPr>
                <w:spacing w:val="4"/>
              </w:rPr>
              <w:t>二、净资产</w:t>
            </w:r>
          </w:p>
        </w:tc>
        <w:tc>
          <w:tcPr>
            <w:tcW w:w="1913" w:type="dxa"/>
            <w:vAlign w:val="top"/>
          </w:tcPr>
          <w:p w14:paraId="5EE3D721">
            <w:pPr>
              <w:rPr>
                <w:rFonts w:ascii="Arial"/>
                <w:sz w:val="21"/>
              </w:rPr>
            </w:pPr>
          </w:p>
        </w:tc>
        <w:tc>
          <w:tcPr>
            <w:tcW w:w="1913" w:type="dxa"/>
            <w:vAlign w:val="top"/>
          </w:tcPr>
          <w:p w14:paraId="229DF747">
            <w:pPr>
              <w:rPr>
                <w:rFonts w:ascii="Arial"/>
                <w:sz w:val="21"/>
              </w:rPr>
            </w:pPr>
          </w:p>
        </w:tc>
        <w:tc>
          <w:tcPr>
            <w:tcW w:w="1913" w:type="dxa"/>
            <w:vAlign w:val="top"/>
          </w:tcPr>
          <w:p w14:paraId="0E8F90A5">
            <w:pPr>
              <w:rPr>
                <w:rFonts w:ascii="Arial"/>
                <w:sz w:val="21"/>
              </w:rPr>
            </w:pPr>
          </w:p>
        </w:tc>
        <w:tc>
          <w:tcPr>
            <w:tcW w:w="1917" w:type="dxa"/>
            <w:vAlign w:val="top"/>
          </w:tcPr>
          <w:p w14:paraId="01F8217E">
            <w:pPr>
              <w:rPr>
                <w:rFonts w:ascii="Arial"/>
                <w:sz w:val="21"/>
              </w:rPr>
            </w:pPr>
          </w:p>
        </w:tc>
      </w:tr>
      <w:tr w14:paraId="4A354A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5E570B52">
            <w:pPr>
              <w:pStyle w:val="70"/>
              <w:spacing w:before="224" w:line="232" w:lineRule="auto"/>
              <w:ind w:left="450"/>
            </w:pPr>
            <w:r>
              <w:rPr>
                <w:spacing w:val="4"/>
              </w:rPr>
              <w:t>三、总资产</w:t>
            </w:r>
          </w:p>
        </w:tc>
        <w:tc>
          <w:tcPr>
            <w:tcW w:w="1913" w:type="dxa"/>
            <w:vAlign w:val="top"/>
          </w:tcPr>
          <w:p w14:paraId="1257FFFC">
            <w:pPr>
              <w:rPr>
                <w:rFonts w:ascii="Arial"/>
                <w:sz w:val="21"/>
              </w:rPr>
            </w:pPr>
          </w:p>
        </w:tc>
        <w:tc>
          <w:tcPr>
            <w:tcW w:w="1913" w:type="dxa"/>
            <w:vAlign w:val="top"/>
          </w:tcPr>
          <w:p w14:paraId="3F9F6A4D">
            <w:pPr>
              <w:rPr>
                <w:rFonts w:ascii="Arial"/>
                <w:sz w:val="21"/>
              </w:rPr>
            </w:pPr>
          </w:p>
        </w:tc>
        <w:tc>
          <w:tcPr>
            <w:tcW w:w="1913" w:type="dxa"/>
            <w:vAlign w:val="top"/>
          </w:tcPr>
          <w:p w14:paraId="67842995">
            <w:pPr>
              <w:rPr>
                <w:rFonts w:ascii="Arial"/>
                <w:sz w:val="21"/>
              </w:rPr>
            </w:pPr>
          </w:p>
        </w:tc>
        <w:tc>
          <w:tcPr>
            <w:tcW w:w="1917" w:type="dxa"/>
            <w:vAlign w:val="top"/>
          </w:tcPr>
          <w:p w14:paraId="7FFB85BB">
            <w:pPr>
              <w:rPr>
                <w:rFonts w:ascii="Arial"/>
                <w:sz w:val="21"/>
              </w:rPr>
            </w:pPr>
          </w:p>
        </w:tc>
      </w:tr>
      <w:tr w14:paraId="06DB07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142EE071">
            <w:pPr>
              <w:pStyle w:val="70"/>
              <w:spacing w:before="223" w:line="232" w:lineRule="auto"/>
              <w:ind w:left="365"/>
            </w:pPr>
            <w:r>
              <w:rPr>
                <w:spacing w:val="1"/>
              </w:rPr>
              <w:t>四、固定资产</w:t>
            </w:r>
          </w:p>
        </w:tc>
        <w:tc>
          <w:tcPr>
            <w:tcW w:w="1913" w:type="dxa"/>
            <w:vAlign w:val="top"/>
          </w:tcPr>
          <w:p w14:paraId="0D2D112D">
            <w:pPr>
              <w:rPr>
                <w:rFonts w:ascii="Arial"/>
                <w:sz w:val="21"/>
              </w:rPr>
            </w:pPr>
          </w:p>
        </w:tc>
        <w:tc>
          <w:tcPr>
            <w:tcW w:w="1913" w:type="dxa"/>
            <w:vAlign w:val="top"/>
          </w:tcPr>
          <w:p w14:paraId="32E2C159">
            <w:pPr>
              <w:rPr>
                <w:rFonts w:ascii="Arial"/>
                <w:sz w:val="21"/>
              </w:rPr>
            </w:pPr>
          </w:p>
        </w:tc>
        <w:tc>
          <w:tcPr>
            <w:tcW w:w="1913" w:type="dxa"/>
            <w:vAlign w:val="top"/>
          </w:tcPr>
          <w:p w14:paraId="1FBCB87E">
            <w:pPr>
              <w:rPr>
                <w:rFonts w:ascii="Arial"/>
                <w:sz w:val="21"/>
              </w:rPr>
            </w:pPr>
          </w:p>
        </w:tc>
        <w:tc>
          <w:tcPr>
            <w:tcW w:w="1917" w:type="dxa"/>
            <w:vAlign w:val="top"/>
          </w:tcPr>
          <w:p w14:paraId="585B3A71">
            <w:pPr>
              <w:rPr>
                <w:rFonts w:ascii="Arial"/>
                <w:sz w:val="21"/>
              </w:rPr>
            </w:pPr>
          </w:p>
        </w:tc>
      </w:tr>
      <w:tr w14:paraId="7FC838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12E41B72">
            <w:pPr>
              <w:pStyle w:val="70"/>
              <w:spacing w:before="226" w:line="232" w:lineRule="auto"/>
              <w:ind w:left="344"/>
            </w:pPr>
            <w:r>
              <w:rPr>
                <w:spacing w:val="5"/>
              </w:rPr>
              <w:t>五、流动资产</w:t>
            </w:r>
          </w:p>
        </w:tc>
        <w:tc>
          <w:tcPr>
            <w:tcW w:w="1913" w:type="dxa"/>
            <w:vAlign w:val="top"/>
          </w:tcPr>
          <w:p w14:paraId="2CB17097">
            <w:pPr>
              <w:rPr>
                <w:rFonts w:ascii="Arial"/>
                <w:sz w:val="21"/>
              </w:rPr>
            </w:pPr>
          </w:p>
        </w:tc>
        <w:tc>
          <w:tcPr>
            <w:tcW w:w="1913" w:type="dxa"/>
            <w:vAlign w:val="top"/>
          </w:tcPr>
          <w:p w14:paraId="7E3C8E22">
            <w:pPr>
              <w:rPr>
                <w:rFonts w:ascii="Arial"/>
                <w:sz w:val="21"/>
              </w:rPr>
            </w:pPr>
          </w:p>
        </w:tc>
        <w:tc>
          <w:tcPr>
            <w:tcW w:w="1913" w:type="dxa"/>
            <w:vAlign w:val="top"/>
          </w:tcPr>
          <w:p w14:paraId="38466232">
            <w:pPr>
              <w:rPr>
                <w:rFonts w:ascii="Arial"/>
                <w:sz w:val="21"/>
              </w:rPr>
            </w:pPr>
          </w:p>
        </w:tc>
        <w:tc>
          <w:tcPr>
            <w:tcW w:w="1917" w:type="dxa"/>
            <w:vAlign w:val="top"/>
          </w:tcPr>
          <w:p w14:paraId="49BC57CD">
            <w:pPr>
              <w:rPr>
                <w:rFonts w:ascii="Arial"/>
                <w:sz w:val="21"/>
              </w:rPr>
            </w:pPr>
          </w:p>
        </w:tc>
      </w:tr>
      <w:tr w14:paraId="5AA9C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02064D69">
            <w:pPr>
              <w:pStyle w:val="70"/>
              <w:spacing w:before="225" w:line="229" w:lineRule="auto"/>
              <w:ind w:left="342"/>
            </w:pPr>
            <w:r>
              <w:rPr>
                <w:spacing w:val="5"/>
              </w:rPr>
              <w:t>六、流动负债</w:t>
            </w:r>
          </w:p>
        </w:tc>
        <w:tc>
          <w:tcPr>
            <w:tcW w:w="1913" w:type="dxa"/>
            <w:vAlign w:val="top"/>
          </w:tcPr>
          <w:p w14:paraId="568779DB">
            <w:pPr>
              <w:rPr>
                <w:rFonts w:ascii="Arial"/>
                <w:sz w:val="21"/>
              </w:rPr>
            </w:pPr>
          </w:p>
        </w:tc>
        <w:tc>
          <w:tcPr>
            <w:tcW w:w="1913" w:type="dxa"/>
            <w:vAlign w:val="top"/>
          </w:tcPr>
          <w:p w14:paraId="52E7AF23">
            <w:pPr>
              <w:rPr>
                <w:rFonts w:ascii="Arial"/>
                <w:sz w:val="21"/>
              </w:rPr>
            </w:pPr>
          </w:p>
        </w:tc>
        <w:tc>
          <w:tcPr>
            <w:tcW w:w="1913" w:type="dxa"/>
            <w:vAlign w:val="top"/>
          </w:tcPr>
          <w:p w14:paraId="06B99D86">
            <w:pPr>
              <w:rPr>
                <w:rFonts w:ascii="Arial"/>
                <w:sz w:val="21"/>
              </w:rPr>
            </w:pPr>
          </w:p>
        </w:tc>
        <w:tc>
          <w:tcPr>
            <w:tcW w:w="1917" w:type="dxa"/>
            <w:vAlign w:val="top"/>
          </w:tcPr>
          <w:p w14:paraId="5E200206">
            <w:pPr>
              <w:rPr>
                <w:rFonts w:ascii="Arial"/>
                <w:sz w:val="21"/>
              </w:rPr>
            </w:pPr>
          </w:p>
        </w:tc>
      </w:tr>
      <w:tr w14:paraId="160368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79DE2A81">
            <w:pPr>
              <w:pStyle w:val="70"/>
              <w:spacing w:before="226" w:line="229" w:lineRule="auto"/>
              <w:ind w:left="345"/>
            </w:pPr>
            <w:r>
              <w:rPr>
                <w:spacing w:val="5"/>
              </w:rPr>
              <w:t>七、负债合计</w:t>
            </w:r>
          </w:p>
        </w:tc>
        <w:tc>
          <w:tcPr>
            <w:tcW w:w="1913" w:type="dxa"/>
            <w:vAlign w:val="top"/>
          </w:tcPr>
          <w:p w14:paraId="7BE46805">
            <w:pPr>
              <w:rPr>
                <w:rFonts w:ascii="Arial"/>
                <w:sz w:val="21"/>
              </w:rPr>
            </w:pPr>
          </w:p>
        </w:tc>
        <w:tc>
          <w:tcPr>
            <w:tcW w:w="1913" w:type="dxa"/>
            <w:vAlign w:val="top"/>
          </w:tcPr>
          <w:p w14:paraId="271DA31E">
            <w:pPr>
              <w:rPr>
                <w:rFonts w:ascii="Arial"/>
                <w:sz w:val="21"/>
              </w:rPr>
            </w:pPr>
          </w:p>
        </w:tc>
        <w:tc>
          <w:tcPr>
            <w:tcW w:w="1913" w:type="dxa"/>
            <w:vAlign w:val="top"/>
          </w:tcPr>
          <w:p w14:paraId="06B86824">
            <w:pPr>
              <w:rPr>
                <w:rFonts w:ascii="Arial"/>
                <w:sz w:val="21"/>
              </w:rPr>
            </w:pPr>
          </w:p>
        </w:tc>
        <w:tc>
          <w:tcPr>
            <w:tcW w:w="1917" w:type="dxa"/>
            <w:vAlign w:val="top"/>
          </w:tcPr>
          <w:p w14:paraId="34FBB8E0">
            <w:pPr>
              <w:rPr>
                <w:rFonts w:ascii="Arial"/>
                <w:sz w:val="21"/>
              </w:rPr>
            </w:pPr>
          </w:p>
        </w:tc>
      </w:tr>
      <w:tr w14:paraId="355C2E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046EA2FC">
            <w:pPr>
              <w:pStyle w:val="70"/>
              <w:spacing w:before="224" w:line="232" w:lineRule="auto"/>
              <w:ind w:left="340"/>
            </w:pPr>
            <w:r>
              <w:rPr>
                <w:spacing w:val="5"/>
              </w:rPr>
              <w:t>八、营业收入</w:t>
            </w:r>
          </w:p>
        </w:tc>
        <w:tc>
          <w:tcPr>
            <w:tcW w:w="1913" w:type="dxa"/>
            <w:vAlign w:val="top"/>
          </w:tcPr>
          <w:p w14:paraId="74A1122F">
            <w:pPr>
              <w:rPr>
                <w:rFonts w:ascii="Arial"/>
                <w:sz w:val="21"/>
              </w:rPr>
            </w:pPr>
          </w:p>
        </w:tc>
        <w:tc>
          <w:tcPr>
            <w:tcW w:w="1913" w:type="dxa"/>
            <w:vAlign w:val="top"/>
          </w:tcPr>
          <w:p w14:paraId="2556034C">
            <w:pPr>
              <w:rPr>
                <w:rFonts w:ascii="Arial"/>
                <w:sz w:val="21"/>
              </w:rPr>
            </w:pPr>
          </w:p>
        </w:tc>
        <w:tc>
          <w:tcPr>
            <w:tcW w:w="1913" w:type="dxa"/>
            <w:vAlign w:val="top"/>
          </w:tcPr>
          <w:p w14:paraId="4467CE0E">
            <w:pPr>
              <w:rPr>
                <w:rFonts w:ascii="Arial"/>
                <w:sz w:val="21"/>
              </w:rPr>
            </w:pPr>
          </w:p>
        </w:tc>
        <w:tc>
          <w:tcPr>
            <w:tcW w:w="1917" w:type="dxa"/>
            <w:vAlign w:val="top"/>
          </w:tcPr>
          <w:p w14:paraId="799F2940">
            <w:pPr>
              <w:rPr>
                <w:rFonts w:ascii="Arial"/>
                <w:sz w:val="21"/>
              </w:rPr>
            </w:pPr>
          </w:p>
        </w:tc>
      </w:tr>
      <w:tr w14:paraId="1E3256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7DF664C8">
            <w:pPr>
              <w:pStyle w:val="70"/>
              <w:spacing w:before="225" w:line="231" w:lineRule="auto"/>
              <w:ind w:left="451"/>
            </w:pPr>
            <w:r>
              <w:rPr>
                <w:spacing w:val="4"/>
              </w:rPr>
              <w:t>九、净利润</w:t>
            </w:r>
          </w:p>
        </w:tc>
        <w:tc>
          <w:tcPr>
            <w:tcW w:w="1913" w:type="dxa"/>
            <w:vAlign w:val="top"/>
          </w:tcPr>
          <w:p w14:paraId="655142F9">
            <w:pPr>
              <w:rPr>
                <w:rFonts w:ascii="Arial"/>
                <w:sz w:val="21"/>
              </w:rPr>
            </w:pPr>
          </w:p>
        </w:tc>
        <w:tc>
          <w:tcPr>
            <w:tcW w:w="1913" w:type="dxa"/>
            <w:vAlign w:val="top"/>
          </w:tcPr>
          <w:p w14:paraId="5B46135B">
            <w:pPr>
              <w:rPr>
                <w:rFonts w:ascii="Arial"/>
                <w:sz w:val="21"/>
              </w:rPr>
            </w:pPr>
          </w:p>
        </w:tc>
        <w:tc>
          <w:tcPr>
            <w:tcW w:w="1913" w:type="dxa"/>
            <w:vAlign w:val="top"/>
          </w:tcPr>
          <w:p w14:paraId="14E83910">
            <w:pPr>
              <w:rPr>
                <w:rFonts w:ascii="Arial"/>
                <w:sz w:val="21"/>
              </w:rPr>
            </w:pPr>
          </w:p>
        </w:tc>
        <w:tc>
          <w:tcPr>
            <w:tcW w:w="1917" w:type="dxa"/>
            <w:vAlign w:val="top"/>
          </w:tcPr>
          <w:p w14:paraId="5A53F202">
            <w:pPr>
              <w:rPr>
                <w:rFonts w:ascii="Arial"/>
                <w:sz w:val="21"/>
              </w:rPr>
            </w:pPr>
          </w:p>
        </w:tc>
      </w:tr>
      <w:tr w14:paraId="1EE26F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918" w:type="dxa"/>
            <w:vAlign w:val="top"/>
          </w:tcPr>
          <w:p w14:paraId="592FC318">
            <w:pPr>
              <w:rPr>
                <w:rFonts w:ascii="Arial"/>
                <w:sz w:val="21"/>
              </w:rPr>
            </w:pPr>
          </w:p>
        </w:tc>
        <w:tc>
          <w:tcPr>
            <w:tcW w:w="1913" w:type="dxa"/>
            <w:vAlign w:val="top"/>
          </w:tcPr>
          <w:p w14:paraId="23E9168E">
            <w:pPr>
              <w:rPr>
                <w:rFonts w:ascii="Arial"/>
                <w:sz w:val="21"/>
              </w:rPr>
            </w:pPr>
          </w:p>
        </w:tc>
        <w:tc>
          <w:tcPr>
            <w:tcW w:w="1913" w:type="dxa"/>
            <w:vAlign w:val="top"/>
          </w:tcPr>
          <w:p w14:paraId="7B10F91F">
            <w:pPr>
              <w:rPr>
                <w:rFonts w:ascii="Arial"/>
                <w:sz w:val="21"/>
              </w:rPr>
            </w:pPr>
          </w:p>
        </w:tc>
        <w:tc>
          <w:tcPr>
            <w:tcW w:w="1913" w:type="dxa"/>
            <w:vAlign w:val="top"/>
          </w:tcPr>
          <w:p w14:paraId="145E521E">
            <w:pPr>
              <w:rPr>
                <w:rFonts w:ascii="Arial"/>
                <w:sz w:val="21"/>
              </w:rPr>
            </w:pPr>
          </w:p>
        </w:tc>
        <w:tc>
          <w:tcPr>
            <w:tcW w:w="1917" w:type="dxa"/>
            <w:vAlign w:val="top"/>
          </w:tcPr>
          <w:p w14:paraId="09D26AD7">
            <w:pPr>
              <w:rPr>
                <w:rFonts w:ascii="Arial"/>
                <w:sz w:val="21"/>
              </w:rPr>
            </w:pPr>
          </w:p>
        </w:tc>
      </w:tr>
    </w:tbl>
    <w:p w14:paraId="246E04F0">
      <w:pPr>
        <w:spacing w:line="325" w:lineRule="auto"/>
        <w:rPr>
          <w:rFonts w:ascii="Arial"/>
          <w:sz w:val="21"/>
        </w:rPr>
      </w:pPr>
    </w:p>
    <w:p w14:paraId="217B2103">
      <w:pPr>
        <w:spacing w:line="326" w:lineRule="auto"/>
        <w:rPr>
          <w:rFonts w:ascii="Arial"/>
          <w:sz w:val="21"/>
        </w:rPr>
      </w:pPr>
    </w:p>
    <w:p w14:paraId="4EED8C8C">
      <w:pPr>
        <w:pStyle w:val="13"/>
        <w:spacing w:before="65" w:line="231" w:lineRule="auto"/>
        <w:ind w:left="128"/>
        <w:rPr>
          <w:sz w:val="20"/>
          <w:szCs w:val="20"/>
        </w:rPr>
      </w:pPr>
      <w:r>
        <w:rPr>
          <w:spacing w:val="4"/>
          <w:sz w:val="20"/>
          <w:szCs w:val="20"/>
        </w:rPr>
        <w:t>2.拟投入本项目的流动资金函</w:t>
      </w:r>
    </w:p>
    <w:p w14:paraId="375EBB54">
      <w:pPr>
        <w:spacing w:line="340" w:lineRule="auto"/>
        <w:rPr>
          <w:rFonts w:ascii="Arial"/>
          <w:sz w:val="21"/>
        </w:rPr>
      </w:pPr>
    </w:p>
    <w:p w14:paraId="49F93149">
      <w:pPr>
        <w:spacing w:line="341" w:lineRule="auto"/>
        <w:rPr>
          <w:rFonts w:ascii="Arial"/>
          <w:sz w:val="21"/>
        </w:rPr>
      </w:pPr>
    </w:p>
    <w:p w14:paraId="2815555C">
      <w:pPr>
        <w:pStyle w:val="13"/>
        <w:spacing w:before="65" w:line="231" w:lineRule="auto"/>
        <w:ind w:left="3132"/>
        <w:rPr>
          <w:sz w:val="20"/>
          <w:szCs w:val="20"/>
        </w:rPr>
      </w:pPr>
      <w:r>
        <w:rPr>
          <w:spacing w:val="6"/>
          <w:sz w:val="20"/>
          <w:szCs w:val="20"/>
        </w:rPr>
        <w:t>拟投入本项目的流动资金函（格式）</w:t>
      </w:r>
    </w:p>
    <w:p w14:paraId="2789974F">
      <w:pPr>
        <w:spacing w:line="339" w:lineRule="auto"/>
        <w:rPr>
          <w:rFonts w:ascii="Arial"/>
          <w:sz w:val="21"/>
        </w:rPr>
      </w:pPr>
    </w:p>
    <w:p w14:paraId="03E5F7C2">
      <w:pPr>
        <w:spacing w:line="340" w:lineRule="auto"/>
        <w:rPr>
          <w:rFonts w:ascii="Arial"/>
          <w:sz w:val="21"/>
        </w:rPr>
      </w:pPr>
    </w:p>
    <w:p w14:paraId="56683589">
      <w:pPr>
        <w:pStyle w:val="13"/>
        <w:tabs>
          <w:tab w:val="left" w:pos="2953"/>
          <w:tab w:val="clear" w:pos="567"/>
        </w:tabs>
        <w:spacing w:before="65" w:line="229" w:lineRule="auto"/>
        <w:ind w:left="118"/>
        <w:rPr>
          <w:sz w:val="20"/>
          <w:szCs w:val="20"/>
        </w:rPr>
      </w:pPr>
      <w:r>
        <w:rPr>
          <w:sz w:val="20"/>
          <w:szCs w:val="20"/>
          <w:u w:val="single" w:color="auto"/>
        </w:rPr>
        <w:tab/>
      </w:r>
      <w:r>
        <w:rPr>
          <w:spacing w:val="6"/>
          <w:sz w:val="20"/>
          <w:szCs w:val="20"/>
        </w:rPr>
        <w:t>（采购人名称</w:t>
      </w:r>
      <w:r>
        <w:rPr>
          <w:spacing w:val="1"/>
          <w:sz w:val="20"/>
          <w:szCs w:val="20"/>
        </w:rPr>
        <w:t>）：</w:t>
      </w:r>
    </w:p>
    <w:p w14:paraId="7D92F33E">
      <w:pPr>
        <w:pStyle w:val="13"/>
        <w:spacing w:before="253" w:line="461" w:lineRule="auto"/>
        <w:ind w:left="135" w:right="102" w:firstLine="424"/>
        <w:rPr>
          <w:sz w:val="20"/>
          <w:szCs w:val="20"/>
        </w:rPr>
      </w:pPr>
      <w:r>
        <w:rPr>
          <w:spacing w:val="2"/>
          <w:sz w:val="20"/>
          <w:szCs w:val="20"/>
        </w:rPr>
        <w:t>我方拟投入</w:t>
      </w:r>
      <w:r>
        <w:rPr>
          <w:spacing w:val="1"/>
          <w:sz w:val="20"/>
          <w:szCs w:val="20"/>
          <w:u w:val="single" w:color="auto"/>
        </w:rPr>
        <w:t xml:space="preserve">                             </w:t>
      </w:r>
      <w:r>
        <w:rPr>
          <w:spacing w:val="2"/>
          <w:sz w:val="20"/>
          <w:szCs w:val="20"/>
        </w:rPr>
        <w:t>（项目名称）的流动资金为</w:t>
      </w:r>
      <w:r>
        <w:rPr>
          <w:spacing w:val="1"/>
          <w:sz w:val="20"/>
          <w:szCs w:val="20"/>
          <w:u w:val="single" w:color="auto"/>
        </w:rPr>
        <w:t xml:space="preserve">                       </w:t>
      </w:r>
      <w:r>
        <w:rPr>
          <w:spacing w:val="-73"/>
          <w:sz w:val="20"/>
          <w:szCs w:val="20"/>
        </w:rPr>
        <w:t xml:space="preserve"> </w:t>
      </w:r>
      <w:r>
        <w:rPr>
          <w:spacing w:val="2"/>
          <w:sz w:val="20"/>
          <w:szCs w:val="20"/>
        </w:rPr>
        <w:t>万</w:t>
      </w:r>
      <w:r>
        <w:rPr>
          <w:sz w:val="20"/>
          <w:szCs w:val="20"/>
        </w:rPr>
        <w:t xml:space="preserve"> </w:t>
      </w:r>
      <w:r>
        <w:rPr>
          <w:spacing w:val="3"/>
          <w:sz w:val="20"/>
          <w:szCs w:val="20"/>
        </w:rPr>
        <w:t>元，资金来源于</w:t>
      </w:r>
      <w:r>
        <w:rPr>
          <w:spacing w:val="1"/>
          <w:sz w:val="20"/>
          <w:szCs w:val="20"/>
          <w:u w:val="single" w:color="auto"/>
        </w:rPr>
        <w:t xml:space="preserve">                </w:t>
      </w:r>
      <w:r>
        <w:rPr>
          <w:spacing w:val="-66"/>
          <w:sz w:val="20"/>
          <w:szCs w:val="20"/>
        </w:rPr>
        <w:t xml:space="preserve"> </w:t>
      </w:r>
      <w:r>
        <w:rPr>
          <w:spacing w:val="3"/>
          <w:sz w:val="20"/>
          <w:szCs w:val="20"/>
        </w:rPr>
        <w:t>，资金来源证明文件附后。</w:t>
      </w:r>
    </w:p>
    <w:p w14:paraId="342F74BC">
      <w:pPr>
        <w:pStyle w:val="13"/>
        <w:tabs>
          <w:tab w:val="left" w:pos="7375"/>
          <w:tab w:val="clear" w:pos="567"/>
        </w:tabs>
        <w:spacing w:before="2" w:line="461" w:lineRule="auto"/>
        <w:ind w:left="6322" w:right="107" w:hanging="1139"/>
        <w:rPr>
          <w:sz w:val="20"/>
          <w:szCs w:val="20"/>
        </w:rPr>
      </w:pPr>
      <w:r>
        <w:rPr>
          <w:spacing w:val="7"/>
          <w:sz w:val="20"/>
          <w:szCs w:val="20"/>
        </w:rPr>
        <w:t>供应商</w:t>
      </w:r>
      <w:r>
        <w:rPr>
          <w:spacing w:val="-10"/>
          <w:sz w:val="20"/>
          <w:szCs w:val="20"/>
        </w:rPr>
        <w:t>：</w:t>
      </w:r>
      <w:r>
        <w:rPr>
          <w:spacing w:val="1"/>
          <w:sz w:val="20"/>
          <w:szCs w:val="20"/>
          <w:u w:val="single" w:color="auto"/>
        </w:rPr>
        <w:t xml:space="preserve">                      </w:t>
      </w:r>
      <w:r>
        <w:rPr>
          <w:spacing w:val="-10"/>
          <w:sz w:val="20"/>
          <w:szCs w:val="20"/>
        </w:rPr>
        <w:t>（</w:t>
      </w:r>
      <w:r>
        <w:rPr>
          <w:spacing w:val="7"/>
          <w:sz w:val="20"/>
          <w:szCs w:val="20"/>
        </w:rPr>
        <w:t>盖单位章）</w:t>
      </w:r>
      <w:r>
        <w:rPr>
          <w:spacing w:val="4"/>
          <w:sz w:val="20"/>
          <w:szCs w:val="20"/>
        </w:rPr>
        <w:t xml:space="preserve"> </w:t>
      </w:r>
      <w:r>
        <w:rPr>
          <w:sz w:val="20"/>
          <w:szCs w:val="20"/>
          <w:u w:val="single" w:color="auto"/>
        </w:rPr>
        <w:tab/>
      </w:r>
      <w:r>
        <w:rPr>
          <w:spacing w:val="-80"/>
          <w:sz w:val="20"/>
          <w:szCs w:val="20"/>
        </w:rPr>
        <w:t xml:space="preserve"> </w:t>
      </w:r>
      <w:r>
        <w:rPr>
          <w:spacing w:val="-25"/>
          <w:sz w:val="20"/>
          <w:szCs w:val="20"/>
        </w:rPr>
        <w:t>年</w:t>
      </w:r>
      <w:r>
        <w:rPr>
          <w:spacing w:val="5"/>
          <w:sz w:val="20"/>
          <w:szCs w:val="20"/>
          <w:u w:val="single" w:color="auto"/>
        </w:rPr>
        <w:t xml:space="preserve">       </w:t>
      </w:r>
      <w:r>
        <w:rPr>
          <w:spacing w:val="-74"/>
          <w:sz w:val="20"/>
          <w:szCs w:val="20"/>
        </w:rPr>
        <w:t xml:space="preserve"> </w:t>
      </w:r>
      <w:r>
        <w:rPr>
          <w:spacing w:val="-25"/>
          <w:sz w:val="20"/>
          <w:szCs w:val="20"/>
        </w:rPr>
        <w:t>月</w:t>
      </w:r>
      <w:r>
        <w:rPr>
          <w:spacing w:val="4"/>
          <w:sz w:val="20"/>
          <w:szCs w:val="20"/>
          <w:u w:val="single" w:color="auto"/>
        </w:rPr>
        <w:t xml:space="preserve">       </w:t>
      </w:r>
      <w:r>
        <w:rPr>
          <w:spacing w:val="-39"/>
          <w:sz w:val="20"/>
          <w:szCs w:val="20"/>
        </w:rPr>
        <w:t xml:space="preserve"> </w:t>
      </w:r>
      <w:r>
        <w:rPr>
          <w:spacing w:val="-25"/>
          <w:sz w:val="20"/>
          <w:szCs w:val="20"/>
        </w:rPr>
        <w:t>日</w:t>
      </w:r>
    </w:p>
    <w:p w14:paraId="488C537B">
      <w:pPr>
        <w:pStyle w:val="13"/>
        <w:spacing w:before="1" w:line="227" w:lineRule="auto"/>
        <w:ind w:left="138"/>
        <w:rPr>
          <w:sz w:val="20"/>
          <w:szCs w:val="20"/>
        </w:rPr>
      </w:pPr>
      <w:r>
        <w:rPr>
          <w:spacing w:val="6"/>
          <w:sz w:val="20"/>
          <w:szCs w:val="20"/>
        </w:rPr>
        <w:t>注：相关材料复印件在“九、原件的复印件</w:t>
      </w:r>
      <w:r>
        <w:rPr>
          <w:spacing w:val="5"/>
          <w:sz w:val="20"/>
          <w:szCs w:val="20"/>
        </w:rPr>
        <w:t>”中提供。资金来源填写银行存款、银行信贷或其它形式。</w:t>
      </w:r>
    </w:p>
    <w:p w14:paraId="24C15E82">
      <w:pPr>
        <w:spacing w:line="227" w:lineRule="auto"/>
        <w:rPr>
          <w:sz w:val="20"/>
          <w:szCs w:val="20"/>
        </w:rPr>
        <w:sectPr>
          <w:footerReference r:id="rId22" w:type="default"/>
          <w:pgSz w:w="11906" w:h="16840"/>
          <w:pgMar w:top="1204" w:right="1029" w:bottom="1003" w:left="1297" w:header="0" w:footer="816" w:gutter="0"/>
          <w:cols w:space="720" w:num="1"/>
        </w:sectPr>
      </w:pPr>
    </w:p>
    <w:p w14:paraId="558FC9B0">
      <w:pPr>
        <w:pStyle w:val="13"/>
        <w:spacing w:before="42" w:line="231" w:lineRule="auto"/>
        <w:rPr>
          <w:sz w:val="20"/>
          <w:szCs w:val="20"/>
        </w:rPr>
      </w:pPr>
      <w:r>
        <w:rPr>
          <w:spacing w:val="7"/>
          <w:sz w:val="20"/>
          <w:szCs w:val="20"/>
        </w:rPr>
        <w:t>（三）近3</w:t>
      </w:r>
      <w:r>
        <w:rPr>
          <w:spacing w:val="-8"/>
          <w:sz w:val="20"/>
          <w:szCs w:val="20"/>
        </w:rPr>
        <w:t xml:space="preserve"> </w:t>
      </w:r>
      <w:r>
        <w:rPr>
          <w:spacing w:val="7"/>
          <w:sz w:val="20"/>
          <w:szCs w:val="20"/>
        </w:rPr>
        <w:t>年完成的类似项目情况表</w:t>
      </w:r>
    </w:p>
    <w:p w14:paraId="13570A2F">
      <w:pPr>
        <w:spacing w:before="23"/>
      </w:pPr>
    </w:p>
    <w:p w14:paraId="63DC0951">
      <w:pPr>
        <w:spacing w:before="23"/>
      </w:pPr>
    </w:p>
    <w:tbl>
      <w:tblPr>
        <w:tblStyle w:val="67"/>
        <w:tblW w:w="9480" w:type="dxa"/>
        <w:tblInd w:w="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113"/>
        <w:gridCol w:w="6367"/>
      </w:tblGrid>
      <w:tr w14:paraId="4F0C9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3113" w:type="dxa"/>
            <w:vAlign w:val="top"/>
          </w:tcPr>
          <w:p w14:paraId="72CFF812">
            <w:pPr>
              <w:pStyle w:val="70"/>
              <w:spacing w:before="225" w:line="229" w:lineRule="auto"/>
              <w:ind w:left="1169"/>
            </w:pPr>
            <w:r>
              <w:rPr>
                <w:spacing w:val="4"/>
              </w:rPr>
              <w:t>合同名称</w:t>
            </w:r>
          </w:p>
        </w:tc>
        <w:tc>
          <w:tcPr>
            <w:tcW w:w="6367" w:type="dxa"/>
            <w:vAlign w:val="top"/>
          </w:tcPr>
          <w:p w14:paraId="22E52A20">
            <w:pPr>
              <w:rPr>
                <w:rFonts w:ascii="Arial"/>
                <w:sz w:val="21"/>
              </w:rPr>
            </w:pPr>
          </w:p>
        </w:tc>
      </w:tr>
      <w:tr w14:paraId="27862C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6773E84F">
            <w:pPr>
              <w:pStyle w:val="70"/>
              <w:spacing w:before="219" w:line="228" w:lineRule="auto"/>
              <w:ind w:left="836"/>
            </w:pPr>
            <w:r>
              <w:rPr>
                <w:spacing w:val="7"/>
              </w:rPr>
              <w:t>合同项目所在地</w:t>
            </w:r>
          </w:p>
        </w:tc>
        <w:tc>
          <w:tcPr>
            <w:tcW w:w="6367" w:type="dxa"/>
            <w:vAlign w:val="top"/>
          </w:tcPr>
          <w:p w14:paraId="251FF2E0">
            <w:pPr>
              <w:rPr>
                <w:rFonts w:ascii="Arial"/>
                <w:sz w:val="21"/>
              </w:rPr>
            </w:pPr>
          </w:p>
        </w:tc>
      </w:tr>
      <w:tr w14:paraId="228B22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1FE7280F">
            <w:pPr>
              <w:pStyle w:val="70"/>
              <w:spacing w:before="219" w:line="229" w:lineRule="auto"/>
              <w:ind w:left="1044"/>
            </w:pPr>
            <w:r>
              <w:rPr>
                <w:spacing w:val="5"/>
              </w:rPr>
              <w:t>发包人名称</w:t>
            </w:r>
          </w:p>
        </w:tc>
        <w:tc>
          <w:tcPr>
            <w:tcW w:w="6367" w:type="dxa"/>
            <w:vAlign w:val="top"/>
          </w:tcPr>
          <w:p w14:paraId="64D1B746">
            <w:pPr>
              <w:rPr>
                <w:rFonts w:ascii="Arial"/>
                <w:sz w:val="21"/>
              </w:rPr>
            </w:pPr>
          </w:p>
        </w:tc>
      </w:tr>
      <w:tr w14:paraId="75E01E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59D1838C">
            <w:pPr>
              <w:pStyle w:val="70"/>
              <w:spacing w:before="221" w:line="232" w:lineRule="auto"/>
              <w:ind w:left="1044"/>
            </w:pPr>
            <w:r>
              <w:rPr>
                <w:spacing w:val="5"/>
              </w:rPr>
              <w:t>发包人地址</w:t>
            </w:r>
          </w:p>
        </w:tc>
        <w:tc>
          <w:tcPr>
            <w:tcW w:w="6367" w:type="dxa"/>
            <w:vAlign w:val="top"/>
          </w:tcPr>
          <w:p w14:paraId="2997A904">
            <w:pPr>
              <w:rPr>
                <w:rFonts w:ascii="Arial"/>
                <w:sz w:val="21"/>
              </w:rPr>
            </w:pPr>
          </w:p>
        </w:tc>
      </w:tr>
      <w:tr w14:paraId="1103D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0A98C74C">
            <w:pPr>
              <w:pStyle w:val="70"/>
              <w:spacing w:before="219" w:line="232" w:lineRule="auto"/>
              <w:ind w:left="1044"/>
            </w:pPr>
            <w:r>
              <w:rPr>
                <w:spacing w:val="5"/>
              </w:rPr>
              <w:t>发包人电话</w:t>
            </w:r>
          </w:p>
        </w:tc>
        <w:tc>
          <w:tcPr>
            <w:tcW w:w="6367" w:type="dxa"/>
            <w:vAlign w:val="top"/>
          </w:tcPr>
          <w:p w14:paraId="162690A8">
            <w:pPr>
              <w:rPr>
                <w:rFonts w:ascii="Arial"/>
                <w:sz w:val="21"/>
              </w:rPr>
            </w:pPr>
          </w:p>
        </w:tc>
      </w:tr>
      <w:tr w14:paraId="1BC2E0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26EB47A1">
            <w:pPr>
              <w:pStyle w:val="70"/>
              <w:spacing w:before="222" w:line="231" w:lineRule="auto"/>
              <w:ind w:left="1044"/>
            </w:pPr>
            <w:r>
              <w:rPr>
                <w:spacing w:val="6"/>
              </w:rPr>
              <w:t>签约合同价</w:t>
            </w:r>
          </w:p>
        </w:tc>
        <w:tc>
          <w:tcPr>
            <w:tcW w:w="6367" w:type="dxa"/>
            <w:vAlign w:val="top"/>
          </w:tcPr>
          <w:p w14:paraId="24936A05">
            <w:pPr>
              <w:rPr>
                <w:rFonts w:ascii="Arial"/>
                <w:sz w:val="21"/>
              </w:rPr>
            </w:pPr>
          </w:p>
        </w:tc>
      </w:tr>
      <w:tr w14:paraId="182071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0A3C9750">
            <w:pPr>
              <w:pStyle w:val="70"/>
              <w:spacing w:before="223" w:line="231" w:lineRule="auto"/>
              <w:ind w:left="1110"/>
            </w:pPr>
            <w:r>
              <w:rPr>
                <w:spacing w:val="5"/>
              </w:rPr>
              <w:t>开工日期</w:t>
            </w:r>
          </w:p>
        </w:tc>
        <w:tc>
          <w:tcPr>
            <w:tcW w:w="6367" w:type="dxa"/>
            <w:vAlign w:val="top"/>
          </w:tcPr>
          <w:p w14:paraId="2A189006">
            <w:pPr>
              <w:rPr>
                <w:rFonts w:ascii="Arial"/>
                <w:sz w:val="21"/>
              </w:rPr>
            </w:pPr>
          </w:p>
        </w:tc>
      </w:tr>
      <w:tr w14:paraId="353E5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7899E185">
            <w:pPr>
              <w:pStyle w:val="70"/>
              <w:spacing w:before="222" w:line="232" w:lineRule="auto"/>
              <w:ind w:left="1115"/>
            </w:pPr>
            <w:r>
              <w:rPr>
                <w:spacing w:val="4"/>
              </w:rPr>
              <w:t>完工日期</w:t>
            </w:r>
          </w:p>
        </w:tc>
        <w:tc>
          <w:tcPr>
            <w:tcW w:w="6367" w:type="dxa"/>
            <w:vAlign w:val="top"/>
          </w:tcPr>
          <w:p w14:paraId="7518B64D">
            <w:pPr>
              <w:rPr>
                <w:rFonts w:ascii="Arial"/>
                <w:sz w:val="21"/>
              </w:rPr>
            </w:pPr>
          </w:p>
        </w:tc>
      </w:tr>
      <w:tr w14:paraId="23EA78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165E2271">
            <w:pPr>
              <w:pStyle w:val="70"/>
              <w:spacing w:before="223" w:line="229" w:lineRule="auto"/>
              <w:ind w:left="1038"/>
            </w:pPr>
            <w:r>
              <w:rPr>
                <w:spacing w:val="7"/>
              </w:rPr>
              <w:t>承担的工作</w:t>
            </w:r>
          </w:p>
        </w:tc>
        <w:tc>
          <w:tcPr>
            <w:tcW w:w="6367" w:type="dxa"/>
            <w:vAlign w:val="top"/>
          </w:tcPr>
          <w:p w14:paraId="306B16E0">
            <w:pPr>
              <w:rPr>
                <w:rFonts w:ascii="Arial"/>
                <w:sz w:val="21"/>
              </w:rPr>
            </w:pPr>
          </w:p>
        </w:tc>
      </w:tr>
      <w:tr w14:paraId="2BF0B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14E93E18">
            <w:pPr>
              <w:pStyle w:val="70"/>
              <w:spacing w:before="223" w:line="232" w:lineRule="auto"/>
              <w:ind w:left="1063"/>
            </w:pPr>
            <w:r>
              <w:rPr>
                <w:spacing w:val="4"/>
              </w:rPr>
              <w:t>工程质量</w:t>
            </w:r>
          </w:p>
        </w:tc>
        <w:tc>
          <w:tcPr>
            <w:tcW w:w="6367" w:type="dxa"/>
            <w:vAlign w:val="top"/>
          </w:tcPr>
          <w:p w14:paraId="37B425A5">
            <w:pPr>
              <w:rPr>
                <w:rFonts w:ascii="Arial"/>
                <w:sz w:val="21"/>
              </w:rPr>
            </w:pPr>
          </w:p>
        </w:tc>
      </w:tr>
      <w:tr w14:paraId="61CD9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446DD2E5">
            <w:pPr>
              <w:pStyle w:val="70"/>
              <w:spacing w:before="224" w:line="232" w:lineRule="auto"/>
              <w:ind w:left="1059"/>
            </w:pPr>
            <w:r>
              <w:rPr>
                <w:spacing w:val="5"/>
              </w:rPr>
              <w:t>项目经理</w:t>
            </w:r>
          </w:p>
        </w:tc>
        <w:tc>
          <w:tcPr>
            <w:tcW w:w="6367" w:type="dxa"/>
            <w:vAlign w:val="top"/>
          </w:tcPr>
          <w:p w14:paraId="2D6F4349">
            <w:pPr>
              <w:rPr>
                <w:rFonts w:ascii="Arial"/>
                <w:sz w:val="21"/>
              </w:rPr>
            </w:pPr>
          </w:p>
        </w:tc>
      </w:tr>
      <w:tr w14:paraId="30C37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21B59C84">
            <w:pPr>
              <w:pStyle w:val="70"/>
              <w:spacing w:before="224" w:line="231" w:lineRule="auto"/>
              <w:ind w:left="1039"/>
            </w:pPr>
            <w:r>
              <w:rPr>
                <w:spacing w:val="6"/>
              </w:rPr>
              <w:t>技术负责人</w:t>
            </w:r>
          </w:p>
        </w:tc>
        <w:tc>
          <w:tcPr>
            <w:tcW w:w="6367" w:type="dxa"/>
            <w:vAlign w:val="top"/>
          </w:tcPr>
          <w:p w14:paraId="0247BE02">
            <w:pPr>
              <w:rPr>
                <w:rFonts w:ascii="Arial"/>
                <w:sz w:val="21"/>
              </w:rPr>
            </w:pPr>
          </w:p>
        </w:tc>
      </w:tr>
      <w:tr w14:paraId="297B77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039F8CFB">
            <w:pPr>
              <w:pStyle w:val="70"/>
              <w:spacing w:before="225" w:line="231" w:lineRule="auto"/>
              <w:ind w:left="125"/>
            </w:pPr>
            <w:r>
              <w:rPr>
                <w:spacing w:val="6"/>
              </w:rPr>
              <w:t>监理人和总监理工程师及电话</w:t>
            </w:r>
          </w:p>
        </w:tc>
        <w:tc>
          <w:tcPr>
            <w:tcW w:w="6367" w:type="dxa"/>
            <w:vAlign w:val="top"/>
          </w:tcPr>
          <w:p w14:paraId="36FDF3D3">
            <w:pPr>
              <w:rPr>
                <w:rFonts w:ascii="Arial"/>
                <w:sz w:val="21"/>
              </w:rPr>
            </w:pPr>
          </w:p>
        </w:tc>
      </w:tr>
      <w:tr w14:paraId="0954A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4" w:hRule="atLeast"/>
        </w:trPr>
        <w:tc>
          <w:tcPr>
            <w:tcW w:w="3113" w:type="dxa"/>
            <w:vAlign w:val="top"/>
          </w:tcPr>
          <w:p w14:paraId="0D1508EF">
            <w:pPr>
              <w:spacing w:line="334" w:lineRule="auto"/>
              <w:rPr>
                <w:rFonts w:ascii="Arial"/>
                <w:sz w:val="21"/>
              </w:rPr>
            </w:pPr>
          </w:p>
          <w:p w14:paraId="6DF22C66">
            <w:pPr>
              <w:pStyle w:val="70"/>
              <w:spacing w:before="65" w:line="232" w:lineRule="auto"/>
              <w:ind w:left="941"/>
            </w:pPr>
            <w:r>
              <w:rPr>
                <w:spacing w:val="6"/>
              </w:rPr>
              <w:t>合同项目描述</w:t>
            </w:r>
          </w:p>
        </w:tc>
        <w:tc>
          <w:tcPr>
            <w:tcW w:w="6367" w:type="dxa"/>
            <w:vAlign w:val="top"/>
          </w:tcPr>
          <w:p w14:paraId="50C7646D">
            <w:pPr>
              <w:rPr>
                <w:rFonts w:ascii="Arial"/>
                <w:sz w:val="21"/>
              </w:rPr>
            </w:pPr>
          </w:p>
        </w:tc>
      </w:tr>
      <w:tr w14:paraId="6050A5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1" w:hRule="atLeast"/>
        </w:trPr>
        <w:tc>
          <w:tcPr>
            <w:tcW w:w="3113" w:type="dxa"/>
            <w:vAlign w:val="top"/>
          </w:tcPr>
          <w:p w14:paraId="5576F948">
            <w:pPr>
              <w:spacing w:line="409" w:lineRule="auto"/>
              <w:rPr>
                <w:rFonts w:ascii="Arial"/>
                <w:sz w:val="21"/>
              </w:rPr>
            </w:pPr>
          </w:p>
          <w:p w14:paraId="1DDDCB71">
            <w:pPr>
              <w:pStyle w:val="70"/>
              <w:spacing w:before="65" w:line="233" w:lineRule="auto"/>
              <w:ind w:left="1357"/>
            </w:pPr>
            <w:r>
              <w:rPr>
                <w:spacing w:val="1"/>
              </w:rPr>
              <w:t>备注</w:t>
            </w:r>
          </w:p>
        </w:tc>
        <w:tc>
          <w:tcPr>
            <w:tcW w:w="6367" w:type="dxa"/>
            <w:vAlign w:val="top"/>
          </w:tcPr>
          <w:p w14:paraId="6B4BD957">
            <w:pPr>
              <w:pStyle w:val="70"/>
              <w:spacing w:before="227" w:line="357" w:lineRule="auto"/>
              <w:ind w:left="19" w:right="58"/>
            </w:pPr>
            <w:r>
              <w:rPr>
                <w:spacing w:val="2"/>
              </w:rPr>
              <w:t>合同项目描述内容至少包括项目概况本、合同在项目中的地位（部位、</w:t>
            </w:r>
            <w:r>
              <w:rPr>
                <w:spacing w:val="15"/>
              </w:rPr>
              <w:t xml:space="preserve"> </w:t>
            </w:r>
            <w:r>
              <w:rPr>
                <w:spacing w:val="7"/>
              </w:rPr>
              <w:t>合同价格所占比例）和合同工程完工验收鉴定书有关验收结论。</w:t>
            </w:r>
          </w:p>
        </w:tc>
      </w:tr>
    </w:tbl>
    <w:p w14:paraId="2ED88ACF">
      <w:pPr>
        <w:pStyle w:val="13"/>
        <w:spacing w:before="221" w:line="228" w:lineRule="auto"/>
        <w:ind w:left="214"/>
        <w:rPr>
          <w:sz w:val="20"/>
          <w:szCs w:val="20"/>
        </w:rPr>
      </w:pPr>
      <w:r>
        <w:rPr>
          <w:spacing w:val="5"/>
          <w:sz w:val="20"/>
          <w:szCs w:val="20"/>
        </w:rPr>
        <w:t>注：相关材料复印件在“九、原件的复印件”中提供。</w:t>
      </w:r>
    </w:p>
    <w:p w14:paraId="6A483D7A">
      <w:pPr>
        <w:spacing w:line="228" w:lineRule="auto"/>
        <w:rPr>
          <w:sz w:val="20"/>
          <w:szCs w:val="20"/>
        </w:rPr>
        <w:sectPr>
          <w:footerReference r:id="rId23" w:type="default"/>
          <w:pgSz w:w="11906" w:h="16840"/>
          <w:pgMar w:top="1204" w:right="1086" w:bottom="1003" w:left="1259" w:header="0" w:footer="816" w:gutter="0"/>
          <w:cols w:space="720" w:num="1"/>
        </w:sectPr>
      </w:pPr>
    </w:p>
    <w:p w14:paraId="1ED0506F">
      <w:pPr>
        <w:pStyle w:val="13"/>
        <w:spacing w:before="42" w:line="228" w:lineRule="auto"/>
        <w:rPr>
          <w:sz w:val="20"/>
          <w:szCs w:val="20"/>
        </w:rPr>
      </w:pPr>
      <w:r>
        <w:rPr>
          <w:spacing w:val="8"/>
          <w:sz w:val="20"/>
          <w:szCs w:val="20"/>
        </w:rPr>
        <w:t>（四）正在施工的和新承接的项目情况表</w:t>
      </w:r>
    </w:p>
    <w:p w14:paraId="7A3FD175">
      <w:pPr>
        <w:spacing w:before="25"/>
      </w:pPr>
    </w:p>
    <w:p w14:paraId="145181D8">
      <w:pPr>
        <w:spacing w:before="25"/>
      </w:pPr>
    </w:p>
    <w:tbl>
      <w:tblPr>
        <w:tblStyle w:val="67"/>
        <w:tblW w:w="9466" w:type="dxa"/>
        <w:tblInd w:w="14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571"/>
        <w:gridCol w:w="5895"/>
      </w:tblGrid>
      <w:tr w14:paraId="1669C9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3571" w:type="dxa"/>
            <w:vAlign w:val="top"/>
          </w:tcPr>
          <w:p w14:paraId="1C815783">
            <w:pPr>
              <w:pStyle w:val="70"/>
              <w:spacing w:before="225" w:line="229" w:lineRule="auto"/>
              <w:ind w:left="1388"/>
            </w:pPr>
            <w:r>
              <w:rPr>
                <w:spacing w:val="4"/>
              </w:rPr>
              <w:t>合同名称</w:t>
            </w:r>
          </w:p>
        </w:tc>
        <w:tc>
          <w:tcPr>
            <w:tcW w:w="5895" w:type="dxa"/>
            <w:vAlign w:val="top"/>
          </w:tcPr>
          <w:p w14:paraId="3B7A86B6">
            <w:pPr>
              <w:rPr>
                <w:rFonts w:ascii="Arial"/>
                <w:sz w:val="21"/>
              </w:rPr>
            </w:pPr>
          </w:p>
        </w:tc>
      </w:tr>
      <w:tr w14:paraId="324C92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03D043AC">
            <w:pPr>
              <w:pStyle w:val="70"/>
              <w:spacing w:before="220" w:line="228" w:lineRule="auto"/>
              <w:ind w:left="1069"/>
            </w:pPr>
            <w:r>
              <w:rPr>
                <w:spacing w:val="7"/>
              </w:rPr>
              <w:t>合同项目所在地</w:t>
            </w:r>
          </w:p>
        </w:tc>
        <w:tc>
          <w:tcPr>
            <w:tcW w:w="5895" w:type="dxa"/>
            <w:vAlign w:val="top"/>
          </w:tcPr>
          <w:p w14:paraId="492B4FF8">
            <w:pPr>
              <w:rPr>
                <w:rFonts w:ascii="Arial"/>
                <w:sz w:val="21"/>
              </w:rPr>
            </w:pPr>
          </w:p>
        </w:tc>
      </w:tr>
      <w:tr w14:paraId="16F879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0674EA18">
            <w:pPr>
              <w:pStyle w:val="70"/>
              <w:spacing w:before="222" w:line="229" w:lineRule="auto"/>
              <w:ind w:left="1277"/>
            </w:pPr>
            <w:r>
              <w:rPr>
                <w:spacing w:val="5"/>
              </w:rPr>
              <w:t>发包人名称</w:t>
            </w:r>
          </w:p>
        </w:tc>
        <w:tc>
          <w:tcPr>
            <w:tcW w:w="5895" w:type="dxa"/>
            <w:vAlign w:val="top"/>
          </w:tcPr>
          <w:p w14:paraId="62CFB73D">
            <w:pPr>
              <w:rPr>
                <w:rFonts w:ascii="Arial"/>
                <w:sz w:val="21"/>
              </w:rPr>
            </w:pPr>
          </w:p>
        </w:tc>
      </w:tr>
      <w:tr w14:paraId="7241C8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52DE31C5">
            <w:pPr>
              <w:pStyle w:val="70"/>
              <w:spacing w:before="223" w:line="232" w:lineRule="auto"/>
              <w:ind w:left="1277"/>
            </w:pPr>
            <w:r>
              <w:rPr>
                <w:spacing w:val="5"/>
              </w:rPr>
              <w:t>发包人地址</w:t>
            </w:r>
          </w:p>
        </w:tc>
        <w:tc>
          <w:tcPr>
            <w:tcW w:w="5895" w:type="dxa"/>
            <w:vAlign w:val="top"/>
          </w:tcPr>
          <w:p w14:paraId="735595F3">
            <w:pPr>
              <w:rPr>
                <w:rFonts w:ascii="Arial"/>
                <w:sz w:val="21"/>
              </w:rPr>
            </w:pPr>
          </w:p>
        </w:tc>
      </w:tr>
      <w:tr w14:paraId="423CA3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0CDFCEAE">
            <w:pPr>
              <w:pStyle w:val="70"/>
              <w:spacing w:before="220" w:line="232" w:lineRule="auto"/>
              <w:ind w:left="1277"/>
            </w:pPr>
            <w:r>
              <w:rPr>
                <w:spacing w:val="5"/>
              </w:rPr>
              <w:t>发包人电话</w:t>
            </w:r>
          </w:p>
        </w:tc>
        <w:tc>
          <w:tcPr>
            <w:tcW w:w="5895" w:type="dxa"/>
            <w:vAlign w:val="top"/>
          </w:tcPr>
          <w:p w14:paraId="44C73BB1">
            <w:pPr>
              <w:rPr>
                <w:rFonts w:ascii="Arial"/>
                <w:sz w:val="21"/>
              </w:rPr>
            </w:pPr>
          </w:p>
        </w:tc>
      </w:tr>
      <w:tr w14:paraId="530CE7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7334EFE1">
            <w:pPr>
              <w:pStyle w:val="70"/>
              <w:spacing w:before="222" w:line="231" w:lineRule="auto"/>
              <w:ind w:left="1277"/>
            </w:pPr>
            <w:r>
              <w:rPr>
                <w:spacing w:val="6"/>
              </w:rPr>
              <w:t>签约合同价</w:t>
            </w:r>
          </w:p>
        </w:tc>
        <w:tc>
          <w:tcPr>
            <w:tcW w:w="5895" w:type="dxa"/>
            <w:vAlign w:val="top"/>
          </w:tcPr>
          <w:p w14:paraId="62390BE6">
            <w:pPr>
              <w:rPr>
                <w:rFonts w:ascii="Arial"/>
                <w:sz w:val="21"/>
              </w:rPr>
            </w:pPr>
          </w:p>
        </w:tc>
      </w:tr>
      <w:tr w14:paraId="41CC1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4C4E1592">
            <w:pPr>
              <w:pStyle w:val="70"/>
              <w:spacing w:before="223" w:line="231" w:lineRule="auto"/>
              <w:ind w:left="1377"/>
            </w:pPr>
            <w:r>
              <w:rPr>
                <w:spacing w:val="5"/>
              </w:rPr>
              <w:t>开工日期</w:t>
            </w:r>
          </w:p>
        </w:tc>
        <w:tc>
          <w:tcPr>
            <w:tcW w:w="5895" w:type="dxa"/>
            <w:vAlign w:val="top"/>
          </w:tcPr>
          <w:p w14:paraId="77EAE2CD">
            <w:pPr>
              <w:rPr>
                <w:rFonts w:ascii="Arial"/>
                <w:sz w:val="21"/>
              </w:rPr>
            </w:pPr>
          </w:p>
        </w:tc>
      </w:tr>
      <w:tr w14:paraId="59CF00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323B276E">
            <w:pPr>
              <w:pStyle w:val="70"/>
              <w:spacing w:before="225" w:line="231" w:lineRule="auto"/>
              <w:ind w:left="1166"/>
            </w:pPr>
            <w:r>
              <w:rPr>
                <w:spacing w:val="7"/>
              </w:rPr>
              <w:t>计划完工日期</w:t>
            </w:r>
          </w:p>
        </w:tc>
        <w:tc>
          <w:tcPr>
            <w:tcW w:w="5895" w:type="dxa"/>
            <w:vAlign w:val="top"/>
          </w:tcPr>
          <w:p w14:paraId="6FDCD2C4">
            <w:pPr>
              <w:rPr>
                <w:rFonts w:ascii="Arial"/>
                <w:sz w:val="21"/>
              </w:rPr>
            </w:pPr>
          </w:p>
        </w:tc>
      </w:tr>
      <w:tr w14:paraId="1BFB19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4FB3B71B">
            <w:pPr>
              <w:pStyle w:val="70"/>
              <w:spacing w:before="224" w:line="229" w:lineRule="auto"/>
              <w:ind w:left="1271"/>
            </w:pPr>
            <w:r>
              <w:rPr>
                <w:spacing w:val="7"/>
              </w:rPr>
              <w:t>承担的工作</w:t>
            </w:r>
          </w:p>
        </w:tc>
        <w:tc>
          <w:tcPr>
            <w:tcW w:w="5895" w:type="dxa"/>
            <w:vAlign w:val="top"/>
          </w:tcPr>
          <w:p w14:paraId="74EB706E">
            <w:pPr>
              <w:rPr>
                <w:rFonts w:ascii="Arial"/>
                <w:sz w:val="21"/>
              </w:rPr>
            </w:pPr>
          </w:p>
        </w:tc>
      </w:tr>
      <w:tr w14:paraId="2845EB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2AD7B2E8">
            <w:pPr>
              <w:pStyle w:val="70"/>
              <w:spacing w:before="224" w:line="232" w:lineRule="auto"/>
              <w:ind w:left="1382"/>
            </w:pPr>
            <w:r>
              <w:rPr>
                <w:spacing w:val="4"/>
              </w:rPr>
              <w:t>工程质量</w:t>
            </w:r>
          </w:p>
        </w:tc>
        <w:tc>
          <w:tcPr>
            <w:tcW w:w="5895" w:type="dxa"/>
            <w:vAlign w:val="top"/>
          </w:tcPr>
          <w:p w14:paraId="4A718AA1">
            <w:pPr>
              <w:rPr>
                <w:rFonts w:ascii="Arial"/>
                <w:sz w:val="21"/>
              </w:rPr>
            </w:pPr>
          </w:p>
        </w:tc>
      </w:tr>
      <w:tr w14:paraId="09F03D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5D312B35">
            <w:pPr>
              <w:pStyle w:val="70"/>
              <w:spacing w:before="225" w:line="232" w:lineRule="auto"/>
              <w:ind w:left="1378"/>
            </w:pPr>
            <w:r>
              <w:rPr>
                <w:spacing w:val="5"/>
              </w:rPr>
              <w:t>项目经理</w:t>
            </w:r>
          </w:p>
        </w:tc>
        <w:tc>
          <w:tcPr>
            <w:tcW w:w="5895" w:type="dxa"/>
            <w:vAlign w:val="top"/>
          </w:tcPr>
          <w:p w14:paraId="562F7634">
            <w:pPr>
              <w:rPr>
                <w:rFonts w:ascii="Arial"/>
                <w:sz w:val="21"/>
              </w:rPr>
            </w:pPr>
          </w:p>
        </w:tc>
      </w:tr>
      <w:tr w14:paraId="53996D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36664713">
            <w:pPr>
              <w:pStyle w:val="70"/>
              <w:spacing w:before="224" w:line="231" w:lineRule="auto"/>
              <w:ind w:left="1272"/>
            </w:pPr>
            <w:r>
              <w:rPr>
                <w:spacing w:val="6"/>
              </w:rPr>
              <w:t>技术负责人</w:t>
            </w:r>
          </w:p>
        </w:tc>
        <w:tc>
          <w:tcPr>
            <w:tcW w:w="5895" w:type="dxa"/>
            <w:vAlign w:val="top"/>
          </w:tcPr>
          <w:p w14:paraId="2A7742F2">
            <w:pPr>
              <w:rPr>
                <w:rFonts w:ascii="Arial"/>
                <w:sz w:val="21"/>
              </w:rPr>
            </w:pPr>
          </w:p>
        </w:tc>
      </w:tr>
      <w:tr w14:paraId="26371C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36D92D9F">
            <w:pPr>
              <w:pStyle w:val="70"/>
              <w:spacing w:before="224" w:line="231" w:lineRule="auto"/>
              <w:ind w:left="440"/>
            </w:pPr>
            <w:r>
              <w:rPr>
                <w:spacing w:val="6"/>
              </w:rPr>
              <w:t>监理人和总监理工程师及电话</w:t>
            </w:r>
          </w:p>
        </w:tc>
        <w:tc>
          <w:tcPr>
            <w:tcW w:w="5895" w:type="dxa"/>
            <w:vAlign w:val="top"/>
          </w:tcPr>
          <w:p w14:paraId="7241DB7B">
            <w:pPr>
              <w:rPr>
                <w:rFonts w:ascii="Arial"/>
                <w:sz w:val="21"/>
              </w:rPr>
            </w:pPr>
          </w:p>
        </w:tc>
      </w:tr>
      <w:tr w14:paraId="6753D6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3" w:hRule="atLeast"/>
        </w:trPr>
        <w:tc>
          <w:tcPr>
            <w:tcW w:w="3571" w:type="dxa"/>
            <w:vAlign w:val="top"/>
          </w:tcPr>
          <w:p w14:paraId="063B6301">
            <w:pPr>
              <w:spacing w:line="327" w:lineRule="auto"/>
              <w:rPr>
                <w:rFonts w:ascii="Arial"/>
                <w:sz w:val="21"/>
              </w:rPr>
            </w:pPr>
          </w:p>
          <w:p w14:paraId="7AE0CDFD">
            <w:pPr>
              <w:spacing w:line="327" w:lineRule="auto"/>
              <w:rPr>
                <w:rFonts w:ascii="Arial"/>
                <w:sz w:val="21"/>
              </w:rPr>
            </w:pPr>
          </w:p>
          <w:p w14:paraId="70CC02AC">
            <w:pPr>
              <w:pStyle w:val="70"/>
              <w:spacing w:before="65" w:line="232" w:lineRule="auto"/>
              <w:ind w:left="1383"/>
            </w:pPr>
            <w:r>
              <w:rPr>
                <w:spacing w:val="5"/>
              </w:rPr>
              <w:t>项目描述</w:t>
            </w:r>
          </w:p>
        </w:tc>
        <w:tc>
          <w:tcPr>
            <w:tcW w:w="5895" w:type="dxa"/>
            <w:vAlign w:val="top"/>
          </w:tcPr>
          <w:p w14:paraId="1EEC2B72">
            <w:pPr>
              <w:rPr>
                <w:rFonts w:ascii="Arial"/>
                <w:sz w:val="21"/>
              </w:rPr>
            </w:pPr>
          </w:p>
        </w:tc>
      </w:tr>
      <w:tr w14:paraId="009EB0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5" w:hRule="atLeast"/>
        </w:trPr>
        <w:tc>
          <w:tcPr>
            <w:tcW w:w="3571" w:type="dxa"/>
            <w:vAlign w:val="top"/>
          </w:tcPr>
          <w:p w14:paraId="71B980BA">
            <w:pPr>
              <w:spacing w:line="328" w:lineRule="auto"/>
              <w:rPr>
                <w:rFonts w:ascii="Arial"/>
                <w:sz w:val="21"/>
              </w:rPr>
            </w:pPr>
          </w:p>
          <w:p w14:paraId="7B25BA5B">
            <w:pPr>
              <w:spacing w:line="329" w:lineRule="auto"/>
              <w:rPr>
                <w:rFonts w:ascii="Arial"/>
                <w:sz w:val="21"/>
              </w:rPr>
            </w:pPr>
          </w:p>
          <w:p w14:paraId="0916B22F">
            <w:pPr>
              <w:pStyle w:val="70"/>
              <w:spacing w:before="65" w:line="233" w:lineRule="auto"/>
              <w:ind w:left="1588"/>
            </w:pPr>
            <w:r>
              <w:rPr>
                <w:spacing w:val="1"/>
              </w:rPr>
              <w:t>备注</w:t>
            </w:r>
          </w:p>
        </w:tc>
        <w:tc>
          <w:tcPr>
            <w:tcW w:w="5895" w:type="dxa"/>
            <w:vAlign w:val="top"/>
          </w:tcPr>
          <w:p w14:paraId="56EA6400">
            <w:pPr>
              <w:pStyle w:val="70"/>
              <w:spacing w:before="224" w:line="463" w:lineRule="auto"/>
              <w:ind w:left="15" w:right="88" w:firstLine="5"/>
            </w:pPr>
            <w:r>
              <w:rPr>
                <w:spacing w:val="6"/>
              </w:rPr>
              <w:t>合同所属项目描述内容至少包括项目概况、本合同在项目中的地</w:t>
            </w:r>
            <w:r>
              <w:rPr>
                <w:spacing w:val="12"/>
              </w:rPr>
              <w:t xml:space="preserve"> </w:t>
            </w:r>
            <w:r>
              <w:rPr>
                <w:spacing w:val="6"/>
              </w:rPr>
              <w:t>位（部位、合同价格所占比例）。</w:t>
            </w:r>
          </w:p>
        </w:tc>
      </w:tr>
    </w:tbl>
    <w:p w14:paraId="54F14FF6">
      <w:pPr>
        <w:pStyle w:val="13"/>
        <w:spacing w:before="220" w:line="228" w:lineRule="auto"/>
        <w:ind w:left="176"/>
        <w:rPr>
          <w:sz w:val="20"/>
          <w:szCs w:val="20"/>
        </w:rPr>
      </w:pPr>
      <w:r>
        <w:rPr>
          <w:spacing w:val="5"/>
          <w:sz w:val="20"/>
          <w:szCs w:val="20"/>
        </w:rPr>
        <w:t>注：相关材料复印件在“九、原件的复印件”中提供。</w:t>
      </w:r>
    </w:p>
    <w:p w14:paraId="189A99F4">
      <w:pPr>
        <w:spacing w:line="228" w:lineRule="auto"/>
        <w:rPr>
          <w:sz w:val="20"/>
          <w:szCs w:val="20"/>
        </w:rPr>
        <w:sectPr>
          <w:footerReference r:id="rId24" w:type="default"/>
          <w:pgSz w:w="11906" w:h="16840"/>
          <w:pgMar w:top="1204" w:right="1031" w:bottom="1003" w:left="1259" w:header="0" w:footer="816" w:gutter="0"/>
          <w:cols w:space="720" w:num="1"/>
        </w:sectPr>
      </w:pPr>
    </w:p>
    <w:p w14:paraId="1E932B41">
      <w:pPr>
        <w:pStyle w:val="13"/>
        <w:spacing w:before="42" w:line="231" w:lineRule="auto"/>
        <w:rPr>
          <w:sz w:val="20"/>
          <w:szCs w:val="20"/>
        </w:rPr>
      </w:pPr>
      <w:r>
        <w:rPr>
          <w:spacing w:val="7"/>
          <w:sz w:val="20"/>
          <w:szCs w:val="20"/>
        </w:rPr>
        <w:t>（五）近3</w:t>
      </w:r>
      <w:r>
        <w:rPr>
          <w:spacing w:val="-6"/>
          <w:sz w:val="20"/>
          <w:szCs w:val="20"/>
        </w:rPr>
        <w:t xml:space="preserve"> </w:t>
      </w:r>
      <w:r>
        <w:rPr>
          <w:spacing w:val="7"/>
          <w:sz w:val="20"/>
          <w:szCs w:val="20"/>
        </w:rPr>
        <w:t>年发生的诉讼及仲裁情况表</w:t>
      </w:r>
    </w:p>
    <w:p w14:paraId="2646E5A1">
      <w:pPr>
        <w:spacing w:before="23"/>
      </w:pPr>
    </w:p>
    <w:p w14:paraId="4AE0A463">
      <w:pPr>
        <w:spacing w:before="23"/>
      </w:pPr>
    </w:p>
    <w:tbl>
      <w:tblPr>
        <w:tblStyle w:val="67"/>
        <w:tblW w:w="9838" w:type="dxa"/>
        <w:tblInd w:w="7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6"/>
        <w:gridCol w:w="2372"/>
        <w:gridCol w:w="2372"/>
        <w:gridCol w:w="1616"/>
        <w:gridCol w:w="1302"/>
        <w:gridCol w:w="1150"/>
      </w:tblGrid>
      <w:tr w14:paraId="1EAF8C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026" w:type="dxa"/>
            <w:vAlign w:val="top"/>
          </w:tcPr>
          <w:p w14:paraId="7A2A5461">
            <w:pPr>
              <w:pStyle w:val="70"/>
              <w:spacing w:before="225" w:line="231" w:lineRule="auto"/>
              <w:ind w:left="316"/>
            </w:pPr>
            <w:r>
              <w:rPr>
                <w:spacing w:val="2"/>
              </w:rPr>
              <w:t>序号</w:t>
            </w:r>
          </w:p>
        </w:tc>
        <w:tc>
          <w:tcPr>
            <w:tcW w:w="2372" w:type="dxa"/>
            <w:vAlign w:val="top"/>
          </w:tcPr>
          <w:p w14:paraId="2D57CF41">
            <w:pPr>
              <w:pStyle w:val="70"/>
              <w:spacing w:before="225" w:line="231" w:lineRule="auto"/>
              <w:ind w:left="461"/>
            </w:pPr>
            <w:r>
              <w:rPr>
                <w:spacing w:val="7"/>
              </w:rPr>
              <w:t>诉讼或仲裁事项</w:t>
            </w:r>
          </w:p>
        </w:tc>
        <w:tc>
          <w:tcPr>
            <w:tcW w:w="2372" w:type="dxa"/>
            <w:vAlign w:val="top"/>
          </w:tcPr>
          <w:p w14:paraId="3547830B">
            <w:pPr>
              <w:pStyle w:val="70"/>
              <w:spacing w:before="225" w:line="230" w:lineRule="auto"/>
              <w:ind w:left="249"/>
            </w:pPr>
            <w:r>
              <w:rPr>
                <w:spacing w:val="6"/>
              </w:rPr>
              <w:t>诉讼或仲裁中的地位</w:t>
            </w:r>
          </w:p>
        </w:tc>
        <w:tc>
          <w:tcPr>
            <w:tcW w:w="1616" w:type="dxa"/>
            <w:vAlign w:val="top"/>
          </w:tcPr>
          <w:p w14:paraId="3D69BEFF">
            <w:pPr>
              <w:pStyle w:val="70"/>
              <w:spacing w:before="225" w:line="234" w:lineRule="auto"/>
              <w:ind w:left="609"/>
            </w:pPr>
            <w:r>
              <w:rPr>
                <w:spacing w:val="2"/>
              </w:rPr>
              <w:t>缘由</w:t>
            </w:r>
          </w:p>
        </w:tc>
        <w:tc>
          <w:tcPr>
            <w:tcW w:w="1302" w:type="dxa"/>
            <w:vAlign w:val="top"/>
          </w:tcPr>
          <w:p w14:paraId="402318DF">
            <w:pPr>
              <w:pStyle w:val="70"/>
              <w:spacing w:before="225" w:line="231" w:lineRule="auto"/>
              <w:ind w:left="456"/>
            </w:pPr>
            <w:r>
              <w:rPr>
                <w:spacing w:val="-1"/>
              </w:rPr>
              <w:t>结果</w:t>
            </w:r>
          </w:p>
        </w:tc>
        <w:tc>
          <w:tcPr>
            <w:tcW w:w="1150" w:type="dxa"/>
            <w:vAlign w:val="top"/>
          </w:tcPr>
          <w:p w14:paraId="45BF6AE4">
            <w:pPr>
              <w:pStyle w:val="70"/>
              <w:spacing w:before="225" w:line="233" w:lineRule="auto"/>
              <w:ind w:left="380"/>
            </w:pPr>
            <w:r>
              <w:rPr>
                <w:spacing w:val="1"/>
              </w:rPr>
              <w:t>备注</w:t>
            </w:r>
          </w:p>
        </w:tc>
      </w:tr>
      <w:tr w14:paraId="48AF47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5BC8C07D">
            <w:pPr>
              <w:pStyle w:val="70"/>
              <w:spacing w:before="304" w:line="150" w:lineRule="exact"/>
              <w:ind w:left="420"/>
            </w:pPr>
            <w:r>
              <w:rPr>
                <w:position w:val="-3"/>
              </w:rPr>
              <w:t>一</w:t>
            </w:r>
          </w:p>
        </w:tc>
        <w:tc>
          <w:tcPr>
            <w:tcW w:w="2372" w:type="dxa"/>
            <w:vAlign w:val="top"/>
          </w:tcPr>
          <w:p w14:paraId="2D390452">
            <w:pPr>
              <w:pStyle w:val="70"/>
              <w:spacing w:before="220" w:line="231" w:lineRule="auto"/>
              <w:ind w:left="773"/>
            </w:pPr>
            <w:r>
              <w:rPr>
                <w:spacing w:val="5"/>
              </w:rPr>
              <w:t>诉讼事项</w:t>
            </w:r>
          </w:p>
        </w:tc>
        <w:tc>
          <w:tcPr>
            <w:tcW w:w="2372" w:type="dxa"/>
            <w:vAlign w:val="top"/>
          </w:tcPr>
          <w:p w14:paraId="586BD433">
            <w:pPr>
              <w:rPr>
                <w:rFonts w:ascii="Arial"/>
                <w:sz w:val="21"/>
              </w:rPr>
            </w:pPr>
          </w:p>
        </w:tc>
        <w:tc>
          <w:tcPr>
            <w:tcW w:w="1616" w:type="dxa"/>
            <w:vAlign w:val="top"/>
          </w:tcPr>
          <w:p w14:paraId="7506195F">
            <w:pPr>
              <w:rPr>
                <w:rFonts w:ascii="Arial"/>
                <w:sz w:val="21"/>
              </w:rPr>
            </w:pPr>
          </w:p>
        </w:tc>
        <w:tc>
          <w:tcPr>
            <w:tcW w:w="1302" w:type="dxa"/>
            <w:vAlign w:val="top"/>
          </w:tcPr>
          <w:p w14:paraId="60816247">
            <w:pPr>
              <w:rPr>
                <w:rFonts w:ascii="Arial"/>
                <w:sz w:val="21"/>
              </w:rPr>
            </w:pPr>
          </w:p>
        </w:tc>
        <w:tc>
          <w:tcPr>
            <w:tcW w:w="1150" w:type="dxa"/>
            <w:vAlign w:val="top"/>
          </w:tcPr>
          <w:p w14:paraId="2D6CA6E2">
            <w:pPr>
              <w:rPr>
                <w:rFonts w:ascii="Arial"/>
                <w:sz w:val="21"/>
              </w:rPr>
            </w:pPr>
          </w:p>
        </w:tc>
      </w:tr>
      <w:tr w14:paraId="450530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1F1EC795">
            <w:pPr>
              <w:rPr>
                <w:rFonts w:ascii="Arial"/>
                <w:sz w:val="21"/>
              </w:rPr>
            </w:pPr>
          </w:p>
        </w:tc>
        <w:tc>
          <w:tcPr>
            <w:tcW w:w="2372" w:type="dxa"/>
            <w:vAlign w:val="top"/>
          </w:tcPr>
          <w:p w14:paraId="57131B47">
            <w:pPr>
              <w:rPr>
                <w:rFonts w:ascii="Arial"/>
                <w:sz w:val="21"/>
              </w:rPr>
            </w:pPr>
          </w:p>
        </w:tc>
        <w:tc>
          <w:tcPr>
            <w:tcW w:w="2372" w:type="dxa"/>
            <w:vAlign w:val="top"/>
          </w:tcPr>
          <w:p w14:paraId="489C0D93">
            <w:pPr>
              <w:rPr>
                <w:rFonts w:ascii="Arial"/>
                <w:sz w:val="21"/>
              </w:rPr>
            </w:pPr>
          </w:p>
        </w:tc>
        <w:tc>
          <w:tcPr>
            <w:tcW w:w="1616" w:type="dxa"/>
            <w:vAlign w:val="top"/>
          </w:tcPr>
          <w:p w14:paraId="1C1A1BC0">
            <w:pPr>
              <w:rPr>
                <w:rFonts w:ascii="Arial"/>
                <w:sz w:val="21"/>
              </w:rPr>
            </w:pPr>
          </w:p>
        </w:tc>
        <w:tc>
          <w:tcPr>
            <w:tcW w:w="1302" w:type="dxa"/>
            <w:vAlign w:val="top"/>
          </w:tcPr>
          <w:p w14:paraId="65CA7034">
            <w:pPr>
              <w:rPr>
                <w:rFonts w:ascii="Arial"/>
                <w:sz w:val="21"/>
              </w:rPr>
            </w:pPr>
          </w:p>
        </w:tc>
        <w:tc>
          <w:tcPr>
            <w:tcW w:w="1150" w:type="dxa"/>
            <w:vAlign w:val="top"/>
          </w:tcPr>
          <w:p w14:paraId="7693EE53">
            <w:pPr>
              <w:rPr>
                <w:rFonts w:ascii="Arial"/>
                <w:sz w:val="21"/>
              </w:rPr>
            </w:pPr>
          </w:p>
        </w:tc>
      </w:tr>
      <w:tr w14:paraId="4B90A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2E40BFC0">
            <w:pPr>
              <w:rPr>
                <w:rFonts w:ascii="Arial"/>
                <w:sz w:val="21"/>
              </w:rPr>
            </w:pPr>
          </w:p>
        </w:tc>
        <w:tc>
          <w:tcPr>
            <w:tcW w:w="2372" w:type="dxa"/>
            <w:vAlign w:val="top"/>
          </w:tcPr>
          <w:p w14:paraId="6B7D7111">
            <w:pPr>
              <w:rPr>
                <w:rFonts w:ascii="Arial"/>
                <w:sz w:val="21"/>
              </w:rPr>
            </w:pPr>
          </w:p>
        </w:tc>
        <w:tc>
          <w:tcPr>
            <w:tcW w:w="2372" w:type="dxa"/>
            <w:vAlign w:val="top"/>
          </w:tcPr>
          <w:p w14:paraId="213F552B">
            <w:pPr>
              <w:rPr>
                <w:rFonts w:ascii="Arial"/>
                <w:sz w:val="21"/>
              </w:rPr>
            </w:pPr>
          </w:p>
        </w:tc>
        <w:tc>
          <w:tcPr>
            <w:tcW w:w="1616" w:type="dxa"/>
            <w:vAlign w:val="top"/>
          </w:tcPr>
          <w:p w14:paraId="7CC3AC5C">
            <w:pPr>
              <w:rPr>
                <w:rFonts w:ascii="Arial"/>
                <w:sz w:val="21"/>
              </w:rPr>
            </w:pPr>
          </w:p>
        </w:tc>
        <w:tc>
          <w:tcPr>
            <w:tcW w:w="1302" w:type="dxa"/>
            <w:vAlign w:val="top"/>
          </w:tcPr>
          <w:p w14:paraId="2A9C727C">
            <w:pPr>
              <w:rPr>
                <w:rFonts w:ascii="Arial"/>
                <w:sz w:val="21"/>
              </w:rPr>
            </w:pPr>
          </w:p>
        </w:tc>
        <w:tc>
          <w:tcPr>
            <w:tcW w:w="1150" w:type="dxa"/>
            <w:vAlign w:val="top"/>
          </w:tcPr>
          <w:p w14:paraId="09FAE943">
            <w:pPr>
              <w:rPr>
                <w:rFonts w:ascii="Arial"/>
                <w:sz w:val="21"/>
              </w:rPr>
            </w:pPr>
          </w:p>
        </w:tc>
      </w:tr>
      <w:tr w14:paraId="0DB8B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0E56A856">
            <w:pPr>
              <w:rPr>
                <w:rFonts w:ascii="Arial"/>
                <w:sz w:val="21"/>
              </w:rPr>
            </w:pPr>
          </w:p>
        </w:tc>
        <w:tc>
          <w:tcPr>
            <w:tcW w:w="2372" w:type="dxa"/>
            <w:vAlign w:val="top"/>
          </w:tcPr>
          <w:p w14:paraId="0D542307">
            <w:pPr>
              <w:rPr>
                <w:rFonts w:ascii="Arial"/>
                <w:sz w:val="21"/>
              </w:rPr>
            </w:pPr>
          </w:p>
        </w:tc>
        <w:tc>
          <w:tcPr>
            <w:tcW w:w="2372" w:type="dxa"/>
            <w:vAlign w:val="top"/>
          </w:tcPr>
          <w:p w14:paraId="39CC4CA4">
            <w:pPr>
              <w:rPr>
                <w:rFonts w:ascii="Arial"/>
                <w:sz w:val="21"/>
              </w:rPr>
            </w:pPr>
          </w:p>
        </w:tc>
        <w:tc>
          <w:tcPr>
            <w:tcW w:w="1616" w:type="dxa"/>
            <w:vAlign w:val="top"/>
          </w:tcPr>
          <w:p w14:paraId="08FF246E">
            <w:pPr>
              <w:rPr>
                <w:rFonts w:ascii="Arial"/>
                <w:sz w:val="21"/>
              </w:rPr>
            </w:pPr>
          </w:p>
        </w:tc>
        <w:tc>
          <w:tcPr>
            <w:tcW w:w="1302" w:type="dxa"/>
            <w:vAlign w:val="top"/>
          </w:tcPr>
          <w:p w14:paraId="20B13994">
            <w:pPr>
              <w:rPr>
                <w:rFonts w:ascii="Arial"/>
                <w:sz w:val="21"/>
              </w:rPr>
            </w:pPr>
          </w:p>
        </w:tc>
        <w:tc>
          <w:tcPr>
            <w:tcW w:w="1150" w:type="dxa"/>
            <w:vAlign w:val="top"/>
          </w:tcPr>
          <w:p w14:paraId="2FB1D544">
            <w:pPr>
              <w:rPr>
                <w:rFonts w:ascii="Arial"/>
                <w:sz w:val="21"/>
              </w:rPr>
            </w:pPr>
          </w:p>
        </w:tc>
      </w:tr>
      <w:tr w14:paraId="5B1993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3526B49E">
            <w:pPr>
              <w:rPr>
                <w:rFonts w:ascii="Arial"/>
                <w:sz w:val="21"/>
              </w:rPr>
            </w:pPr>
          </w:p>
        </w:tc>
        <w:tc>
          <w:tcPr>
            <w:tcW w:w="2372" w:type="dxa"/>
            <w:vAlign w:val="top"/>
          </w:tcPr>
          <w:p w14:paraId="3B4BCFFB">
            <w:pPr>
              <w:rPr>
                <w:rFonts w:ascii="Arial"/>
                <w:sz w:val="21"/>
              </w:rPr>
            </w:pPr>
          </w:p>
        </w:tc>
        <w:tc>
          <w:tcPr>
            <w:tcW w:w="2372" w:type="dxa"/>
            <w:vAlign w:val="top"/>
          </w:tcPr>
          <w:p w14:paraId="0B25AE9F">
            <w:pPr>
              <w:rPr>
                <w:rFonts w:ascii="Arial"/>
                <w:sz w:val="21"/>
              </w:rPr>
            </w:pPr>
          </w:p>
        </w:tc>
        <w:tc>
          <w:tcPr>
            <w:tcW w:w="1616" w:type="dxa"/>
            <w:vAlign w:val="top"/>
          </w:tcPr>
          <w:p w14:paraId="23A8A894">
            <w:pPr>
              <w:rPr>
                <w:rFonts w:ascii="Arial"/>
                <w:sz w:val="21"/>
              </w:rPr>
            </w:pPr>
          </w:p>
        </w:tc>
        <w:tc>
          <w:tcPr>
            <w:tcW w:w="1302" w:type="dxa"/>
            <w:vAlign w:val="top"/>
          </w:tcPr>
          <w:p w14:paraId="2D32A3D1">
            <w:pPr>
              <w:rPr>
                <w:rFonts w:ascii="Arial"/>
                <w:sz w:val="21"/>
              </w:rPr>
            </w:pPr>
          </w:p>
        </w:tc>
        <w:tc>
          <w:tcPr>
            <w:tcW w:w="1150" w:type="dxa"/>
            <w:vAlign w:val="top"/>
          </w:tcPr>
          <w:p w14:paraId="797E4E63">
            <w:pPr>
              <w:rPr>
                <w:rFonts w:ascii="Arial"/>
                <w:sz w:val="21"/>
              </w:rPr>
            </w:pPr>
          </w:p>
        </w:tc>
      </w:tr>
      <w:tr w14:paraId="67C79B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4B54CACC">
            <w:pPr>
              <w:pStyle w:val="70"/>
              <w:spacing w:before="266" w:line="180" w:lineRule="auto"/>
              <w:ind w:left="424"/>
            </w:pPr>
            <w:r>
              <w:t>二</w:t>
            </w:r>
          </w:p>
        </w:tc>
        <w:tc>
          <w:tcPr>
            <w:tcW w:w="2372" w:type="dxa"/>
            <w:vAlign w:val="top"/>
          </w:tcPr>
          <w:p w14:paraId="35284B11">
            <w:pPr>
              <w:pStyle w:val="70"/>
              <w:spacing w:before="223" w:line="231" w:lineRule="auto"/>
              <w:ind w:left="775"/>
            </w:pPr>
            <w:r>
              <w:rPr>
                <w:spacing w:val="5"/>
              </w:rPr>
              <w:t>仲裁事项</w:t>
            </w:r>
          </w:p>
        </w:tc>
        <w:tc>
          <w:tcPr>
            <w:tcW w:w="2372" w:type="dxa"/>
            <w:vAlign w:val="top"/>
          </w:tcPr>
          <w:p w14:paraId="60994F90">
            <w:pPr>
              <w:rPr>
                <w:rFonts w:ascii="Arial"/>
                <w:sz w:val="21"/>
              </w:rPr>
            </w:pPr>
          </w:p>
        </w:tc>
        <w:tc>
          <w:tcPr>
            <w:tcW w:w="1616" w:type="dxa"/>
            <w:vAlign w:val="top"/>
          </w:tcPr>
          <w:p w14:paraId="211075D6">
            <w:pPr>
              <w:rPr>
                <w:rFonts w:ascii="Arial"/>
                <w:sz w:val="21"/>
              </w:rPr>
            </w:pPr>
          </w:p>
        </w:tc>
        <w:tc>
          <w:tcPr>
            <w:tcW w:w="1302" w:type="dxa"/>
            <w:vAlign w:val="top"/>
          </w:tcPr>
          <w:p w14:paraId="1A6E503C">
            <w:pPr>
              <w:rPr>
                <w:rFonts w:ascii="Arial"/>
                <w:sz w:val="21"/>
              </w:rPr>
            </w:pPr>
          </w:p>
        </w:tc>
        <w:tc>
          <w:tcPr>
            <w:tcW w:w="1150" w:type="dxa"/>
            <w:vAlign w:val="top"/>
          </w:tcPr>
          <w:p w14:paraId="2D39B451">
            <w:pPr>
              <w:rPr>
                <w:rFonts w:ascii="Arial"/>
                <w:sz w:val="21"/>
              </w:rPr>
            </w:pPr>
          </w:p>
        </w:tc>
      </w:tr>
      <w:tr w14:paraId="7677B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1FB11DDB">
            <w:pPr>
              <w:rPr>
                <w:rFonts w:ascii="Arial"/>
                <w:sz w:val="21"/>
              </w:rPr>
            </w:pPr>
          </w:p>
        </w:tc>
        <w:tc>
          <w:tcPr>
            <w:tcW w:w="2372" w:type="dxa"/>
            <w:vAlign w:val="top"/>
          </w:tcPr>
          <w:p w14:paraId="5068472D">
            <w:pPr>
              <w:rPr>
                <w:rFonts w:ascii="Arial"/>
                <w:sz w:val="21"/>
              </w:rPr>
            </w:pPr>
          </w:p>
        </w:tc>
        <w:tc>
          <w:tcPr>
            <w:tcW w:w="2372" w:type="dxa"/>
            <w:vAlign w:val="top"/>
          </w:tcPr>
          <w:p w14:paraId="375F8794">
            <w:pPr>
              <w:rPr>
                <w:rFonts w:ascii="Arial"/>
                <w:sz w:val="21"/>
              </w:rPr>
            </w:pPr>
          </w:p>
        </w:tc>
        <w:tc>
          <w:tcPr>
            <w:tcW w:w="1616" w:type="dxa"/>
            <w:vAlign w:val="top"/>
          </w:tcPr>
          <w:p w14:paraId="4B877BEB">
            <w:pPr>
              <w:rPr>
                <w:rFonts w:ascii="Arial"/>
                <w:sz w:val="21"/>
              </w:rPr>
            </w:pPr>
          </w:p>
        </w:tc>
        <w:tc>
          <w:tcPr>
            <w:tcW w:w="1302" w:type="dxa"/>
            <w:vAlign w:val="top"/>
          </w:tcPr>
          <w:p w14:paraId="19181BD9">
            <w:pPr>
              <w:rPr>
                <w:rFonts w:ascii="Arial"/>
                <w:sz w:val="21"/>
              </w:rPr>
            </w:pPr>
          </w:p>
        </w:tc>
        <w:tc>
          <w:tcPr>
            <w:tcW w:w="1150" w:type="dxa"/>
            <w:vAlign w:val="top"/>
          </w:tcPr>
          <w:p w14:paraId="18F43CFD">
            <w:pPr>
              <w:rPr>
                <w:rFonts w:ascii="Arial"/>
                <w:sz w:val="21"/>
              </w:rPr>
            </w:pPr>
          </w:p>
        </w:tc>
      </w:tr>
      <w:tr w14:paraId="5951AB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3D03F131">
            <w:pPr>
              <w:rPr>
                <w:rFonts w:ascii="Arial"/>
                <w:sz w:val="21"/>
              </w:rPr>
            </w:pPr>
          </w:p>
        </w:tc>
        <w:tc>
          <w:tcPr>
            <w:tcW w:w="2372" w:type="dxa"/>
            <w:vAlign w:val="top"/>
          </w:tcPr>
          <w:p w14:paraId="031AE5EE">
            <w:pPr>
              <w:rPr>
                <w:rFonts w:ascii="Arial"/>
                <w:sz w:val="21"/>
              </w:rPr>
            </w:pPr>
          </w:p>
        </w:tc>
        <w:tc>
          <w:tcPr>
            <w:tcW w:w="2372" w:type="dxa"/>
            <w:vAlign w:val="top"/>
          </w:tcPr>
          <w:p w14:paraId="7156E51F">
            <w:pPr>
              <w:rPr>
                <w:rFonts w:ascii="Arial"/>
                <w:sz w:val="21"/>
              </w:rPr>
            </w:pPr>
          </w:p>
        </w:tc>
        <w:tc>
          <w:tcPr>
            <w:tcW w:w="1616" w:type="dxa"/>
            <w:vAlign w:val="top"/>
          </w:tcPr>
          <w:p w14:paraId="3EE2FB2E">
            <w:pPr>
              <w:rPr>
                <w:rFonts w:ascii="Arial"/>
                <w:sz w:val="21"/>
              </w:rPr>
            </w:pPr>
          </w:p>
        </w:tc>
        <w:tc>
          <w:tcPr>
            <w:tcW w:w="1302" w:type="dxa"/>
            <w:vAlign w:val="top"/>
          </w:tcPr>
          <w:p w14:paraId="7E15D52E">
            <w:pPr>
              <w:rPr>
                <w:rFonts w:ascii="Arial"/>
                <w:sz w:val="21"/>
              </w:rPr>
            </w:pPr>
          </w:p>
        </w:tc>
        <w:tc>
          <w:tcPr>
            <w:tcW w:w="1150" w:type="dxa"/>
            <w:vAlign w:val="top"/>
          </w:tcPr>
          <w:p w14:paraId="256ACE05">
            <w:pPr>
              <w:rPr>
                <w:rFonts w:ascii="Arial"/>
                <w:sz w:val="21"/>
              </w:rPr>
            </w:pPr>
          </w:p>
        </w:tc>
      </w:tr>
      <w:tr w14:paraId="1B30CC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76980AD1">
            <w:pPr>
              <w:rPr>
                <w:rFonts w:ascii="Arial"/>
                <w:sz w:val="21"/>
              </w:rPr>
            </w:pPr>
          </w:p>
        </w:tc>
        <w:tc>
          <w:tcPr>
            <w:tcW w:w="2372" w:type="dxa"/>
            <w:vAlign w:val="top"/>
          </w:tcPr>
          <w:p w14:paraId="79432850">
            <w:pPr>
              <w:rPr>
                <w:rFonts w:ascii="Arial"/>
                <w:sz w:val="21"/>
              </w:rPr>
            </w:pPr>
          </w:p>
        </w:tc>
        <w:tc>
          <w:tcPr>
            <w:tcW w:w="2372" w:type="dxa"/>
            <w:vAlign w:val="top"/>
          </w:tcPr>
          <w:p w14:paraId="2E9F8426">
            <w:pPr>
              <w:rPr>
                <w:rFonts w:ascii="Arial"/>
                <w:sz w:val="21"/>
              </w:rPr>
            </w:pPr>
          </w:p>
        </w:tc>
        <w:tc>
          <w:tcPr>
            <w:tcW w:w="1616" w:type="dxa"/>
            <w:vAlign w:val="top"/>
          </w:tcPr>
          <w:p w14:paraId="6F3AEC9C">
            <w:pPr>
              <w:rPr>
                <w:rFonts w:ascii="Arial"/>
                <w:sz w:val="21"/>
              </w:rPr>
            </w:pPr>
          </w:p>
        </w:tc>
        <w:tc>
          <w:tcPr>
            <w:tcW w:w="1302" w:type="dxa"/>
            <w:vAlign w:val="top"/>
          </w:tcPr>
          <w:p w14:paraId="29A97BA5">
            <w:pPr>
              <w:rPr>
                <w:rFonts w:ascii="Arial"/>
                <w:sz w:val="21"/>
              </w:rPr>
            </w:pPr>
          </w:p>
        </w:tc>
        <w:tc>
          <w:tcPr>
            <w:tcW w:w="1150" w:type="dxa"/>
            <w:vAlign w:val="top"/>
          </w:tcPr>
          <w:p w14:paraId="4FD1BE28">
            <w:pPr>
              <w:rPr>
                <w:rFonts w:ascii="Arial"/>
                <w:sz w:val="21"/>
              </w:rPr>
            </w:pPr>
          </w:p>
        </w:tc>
      </w:tr>
      <w:tr w14:paraId="135D6E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1253E621">
            <w:pPr>
              <w:rPr>
                <w:rFonts w:ascii="Arial"/>
                <w:sz w:val="21"/>
              </w:rPr>
            </w:pPr>
          </w:p>
        </w:tc>
        <w:tc>
          <w:tcPr>
            <w:tcW w:w="2372" w:type="dxa"/>
            <w:vAlign w:val="top"/>
          </w:tcPr>
          <w:p w14:paraId="465A015C">
            <w:pPr>
              <w:rPr>
                <w:rFonts w:ascii="Arial"/>
                <w:sz w:val="21"/>
              </w:rPr>
            </w:pPr>
          </w:p>
        </w:tc>
        <w:tc>
          <w:tcPr>
            <w:tcW w:w="2372" w:type="dxa"/>
            <w:vAlign w:val="top"/>
          </w:tcPr>
          <w:p w14:paraId="3B0CFB58">
            <w:pPr>
              <w:rPr>
                <w:rFonts w:ascii="Arial"/>
                <w:sz w:val="21"/>
              </w:rPr>
            </w:pPr>
          </w:p>
        </w:tc>
        <w:tc>
          <w:tcPr>
            <w:tcW w:w="1616" w:type="dxa"/>
            <w:vAlign w:val="top"/>
          </w:tcPr>
          <w:p w14:paraId="10A79DDA">
            <w:pPr>
              <w:rPr>
                <w:rFonts w:ascii="Arial"/>
                <w:sz w:val="21"/>
              </w:rPr>
            </w:pPr>
          </w:p>
        </w:tc>
        <w:tc>
          <w:tcPr>
            <w:tcW w:w="1302" w:type="dxa"/>
            <w:vAlign w:val="top"/>
          </w:tcPr>
          <w:p w14:paraId="7A68E1D1">
            <w:pPr>
              <w:rPr>
                <w:rFonts w:ascii="Arial"/>
                <w:sz w:val="21"/>
              </w:rPr>
            </w:pPr>
          </w:p>
        </w:tc>
        <w:tc>
          <w:tcPr>
            <w:tcW w:w="1150" w:type="dxa"/>
            <w:vAlign w:val="top"/>
          </w:tcPr>
          <w:p w14:paraId="7F17CF0C">
            <w:pPr>
              <w:rPr>
                <w:rFonts w:ascii="Arial"/>
                <w:sz w:val="21"/>
              </w:rPr>
            </w:pPr>
          </w:p>
        </w:tc>
      </w:tr>
      <w:tr w14:paraId="54AD24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5F0AE88C">
            <w:pPr>
              <w:rPr>
                <w:rFonts w:ascii="Arial"/>
                <w:sz w:val="21"/>
              </w:rPr>
            </w:pPr>
          </w:p>
        </w:tc>
        <w:tc>
          <w:tcPr>
            <w:tcW w:w="2372" w:type="dxa"/>
            <w:vAlign w:val="top"/>
          </w:tcPr>
          <w:p w14:paraId="29730933">
            <w:pPr>
              <w:rPr>
                <w:rFonts w:ascii="Arial"/>
                <w:sz w:val="21"/>
              </w:rPr>
            </w:pPr>
          </w:p>
        </w:tc>
        <w:tc>
          <w:tcPr>
            <w:tcW w:w="2372" w:type="dxa"/>
            <w:vAlign w:val="top"/>
          </w:tcPr>
          <w:p w14:paraId="6963C1EA">
            <w:pPr>
              <w:rPr>
                <w:rFonts w:ascii="Arial"/>
                <w:sz w:val="21"/>
              </w:rPr>
            </w:pPr>
          </w:p>
        </w:tc>
        <w:tc>
          <w:tcPr>
            <w:tcW w:w="1616" w:type="dxa"/>
            <w:vAlign w:val="top"/>
          </w:tcPr>
          <w:p w14:paraId="50BE33D0">
            <w:pPr>
              <w:rPr>
                <w:rFonts w:ascii="Arial"/>
                <w:sz w:val="21"/>
              </w:rPr>
            </w:pPr>
          </w:p>
        </w:tc>
        <w:tc>
          <w:tcPr>
            <w:tcW w:w="1302" w:type="dxa"/>
            <w:vAlign w:val="top"/>
          </w:tcPr>
          <w:p w14:paraId="210741F8">
            <w:pPr>
              <w:rPr>
                <w:rFonts w:ascii="Arial"/>
                <w:sz w:val="21"/>
              </w:rPr>
            </w:pPr>
          </w:p>
        </w:tc>
        <w:tc>
          <w:tcPr>
            <w:tcW w:w="1150" w:type="dxa"/>
            <w:vAlign w:val="top"/>
          </w:tcPr>
          <w:p w14:paraId="0EEC5051">
            <w:pPr>
              <w:rPr>
                <w:rFonts w:ascii="Arial"/>
                <w:sz w:val="21"/>
              </w:rPr>
            </w:pPr>
          </w:p>
        </w:tc>
      </w:tr>
      <w:tr w14:paraId="21DC66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1CDA2D6A">
            <w:pPr>
              <w:rPr>
                <w:rFonts w:ascii="Arial"/>
                <w:sz w:val="21"/>
              </w:rPr>
            </w:pPr>
          </w:p>
        </w:tc>
        <w:tc>
          <w:tcPr>
            <w:tcW w:w="2372" w:type="dxa"/>
            <w:vAlign w:val="top"/>
          </w:tcPr>
          <w:p w14:paraId="76039E1A">
            <w:pPr>
              <w:rPr>
                <w:rFonts w:ascii="Arial"/>
                <w:sz w:val="21"/>
              </w:rPr>
            </w:pPr>
          </w:p>
        </w:tc>
        <w:tc>
          <w:tcPr>
            <w:tcW w:w="2372" w:type="dxa"/>
            <w:vAlign w:val="top"/>
          </w:tcPr>
          <w:p w14:paraId="67C93466">
            <w:pPr>
              <w:rPr>
                <w:rFonts w:ascii="Arial"/>
                <w:sz w:val="21"/>
              </w:rPr>
            </w:pPr>
          </w:p>
        </w:tc>
        <w:tc>
          <w:tcPr>
            <w:tcW w:w="1616" w:type="dxa"/>
            <w:vAlign w:val="top"/>
          </w:tcPr>
          <w:p w14:paraId="6EB231BA">
            <w:pPr>
              <w:rPr>
                <w:rFonts w:ascii="Arial"/>
                <w:sz w:val="21"/>
              </w:rPr>
            </w:pPr>
          </w:p>
        </w:tc>
        <w:tc>
          <w:tcPr>
            <w:tcW w:w="1302" w:type="dxa"/>
            <w:vAlign w:val="top"/>
          </w:tcPr>
          <w:p w14:paraId="41418847">
            <w:pPr>
              <w:rPr>
                <w:rFonts w:ascii="Arial"/>
                <w:sz w:val="21"/>
              </w:rPr>
            </w:pPr>
          </w:p>
        </w:tc>
        <w:tc>
          <w:tcPr>
            <w:tcW w:w="1150" w:type="dxa"/>
            <w:vAlign w:val="top"/>
          </w:tcPr>
          <w:p w14:paraId="1B4B494C">
            <w:pPr>
              <w:rPr>
                <w:rFonts w:ascii="Arial"/>
                <w:sz w:val="21"/>
              </w:rPr>
            </w:pPr>
          </w:p>
        </w:tc>
      </w:tr>
      <w:tr w14:paraId="091DC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66E11010">
            <w:pPr>
              <w:rPr>
                <w:rFonts w:ascii="Arial"/>
                <w:sz w:val="21"/>
              </w:rPr>
            </w:pPr>
          </w:p>
        </w:tc>
        <w:tc>
          <w:tcPr>
            <w:tcW w:w="2372" w:type="dxa"/>
            <w:vAlign w:val="top"/>
          </w:tcPr>
          <w:p w14:paraId="79E5D1D1">
            <w:pPr>
              <w:rPr>
                <w:rFonts w:ascii="Arial"/>
                <w:sz w:val="21"/>
              </w:rPr>
            </w:pPr>
          </w:p>
        </w:tc>
        <w:tc>
          <w:tcPr>
            <w:tcW w:w="2372" w:type="dxa"/>
            <w:vAlign w:val="top"/>
          </w:tcPr>
          <w:p w14:paraId="0A398FBF">
            <w:pPr>
              <w:rPr>
                <w:rFonts w:ascii="Arial"/>
                <w:sz w:val="21"/>
              </w:rPr>
            </w:pPr>
          </w:p>
        </w:tc>
        <w:tc>
          <w:tcPr>
            <w:tcW w:w="1616" w:type="dxa"/>
            <w:vAlign w:val="top"/>
          </w:tcPr>
          <w:p w14:paraId="16972BCA">
            <w:pPr>
              <w:rPr>
                <w:rFonts w:ascii="Arial"/>
                <w:sz w:val="21"/>
              </w:rPr>
            </w:pPr>
          </w:p>
        </w:tc>
        <w:tc>
          <w:tcPr>
            <w:tcW w:w="1302" w:type="dxa"/>
            <w:vAlign w:val="top"/>
          </w:tcPr>
          <w:p w14:paraId="16011613">
            <w:pPr>
              <w:rPr>
                <w:rFonts w:ascii="Arial"/>
                <w:sz w:val="21"/>
              </w:rPr>
            </w:pPr>
          </w:p>
        </w:tc>
        <w:tc>
          <w:tcPr>
            <w:tcW w:w="1150" w:type="dxa"/>
            <w:vAlign w:val="top"/>
          </w:tcPr>
          <w:p w14:paraId="7F3BE18A">
            <w:pPr>
              <w:rPr>
                <w:rFonts w:ascii="Arial"/>
                <w:sz w:val="21"/>
              </w:rPr>
            </w:pPr>
          </w:p>
        </w:tc>
      </w:tr>
      <w:tr w14:paraId="0FE049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312C5B7F">
            <w:pPr>
              <w:rPr>
                <w:rFonts w:ascii="Arial"/>
                <w:sz w:val="21"/>
              </w:rPr>
            </w:pPr>
          </w:p>
        </w:tc>
        <w:tc>
          <w:tcPr>
            <w:tcW w:w="2372" w:type="dxa"/>
            <w:vAlign w:val="top"/>
          </w:tcPr>
          <w:p w14:paraId="3553C7E6">
            <w:pPr>
              <w:rPr>
                <w:rFonts w:ascii="Arial"/>
                <w:sz w:val="21"/>
              </w:rPr>
            </w:pPr>
          </w:p>
        </w:tc>
        <w:tc>
          <w:tcPr>
            <w:tcW w:w="2372" w:type="dxa"/>
            <w:vAlign w:val="top"/>
          </w:tcPr>
          <w:p w14:paraId="3D7BEE99">
            <w:pPr>
              <w:rPr>
                <w:rFonts w:ascii="Arial"/>
                <w:sz w:val="21"/>
              </w:rPr>
            </w:pPr>
          </w:p>
        </w:tc>
        <w:tc>
          <w:tcPr>
            <w:tcW w:w="1616" w:type="dxa"/>
            <w:vAlign w:val="top"/>
          </w:tcPr>
          <w:p w14:paraId="3646D097">
            <w:pPr>
              <w:rPr>
                <w:rFonts w:ascii="Arial"/>
                <w:sz w:val="21"/>
              </w:rPr>
            </w:pPr>
          </w:p>
        </w:tc>
        <w:tc>
          <w:tcPr>
            <w:tcW w:w="1302" w:type="dxa"/>
            <w:vAlign w:val="top"/>
          </w:tcPr>
          <w:p w14:paraId="6A81DA93">
            <w:pPr>
              <w:rPr>
                <w:rFonts w:ascii="Arial"/>
                <w:sz w:val="21"/>
              </w:rPr>
            </w:pPr>
          </w:p>
        </w:tc>
        <w:tc>
          <w:tcPr>
            <w:tcW w:w="1150" w:type="dxa"/>
            <w:vAlign w:val="top"/>
          </w:tcPr>
          <w:p w14:paraId="7D3C2074">
            <w:pPr>
              <w:rPr>
                <w:rFonts w:ascii="Arial"/>
                <w:sz w:val="21"/>
              </w:rPr>
            </w:pPr>
          </w:p>
        </w:tc>
      </w:tr>
      <w:tr w14:paraId="74543A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4CF2B116">
            <w:pPr>
              <w:rPr>
                <w:rFonts w:ascii="Arial"/>
                <w:sz w:val="21"/>
              </w:rPr>
            </w:pPr>
          </w:p>
        </w:tc>
        <w:tc>
          <w:tcPr>
            <w:tcW w:w="2372" w:type="dxa"/>
            <w:vAlign w:val="top"/>
          </w:tcPr>
          <w:p w14:paraId="7E3B4430">
            <w:pPr>
              <w:rPr>
                <w:rFonts w:ascii="Arial"/>
                <w:sz w:val="21"/>
              </w:rPr>
            </w:pPr>
          </w:p>
        </w:tc>
        <w:tc>
          <w:tcPr>
            <w:tcW w:w="2372" w:type="dxa"/>
            <w:vAlign w:val="top"/>
          </w:tcPr>
          <w:p w14:paraId="2CC75972">
            <w:pPr>
              <w:rPr>
                <w:rFonts w:ascii="Arial"/>
                <w:sz w:val="21"/>
              </w:rPr>
            </w:pPr>
          </w:p>
        </w:tc>
        <w:tc>
          <w:tcPr>
            <w:tcW w:w="1616" w:type="dxa"/>
            <w:vAlign w:val="top"/>
          </w:tcPr>
          <w:p w14:paraId="7EBDAF10">
            <w:pPr>
              <w:rPr>
                <w:rFonts w:ascii="Arial"/>
                <w:sz w:val="21"/>
              </w:rPr>
            </w:pPr>
          </w:p>
        </w:tc>
        <w:tc>
          <w:tcPr>
            <w:tcW w:w="1302" w:type="dxa"/>
            <w:vAlign w:val="top"/>
          </w:tcPr>
          <w:p w14:paraId="30EC88CA">
            <w:pPr>
              <w:rPr>
                <w:rFonts w:ascii="Arial"/>
                <w:sz w:val="21"/>
              </w:rPr>
            </w:pPr>
          </w:p>
        </w:tc>
        <w:tc>
          <w:tcPr>
            <w:tcW w:w="1150" w:type="dxa"/>
            <w:vAlign w:val="top"/>
          </w:tcPr>
          <w:p w14:paraId="501BCCE0">
            <w:pPr>
              <w:rPr>
                <w:rFonts w:ascii="Arial"/>
                <w:sz w:val="21"/>
              </w:rPr>
            </w:pPr>
          </w:p>
        </w:tc>
      </w:tr>
      <w:tr w14:paraId="1A6153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3397FD1F">
            <w:pPr>
              <w:rPr>
                <w:rFonts w:ascii="Arial"/>
                <w:sz w:val="21"/>
              </w:rPr>
            </w:pPr>
          </w:p>
        </w:tc>
        <w:tc>
          <w:tcPr>
            <w:tcW w:w="2372" w:type="dxa"/>
            <w:vAlign w:val="top"/>
          </w:tcPr>
          <w:p w14:paraId="32C6B63A">
            <w:pPr>
              <w:rPr>
                <w:rFonts w:ascii="Arial"/>
                <w:sz w:val="21"/>
              </w:rPr>
            </w:pPr>
          </w:p>
        </w:tc>
        <w:tc>
          <w:tcPr>
            <w:tcW w:w="2372" w:type="dxa"/>
            <w:vAlign w:val="top"/>
          </w:tcPr>
          <w:p w14:paraId="37425D60">
            <w:pPr>
              <w:rPr>
                <w:rFonts w:ascii="Arial"/>
                <w:sz w:val="21"/>
              </w:rPr>
            </w:pPr>
          </w:p>
        </w:tc>
        <w:tc>
          <w:tcPr>
            <w:tcW w:w="1616" w:type="dxa"/>
            <w:vAlign w:val="top"/>
          </w:tcPr>
          <w:p w14:paraId="183806D0">
            <w:pPr>
              <w:rPr>
                <w:rFonts w:ascii="Arial"/>
                <w:sz w:val="21"/>
              </w:rPr>
            </w:pPr>
          </w:p>
        </w:tc>
        <w:tc>
          <w:tcPr>
            <w:tcW w:w="1302" w:type="dxa"/>
            <w:vAlign w:val="top"/>
          </w:tcPr>
          <w:p w14:paraId="2AFAD590">
            <w:pPr>
              <w:rPr>
                <w:rFonts w:ascii="Arial"/>
                <w:sz w:val="21"/>
              </w:rPr>
            </w:pPr>
          </w:p>
        </w:tc>
        <w:tc>
          <w:tcPr>
            <w:tcW w:w="1150" w:type="dxa"/>
            <w:vAlign w:val="top"/>
          </w:tcPr>
          <w:p w14:paraId="344A6422">
            <w:pPr>
              <w:rPr>
                <w:rFonts w:ascii="Arial"/>
                <w:sz w:val="21"/>
              </w:rPr>
            </w:pPr>
          </w:p>
        </w:tc>
      </w:tr>
      <w:tr w14:paraId="79399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3E354BF3">
            <w:pPr>
              <w:rPr>
                <w:rFonts w:ascii="Arial"/>
                <w:sz w:val="21"/>
              </w:rPr>
            </w:pPr>
          </w:p>
        </w:tc>
        <w:tc>
          <w:tcPr>
            <w:tcW w:w="2372" w:type="dxa"/>
            <w:vAlign w:val="top"/>
          </w:tcPr>
          <w:p w14:paraId="30B30529">
            <w:pPr>
              <w:rPr>
                <w:rFonts w:ascii="Arial"/>
                <w:sz w:val="21"/>
              </w:rPr>
            </w:pPr>
          </w:p>
        </w:tc>
        <w:tc>
          <w:tcPr>
            <w:tcW w:w="2372" w:type="dxa"/>
            <w:vAlign w:val="top"/>
          </w:tcPr>
          <w:p w14:paraId="22DF8154">
            <w:pPr>
              <w:rPr>
                <w:rFonts w:ascii="Arial"/>
                <w:sz w:val="21"/>
              </w:rPr>
            </w:pPr>
          </w:p>
        </w:tc>
        <w:tc>
          <w:tcPr>
            <w:tcW w:w="1616" w:type="dxa"/>
            <w:vAlign w:val="top"/>
          </w:tcPr>
          <w:p w14:paraId="09F87755">
            <w:pPr>
              <w:rPr>
                <w:rFonts w:ascii="Arial"/>
                <w:sz w:val="21"/>
              </w:rPr>
            </w:pPr>
          </w:p>
        </w:tc>
        <w:tc>
          <w:tcPr>
            <w:tcW w:w="1302" w:type="dxa"/>
            <w:vAlign w:val="top"/>
          </w:tcPr>
          <w:p w14:paraId="1A3B3EEA">
            <w:pPr>
              <w:rPr>
                <w:rFonts w:ascii="Arial"/>
                <w:sz w:val="21"/>
              </w:rPr>
            </w:pPr>
          </w:p>
        </w:tc>
        <w:tc>
          <w:tcPr>
            <w:tcW w:w="1150" w:type="dxa"/>
            <w:vAlign w:val="top"/>
          </w:tcPr>
          <w:p w14:paraId="2867D43B">
            <w:pPr>
              <w:rPr>
                <w:rFonts w:ascii="Arial"/>
                <w:sz w:val="21"/>
              </w:rPr>
            </w:pPr>
          </w:p>
        </w:tc>
      </w:tr>
      <w:tr w14:paraId="3DDA6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23E0BF6C">
            <w:pPr>
              <w:rPr>
                <w:rFonts w:ascii="Arial"/>
                <w:sz w:val="21"/>
              </w:rPr>
            </w:pPr>
          </w:p>
        </w:tc>
        <w:tc>
          <w:tcPr>
            <w:tcW w:w="2372" w:type="dxa"/>
            <w:vAlign w:val="top"/>
          </w:tcPr>
          <w:p w14:paraId="670C92AA">
            <w:pPr>
              <w:rPr>
                <w:rFonts w:ascii="Arial"/>
                <w:sz w:val="21"/>
              </w:rPr>
            </w:pPr>
          </w:p>
        </w:tc>
        <w:tc>
          <w:tcPr>
            <w:tcW w:w="2372" w:type="dxa"/>
            <w:vAlign w:val="top"/>
          </w:tcPr>
          <w:p w14:paraId="31FDF09F">
            <w:pPr>
              <w:rPr>
                <w:rFonts w:ascii="Arial"/>
                <w:sz w:val="21"/>
              </w:rPr>
            </w:pPr>
          </w:p>
        </w:tc>
        <w:tc>
          <w:tcPr>
            <w:tcW w:w="1616" w:type="dxa"/>
            <w:vAlign w:val="top"/>
          </w:tcPr>
          <w:p w14:paraId="6AC254AF">
            <w:pPr>
              <w:rPr>
                <w:rFonts w:ascii="Arial"/>
                <w:sz w:val="21"/>
              </w:rPr>
            </w:pPr>
          </w:p>
        </w:tc>
        <w:tc>
          <w:tcPr>
            <w:tcW w:w="1302" w:type="dxa"/>
            <w:vAlign w:val="top"/>
          </w:tcPr>
          <w:p w14:paraId="01E9D0F4">
            <w:pPr>
              <w:rPr>
                <w:rFonts w:ascii="Arial"/>
                <w:sz w:val="21"/>
              </w:rPr>
            </w:pPr>
          </w:p>
        </w:tc>
        <w:tc>
          <w:tcPr>
            <w:tcW w:w="1150" w:type="dxa"/>
            <w:vAlign w:val="top"/>
          </w:tcPr>
          <w:p w14:paraId="3CA55846">
            <w:pPr>
              <w:rPr>
                <w:rFonts w:ascii="Arial"/>
                <w:sz w:val="21"/>
              </w:rPr>
            </w:pPr>
          </w:p>
        </w:tc>
      </w:tr>
      <w:tr w14:paraId="14A25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1026" w:type="dxa"/>
            <w:vAlign w:val="top"/>
          </w:tcPr>
          <w:p w14:paraId="04806808">
            <w:pPr>
              <w:rPr>
                <w:rFonts w:ascii="Arial"/>
                <w:sz w:val="21"/>
              </w:rPr>
            </w:pPr>
          </w:p>
        </w:tc>
        <w:tc>
          <w:tcPr>
            <w:tcW w:w="2372" w:type="dxa"/>
            <w:vAlign w:val="top"/>
          </w:tcPr>
          <w:p w14:paraId="17ED7656">
            <w:pPr>
              <w:rPr>
                <w:rFonts w:ascii="Arial"/>
                <w:sz w:val="21"/>
              </w:rPr>
            </w:pPr>
          </w:p>
        </w:tc>
        <w:tc>
          <w:tcPr>
            <w:tcW w:w="2372" w:type="dxa"/>
            <w:vAlign w:val="top"/>
          </w:tcPr>
          <w:p w14:paraId="6CFAC026">
            <w:pPr>
              <w:rPr>
                <w:rFonts w:ascii="Arial"/>
                <w:sz w:val="21"/>
              </w:rPr>
            </w:pPr>
          </w:p>
        </w:tc>
        <w:tc>
          <w:tcPr>
            <w:tcW w:w="1616" w:type="dxa"/>
            <w:vAlign w:val="top"/>
          </w:tcPr>
          <w:p w14:paraId="58FD64D8">
            <w:pPr>
              <w:rPr>
                <w:rFonts w:ascii="Arial"/>
                <w:sz w:val="21"/>
              </w:rPr>
            </w:pPr>
          </w:p>
        </w:tc>
        <w:tc>
          <w:tcPr>
            <w:tcW w:w="1302" w:type="dxa"/>
            <w:vAlign w:val="top"/>
          </w:tcPr>
          <w:p w14:paraId="705126B4">
            <w:pPr>
              <w:rPr>
                <w:rFonts w:ascii="Arial"/>
                <w:sz w:val="21"/>
              </w:rPr>
            </w:pPr>
          </w:p>
        </w:tc>
        <w:tc>
          <w:tcPr>
            <w:tcW w:w="1150" w:type="dxa"/>
            <w:vAlign w:val="top"/>
          </w:tcPr>
          <w:p w14:paraId="6345EEFC">
            <w:pPr>
              <w:rPr>
                <w:rFonts w:ascii="Arial"/>
                <w:sz w:val="21"/>
              </w:rPr>
            </w:pPr>
          </w:p>
        </w:tc>
      </w:tr>
    </w:tbl>
    <w:p w14:paraId="0BA6212A">
      <w:pPr>
        <w:spacing w:line="326" w:lineRule="auto"/>
        <w:rPr>
          <w:rFonts w:ascii="Arial"/>
          <w:sz w:val="21"/>
        </w:rPr>
      </w:pPr>
    </w:p>
    <w:p w14:paraId="6222017A">
      <w:pPr>
        <w:spacing w:line="326" w:lineRule="auto"/>
        <w:rPr>
          <w:rFonts w:ascii="Arial"/>
          <w:sz w:val="21"/>
        </w:rPr>
      </w:pPr>
    </w:p>
    <w:p w14:paraId="68B79B8D">
      <w:pPr>
        <w:pStyle w:val="13"/>
        <w:spacing w:before="65" w:line="228" w:lineRule="auto"/>
        <w:ind w:left="217"/>
        <w:rPr>
          <w:sz w:val="20"/>
          <w:szCs w:val="20"/>
        </w:rPr>
      </w:pPr>
      <w:r>
        <w:rPr>
          <w:spacing w:val="5"/>
          <w:sz w:val="20"/>
          <w:szCs w:val="20"/>
        </w:rPr>
        <w:t>注：相关材料复印件在“九、原件的复印件”中提供。</w:t>
      </w:r>
    </w:p>
    <w:p w14:paraId="25488549">
      <w:pPr>
        <w:spacing w:line="228" w:lineRule="auto"/>
        <w:rPr>
          <w:sz w:val="20"/>
          <w:szCs w:val="20"/>
        </w:rPr>
        <w:sectPr>
          <w:footerReference r:id="rId25" w:type="default"/>
          <w:pgSz w:w="11906" w:h="16840"/>
          <w:pgMar w:top="1204" w:right="767" w:bottom="1003" w:left="1218" w:header="0" w:footer="816" w:gutter="0"/>
          <w:cols w:space="720" w:num="1"/>
        </w:sectPr>
      </w:pPr>
    </w:p>
    <w:p w14:paraId="7DBA92FF">
      <w:pPr>
        <w:pStyle w:val="13"/>
        <w:spacing w:before="48" w:line="222" w:lineRule="auto"/>
        <w:ind w:left="3937"/>
        <w:rPr>
          <w:sz w:val="24"/>
          <w:szCs w:val="24"/>
        </w:rPr>
      </w:pPr>
      <w:r>
        <w:rPr>
          <w:rFonts w:hint="eastAsia"/>
          <w:b/>
          <w:bCs/>
          <w:spacing w:val="-5"/>
          <w:sz w:val="24"/>
          <w:szCs w:val="24"/>
          <w:lang w:val="en-US" w:eastAsia="zh-CN"/>
        </w:rPr>
        <w:t>10</w:t>
      </w:r>
      <w:r>
        <w:rPr>
          <w:b/>
          <w:bCs/>
          <w:spacing w:val="-5"/>
          <w:sz w:val="24"/>
          <w:szCs w:val="24"/>
        </w:rPr>
        <w:t>、原件的复印件</w:t>
      </w:r>
    </w:p>
    <w:p w14:paraId="10CAFFF3">
      <w:pPr>
        <w:spacing w:before="17"/>
      </w:pPr>
    </w:p>
    <w:p w14:paraId="4603EA04">
      <w:pPr>
        <w:spacing w:before="16"/>
      </w:pPr>
    </w:p>
    <w:tbl>
      <w:tblPr>
        <w:tblStyle w:val="67"/>
        <w:tblW w:w="96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7"/>
        <w:gridCol w:w="6090"/>
        <w:gridCol w:w="2561"/>
      </w:tblGrid>
      <w:tr w14:paraId="2EFBB7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007" w:type="dxa"/>
            <w:vAlign w:val="top"/>
          </w:tcPr>
          <w:p w14:paraId="0E361DAD">
            <w:pPr>
              <w:pStyle w:val="70"/>
              <w:spacing w:before="225" w:line="231" w:lineRule="auto"/>
              <w:ind w:left="307"/>
            </w:pPr>
            <w:r>
              <w:rPr>
                <w:spacing w:val="2"/>
              </w:rPr>
              <w:t>序号</w:t>
            </w:r>
          </w:p>
        </w:tc>
        <w:tc>
          <w:tcPr>
            <w:tcW w:w="6090" w:type="dxa"/>
            <w:vAlign w:val="top"/>
          </w:tcPr>
          <w:p w14:paraId="6337E61B">
            <w:pPr>
              <w:pStyle w:val="70"/>
              <w:spacing w:before="225" w:line="229" w:lineRule="auto"/>
              <w:ind w:left="2584"/>
            </w:pPr>
            <w:r>
              <w:rPr>
                <w:spacing w:val="-3"/>
              </w:rPr>
              <w:t>名</w:t>
            </w:r>
            <w:r>
              <w:rPr>
                <w:spacing w:val="8"/>
              </w:rPr>
              <w:t xml:space="preserve">     </w:t>
            </w:r>
            <w:r>
              <w:rPr>
                <w:spacing w:val="-3"/>
              </w:rPr>
              <w:t>称</w:t>
            </w:r>
          </w:p>
        </w:tc>
        <w:tc>
          <w:tcPr>
            <w:tcW w:w="2561" w:type="dxa"/>
            <w:vAlign w:val="top"/>
          </w:tcPr>
          <w:p w14:paraId="1997B6A6">
            <w:pPr>
              <w:pStyle w:val="70"/>
              <w:spacing w:before="225" w:line="233" w:lineRule="auto"/>
              <w:ind w:left="1084"/>
            </w:pPr>
            <w:r>
              <w:rPr>
                <w:spacing w:val="1"/>
              </w:rPr>
              <w:t>备注</w:t>
            </w:r>
          </w:p>
        </w:tc>
      </w:tr>
      <w:tr w14:paraId="3AA57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4FDB82B0">
            <w:pPr>
              <w:rPr>
                <w:rFonts w:ascii="Arial"/>
                <w:sz w:val="21"/>
              </w:rPr>
            </w:pPr>
          </w:p>
        </w:tc>
        <w:tc>
          <w:tcPr>
            <w:tcW w:w="6090" w:type="dxa"/>
            <w:vAlign w:val="top"/>
          </w:tcPr>
          <w:p w14:paraId="5F23FBE3">
            <w:pPr>
              <w:pStyle w:val="70"/>
              <w:spacing w:before="141" w:line="232" w:lineRule="auto"/>
              <w:ind w:left="122"/>
            </w:pPr>
            <w:r>
              <w:rPr>
                <w:spacing w:val="1"/>
              </w:rPr>
              <w:t>营业执照</w:t>
            </w:r>
          </w:p>
        </w:tc>
        <w:tc>
          <w:tcPr>
            <w:tcW w:w="2561" w:type="dxa"/>
            <w:vAlign w:val="top"/>
          </w:tcPr>
          <w:p w14:paraId="1D42CE10">
            <w:pPr>
              <w:rPr>
                <w:rFonts w:ascii="Arial"/>
                <w:sz w:val="21"/>
              </w:rPr>
            </w:pPr>
          </w:p>
        </w:tc>
      </w:tr>
      <w:tr w14:paraId="3C56C8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2B6681BC">
            <w:pPr>
              <w:rPr>
                <w:rFonts w:ascii="Arial"/>
                <w:sz w:val="21"/>
              </w:rPr>
            </w:pPr>
          </w:p>
        </w:tc>
        <w:tc>
          <w:tcPr>
            <w:tcW w:w="6090" w:type="dxa"/>
            <w:vAlign w:val="top"/>
          </w:tcPr>
          <w:p w14:paraId="345CBC73">
            <w:pPr>
              <w:pStyle w:val="70"/>
              <w:spacing w:before="142" w:line="231" w:lineRule="auto"/>
              <w:ind w:left="119"/>
            </w:pPr>
            <w:r>
              <w:rPr>
                <w:spacing w:val="4"/>
              </w:rPr>
              <w:t>安全生产许可证</w:t>
            </w:r>
          </w:p>
        </w:tc>
        <w:tc>
          <w:tcPr>
            <w:tcW w:w="2561" w:type="dxa"/>
            <w:vAlign w:val="top"/>
          </w:tcPr>
          <w:p w14:paraId="28943481">
            <w:pPr>
              <w:rPr>
                <w:rFonts w:ascii="Arial"/>
                <w:sz w:val="21"/>
              </w:rPr>
            </w:pPr>
          </w:p>
        </w:tc>
      </w:tr>
      <w:tr w14:paraId="7FB995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648153A5">
            <w:pPr>
              <w:rPr>
                <w:rFonts w:ascii="Arial"/>
                <w:sz w:val="21"/>
              </w:rPr>
            </w:pPr>
          </w:p>
        </w:tc>
        <w:tc>
          <w:tcPr>
            <w:tcW w:w="6090" w:type="dxa"/>
            <w:vAlign w:val="top"/>
          </w:tcPr>
          <w:p w14:paraId="00B39DD5">
            <w:pPr>
              <w:pStyle w:val="70"/>
              <w:spacing w:before="141" w:line="232" w:lineRule="auto"/>
              <w:ind w:left="127"/>
            </w:pPr>
            <w:r>
              <w:t>资质证书</w:t>
            </w:r>
          </w:p>
        </w:tc>
        <w:tc>
          <w:tcPr>
            <w:tcW w:w="2561" w:type="dxa"/>
            <w:vAlign w:val="top"/>
          </w:tcPr>
          <w:p w14:paraId="1D277A27">
            <w:pPr>
              <w:rPr>
                <w:rFonts w:ascii="Arial"/>
                <w:sz w:val="21"/>
              </w:rPr>
            </w:pPr>
          </w:p>
        </w:tc>
      </w:tr>
      <w:tr w14:paraId="66EF20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33F2F359">
            <w:pPr>
              <w:rPr>
                <w:rFonts w:ascii="Arial"/>
                <w:sz w:val="21"/>
              </w:rPr>
            </w:pPr>
          </w:p>
        </w:tc>
        <w:tc>
          <w:tcPr>
            <w:tcW w:w="6090" w:type="dxa"/>
            <w:vAlign w:val="top"/>
          </w:tcPr>
          <w:p w14:paraId="4AEF49CE">
            <w:pPr>
              <w:pStyle w:val="70"/>
              <w:spacing w:before="142" w:line="231" w:lineRule="auto"/>
              <w:ind w:left="116"/>
            </w:pPr>
            <w:r>
              <w:rPr>
                <w:spacing w:val="5"/>
              </w:rPr>
              <w:t>近年经审计的财务报告</w:t>
            </w:r>
          </w:p>
        </w:tc>
        <w:tc>
          <w:tcPr>
            <w:tcW w:w="2561" w:type="dxa"/>
            <w:vAlign w:val="top"/>
          </w:tcPr>
          <w:p w14:paraId="6F90643C">
            <w:pPr>
              <w:pStyle w:val="70"/>
              <w:spacing w:before="221" w:line="230" w:lineRule="auto"/>
              <w:ind w:left="124"/>
            </w:pPr>
            <w:r>
              <w:rPr>
                <w:spacing w:val="4"/>
              </w:rPr>
              <w:t>含流动资金来源证明</w:t>
            </w:r>
          </w:p>
        </w:tc>
      </w:tr>
      <w:tr w14:paraId="679AC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007" w:type="dxa"/>
            <w:vAlign w:val="top"/>
          </w:tcPr>
          <w:p w14:paraId="6E111848">
            <w:pPr>
              <w:rPr>
                <w:rFonts w:ascii="Arial"/>
                <w:sz w:val="21"/>
              </w:rPr>
            </w:pPr>
          </w:p>
        </w:tc>
        <w:tc>
          <w:tcPr>
            <w:tcW w:w="6090" w:type="dxa"/>
            <w:vAlign w:val="top"/>
          </w:tcPr>
          <w:p w14:paraId="462C5049">
            <w:pPr>
              <w:pStyle w:val="70"/>
              <w:spacing w:before="141" w:line="301" w:lineRule="auto"/>
              <w:ind w:left="125" w:right="102" w:hanging="9"/>
            </w:pPr>
            <w:r>
              <w:rPr>
                <w:spacing w:val="6"/>
              </w:rPr>
              <w:t>近3年已完成的类似项目业绩（中标通知书（</w:t>
            </w:r>
            <w:r>
              <w:rPr>
                <w:spacing w:val="5"/>
              </w:rPr>
              <w:t>发包书）、合同协议</w:t>
            </w:r>
            <w:r>
              <w:t xml:space="preserve"> </w:t>
            </w:r>
            <w:r>
              <w:rPr>
                <w:spacing w:val="4"/>
              </w:rPr>
              <w:t>书、合同工程完工或工程竣工证明资料等）</w:t>
            </w:r>
          </w:p>
        </w:tc>
        <w:tc>
          <w:tcPr>
            <w:tcW w:w="2561" w:type="dxa"/>
            <w:vAlign w:val="top"/>
          </w:tcPr>
          <w:p w14:paraId="6BDF0036">
            <w:pPr>
              <w:rPr>
                <w:rFonts w:ascii="Arial"/>
                <w:sz w:val="21"/>
              </w:rPr>
            </w:pPr>
          </w:p>
        </w:tc>
      </w:tr>
      <w:tr w14:paraId="001026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1007" w:type="dxa"/>
            <w:vAlign w:val="top"/>
          </w:tcPr>
          <w:p w14:paraId="3050C4A5">
            <w:pPr>
              <w:rPr>
                <w:rFonts w:ascii="Arial"/>
                <w:sz w:val="21"/>
              </w:rPr>
            </w:pPr>
          </w:p>
        </w:tc>
        <w:tc>
          <w:tcPr>
            <w:tcW w:w="6090" w:type="dxa"/>
            <w:vAlign w:val="top"/>
          </w:tcPr>
          <w:p w14:paraId="3E0CFC9F">
            <w:pPr>
              <w:pStyle w:val="70"/>
              <w:spacing w:before="144" w:line="323" w:lineRule="auto"/>
              <w:ind w:left="120" w:right="99" w:hanging="3"/>
            </w:pPr>
            <w:r>
              <w:rPr>
                <w:spacing w:val="2"/>
              </w:rPr>
              <w:t>项目经理注册建造师证、身份证、职称证、学历证、业绩证明材料</w:t>
            </w:r>
            <w:r>
              <w:rPr>
                <w:spacing w:val="8"/>
              </w:rPr>
              <w:t xml:space="preserve"> </w:t>
            </w:r>
            <w:r>
              <w:rPr>
                <w:spacing w:val="4"/>
              </w:rPr>
              <w:t>（如有）</w:t>
            </w:r>
            <w:r>
              <w:rPr>
                <w:spacing w:val="-57"/>
              </w:rPr>
              <w:t xml:space="preserve"> </w:t>
            </w:r>
            <w:r>
              <w:rPr>
                <w:spacing w:val="4"/>
              </w:rPr>
              <w:t>、社会保险证明、安全生产考核合格证书</w:t>
            </w:r>
          </w:p>
        </w:tc>
        <w:tc>
          <w:tcPr>
            <w:tcW w:w="2561" w:type="dxa"/>
            <w:vAlign w:val="top"/>
          </w:tcPr>
          <w:p w14:paraId="1A3ED05A">
            <w:pPr>
              <w:rPr>
                <w:rFonts w:ascii="Arial"/>
                <w:sz w:val="21"/>
              </w:rPr>
            </w:pPr>
          </w:p>
        </w:tc>
      </w:tr>
      <w:tr w14:paraId="5FA91C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2A03D310">
            <w:pPr>
              <w:rPr>
                <w:rFonts w:ascii="Arial"/>
                <w:sz w:val="21"/>
              </w:rPr>
            </w:pPr>
          </w:p>
        </w:tc>
        <w:tc>
          <w:tcPr>
            <w:tcW w:w="6090" w:type="dxa"/>
            <w:vAlign w:val="top"/>
          </w:tcPr>
          <w:p w14:paraId="232C511D">
            <w:pPr>
              <w:pStyle w:val="70"/>
              <w:spacing w:before="143" w:line="231" w:lineRule="auto"/>
              <w:ind w:left="117"/>
            </w:pPr>
            <w:r>
              <w:rPr>
                <w:spacing w:val="5"/>
              </w:rPr>
              <w:t>企业主要负责人安全生产考核合格证书</w:t>
            </w:r>
          </w:p>
        </w:tc>
        <w:tc>
          <w:tcPr>
            <w:tcW w:w="2561" w:type="dxa"/>
            <w:vAlign w:val="top"/>
          </w:tcPr>
          <w:p w14:paraId="7762E844">
            <w:pPr>
              <w:rPr>
                <w:rFonts w:ascii="Arial"/>
                <w:sz w:val="21"/>
              </w:rPr>
            </w:pPr>
          </w:p>
        </w:tc>
      </w:tr>
      <w:tr w14:paraId="41A8AC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41F6DD3E">
            <w:pPr>
              <w:rPr>
                <w:rFonts w:ascii="Arial"/>
                <w:sz w:val="21"/>
              </w:rPr>
            </w:pPr>
          </w:p>
        </w:tc>
        <w:tc>
          <w:tcPr>
            <w:tcW w:w="6090" w:type="dxa"/>
            <w:vAlign w:val="top"/>
          </w:tcPr>
          <w:p w14:paraId="4A9C023A">
            <w:pPr>
              <w:pStyle w:val="70"/>
              <w:spacing w:before="142" w:line="229" w:lineRule="auto"/>
              <w:ind w:left="124"/>
            </w:pPr>
            <w:r>
              <w:rPr>
                <w:spacing w:val="4"/>
              </w:rPr>
              <w:t>委托代理人身份证及社会保险证明</w:t>
            </w:r>
          </w:p>
        </w:tc>
        <w:tc>
          <w:tcPr>
            <w:tcW w:w="2561" w:type="dxa"/>
            <w:vAlign w:val="top"/>
          </w:tcPr>
          <w:p w14:paraId="052D427D">
            <w:pPr>
              <w:rPr>
                <w:rFonts w:ascii="Arial"/>
                <w:sz w:val="21"/>
              </w:rPr>
            </w:pPr>
          </w:p>
        </w:tc>
      </w:tr>
      <w:tr w14:paraId="4DAE91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007" w:type="dxa"/>
            <w:vAlign w:val="top"/>
          </w:tcPr>
          <w:p w14:paraId="1AACBE5F">
            <w:pPr>
              <w:rPr>
                <w:rFonts w:ascii="Arial"/>
                <w:sz w:val="21"/>
              </w:rPr>
            </w:pPr>
          </w:p>
        </w:tc>
        <w:tc>
          <w:tcPr>
            <w:tcW w:w="6090" w:type="dxa"/>
            <w:vAlign w:val="top"/>
          </w:tcPr>
          <w:p w14:paraId="628BE55C">
            <w:pPr>
              <w:pStyle w:val="70"/>
              <w:spacing w:before="144" w:line="300" w:lineRule="auto"/>
              <w:ind w:left="122" w:hanging="5"/>
            </w:pPr>
            <w:r>
              <w:rPr>
                <w:spacing w:val="6"/>
              </w:rPr>
              <w:t>技术负责人身份证、职称证、学历证、业绩证明</w:t>
            </w:r>
            <w:r>
              <w:rPr>
                <w:spacing w:val="5"/>
              </w:rPr>
              <w:t>材料（如有）、社</w:t>
            </w:r>
            <w:r>
              <w:t xml:space="preserve"> </w:t>
            </w:r>
            <w:r>
              <w:rPr>
                <w:spacing w:val="2"/>
              </w:rPr>
              <w:t>会保险证明</w:t>
            </w:r>
          </w:p>
        </w:tc>
        <w:tc>
          <w:tcPr>
            <w:tcW w:w="2561" w:type="dxa"/>
            <w:vAlign w:val="top"/>
          </w:tcPr>
          <w:p w14:paraId="10BA9289">
            <w:pPr>
              <w:rPr>
                <w:rFonts w:ascii="Arial"/>
                <w:sz w:val="21"/>
              </w:rPr>
            </w:pPr>
          </w:p>
        </w:tc>
      </w:tr>
      <w:tr w14:paraId="4627A3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007" w:type="dxa"/>
            <w:vAlign w:val="top"/>
          </w:tcPr>
          <w:p w14:paraId="138CD511">
            <w:pPr>
              <w:rPr>
                <w:rFonts w:ascii="Arial"/>
                <w:sz w:val="21"/>
              </w:rPr>
            </w:pPr>
          </w:p>
        </w:tc>
        <w:tc>
          <w:tcPr>
            <w:tcW w:w="6090" w:type="dxa"/>
            <w:vAlign w:val="top"/>
          </w:tcPr>
          <w:p w14:paraId="6B5C47F4">
            <w:pPr>
              <w:pStyle w:val="70"/>
              <w:spacing w:before="144" w:line="300" w:lineRule="auto"/>
              <w:ind w:left="116" w:firstLine="2"/>
            </w:pPr>
            <w:r>
              <w:rPr>
                <w:spacing w:val="-1"/>
              </w:rPr>
              <w:t>安全员身份证、职称证（如有）、学历证、业绩证明材</w:t>
            </w:r>
            <w:r>
              <w:rPr>
                <w:spacing w:val="-2"/>
              </w:rPr>
              <w:t>料（如有）、</w:t>
            </w:r>
            <w:r>
              <w:t xml:space="preserve"> </w:t>
            </w:r>
            <w:r>
              <w:rPr>
                <w:spacing w:val="5"/>
              </w:rPr>
              <w:t>社会保险证明、安全生产考核合格证书</w:t>
            </w:r>
          </w:p>
        </w:tc>
        <w:tc>
          <w:tcPr>
            <w:tcW w:w="2561" w:type="dxa"/>
            <w:vAlign w:val="top"/>
          </w:tcPr>
          <w:p w14:paraId="5BA08208">
            <w:pPr>
              <w:rPr>
                <w:rFonts w:ascii="Arial"/>
                <w:sz w:val="21"/>
              </w:rPr>
            </w:pPr>
          </w:p>
        </w:tc>
      </w:tr>
      <w:tr w14:paraId="19B87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007" w:type="dxa"/>
            <w:vAlign w:val="top"/>
          </w:tcPr>
          <w:p w14:paraId="4B45EDBF">
            <w:pPr>
              <w:rPr>
                <w:rFonts w:ascii="Arial"/>
                <w:sz w:val="21"/>
              </w:rPr>
            </w:pPr>
          </w:p>
        </w:tc>
        <w:tc>
          <w:tcPr>
            <w:tcW w:w="6090" w:type="dxa"/>
            <w:vAlign w:val="top"/>
          </w:tcPr>
          <w:p w14:paraId="1CE8EE7D">
            <w:pPr>
              <w:pStyle w:val="70"/>
              <w:spacing w:before="145" w:line="300" w:lineRule="auto"/>
              <w:ind w:left="121" w:right="99"/>
            </w:pPr>
            <w:r>
              <w:rPr>
                <w:spacing w:val="2"/>
              </w:rPr>
              <w:t>质检员身份证、岗位证、职称证（如有）、学历证、业绩证明材料</w:t>
            </w:r>
            <w:r>
              <w:rPr>
                <w:spacing w:val="4"/>
              </w:rPr>
              <w:t xml:space="preserve"> </w:t>
            </w:r>
            <w:r>
              <w:rPr>
                <w:spacing w:val="2"/>
              </w:rPr>
              <w:t>（如有）</w:t>
            </w:r>
            <w:r>
              <w:rPr>
                <w:spacing w:val="-57"/>
              </w:rPr>
              <w:t xml:space="preserve"> </w:t>
            </w:r>
            <w:r>
              <w:rPr>
                <w:spacing w:val="2"/>
              </w:rPr>
              <w:t>、社会保险证明</w:t>
            </w:r>
          </w:p>
        </w:tc>
        <w:tc>
          <w:tcPr>
            <w:tcW w:w="2561" w:type="dxa"/>
            <w:vAlign w:val="top"/>
          </w:tcPr>
          <w:p w14:paraId="0BB936A2">
            <w:pPr>
              <w:rPr>
                <w:rFonts w:ascii="Arial"/>
                <w:sz w:val="21"/>
              </w:rPr>
            </w:pPr>
          </w:p>
        </w:tc>
      </w:tr>
      <w:tr w14:paraId="52BA51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007" w:type="dxa"/>
            <w:vAlign w:val="top"/>
          </w:tcPr>
          <w:p w14:paraId="751206EC">
            <w:pPr>
              <w:rPr>
                <w:rFonts w:ascii="Arial"/>
                <w:sz w:val="21"/>
              </w:rPr>
            </w:pPr>
          </w:p>
        </w:tc>
        <w:tc>
          <w:tcPr>
            <w:tcW w:w="6090" w:type="dxa"/>
            <w:vAlign w:val="top"/>
          </w:tcPr>
          <w:p w14:paraId="292E8E3D">
            <w:pPr>
              <w:pStyle w:val="70"/>
              <w:spacing w:before="145" w:line="300" w:lineRule="auto"/>
              <w:ind w:left="115" w:right="1"/>
            </w:pPr>
            <w:r>
              <w:rPr>
                <w:spacing w:val="-1"/>
              </w:rPr>
              <w:t>造价执业人员身份证、职称证（如有）、注册证、学历证、</w:t>
            </w:r>
            <w:r>
              <w:rPr>
                <w:spacing w:val="-2"/>
              </w:rPr>
              <w:t>业绩证明</w:t>
            </w:r>
            <w:r>
              <w:t xml:space="preserve"> </w:t>
            </w:r>
            <w:r>
              <w:rPr>
                <w:spacing w:val="3"/>
              </w:rPr>
              <w:t>材料（如有）</w:t>
            </w:r>
            <w:r>
              <w:rPr>
                <w:spacing w:val="-59"/>
              </w:rPr>
              <w:t xml:space="preserve"> </w:t>
            </w:r>
            <w:r>
              <w:rPr>
                <w:spacing w:val="3"/>
              </w:rPr>
              <w:t>、</w:t>
            </w:r>
            <w:r>
              <w:rPr>
                <w:spacing w:val="28"/>
              </w:rPr>
              <w:t xml:space="preserve"> </w:t>
            </w:r>
            <w:r>
              <w:rPr>
                <w:spacing w:val="3"/>
              </w:rPr>
              <w:t>社会保险证明</w:t>
            </w:r>
          </w:p>
        </w:tc>
        <w:tc>
          <w:tcPr>
            <w:tcW w:w="2561" w:type="dxa"/>
            <w:vAlign w:val="top"/>
          </w:tcPr>
          <w:p w14:paraId="72BF5466">
            <w:pPr>
              <w:rPr>
                <w:rFonts w:ascii="Arial"/>
                <w:sz w:val="21"/>
              </w:rPr>
            </w:pPr>
          </w:p>
        </w:tc>
      </w:tr>
      <w:tr w14:paraId="0AE74E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007" w:type="dxa"/>
            <w:vAlign w:val="top"/>
          </w:tcPr>
          <w:p w14:paraId="13C8C89C">
            <w:pPr>
              <w:rPr>
                <w:rFonts w:ascii="Arial"/>
                <w:sz w:val="21"/>
              </w:rPr>
            </w:pPr>
          </w:p>
        </w:tc>
        <w:tc>
          <w:tcPr>
            <w:tcW w:w="6090" w:type="dxa"/>
            <w:vAlign w:val="top"/>
          </w:tcPr>
          <w:p w14:paraId="396A6DB2">
            <w:pPr>
              <w:pStyle w:val="70"/>
              <w:spacing w:before="145" w:line="300" w:lineRule="auto"/>
              <w:ind w:left="114" w:right="1" w:firstLine="4"/>
            </w:pPr>
            <w:r>
              <w:rPr>
                <w:spacing w:val="5"/>
              </w:rPr>
              <w:t>财务负责人身份证、职称证（如有）、学历证、业绩证明材料（如</w:t>
            </w:r>
            <w:r>
              <w:rPr>
                <w:spacing w:val="18"/>
              </w:rPr>
              <w:t xml:space="preserve"> </w:t>
            </w:r>
            <w:r>
              <w:rPr>
                <w:spacing w:val="1"/>
              </w:rPr>
              <w:t>有）</w:t>
            </w:r>
            <w:r>
              <w:rPr>
                <w:spacing w:val="-55"/>
              </w:rPr>
              <w:t xml:space="preserve"> </w:t>
            </w:r>
            <w:r>
              <w:rPr>
                <w:spacing w:val="1"/>
              </w:rPr>
              <w:t>、社会保险证明</w:t>
            </w:r>
          </w:p>
        </w:tc>
        <w:tc>
          <w:tcPr>
            <w:tcW w:w="2561" w:type="dxa"/>
            <w:vAlign w:val="top"/>
          </w:tcPr>
          <w:p w14:paraId="653A9470">
            <w:pPr>
              <w:rPr>
                <w:rFonts w:ascii="Arial"/>
                <w:sz w:val="21"/>
              </w:rPr>
            </w:pPr>
          </w:p>
        </w:tc>
      </w:tr>
      <w:tr w14:paraId="47A1F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1DD348A5">
            <w:pPr>
              <w:rPr>
                <w:rFonts w:ascii="Arial"/>
                <w:sz w:val="21"/>
              </w:rPr>
            </w:pPr>
          </w:p>
        </w:tc>
        <w:tc>
          <w:tcPr>
            <w:tcW w:w="6090" w:type="dxa"/>
            <w:vAlign w:val="top"/>
          </w:tcPr>
          <w:p w14:paraId="25D8E033">
            <w:pPr>
              <w:pStyle w:val="70"/>
              <w:spacing w:before="144" w:line="231" w:lineRule="auto"/>
              <w:ind w:left="123"/>
            </w:pPr>
            <w:r>
              <w:rPr>
                <w:spacing w:val="1"/>
              </w:rPr>
              <w:t>法律文书</w:t>
            </w:r>
          </w:p>
        </w:tc>
        <w:tc>
          <w:tcPr>
            <w:tcW w:w="2561" w:type="dxa"/>
            <w:vAlign w:val="top"/>
          </w:tcPr>
          <w:p w14:paraId="4FA902B6">
            <w:pPr>
              <w:rPr>
                <w:rFonts w:ascii="Arial"/>
                <w:sz w:val="21"/>
              </w:rPr>
            </w:pPr>
          </w:p>
        </w:tc>
      </w:tr>
      <w:tr w14:paraId="42481E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55573E37">
            <w:pPr>
              <w:rPr>
                <w:rFonts w:ascii="Arial"/>
                <w:sz w:val="21"/>
              </w:rPr>
            </w:pPr>
          </w:p>
        </w:tc>
        <w:tc>
          <w:tcPr>
            <w:tcW w:w="6090" w:type="dxa"/>
            <w:vAlign w:val="top"/>
          </w:tcPr>
          <w:p w14:paraId="2970F805">
            <w:pPr>
              <w:pStyle w:val="70"/>
              <w:spacing w:before="145" w:line="228" w:lineRule="auto"/>
              <w:ind w:left="119"/>
            </w:pPr>
            <w:r>
              <w:rPr>
                <w:spacing w:val="5"/>
              </w:rPr>
              <w:t>正在施工的和新承接的项目（中标通知书、合同协议书）</w:t>
            </w:r>
          </w:p>
        </w:tc>
        <w:tc>
          <w:tcPr>
            <w:tcW w:w="2561" w:type="dxa"/>
            <w:vAlign w:val="top"/>
          </w:tcPr>
          <w:p w14:paraId="0665563E">
            <w:pPr>
              <w:rPr>
                <w:rFonts w:ascii="Arial"/>
                <w:sz w:val="21"/>
              </w:rPr>
            </w:pPr>
          </w:p>
        </w:tc>
      </w:tr>
      <w:tr w14:paraId="38E9BF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2526D622">
            <w:pPr>
              <w:rPr>
                <w:rFonts w:ascii="Arial"/>
                <w:sz w:val="21"/>
              </w:rPr>
            </w:pPr>
          </w:p>
        </w:tc>
        <w:tc>
          <w:tcPr>
            <w:tcW w:w="6090" w:type="dxa"/>
            <w:vAlign w:val="top"/>
          </w:tcPr>
          <w:p w14:paraId="27299441">
            <w:pPr>
              <w:pStyle w:val="70"/>
              <w:spacing w:before="144" w:line="231" w:lineRule="auto"/>
              <w:ind w:left="117"/>
            </w:pPr>
            <w:r>
              <w:rPr>
                <w:spacing w:val="5"/>
              </w:rPr>
              <w:t>认证体系证书</w:t>
            </w:r>
          </w:p>
        </w:tc>
        <w:tc>
          <w:tcPr>
            <w:tcW w:w="2561" w:type="dxa"/>
            <w:vAlign w:val="top"/>
          </w:tcPr>
          <w:p w14:paraId="50789EDF">
            <w:pPr>
              <w:rPr>
                <w:rFonts w:ascii="Arial"/>
                <w:sz w:val="21"/>
              </w:rPr>
            </w:pPr>
          </w:p>
        </w:tc>
      </w:tr>
      <w:tr w14:paraId="3B1B7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007" w:type="dxa"/>
            <w:vAlign w:val="top"/>
          </w:tcPr>
          <w:p w14:paraId="6B911674">
            <w:pPr>
              <w:rPr>
                <w:rFonts w:ascii="Arial"/>
                <w:sz w:val="21"/>
              </w:rPr>
            </w:pPr>
          </w:p>
        </w:tc>
        <w:tc>
          <w:tcPr>
            <w:tcW w:w="6090" w:type="dxa"/>
            <w:vAlign w:val="top"/>
          </w:tcPr>
          <w:p w14:paraId="01C53A72">
            <w:pPr>
              <w:pStyle w:val="70"/>
              <w:spacing w:before="145" w:line="233" w:lineRule="auto"/>
              <w:ind w:left="118"/>
            </w:pPr>
            <w:r>
              <w:rPr>
                <w:spacing w:val="1"/>
              </w:rPr>
              <w:t>其它</w:t>
            </w:r>
          </w:p>
        </w:tc>
        <w:tc>
          <w:tcPr>
            <w:tcW w:w="2561" w:type="dxa"/>
            <w:vAlign w:val="top"/>
          </w:tcPr>
          <w:p w14:paraId="4CEF1425">
            <w:pPr>
              <w:rPr>
                <w:rFonts w:ascii="Arial"/>
                <w:sz w:val="21"/>
              </w:rPr>
            </w:pPr>
          </w:p>
        </w:tc>
      </w:tr>
    </w:tbl>
    <w:p w14:paraId="4D713CC8">
      <w:pPr>
        <w:rPr>
          <w:rFonts w:ascii="Arial"/>
          <w:sz w:val="21"/>
        </w:rPr>
      </w:pPr>
    </w:p>
    <w:p w14:paraId="44AEF7A0">
      <w:pPr>
        <w:rPr>
          <w:rFonts w:ascii="Arial" w:hAnsi="Arial" w:eastAsia="Arial" w:cs="Arial"/>
          <w:sz w:val="21"/>
          <w:szCs w:val="21"/>
        </w:rPr>
        <w:sectPr>
          <w:footerReference r:id="rId26" w:type="default"/>
          <w:pgSz w:w="11906" w:h="16840"/>
          <w:pgMar w:top="1173" w:right="945" w:bottom="1003" w:left="1297" w:header="0" w:footer="816" w:gutter="0"/>
          <w:cols w:space="720" w:num="1"/>
        </w:sectPr>
      </w:pPr>
    </w:p>
    <w:p w14:paraId="6C2D176C">
      <w:pPr>
        <w:pStyle w:val="10"/>
        <w:ind w:left="0" w:leftChars="0" w:firstLine="0" w:firstLineChars="0"/>
        <w:jc w:val="both"/>
        <w:rPr>
          <w:rFonts w:hint="eastAsia" w:ascii="仿宋" w:hAnsi="仿宋" w:eastAsia="仿宋" w:cs="仿宋"/>
          <w:b/>
          <w:bCs/>
          <w:color w:val="auto"/>
          <w:highlight w:val="none"/>
          <w:lang w:val="en-US" w:eastAsia="zh-CN"/>
        </w:rPr>
      </w:pPr>
    </w:p>
    <w:p w14:paraId="4FC8B4DF">
      <w:pPr>
        <w:pStyle w:val="18"/>
        <w:numPr>
          <w:ilvl w:val="0"/>
          <w:numId w:val="0"/>
        </w:numPr>
        <w:jc w:val="both"/>
        <w:outlineLvl w:val="1"/>
        <w:rPr>
          <w:rFonts w:hint="eastAsia" w:ascii="仿宋" w:hAnsi="仿宋" w:eastAsia="仿宋" w:cs="仿宋"/>
          <w:b/>
          <w:bCs/>
          <w:color w:val="auto"/>
          <w:sz w:val="24"/>
          <w:highlight w:val="none"/>
          <w:lang w:val="en-US" w:eastAsia="zh-CN"/>
        </w:rPr>
      </w:pPr>
    </w:p>
    <w:p w14:paraId="0DA4548D">
      <w:pPr>
        <w:pStyle w:val="18"/>
        <w:numPr>
          <w:ilvl w:val="0"/>
          <w:numId w:val="0"/>
        </w:numPr>
        <w:ind w:firstLine="1920" w:firstLineChars="800"/>
        <w:jc w:val="both"/>
        <w:outlineLvl w:val="1"/>
        <w:rPr>
          <w:rFonts w:hint="eastAsia" w:ascii="仿宋" w:hAnsi="仿宋" w:eastAsia="仿宋" w:cs="仿宋"/>
          <w:b/>
          <w:bCs/>
          <w:color w:val="auto"/>
          <w:sz w:val="24"/>
          <w:highlight w:val="none"/>
          <w:lang w:val="en-US" w:eastAsia="zh-CN"/>
        </w:rPr>
      </w:pPr>
      <w:bookmarkStart w:id="352" w:name="_Toc19751"/>
      <w:r>
        <w:rPr>
          <w:rFonts w:hint="eastAsia" w:ascii="仿宋" w:hAnsi="仿宋" w:eastAsia="仿宋" w:cs="仿宋"/>
          <w:b/>
          <w:bCs/>
          <w:color w:val="auto"/>
          <w:sz w:val="24"/>
          <w:highlight w:val="none"/>
          <w:lang w:val="en-US" w:eastAsia="zh-CN"/>
        </w:rPr>
        <w:t>11、响应文件还应包括供应商须知第10条的所有技术文件</w:t>
      </w:r>
      <w:bookmarkEnd w:id="352"/>
    </w:p>
    <w:p w14:paraId="20BB9F5E">
      <w:pPr>
        <w:spacing w:line="360" w:lineRule="auto"/>
        <w:jc w:val="left"/>
        <w:rPr>
          <w:rFonts w:hint="eastAsia" w:ascii="仿宋" w:hAnsi="仿宋" w:eastAsia="仿宋" w:cs="仿宋"/>
          <w:b/>
          <w:bCs/>
          <w:color w:val="auto"/>
          <w:kern w:val="0"/>
          <w:sz w:val="24"/>
          <w:szCs w:val="20"/>
          <w:lang w:val="en-US" w:eastAsia="zh-CN" w:bidi="ar-SA"/>
        </w:rPr>
      </w:pPr>
      <w:r>
        <w:rPr>
          <w:rFonts w:hint="eastAsia" w:ascii="仿宋" w:hAnsi="仿宋" w:eastAsia="仿宋" w:cs="仿宋"/>
          <w:b/>
          <w:bCs/>
          <w:color w:val="auto"/>
          <w:kern w:val="0"/>
          <w:sz w:val="24"/>
          <w:szCs w:val="20"/>
          <w:lang w:val="en-US" w:eastAsia="zh-CN" w:bidi="ar-SA"/>
        </w:rPr>
        <w:br w:type="textWrapping"/>
      </w:r>
      <w:r>
        <w:rPr>
          <w:rFonts w:hint="eastAsia" w:ascii="仿宋" w:hAnsi="仿宋" w:eastAsia="仿宋" w:cs="仿宋"/>
          <w:b/>
          <w:bCs/>
          <w:color w:val="auto"/>
          <w:kern w:val="0"/>
          <w:sz w:val="24"/>
          <w:szCs w:val="20"/>
          <w:lang w:val="en-US" w:eastAsia="zh-CN" w:bidi="ar-SA"/>
        </w:rPr>
        <w:t>注：上内容中若需要表格请供应商自行编制</w:t>
      </w:r>
      <w:r>
        <w:rPr>
          <w:rFonts w:hint="eastAsia" w:ascii="仿宋" w:hAnsi="仿宋" w:eastAsia="仿宋" w:cs="仿宋"/>
          <w:b/>
          <w:bCs/>
          <w:color w:val="auto"/>
          <w:kern w:val="0"/>
          <w:sz w:val="24"/>
          <w:szCs w:val="20"/>
          <w:lang w:val="en-US" w:eastAsia="zh-CN" w:bidi="ar-SA"/>
        </w:rPr>
        <w:br w:type="page"/>
      </w:r>
    </w:p>
    <w:p w14:paraId="6FA56D22">
      <w:pPr>
        <w:spacing w:line="400" w:lineRule="atLeast"/>
        <w:jc w:val="left"/>
        <w:rPr>
          <w:rFonts w:hint="eastAsia" w:ascii="仿宋" w:hAnsi="仿宋" w:eastAsia="仿宋" w:cs="仿宋"/>
          <w:b/>
          <w:bCs/>
          <w:color w:val="auto"/>
          <w:sz w:val="24"/>
          <w:lang w:val="en-US" w:eastAsia="zh-CN"/>
        </w:rPr>
      </w:pPr>
    </w:p>
    <w:p w14:paraId="201486A1">
      <w:pPr>
        <w:spacing w:line="400" w:lineRule="atLeast"/>
        <w:jc w:val="left"/>
        <w:rPr>
          <w:rFonts w:hint="eastAsia" w:ascii="仿宋" w:hAnsi="仿宋" w:eastAsia="仿宋" w:cs="仿宋"/>
          <w:b/>
          <w:bCs/>
          <w:color w:val="auto"/>
          <w:sz w:val="24"/>
          <w:lang w:val="en-US" w:eastAsia="zh-CN"/>
        </w:rPr>
      </w:pPr>
    </w:p>
    <w:tbl>
      <w:tblPr>
        <w:tblStyle w:val="35"/>
        <w:tblpPr w:leftFromText="180" w:rightFromText="180" w:vertAnchor="text" w:horzAnchor="page" w:tblpX="1380" w:tblpY="440"/>
        <w:tblOverlap w:val="never"/>
        <w:tblW w:w="0" w:type="auto"/>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7BC259A2">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2842" w:hRule="atLeast"/>
        </w:trPr>
        <w:tc>
          <w:tcPr>
            <w:tcW w:w="9120" w:type="dxa"/>
            <w:shd w:val="clear" w:color="auto" w:fill="FCFEEA"/>
          </w:tcPr>
          <w:p w14:paraId="6A91A181">
            <w:pPr>
              <w:pStyle w:val="13"/>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 xml:space="preserve">                                                （正本或副本）</w:t>
            </w:r>
          </w:p>
          <w:p w14:paraId="6B7B126A">
            <w:pPr>
              <w:pStyle w:val="13"/>
              <w:ind w:firstLine="2520" w:firstLineChars="9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 *** *** *** ***   项目</w:t>
            </w:r>
          </w:p>
          <w:p w14:paraId="361320AE">
            <w:pPr>
              <w:pStyle w:val="13"/>
              <w:jc w:val="center"/>
              <w:rPr>
                <w:rFonts w:hint="eastAsia" w:ascii="仿宋" w:hAnsi="仿宋" w:eastAsia="仿宋" w:cs="仿宋"/>
                <w:b/>
                <w:bCs/>
                <w:color w:val="auto"/>
                <w:sz w:val="21"/>
                <w:szCs w:val="21"/>
                <w:highlight w:val="none"/>
              </w:rPr>
            </w:pPr>
          </w:p>
          <w:p w14:paraId="6AB0A354">
            <w:pPr>
              <w:pStyle w:val="13"/>
              <w:ind w:firstLine="3150" w:firstLineChars="15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项目编号 ＊＊＊</w:t>
            </w:r>
          </w:p>
          <w:p w14:paraId="35ADB580">
            <w:pPr>
              <w:pStyle w:val="13"/>
              <w:jc w:val="center"/>
              <w:rPr>
                <w:rFonts w:hint="eastAsia" w:ascii="仿宋" w:hAnsi="仿宋" w:eastAsia="仿宋" w:cs="仿宋"/>
                <w:b/>
                <w:bCs/>
                <w:color w:val="auto"/>
                <w:sz w:val="48"/>
                <w:highlight w:val="none"/>
              </w:rPr>
            </w:pPr>
            <w:r>
              <w:rPr>
                <w:rFonts w:hint="eastAsia" w:ascii="仿宋" w:hAnsi="仿宋" w:eastAsia="仿宋" w:cs="仿宋"/>
                <w:b/>
                <w:bCs/>
                <w:color w:val="auto"/>
                <w:sz w:val="48"/>
                <w:highlight w:val="none"/>
              </w:rPr>
              <w:t>响 应 文 件</w:t>
            </w:r>
          </w:p>
          <w:p w14:paraId="6D43F9E2">
            <w:pPr>
              <w:jc w:val="center"/>
              <w:rPr>
                <w:rFonts w:hint="eastAsia" w:ascii="仿宋" w:hAnsi="仿宋" w:eastAsia="仿宋" w:cs="仿宋"/>
                <w:b/>
                <w:color w:val="auto"/>
                <w:sz w:val="32"/>
                <w:highlight w:val="none"/>
              </w:rPr>
            </w:pPr>
          </w:p>
          <w:p w14:paraId="37B9EBD0">
            <w:pPr>
              <w:pStyle w:val="10"/>
              <w:ind w:firstLine="0"/>
              <w:rPr>
                <w:rFonts w:hint="eastAsia" w:ascii="仿宋" w:hAnsi="仿宋" w:eastAsia="仿宋" w:cs="仿宋"/>
                <w:b/>
                <w:color w:val="auto"/>
                <w:sz w:val="32"/>
                <w:highlight w:val="none"/>
              </w:rPr>
            </w:pPr>
          </w:p>
          <w:p w14:paraId="3A7526DE">
            <w:pPr>
              <w:rPr>
                <w:rFonts w:hint="eastAsia" w:ascii="仿宋" w:hAnsi="仿宋" w:eastAsia="仿宋" w:cs="仿宋"/>
                <w:b/>
                <w:color w:val="auto"/>
                <w:sz w:val="32"/>
                <w:highlight w:val="none"/>
              </w:rPr>
            </w:pPr>
          </w:p>
          <w:p w14:paraId="313648AF">
            <w:pPr>
              <w:pStyle w:val="10"/>
              <w:rPr>
                <w:rFonts w:hint="eastAsia" w:ascii="仿宋" w:hAnsi="仿宋" w:eastAsia="仿宋" w:cs="仿宋"/>
                <w:b/>
                <w:color w:val="auto"/>
                <w:sz w:val="32"/>
                <w:highlight w:val="none"/>
              </w:rPr>
            </w:pPr>
          </w:p>
          <w:p w14:paraId="0CE46BBC">
            <w:pPr>
              <w:rPr>
                <w:rFonts w:hint="eastAsia" w:ascii="仿宋" w:hAnsi="仿宋" w:eastAsia="仿宋" w:cs="仿宋"/>
                <w:color w:val="auto"/>
                <w:highlight w:val="none"/>
              </w:rPr>
            </w:pPr>
          </w:p>
          <w:p w14:paraId="3B988CAD">
            <w:pPr>
              <w:spacing w:line="360" w:lineRule="auto"/>
              <w:ind w:left="176" w:leftChars="84" w:firstLine="147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投标单位：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（公章）</w:t>
            </w:r>
          </w:p>
          <w:p w14:paraId="51F6C7D3">
            <w:pPr>
              <w:spacing w:line="360" w:lineRule="auto"/>
              <w:ind w:left="176" w:leftChars="84" w:firstLine="1470" w:firstLineChars="7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u w:val="single"/>
              </w:rPr>
              <w:t xml:space="preserve">                                        </w:t>
            </w:r>
          </w:p>
          <w:p w14:paraId="1E9C79F4">
            <w:pPr>
              <w:spacing w:line="360" w:lineRule="auto"/>
              <w:ind w:left="176" w:leftChars="84" w:firstLine="1470" w:firstLineChars="7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u w:val="single"/>
              </w:rPr>
              <w:t xml:space="preserve">                                        </w:t>
            </w:r>
          </w:p>
          <w:p w14:paraId="1AFEBC6F">
            <w:pPr>
              <w:spacing w:line="360" w:lineRule="auto"/>
              <w:ind w:left="176" w:leftChars="84" w:firstLine="1470" w:firstLineChars="7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联 系 人：</w:t>
            </w:r>
            <w:r>
              <w:rPr>
                <w:rFonts w:hint="eastAsia" w:ascii="仿宋" w:hAnsi="仿宋" w:eastAsia="仿宋" w:cs="仿宋"/>
                <w:color w:val="auto"/>
                <w:szCs w:val="21"/>
                <w:highlight w:val="none"/>
                <w:u w:val="single"/>
              </w:rPr>
              <w:t xml:space="preserve">                                        </w:t>
            </w:r>
          </w:p>
          <w:p w14:paraId="72E13CDE">
            <w:pPr>
              <w:spacing w:line="360" w:lineRule="auto"/>
              <w:ind w:left="176" w:leftChars="84" w:firstLine="147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    话：</w:t>
            </w:r>
            <w:r>
              <w:rPr>
                <w:rFonts w:hint="eastAsia" w:ascii="仿宋" w:hAnsi="仿宋" w:eastAsia="仿宋" w:cs="仿宋"/>
                <w:color w:val="auto"/>
                <w:szCs w:val="21"/>
                <w:highlight w:val="none"/>
                <w:u w:val="single"/>
              </w:rPr>
              <w:t xml:space="preserve">                                        </w:t>
            </w:r>
          </w:p>
          <w:p w14:paraId="073D3ED6">
            <w:pPr>
              <w:spacing w:line="360" w:lineRule="auto"/>
              <w:ind w:left="176" w:leftChars="84" w:firstLine="1470" w:firstLineChars="7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rPr>
              <w:t xml:space="preserve">                                        </w:t>
            </w:r>
          </w:p>
          <w:p w14:paraId="5030B6CD">
            <w:pPr>
              <w:spacing w:line="360" w:lineRule="auto"/>
              <w:ind w:left="176" w:leftChars="84" w:firstLine="960" w:firstLineChars="400"/>
              <w:rPr>
                <w:rFonts w:hint="eastAsia" w:ascii="仿宋" w:hAnsi="仿宋" w:eastAsia="仿宋" w:cs="仿宋"/>
                <w:color w:val="auto"/>
                <w:sz w:val="24"/>
                <w:highlight w:val="none"/>
              </w:rPr>
            </w:pPr>
          </w:p>
          <w:p w14:paraId="47199C58">
            <w:pPr>
              <w:jc w:val="center"/>
              <w:rPr>
                <w:rFonts w:hint="eastAsia" w:ascii="仿宋" w:hAnsi="仿宋" w:eastAsia="仿宋" w:cs="仿宋"/>
                <w:b/>
                <w:bCs/>
                <w:color w:val="auto"/>
                <w:highlight w:val="none"/>
              </w:rPr>
            </w:pPr>
          </w:p>
          <w:p w14:paraId="45B99B5C">
            <w:pPr>
              <w:jc w:val="center"/>
              <w:rPr>
                <w:rFonts w:hint="eastAsia" w:ascii="仿宋" w:hAnsi="仿宋" w:eastAsia="仿宋" w:cs="仿宋"/>
                <w:b/>
                <w:bCs/>
                <w:color w:val="auto"/>
                <w:highlight w:val="none"/>
              </w:rPr>
            </w:pPr>
          </w:p>
          <w:p w14:paraId="0AAF1F7D">
            <w:pPr>
              <w:jc w:val="center"/>
              <w:rPr>
                <w:rFonts w:hint="eastAsia" w:ascii="仿宋" w:hAnsi="仿宋" w:eastAsia="仿宋" w:cs="仿宋"/>
                <w:b/>
                <w:bCs/>
                <w:color w:val="auto"/>
                <w:highlight w:val="none"/>
              </w:rPr>
            </w:pPr>
          </w:p>
          <w:p w14:paraId="04DAFA1A">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注：   在202X年   月  日 上午</w:t>
            </w:r>
            <w:r>
              <w:rPr>
                <w:rFonts w:hint="eastAsia" w:ascii="仿宋" w:hAnsi="仿宋" w:eastAsia="仿宋" w:cs="仿宋"/>
                <w:color w:val="auto"/>
                <w:kern w:val="0"/>
                <w:szCs w:val="21"/>
                <w:highlight w:val="none"/>
              </w:rPr>
              <w:t>XX</w:t>
            </w:r>
            <w:r>
              <w:rPr>
                <w:rFonts w:hint="eastAsia" w:ascii="仿宋" w:hAnsi="仿宋" w:eastAsia="仿宋" w:cs="仿宋"/>
                <w:b/>
                <w:bCs/>
                <w:color w:val="auto"/>
                <w:highlight w:val="none"/>
              </w:rPr>
              <w:t>之前不得启封</w:t>
            </w:r>
          </w:p>
          <w:p w14:paraId="0E9F933E">
            <w:pPr>
              <w:jc w:val="center"/>
              <w:rPr>
                <w:rFonts w:hint="eastAsia" w:ascii="仿宋" w:hAnsi="仿宋" w:eastAsia="仿宋" w:cs="仿宋"/>
                <w:b/>
                <w:bCs/>
                <w:color w:val="auto"/>
                <w:highlight w:val="none"/>
              </w:rPr>
            </w:pPr>
          </w:p>
        </w:tc>
      </w:tr>
    </w:tbl>
    <w:p w14:paraId="4A8D9DBD">
      <w:pPr>
        <w:pStyle w:val="26"/>
        <w:rPr>
          <w:rFonts w:hint="eastAsia" w:ascii="仿宋" w:hAnsi="仿宋" w:eastAsia="仿宋" w:cs="仿宋"/>
          <w:b/>
          <w:color w:val="auto"/>
          <w:sz w:val="52"/>
          <w:szCs w:val="52"/>
          <w:highlight w:val="none"/>
        </w:rPr>
      </w:pPr>
    </w:p>
    <w:p w14:paraId="2EB385E5">
      <w:pPr>
        <w:pStyle w:val="13"/>
        <w:rPr>
          <w:rFonts w:hint="eastAsia" w:ascii="仿宋" w:hAnsi="仿宋" w:eastAsia="仿宋" w:cs="仿宋"/>
          <w:color w:val="auto"/>
          <w:highlight w:val="none"/>
        </w:rPr>
      </w:pPr>
    </w:p>
    <w:p w14:paraId="3029B244">
      <w:pPr>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疏勒县阿拉力乡土地平整（大田）项目</w:t>
      </w:r>
    </w:p>
    <w:p w14:paraId="42CE0C38">
      <w:pPr>
        <w:pStyle w:val="26"/>
        <w:rPr>
          <w:rFonts w:hint="eastAsia" w:ascii="仿宋" w:hAnsi="仿宋" w:eastAsia="仿宋" w:cs="仿宋"/>
          <w:color w:val="auto"/>
          <w:sz w:val="32"/>
          <w:szCs w:val="32"/>
          <w:highlight w:val="none"/>
        </w:rPr>
      </w:pPr>
    </w:p>
    <w:p w14:paraId="56EC8976">
      <w:pPr>
        <w:pStyle w:val="26"/>
        <w:rPr>
          <w:rFonts w:hint="eastAsia" w:ascii="仿宋" w:hAnsi="仿宋" w:eastAsia="仿宋" w:cs="仿宋"/>
          <w:color w:val="auto"/>
          <w:sz w:val="32"/>
          <w:szCs w:val="32"/>
          <w:highlight w:val="none"/>
        </w:rPr>
      </w:pPr>
    </w:p>
    <w:p w14:paraId="4276A79D">
      <w:pPr>
        <w:jc w:val="center"/>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28"/>
          <w:szCs w:val="28"/>
          <w:highlight w:val="none"/>
        </w:rPr>
        <w:t>（项目编号：</w:t>
      </w:r>
      <w:r>
        <w:rPr>
          <w:rFonts w:hint="eastAsia" w:ascii="仿宋" w:hAnsi="仿宋" w:eastAsia="仿宋" w:cs="仿宋"/>
          <w:b/>
          <w:bCs/>
          <w:color w:val="auto"/>
          <w:sz w:val="28"/>
          <w:szCs w:val="28"/>
          <w:highlight w:val="none"/>
          <w:lang w:eastAsia="zh-CN"/>
        </w:rPr>
        <w:t>[2025]1349号</w:t>
      </w:r>
      <w:r>
        <w:rPr>
          <w:rFonts w:hint="eastAsia" w:ascii="仿宋" w:hAnsi="仿宋" w:eastAsia="仿宋" w:cs="仿宋"/>
          <w:b/>
          <w:color w:val="auto"/>
          <w:sz w:val="28"/>
          <w:szCs w:val="28"/>
          <w:highlight w:val="none"/>
        </w:rPr>
        <w:t>）</w:t>
      </w:r>
    </w:p>
    <w:p w14:paraId="69015BFE">
      <w:pPr>
        <w:spacing w:line="240" w:lineRule="atLeast"/>
        <w:ind w:left="1617" w:leftChars="770" w:firstLine="1414" w:firstLineChars="442"/>
        <w:jc w:val="both"/>
        <w:rPr>
          <w:rFonts w:hint="eastAsia" w:ascii="仿宋" w:hAnsi="仿宋" w:eastAsia="仿宋" w:cs="仿宋"/>
          <w:b/>
          <w:color w:val="auto"/>
          <w:sz w:val="32"/>
          <w:szCs w:val="32"/>
          <w:highlight w:val="none"/>
          <w:lang w:val="en-US" w:eastAsia="zh-CN"/>
        </w:rPr>
      </w:pPr>
    </w:p>
    <w:p w14:paraId="3CBB527E">
      <w:pPr>
        <w:spacing w:line="240" w:lineRule="atLeast"/>
        <w:ind w:left="1617" w:leftChars="770" w:firstLine="1414" w:firstLineChars="442"/>
        <w:jc w:val="both"/>
        <w:rPr>
          <w:rFonts w:hint="eastAsia" w:ascii="仿宋" w:hAnsi="仿宋" w:eastAsia="仿宋" w:cs="仿宋"/>
          <w:b/>
          <w:color w:val="auto"/>
          <w:sz w:val="32"/>
          <w:szCs w:val="32"/>
          <w:highlight w:val="none"/>
          <w:lang w:val="en-US" w:eastAsia="zh-CN"/>
        </w:rPr>
      </w:pPr>
    </w:p>
    <w:p w14:paraId="13BC6A4A">
      <w:pPr>
        <w:spacing w:line="240" w:lineRule="atLeast"/>
        <w:ind w:left="1617" w:leftChars="770" w:firstLine="1591" w:firstLineChars="442"/>
        <w:jc w:val="both"/>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lang w:val="en-US" w:eastAsia="zh-CN"/>
        </w:rPr>
        <w:t>竞争性</w:t>
      </w:r>
      <w:r>
        <w:rPr>
          <w:rFonts w:hint="eastAsia" w:ascii="仿宋" w:hAnsi="仿宋" w:eastAsia="仿宋" w:cs="仿宋"/>
          <w:b/>
          <w:color w:val="auto"/>
          <w:sz w:val="36"/>
          <w:szCs w:val="36"/>
          <w:highlight w:val="none"/>
        </w:rPr>
        <w:t>磋商文件</w:t>
      </w:r>
    </w:p>
    <w:p w14:paraId="2D28B657">
      <w:pPr>
        <w:pStyle w:val="10"/>
        <w:ind w:left="0" w:leftChars="0" w:firstLine="0" w:firstLineChars="0"/>
        <w:rPr>
          <w:rFonts w:hint="eastAsia" w:ascii="仿宋" w:hAnsi="仿宋" w:eastAsia="仿宋" w:cs="仿宋"/>
          <w:b/>
          <w:color w:val="auto"/>
          <w:sz w:val="52"/>
          <w:szCs w:val="52"/>
          <w:highlight w:val="none"/>
        </w:rPr>
      </w:pPr>
    </w:p>
    <w:p w14:paraId="4C9B38D8">
      <w:pPr>
        <w:spacing w:line="240" w:lineRule="atLeast"/>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第二册</w:t>
      </w:r>
    </w:p>
    <w:p w14:paraId="753412EC">
      <w:pPr>
        <w:spacing w:line="240" w:lineRule="atLeast"/>
        <w:ind w:left="1079" w:leftChars="257" w:hanging="540"/>
        <w:rPr>
          <w:rFonts w:hint="eastAsia" w:ascii="仿宋" w:hAnsi="仿宋" w:eastAsia="仿宋" w:cs="仿宋"/>
          <w:b/>
          <w:color w:val="auto"/>
          <w:sz w:val="28"/>
          <w:highlight w:val="none"/>
        </w:rPr>
      </w:pPr>
    </w:p>
    <w:p w14:paraId="5110180D">
      <w:pPr>
        <w:pStyle w:val="26"/>
        <w:rPr>
          <w:rFonts w:hint="eastAsia" w:ascii="仿宋" w:hAnsi="仿宋" w:eastAsia="仿宋" w:cs="仿宋"/>
          <w:color w:val="auto"/>
          <w:highlight w:val="none"/>
        </w:rPr>
      </w:pPr>
    </w:p>
    <w:p w14:paraId="473A25E9">
      <w:pPr>
        <w:spacing w:line="240" w:lineRule="atLeast"/>
        <w:ind w:left="1079" w:leftChars="257" w:hanging="540"/>
        <w:rPr>
          <w:rFonts w:hint="eastAsia" w:ascii="仿宋" w:hAnsi="仿宋" w:eastAsia="仿宋" w:cs="仿宋"/>
          <w:b/>
          <w:color w:val="auto"/>
          <w:sz w:val="28"/>
          <w:highlight w:val="none"/>
        </w:rPr>
      </w:pPr>
    </w:p>
    <w:p w14:paraId="49FD4BEB">
      <w:pPr>
        <w:spacing w:line="240" w:lineRule="atLeast"/>
        <w:ind w:left="1079" w:leftChars="257" w:hanging="540"/>
        <w:rPr>
          <w:rFonts w:hint="eastAsia" w:ascii="仿宋" w:hAnsi="仿宋" w:eastAsia="仿宋" w:cs="仿宋"/>
          <w:b/>
          <w:color w:val="auto"/>
          <w:sz w:val="28"/>
          <w:highlight w:val="none"/>
        </w:rPr>
      </w:pPr>
    </w:p>
    <w:p w14:paraId="71FB8A0C">
      <w:pPr>
        <w:pStyle w:val="26"/>
        <w:rPr>
          <w:rFonts w:hint="eastAsia" w:ascii="仿宋" w:hAnsi="仿宋" w:eastAsia="仿宋" w:cs="仿宋"/>
          <w:b/>
          <w:color w:val="auto"/>
          <w:sz w:val="28"/>
          <w:highlight w:val="none"/>
        </w:rPr>
      </w:pPr>
    </w:p>
    <w:p w14:paraId="42FA2513">
      <w:pPr>
        <w:pStyle w:val="26"/>
        <w:rPr>
          <w:rFonts w:hint="eastAsia" w:ascii="仿宋" w:hAnsi="仿宋" w:eastAsia="仿宋" w:cs="仿宋"/>
          <w:b/>
          <w:color w:val="auto"/>
          <w:sz w:val="28"/>
          <w:highlight w:val="none"/>
        </w:rPr>
      </w:pPr>
    </w:p>
    <w:p w14:paraId="29CB0AA8">
      <w:pPr>
        <w:pStyle w:val="26"/>
        <w:rPr>
          <w:rFonts w:hint="eastAsia" w:ascii="仿宋" w:hAnsi="仿宋" w:eastAsia="仿宋" w:cs="仿宋"/>
          <w:b/>
          <w:color w:val="auto"/>
          <w:sz w:val="28"/>
          <w:highlight w:val="none"/>
        </w:rPr>
      </w:pPr>
    </w:p>
    <w:p w14:paraId="6E8DB0F6">
      <w:pPr>
        <w:pStyle w:val="26"/>
        <w:rPr>
          <w:rFonts w:hint="eastAsia" w:ascii="仿宋" w:hAnsi="仿宋" w:eastAsia="仿宋" w:cs="仿宋"/>
          <w:b/>
          <w:color w:val="auto"/>
          <w:sz w:val="28"/>
          <w:highlight w:val="none"/>
        </w:rPr>
      </w:pPr>
    </w:p>
    <w:p w14:paraId="48548C7F">
      <w:pPr>
        <w:pStyle w:val="26"/>
        <w:rPr>
          <w:rFonts w:hint="eastAsia" w:ascii="仿宋" w:hAnsi="仿宋" w:eastAsia="仿宋" w:cs="仿宋"/>
          <w:b/>
          <w:color w:val="auto"/>
          <w:sz w:val="28"/>
          <w:highlight w:val="none"/>
        </w:rPr>
      </w:pPr>
    </w:p>
    <w:p w14:paraId="04E9DF17">
      <w:pPr>
        <w:spacing w:line="240" w:lineRule="atLeast"/>
        <w:ind w:left="1079" w:leftChars="257" w:hanging="540"/>
        <w:rPr>
          <w:rFonts w:hint="eastAsia" w:ascii="仿宋" w:hAnsi="仿宋" w:eastAsia="仿宋" w:cs="仿宋"/>
          <w:b/>
          <w:color w:val="auto"/>
          <w:sz w:val="28"/>
          <w:highlight w:val="none"/>
        </w:rPr>
      </w:pPr>
    </w:p>
    <w:p w14:paraId="3EA41243">
      <w:pPr>
        <w:spacing w:line="240" w:lineRule="atLeast"/>
        <w:ind w:left="1079" w:leftChars="257" w:hanging="540"/>
        <w:jc w:val="center"/>
        <w:rPr>
          <w:rFonts w:hint="eastAsia" w:ascii="仿宋" w:hAnsi="仿宋" w:eastAsia="仿宋" w:cs="仿宋"/>
          <w:b/>
          <w:color w:val="auto"/>
          <w:sz w:val="52"/>
          <w:highlight w:val="none"/>
        </w:rPr>
      </w:pPr>
    </w:p>
    <w:p w14:paraId="3B6AA4BC">
      <w:pPr>
        <w:pStyle w:val="26"/>
        <w:rPr>
          <w:rFonts w:hint="eastAsia" w:ascii="仿宋" w:hAnsi="仿宋" w:eastAsia="仿宋" w:cs="仿宋"/>
          <w:color w:val="auto"/>
          <w:highlight w:val="none"/>
        </w:rPr>
      </w:pPr>
    </w:p>
    <w:p w14:paraId="6FA4D8D8">
      <w:pPr>
        <w:pStyle w:val="2"/>
        <w:keepNext w:val="0"/>
        <w:keepLines w:val="0"/>
        <w:widowControl/>
        <w:autoSpaceDE/>
        <w:autoSpaceDN/>
        <w:adjustRightInd/>
        <w:spacing w:line="240" w:lineRule="auto"/>
        <w:jc w:val="both"/>
        <w:rPr>
          <w:rFonts w:hint="eastAsia" w:ascii="仿宋" w:hAnsi="仿宋" w:eastAsia="仿宋" w:cs="仿宋"/>
          <w:color w:val="auto"/>
          <w:sz w:val="36"/>
          <w:szCs w:val="36"/>
          <w:highlight w:val="none"/>
        </w:rPr>
      </w:pPr>
      <w:bookmarkStart w:id="353" w:name="_Toc16143"/>
      <w:bookmarkStart w:id="354" w:name="_Toc216582823"/>
      <w:bookmarkStart w:id="355" w:name="_Toc27138"/>
      <w:bookmarkStart w:id="356" w:name="_Toc507399903"/>
      <w:bookmarkStart w:id="357" w:name="_Toc10488"/>
      <w:bookmarkStart w:id="358" w:name="_Toc512937850"/>
      <w:bookmarkStart w:id="359" w:name="_Toc31583"/>
      <w:bookmarkStart w:id="360" w:name="_Toc515647830"/>
    </w:p>
    <w:p w14:paraId="4E04A419">
      <w:pPr>
        <w:pStyle w:val="2"/>
        <w:keepNext w:val="0"/>
        <w:keepLines w:val="0"/>
        <w:widowControl/>
        <w:autoSpaceDE/>
        <w:autoSpaceDN/>
        <w:adjustRightInd/>
        <w:spacing w:line="240" w:lineRule="auto"/>
        <w:rPr>
          <w:rFonts w:hint="eastAsia" w:ascii="仿宋" w:hAnsi="仿宋" w:eastAsia="仿宋" w:cs="仿宋"/>
          <w:color w:val="auto"/>
          <w:sz w:val="36"/>
          <w:szCs w:val="36"/>
          <w:highlight w:val="none"/>
        </w:rPr>
      </w:pPr>
      <w:bookmarkStart w:id="361" w:name="_Toc29883"/>
      <w:r>
        <w:rPr>
          <w:rFonts w:hint="eastAsia" w:ascii="仿宋" w:hAnsi="仿宋" w:eastAsia="仿宋" w:cs="仿宋"/>
          <w:color w:val="auto"/>
          <w:sz w:val="36"/>
          <w:szCs w:val="36"/>
          <w:highlight w:val="none"/>
        </w:rPr>
        <w:t>第三章公告</w:t>
      </w:r>
      <w:bookmarkEnd w:id="361"/>
    </w:p>
    <w:bookmarkEnd w:id="353"/>
    <w:bookmarkEnd w:id="354"/>
    <w:bookmarkEnd w:id="355"/>
    <w:bookmarkEnd w:id="356"/>
    <w:bookmarkEnd w:id="357"/>
    <w:bookmarkEnd w:id="358"/>
    <w:bookmarkEnd w:id="359"/>
    <w:bookmarkEnd w:id="360"/>
    <w:p w14:paraId="6DC42621">
      <w:pPr>
        <w:jc w:val="center"/>
        <w:rPr>
          <w:rFonts w:hint="eastAsia" w:ascii="仿宋" w:hAnsi="仿宋" w:eastAsia="仿宋" w:cs="仿宋"/>
          <w:b/>
          <w:bCs/>
          <w:color w:val="auto"/>
          <w:highlight w:val="none"/>
        </w:rPr>
      </w:pPr>
      <w:bookmarkStart w:id="362" w:name="_Toc9491"/>
      <w:r>
        <w:rPr>
          <w:rFonts w:hint="eastAsia" w:ascii="仿宋" w:hAnsi="仿宋" w:eastAsia="仿宋" w:cs="仿宋"/>
          <w:b/>
          <w:bCs/>
          <w:color w:val="auto"/>
          <w:sz w:val="32"/>
          <w:szCs w:val="32"/>
          <w:highlight w:val="none"/>
          <w:lang w:eastAsia="zh-CN"/>
        </w:rPr>
        <w:t>疏勒县阿拉力乡土地平整（大田）项目竞争性磋商公告</w:t>
      </w:r>
      <w:bookmarkEnd w:id="362"/>
    </w:p>
    <w:tbl>
      <w:tblPr>
        <w:tblStyle w:val="36"/>
        <w:tblW w:w="86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0"/>
      </w:tblGrid>
      <w:tr w14:paraId="0DEBA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680" w:type="dxa"/>
          </w:tcPr>
          <w:p w14:paraId="3D6993A4">
            <w:pPr>
              <w:pStyle w:val="15"/>
              <w:spacing w:before="75" w:beforeAutospacing="0" w:after="75" w:afterAutospacing="0" w:line="420" w:lineRule="exact"/>
              <w:rPr>
                <w:rFonts w:hint="eastAsia" w:ascii="仿宋" w:hAnsi="仿宋" w:eastAsia="仿宋" w:cs="仿宋"/>
                <w:color w:val="auto"/>
                <w:highlight w:val="none"/>
              </w:rPr>
            </w:pPr>
            <w:r>
              <w:rPr>
                <w:rFonts w:hint="eastAsia" w:ascii="仿宋" w:hAnsi="仿宋" w:eastAsia="仿宋" w:cs="仿宋"/>
                <w:color w:val="auto"/>
                <w:highlight w:val="none"/>
              </w:rPr>
              <w:t>项目概况</w:t>
            </w:r>
          </w:p>
          <w:p w14:paraId="594A5FF3">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"mailto:喀什地区消防救援支队食材采购项目的潜在供应商应在新疆喀什地区喀什经济开发区深喀大道浙商大厦14楼1402或项目负责人邮箱312382432@qq.com获取磋商"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lang w:eastAsia="zh-CN"/>
              </w:rPr>
              <w:t>疏勒县阿拉力乡土地平整（大田）项目</w:t>
            </w:r>
            <w:r>
              <w:rPr>
                <w:rFonts w:hint="eastAsia" w:ascii="仿宋" w:hAnsi="仿宋" w:eastAsia="仿宋" w:cs="仿宋"/>
                <w:color w:val="auto"/>
                <w:kern w:val="2"/>
                <w:highlight w:val="none"/>
              </w:rPr>
              <w:t>的潜在供应商应在新疆政府采购网获取</w:t>
            </w:r>
            <w:r>
              <w:rPr>
                <w:rFonts w:hint="eastAsia" w:ascii="仿宋" w:hAnsi="仿宋" w:eastAsia="仿宋" w:cs="仿宋"/>
                <w:color w:val="auto"/>
                <w:kern w:val="2"/>
                <w:highlight w:val="none"/>
              </w:rPr>
              <w:fldChar w:fldCharType="end"/>
            </w:r>
            <w:r>
              <w:rPr>
                <w:rFonts w:hint="eastAsia" w:ascii="仿宋" w:hAnsi="仿宋" w:eastAsia="仿宋" w:cs="仿宋"/>
                <w:color w:val="auto"/>
                <w:kern w:val="2"/>
                <w:highlight w:val="none"/>
              </w:rPr>
              <w:t>磋商</w:t>
            </w:r>
            <w:r>
              <w:rPr>
                <w:rFonts w:hint="eastAsia" w:ascii="仿宋" w:hAnsi="仿宋" w:eastAsia="仿宋" w:cs="仿宋"/>
                <w:color w:val="auto"/>
                <w:kern w:val="2"/>
                <w:highlight w:val="none"/>
                <w:lang w:val="en-US" w:eastAsia="zh-CN"/>
              </w:rPr>
              <w:t>文</w:t>
            </w:r>
            <w:r>
              <w:rPr>
                <w:rFonts w:hint="eastAsia" w:ascii="仿宋" w:hAnsi="仿宋" w:eastAsia="仿宋" w:cs="仿宋"/>
                <w:color w:val="auto"/>
                <w:kern w:val="2"/>
                <w:highlight w:val="none"/>
              </w:rPr>
              <w:t>件，并于</w:t>
            </w:r>
            <w:r>
              <w:rPr>
                <w:rFonts w:hint="eastAsia" w:ascii="仿宋" w:hAnsi="仿宋" w:eastAsia="仿宋" w:cs="仿宋"/>
                <w:color w:val="auto"/>
                <w:kern w:val="2"/>
                <w:highlight w:val="none"/>
                <w:lang w:eastAsia="zh-CN"/>
              </w:rPr>
              <w:t>2025年</w:t>
            </w:r>
            <w:r>
              <w:rPr>
                <w:rFonts w:hint="eastAsia" w:ascii="仿宋" w:hAnsi="仿宋" w:eastAsia="仿宋" w:cs="仿宋"/>
                <w:color w:val="auto"/>
                <w:kern w:val="2"/>
                <w:highlight w:val="none"/>
                <w:lang w:val="en-US" w:eastAsia="zh-CN"/>
              </w:rPr>
              <w:t>04</w:t>
            </w:r>
            <w:r>
              <w:rPr>
                <w:rFonts w:hint="eastAsia" w:ascii="仿宋" w:hAnsi="仿宋" w:eastAsia="仿宋" w:cs="仿宋"/>
                <w:color w:val="auto"/>
                <w:kern w:val="2"/>
                <w:highlight w:val="none"/>
                <w:lang w:eastAsia="zh-CN"/>
              </w:rPr>
              <w:t>月</w:t>
            </w:r>
            <w:r>
              <w:rPr>
                <w:rFonts w:hint="eastAsia" w:ascii="仿宋" w:hAnsi="仿宋" w:eastAsia="仿宋" w:cs="仿宋"/>
                <w:color w:val="auto"/>
                <w:kern w:val="2"/>
                <w:highlight w:val="none"/>
                <w:lang w:val="en-US" w:eastAsia="zh-CN"/>
              </w:rPr>
              <w:t>14</w:t>
            </w:r>
            <w:r>
              <w:rPr>
                <w:rFonts w:hint="eastAsia" w:ascii="仿宋" w:hAnsi="仿宋" w:eastAsia="仿宋" w:cs="仿宋"/>
                <w:color w:val="auto"/>
                <w:kern w:val="2"/>
                <w:highlight w:val="none"/>
                <w:lang w:eastAsia="zh-CN"/>
              </w:rPr>
              <w:t>日</w:t>
            </w:r>
            <w:r>
              <w:rPr>
                <w:rFonts w:hint="eastAsia" w:ascii="仿宋" w:hAnsi="仿宋" w:eastAsia="仿宋" w:cs="仿宋"/>
                <w:color w:val="auto"/>
                <w:kern w:val="2"/>
                <w:highlight w:val="none"/>
              </w:rPr>
              <w:t xml:space="preserve"> 11点00分前递交</w:t>
            </w:r>
            <w:r>
              <w:rPr>
                <w:rFonts w:hint="eastAsia" w:ascii="仿宋" w:hAnsi="仿宋" w:eastAsia="仿宋" w:cs="仿宋"/>
                <w:color w:val="auto"/>
                <w:kern w:val="2"/>
                <w:highlight w:val="none"/>
                <w:lang w:val="en-US" w:eastAsia="zh-CN"/>
              </w:rPr>
              <w:t>响应</w:t>
            </w:r>
            <w:r>
              <w:rPr>
                <w:rFonts w:hint="eastAsia" w:ascii="仿宋" w:hAnsi="仿宋" w:eastAsia="仿宋" w:cs="仿宋"/>
                <w:color w:val="auto"/>
                <w:kern w:val="2"/>
                <w:highlight w:val="none"/>
              </w:rPr>
              <w:t>文件。</w:t>
            </w:r>
          </w:p>
        </w:tc>
      </w:tr>
    </w:tbl>
    <w:p w14:paraId="4379FDE7">
      <w:pPr>
        <w:spacing w:line="400" w:lineRule="exact"/>
        <w:rPr>
          <w:rStyle w:val="38"/>
          <w:rFonts w:hint="eastAsia" w:ascii="仿宋" w:hAnsi="仿宋" w:eastAsia="仿宋" w:cs="仿宋"/>
          <w:color w:val="auto"/>
          <w:kern w:val="0"/>
          <w:sz w:val="24"/>
          <w:highlight w:val="none"/>
        </w:rPr>
      </w:pPr>
      <w:r>
        <w:rPr>
          <w:rStyle w:val="38"/>
          <w:rFonts w:hint="eastAsia" w:ascii="仿宋" w:hAnsi="仿宋" w:eastAsia="仿宋" w:cs="仿宋"/>
          <w:color w:val="auto"/>
          <w:kern w:val="0"/>
          <w:sz w:val="24"/>
          <w:highlight w:val="none"/>
        </w:rPr>
        <w:t>一、项目基本情况</w:t>
      </w:r>
    </w:p>
    <w:p w14:paraId="7818C4C9">
      <w:pPr>
        <w:spacing w:line="400" w:lineRule="exact"/>
        <w:ind w:left="558" w:leftChars="26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[2025]1349号</w:t>
      </w:r>
    </w:p>
    <w:p w14:paraId="632796CA">
      <w:pPr>
        <w:spacing w:line="400" w:lineRule="exact"/>
        <w:ind w:left="558" w:leftChars="26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疏勒县阿拉力乡土地平整（大田）项目</w:t>
      </w:r>
    </w:p>
    <w:p w14:paraId="5DA2AD35">
      <w:pPr>
        <w:spacing w:line="400" w:lineRule="exact"/>
        <w:ind w:left="558" w:leftChars="266"/>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采购方式：竞争性磋商</w:t>
      </w:r>
    </w:p>
    <w:p w14:paraId="3924C0AD">
      <w:pPr>
        <w:spacing w:line="400" w:lineRule="exact"/>
        <w:ind w:left="558" w:leftChars="266"/>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预算金额：</w:t>
      </w:r>
      <w:r>
        <w:rPr>
          <w:rFonts w:hint="eastAsia" w:ascii="仿宋" w:hAnsi="仿宋" w:eastAsia="仿宋" w:cs="仿宋"/>
          <w:color w:val="auto"/>
          <w:sz w:val="24"/>
          <w:highlight w:val="none"/>
          <w:lang w:val="en-US" w:eastAsia="zh-CN"/>
        </w:rPr>
        <w:t>2166200.00元</w:t>
      </w:r>
    </w:p>
    <w:p w14:paraId="6F4362A2">
      <w:pPr>
        <w:spacing w:line="400" w:lineRule="exact"/>
        <w:ind w:left="558" w:leftChars="266"/>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最高限价：1777059.72元</w:t>
      </w:r>
    </w:p>
    <w:p w14:paraId="7F2FFE32">
      <w:pPr>
        <w:spacing w:line="400" w:lineRule="exact"/>
        <w:ind w:left="558" w:leftChars="266"/>
        <w:rPr>
          <w:rFonts w:hint="eastAsia" w:ascii="仿宋" w:hAnsi="仿宋" w:eastAsia="仿宋" w:cs="仿宋"/>
          <w:color w:val="auto"/>
          <w:sz w:val="24"/>
          <w:highlight w:val="none"/>
        </w:rPr>
      </w:pPr>
      <w:r>
        <w:rPr>
          <w:rFonts w:hint="eastAsia" w:ascii="仿宋" w:hAnsi="仿宋" w:eastAsia="仿宋" w:cs="仿宋"/>
          <w:color w:val="auto"/>
          <w:sz w:val="24"/>
          <w:highlight w:val="none"/>
        </w:rPr>
        <w:t>采购需求：</w:t>
      </w:r>
      <w:r>
        <w:rPr>
          <w:rFonts w:hint="eastAsia" w:ascii="仿宋" w:hAnsi="仿宋" w:eastAsia="仿宋" w:cs="仿宋"/>
          <w:color w:val="auto"/>
          <w:sz w:val="24"/>
          <w:highlight w:val="none"/>
          <w:lang w:val="en-US" w:eastAsia="zh-CN"/>
        </w:rPr>
        <w:t>项目建设规模及主要建设内容:在阿拉力乡辖区内平整土地 2166.2亩，项目实施范围在历年高标准农田实施范围外（详见本工程工程量清单及施工图纸范围内的全部工作内容）</w:t>
      </w:r>
    </w:p>
    <w:p w14:paraId="491E009E">
      <w:pPr>
        <w:spacing w:line="400" w:lineRule="exact"/>
        <w:ind w:left="558" w:leftChars="26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标项一:</w:t>
      </w:r>
    </w:p>
    <w:p w14:paraId="75751681">
      <w:pPr>
        <w:spacing w:line="400" w:lineRule="exact"/>
        <w:ind w:left="558" w:leftChars="26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标项名称:</w:t>
      </w:r>
      <w:r>
        <w:rPr>
          <w:rFonts w:hint="eastAsia" w:ascii="仿宋" w:hAnsi="仿宋" w:eastAsia="仿宋" w:cs="仿宋"/>
          <w:color w:val="auto"/>
          <w:sz w:val="24"/>
          <w:highlight w:val="none"/>
          <w:lang w:eastAsia="zh-CN"/>
        </w:rPr>
        <w:t>疏勒县阿拉力乡土地平整（大田）项目</w:t>
      </w:r>
    </w:p>
    <w:p w14:paraId="1B48F120">
      <w:pPr>
        <w:spacing w:line="400" w:lineRule="exact"/>
        <w:ind w:left="558" w:leftChars="266"/>
        <w:rPr>
          <w:rFonts w:hint="eastAsia" w:ascii="仿宋" w:hAnsi="仿宋" w:eastAsia="仿宋" w:cs="仿宋"/>
          <w:color w:val="auto"/>
          <w:sz w:val="24"/>
          <w:highlight w:val="none"/>
        </w:rPr>
      </w:pPr>
      <w:r>
        <w:rPr>
          <w:rFonts w:hint="eastAsia" w:ascii="仿宋" w:hAnsi="仿宋" w:eastAsia="仿宋" w:cs="仿宋"/>
          <w:color w:val="auto"/>
          <w:sz w:val="24"/>
          <w:highlight w:val="none"/>
        </w:rPr>
        <w:t>数量:1</w:t>
      </w:r>
    </w:p>
    <w:p w14:paraId="673AC6A6">
      <w:pPr>
        <w:spacing w:line="400" w:lineRule="exact"/>
        <w:ind w:left="558" w:leftChars="266"/>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预算金额</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216.62万元</w:t>
      </w:r>
      <w:r>
        <w:rPr>
          <w:rFonts w:hint="eastAsia" w:ascii="仿宋" w:hAnsi="仿宋" w:eastAsia="仿宋" w:cs="仿宋"/>
          <w:color w:val="auto"/>
          <w:sz w:val="24"/>
          <w:highlight w:val="none"/>
          <w:lang w:eastAsia="zh-CN"/>
        </w:rPr>
        <w:t xml:space="preserve"> </w:t>
      </w:r>
    </w:p>
    <w:p w14:paraId="5C63BE34">
      <w:pPr>
        <w:spacing w:line="400" w:lineRule="exact"/>
        <w:ind w:left="558" w:leftChars="266"/>
        <w:rPr>
          <w:rFonts w:hint="eastAsia" w:ascii="仿宋" w:hAnsi="仿宋" w:eastAsia="仿宋" w:cs="仿宋"/>
          <w:color w:val="auto"/>
          <w:sz w:val="24"/>
          <w:highlight w:val="none"/>
        </w:rPr>
      </w:pPr>
      <w:r>
        <w:rPr>
          <w:rFonts w:hint="eastAsia" w:ascii="仿宋" w:hAnsi="仿宋" w:eastAsia="仿宋" w:cs="仿宋"/>
          <w:color w:val="auto"/>
          <w:sz w:val="24"/>
          <w:highlight w:val="none"/>
        </w:rPr>
        <w:t>合同履约期限：</w:t>
      </w:r>
      <w:r>
        <w:rPr>
          <w:rFonts w:hint="eastAsia" w:ascii="仿宋" w:hAnsi="仿宋" w:eastAsia="仿宋" w:cs="仿宋"/>
          <w:color w:val="auto"/>
          <w:sz w:val="24"/>
          <w:highlight w:val="none"/>
          <w:lang w:val="en-US" w:eastAsia="zh-CN"/>
        </w:rPr>
        <w:t>180</w:t>
      </w:r>
      <w:r>
        <w:rPr>
          <w:rFonts w:hint="eastAsia" w:ascii="仿宋" w:hAnsi="仿宋" w:eastAsia="仿宋" w:cs="仿宋"/>
          <w:color w:val="auto"/>
          <w:sz w:val="24"/>
          <w:highlight w:val="none"/>
        </w:rPr>
        <w:t>日历日</w:t>
      </w:r>
    </w:p>
    <w:p w14:paraId="11E7ACB6">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lang w:val="en-US" w:eastAsia="zh-CN"/>
        </w:rPr>
        <w:t>否</w:t>
      </w:r>
      <w:r>
        <w:rPr>
          <w:rFonts w:hint="eastAsia" w:ascii="仿宋" w:hAnsi="仿宋" w:eastAsia="仿宋" w:cs="仿宋"/>
          <w:color w:val="auto"/>
          <w:sz w:val="24"/>
          <w:highlight w:val="none"/>
        </w:rPr>
        <w:t>）接受联合体投标。</w:t>
      </w:r>
    </w:p>
    <w:p w14:paraId="0A28A4B4">
      <w:pPr>
        <w:pStyle w:val="15"/>
        <w:spacing w:before="75" w:beforeAutospacing="0" w:after="75" w:afterAutospacing="0" w:line="420" w:lineRule="exact"/>
        <w:rPr>
          <w:rFonts w:hint="eastAsia" w:ascii="仿宋" w:hAnsi="仿宋" w:eastAsia="仿宋" w:cs="仿宋"/>
          <w:color w:val="auto"/>
          <w:highlight w:val="none"/>
        </w:rPr>
      </w:pPr>
      <w:r>
        <w:rPr>
          <w:rStyle w:val="38"/>
          <w:rFonts w:hint="eastAsia" w:ascii="仿宋" w:hAnsi="仿宋" w:eastAsia="仿宋" w:cs="仿宋"/>
          <w:color w:val="auto"/>
          <w:highlight w:val="none"/>
        </w:rPr>
        <w:t>二、申请人的资格要求：</w:t>
      </w:r>
    </w:p>
    <w:p w14:paraId="6763D1B8">
      <w:pPr>
        <w:pStyle w:val="15"/>
        <w:numPr>
          <w:ilvl w:val="0"/>
          <w:numId w:val="10"/>
        </w:numPr>
        <w:spacing w:before="75" w:beforeAutospacing="0" w:after="75" w:afterAutospacing="0" w:line="420" w:lineRule="exact"/>
        <w:ind w:left="0" w:leftChars="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满足《中华人民共和国政府采购法》第二十二条规定；</w:t>
      </w:r>
    </w:p>
    <w:p w14:paraId="551BAF8B">
      <w:pPr>
        <w:pStyle w:val="15"/>
        <w:numPr>
          <w:ilvl w:val="0"/>
          <w:numId w:val="10"/>
        </w:numPr>
        <w:spacing w:before="75" w:beforeAutospacing="0" w:after="75" w:afterAutospacing="0" w:line="420" w:lineRule="exact"/>
        <w:ind w:left="0" w:leftChars="0" w:firstLine="480" w:firstLineChars="200"/>
        <w:rPr>
          <w:rFonts w:hint="eastAsia" w:ascii="仿宋" w:hAnsi="仿宋" w:eastAsia="仿宋" w:cs="仿宋"/>
          <w:color w:val="auto"/>
          <w:kern w:val="0"/>
          <w:sz w:val="24"/>
          <w:szCs w:val="24"/>
          <w:lang w:val="zh-CN" w:eastAsia="zh-CN" w:bidi="ar-SA"/>
        </w:rPr>
      </w:pPr>
      <w:r>
        <w:rPr>
          <w:rFonts w:hint="eastAsia" w:ascii="仿宋" w:hAnsi="仿宋" w:eastAsia="仿宋" w:cs="仿宋"/>
          <w:color w:val="auto"/>
          <w:highlight w:val="none"/>
        </w:rPr>
        <w:t>落实政府采购政策需满足的资格要求：</w:t>
      </w:r>
      <w:r>
        <w:rPr>
          <w:rFonts w:hint="eastAsia" w:ascii="仿宋" w:hAnsi="仿宋" w:eastAsia="仿宋" w:cs="仿宋"/>
          <w:color w:val="auto"/>
          <w:kern w:val="0"/>
          <w:sz w:val="24"/>
          <w:szCs w:val="24"/>
          <w:lang w:val="en-US" w:eastAsia="zh-CN" w:bidi="ar-SA"/>
        </w:rPr>
        <w:t>本项目专门面向中小企业(含中型、小型、微型企业)</w:t>
      </w:r>
      <w:r>
        <w:rPr>
          <w:rFonts w:hint="eastAsia" w:ascii="仿宋" w:hAnsi="仿宋" w:eastAsia="仿宋" w:cs="仿宋"/>
          <w:color w:val="auto"/>
          <w:kern w:val="0"/>
          <w:sz w:val="24"/>
          <w:szCs w:val="24"/>
          <w:lang w:val="zh-CN" w:eastAsia="zh-CN" w:bidi="ar-SA"/>
        </w:rPr>
        <w:t>；</w:t>
      </w:r>
    </w:p>
    <w:p w14:paraId="5F701AE3">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1.法人或者非法人组织的营业执照等证明文件或自然人的身份证明；；</w:t>
      </w:r>
    </w:p>
    <w:p w14:paraId="6CDCA4A3">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2.法定代表人授权委托书及被委托人身份证（法定代表人投标提供法定代表人身份证明及身份证）；</w:t>
      </w:r>
    </w:p>
    <w:p w14:paraId="3D7085A6">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3.依法缴纳近3个月的社会保险的凭据【被授权委托人在本单位缴纳的近三个月社保缴纳证明（社保缴费凭证和个人明细表），法人投标需提供本单位员工近三个月社保缴纳证明（社保缴费凭证和人员明细表）】；</w:t>
      </w:r>
    </w:p>
    <w:p w14:paraId="6D290FF3">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4.具有税务局开具依法缴纳近三个月中任意一个月的税收证明的良好记录（完税证明）（依法免缴的请出具由税务部门加盖公章依法免缴的相关证明文件和零申报报表）；</w:t>
      </w:r>
    </w:p>
    <w:p w14:paraId="3185EED2">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5.具有2023或2024年度的财务审计报告（新成立未满一年的公司提供有效的银行资信证明）；</w:t>
      </w:r>
    </w:p>
    <w:p w14:paraId="563AF11F">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6.投标供应商参加项目领取磋商文件及投标环节期间采购活动前3年内，在经营活动中没有重大违法记录的书面承诺书（自拟）；</w:t>
      </w:r>
    </w:p>
    <w:p w14:paraId="14A45548">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7.针对本项目的反商业贿赂承诺书、不围标串标承诺书（自拟）；</w:t>
      </w:r>
    </w:p>
    <w:p w14:paraId="21A55322">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8.根据《财政部关于在政府采购活动中查询及使用信用记录有关问题的 通知》（财库﹝2016﹞125 号）的要求，凡拟参加本次招标项目的供应商，如在“信用中国”网站（ www.creditchina.gov.cn）被列入失信被执行人、重大税收违法失信主体、</w:t>
      </w:r>
      <w:r>
        <w:rPr>
          <w:rFonts w:hint="eastAsia" w:ascii="仿宋" w:hAnsi="仿宋" w:eastAsia="仿宋" w:cs="仿宋"/>
          <w:color w:val="auto"/>
          <w:sz w:val="24"/>
          <w:highlight w:val="none"/>
          <w:lang w:val="en-US" w:eastAsia="zh-CN"/>
        </w:rPr>
        <w:t>拖欠农民工工资失信联合惩戒对象名单</w:t>
      </w:r>
      <w:r>
        <w:rPr>
          <w:rFonts w:hint="eastAsia" w:ascii="仿宋" w:hAnsi="仿宋" w:eastAsia="仿宋" w:cs="仿宋"/>
          <w:color w:val="auto"/>
          <w:kern w:val="0"/>
          <w:sz w:val="24"/>
          <w:szCs w:val="24"/>
          <w:highlight w:val="none"/>
          <w:lang w:val="en-US" w:eastAsia="zh-CN" w:bidi="ar-SA"/>
        </w:rPr>
        <w:t>(信用服务-失信惩戒对象查询-搜索栏输入单位全称-截图)、中国政府采购网（http://www.ccgp.gov.cn/search/cr/）严重违法失信行为记录名单的（尚在处罚期内的），“国家企业信用信息公示系统 （http://www.gsxt.gov.cn）”列入严重违法失信企业名单（黑名单）信息及企业信用信息公示报告；将拒绝其参加本次招标活动。</w:t>
      </w:r>
    </w:p>
    <w:p w14:paraId="6D60188D">
      <w:pPr>
        <w:spacing w:line="240" w:lineRule="atLeast"/>
        <w:rPr>
          <w:rFonts w:hint="eastAsia" w:ascii="仿宋" w:hAnsi="仿宋" w:eastAsia="仿宋" w:cs="仿宋"/>
          <w:color w:val="auto"/>
          <w:kern w:val="0"/>
          <w:sz w:val="24"/>
          <w:szCs w:val="24"/>
          <w:lang w:val="zh-CN" w:eastAsia="zh-CN" w:bidi="ar-SA"/>
        </w:rPr>
      </w:pPr>
      <w:r>
        <w:rPr>
          <w:rFonts w:hint="eastAsia" w:ascii="仿宋" w:hAnsi="仿宋" w:eastAsia="仿宋" w:cs="仿宋"/>
          <w:color w:val="auto"/>
          <w:kern w:val="0"/>
          <w:sz w:val="24"/>
          <w:szCs w:val="24"/>
          <w:highlight w:val="none"/>
          <w:lang w:val="en-US" w:eastAsia="zh-CN" w:bidi="ar-SA"/>
        </w:rPr>
        <w:t>9.</w:t>
      </w:r>
      <w:r>
        <w:rPr>
          <w:rFonts w:hint="eastAsia" w:ascii="仿宋" w:hAnsi="仿宋" w:eastAsia="仿宋" w:cs="仿宋"/>
          <w:color w:val="auto"/>
          <w:sz w:val="24"/>
          <w:highlight w:val="none"/>
          <w:lang w:val="en-US" w:eastAsia="zh-CN"/>
        </w:rPr>
        <w:t>供应商须具备【水利水电工程施工总承包二级】（含）以上资 质，拟派项目经理须具备【水利水电工程二级】(含)以上注册建造师执业资格并取得水利水电 中级或以上职称，具备有效的B 类安全生产考核合格证书且在有效期内，且不得担任其他在建工程的项目经理，并提供近六个月任意一个月社保缴纳证明；</w:t>
      </w:r>
    </w:p>
    <w:p w14:paraId="6215224C">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.本项目的特定资格要求：</w:t>
      </w:r>
    </w:p>
    <w:p w14:paraId="3A0DC9DD">
      <w:pPr>
        <w:spacing w:line="240" w:lineRule="atLeast"/>
        <w:rPr>
          <w:rFonts w:hint="eastAsia" w:ascii="仿宋" w:hAnsi="仿宋" w:eastAsia="仿宋" w:cs="仿宋"/>
          <w:color w:val="auto"/>
          <w:kern w:val="0"/>
          <w:sz w:val="24"/>
          <w:szCs w:val="24"/>
          <w:lang w:val="zh-CN" w:eastAsia="zh-CN" w:bidi="ar-SA"/>
        </w:rPr>
      </w:pPr>
      <w:r>
        <w:rPr>
          <w:rFonts w:hint="eastAsia" w:ascii="仿宋" w:hAnsi="仿宋" w:eastAsia="仿宋" w:cs="仿宋"/>
          <w:color w:val="auto"/>
          <w:sz w:val="24"/>
          <w:highlight w:val="none"/>
          <w:lang w:val="en-US" w:eastAsia="zh-CN"/>
        </w:rPr>
        <w:t>供应商须具备【水利水电工程施工总承包二级】（含）以上资 质，拟派项目经理须具备【水利水电工程二级】(含)以上注册建造师执业资格并取得水利水电 中级或以上职称，具备有效的B 类安全生产考核合格证书且在有效期内，且不得担任其他在建工程的项目经理，并提供近六个月任意一个月社保缴纳证明；</w:t>
      </w:r>
    </w:p>
    <w:p w14:paraId="28C0C9CE">
      <w:pPr>
        <w:widowControl/>
        <w:spacing w:line="420" w:lineRule="exact"/>
        <w:rPr>
          <w:rFonts w:hint="eastAsia" w:ascii="仿宋" w:hAnsi="仿宋" w:eastAsia="仿宋" w:cs="仿宋"/>
          <w:color w:val="auto"/>
          <w:sz w:val="24"/>
          <w:highlight w:val="none"/>
          <w:lang w:val="en-US" w:eastAsia="zh-CN"/>
        </w:rPr>
      </w:pPr>
    </w:p>
    <w:p w14:paraId="6752BCFF">
      <w:pPr>
        <w:spacing w:line="380" w:lineRule="exact"/>
        <w:rPr>
          <w:rFonts w:hint="eastAsia" w:ascii="仿宋" w:hAnsi="仿宋" w:eastAsia="仿宋" w:cs="仿宋"/>
          <w:color w:val="auto"/>
          <w:sz w:val="24"/>
          <w:highlight w:val="none"/>
        </w:rPr>
      </w:pPr>
      <w:r>
        <w:rPr>
          <w:rStyle w:val="38"/>
          <w:rFonts w:hint="eastAsia" w:ascii="仿宋" w:hAnsi="仿宋" w:eastAsia="仿宋" w:cs="仿宋"/>
          <w:color w:val="auto"/>
          <w:sz w:val="24"/>
          <w:highlight w:val="none"/>
        </w:rPr>
        <w:t>三、获取磋商文件</w:t>
      </w:r>
    </w:p>
    <w:p w14:paraId="42B2E364">
      <w:pPr>
        <w:pStyle w:val="15"/>
        <w:spacing w:before="75" w:beforeAutospacing="0" w:after="75" w:afterAutospacing="0" w:line="420" w:lineRule="exact"/>
        <w:ind w:firstLine="420"/>
        <w:rPr>
          <w:rFonts w:hint="eastAsia" w:ascii="仿宋" w:hAnsi="仿宋" w:eastAsia="仿宋" w:cs="仿宋"/>
          <w:color w:val="auto"/>
          <w:highlight w:val="none"/>
          <w:lang w:bidi="ar"/>
        </w:rPr>
      </w:pPr>
      <w:r>
        <w:rPr>
          <w:rFonts w:hint="eastAsia" w:ascii="仿宋" w:hAnsi="仿宋" w:eastAsia="仿宋" w:cs="仿宋"/>
          <w:color w:val="auto"/>
          <w:highlight w:val="none"/>
          <w:lang w:bidi="ar"/>
        </w:rPr>
        <w:t>时间：202</w:t>
      </w:r>
      <w:r>
        <w:rPr>
          <w:rFonts w:hint="eastAsia" w:ascii="仿宋" w:hAnsi="仿宋" w:eastAsia="仿宋" w:cs="仿宋"/>
          <w:color w:val="auto"/>
          <w:highlight w:val="none"/>
          <w:lang w:val="en-US" w:eastAsia="zh-CN" w:bidi="ar"/>
        </w:rPr>
        <w:t>5</w:t>
      </w:r>
      <w:r>
        <w:rPr>
          <w:rFonts w:hint="eastAsia" w:ascii="仿宋" w:hAnsi="仿宋" w:eastAsia="仿宋" w:cs="仿宋"/>
          <w:color w:val="auto"/>
          <w:highlight w:val="none"/>
          <w:lang w:bidi="ar"/>
        </w:rPr>
        <w:t>年</w:t>
      </w:r>
      <w:r>
        <w:rPr>
          <w:rFonts w:hint="eastAsia" w:ascii="仿宋" w:hAnsi="仿宋" w:eastAsia="仿宋" w:cs="仿宋"/>
          <w:color w:val="auto"/>
          <w:highlight w:val="none"/>
          <w:lang w:val="en-US" w:eastAsia="zh-CN" w:bidi="ar"/>
        </w:rPr>
        <w:t>04</w:t>
      </w:r>
      <w:r>
        <w:rPr>
          <w:rFonts w:hint="eastAsia" w:ascii="仿宋" w:hAnsi="仿宋" w:eastAsia="仿宋" w:cs="仿宋"/>
          <w:color w:val="auto"/>
          <w:highlight w:val="none"/>
          <w:lang w:bidi="ar"/>
        </w:rPr>
        <w:t>月</w:t>
      </w:r>
      <w:r>
        <w:rPr>
          <w:rFonts w:hint="eastAsia" w:ascii="仿宋" w:hAnsi="仿宋" w:eastAsia="仿宋" w:cs="仿宋"/>
          <w:color w:val="auto"/>
          <w:highlight w:val="none"/>
          <w:lang w:val="en-US" w:eastAsia="zh-CN" w:bidi="ar"/>
        </w:rPr>
        <w:t>03</w:t>
      </w:r>
      <w:r>
        <w:rPr>
          <w:rFonts w:hint="eastAsia" w:ascii="仿宋" w:hAnsi="仿宋" w:eastAsia="仿宋" w:cs="仿宋"/>
          <w:color w:val="auto"/>
          <w:highlight w:val="none"/>
          <w:lang w:bidi="ar"/>
        </w:rPr>
        <w:t>日至202</w:t>
      </w:r>
      <w:r>
        <w:rPr>
          <w:rFonts w:hint="eastAsia" w:ascii="仿宋" w:hAnsi="仿宋" w:eastAsia="仿宋" w:cs="仿宋"/>
          <w:color w:val="auto"/>
          <w:highlight w:val="none"/>
          <w:lang w:val="en-US" w:eastAsia="zh-CN" w:bidi="ar"/>
        </w:rPr>
        <w:t>4</w:t>
      </w:r>
      <w:r>
        <w:rPr>
          <w:rFonts w:hint="eastAsia" w:ascii="仿宋" w:hAnsi="仿宋" w:eastAsia="仿宋" w:cs="仿宋"/>
          <w:color w:val="auto"/>
          <w:highlight w:val="none"/>
          <w:lang w:bidi="ar"/>
        </w:rPr>
        <w:t>年</w:t>
      </w:r>
      <w:r>
        <w:rPr>
          <w:rFonts w:hint="eastAsia" w:ascii="仿宋" w:hAnsi="仿宋" w:eastAsia="仿宋" w:cs="仿宋"/>
          <w:color w:val="auto"/>
          <w:highlight w:val="none"/>
          <w:lang w:val="en-US" w:eastAsia="zh-CN" w:bidi="ar"/>
        </w:rPr>
        <w:t>04</w:t>
      </w:r>
      <w:r>
        <w:rPr>
          <w:rFonts w:hint="eastAsia" w:ascii="仿宋" w:hAnsi="仿宋" w:eastAsia="仿宋" w:cs="仿宋"/>
          <w:color w:val="auto"/>
          <w:highlight w:val="none"/>
          <w:lang w:bidi="ar"/>
        </w:rPr>
        <w:t>月</w:t>
      </w:r>
      <w:r>
        <w:rPr>
          <w:rFonts w:hint="eastAsia" w:ascii="仿宋" w:hAnsi="仿宋" w:eastAsia="仿宋" w:cs="仿宋"/>
          <w:color w:val="auto"/>
          <w:highlight w:val="none"/>
          <w:lang w:val="en-US" w:eastAsia="zh-CN" w:bidi="ar"/>
        </w:rPr>
        <w:t>13</w:t>
      </w:r>
      <w:r>
        <w:rPr>
          <w:rFonts w:hint="eastAsia" w:ascii="仿宋" w:hAnsi="仿宋" w:eastAsia="仿宋" w:cs="仿宋"/>
          <w:color w:val="auto"/>
          <w:highlight w:val="none"/>
          <w:lang w:bidi="ar"/>
        </w:rPr>
        <w:t>日，每天上午10:00至14:00，下午</w:t>
      </w:r>
      <w:r>
        <w:rPr>
          <w:rFonts w:hint="eastAsia" w:ascii="仿宋" w:hAnsi="仿宋" w:eastAsia="仿宋" w:cs="仿宋"/>
          <w:color w:val="auto"/>
          <w:highlight w:val="none"/>
          <w:lang w:val="en-US" w:eastAsia="zh-CN" w:bidi="ar"/>
        </w:rPr>
        <w:t>16</w:t>
      </w:r>
      <w:r>
        <w:rPr>
          <w:rFonts w:hint="eastAsia" w:ascii="仿宋" w:hAnsi="仿宋" w:eastAsia="仿宋" w:cs="仿宋"/>
          <w:color w:val="auto"/>
          <w:highlight w:val="none"/>
          <w:lang w:bidi="ar"/>
        </w:rPr>
        <w:t>:</w:t>
      </w:r>
      <w:r>
        <w:rPr>
          <w:rFonts w:hint="eastAsia" w:ascii="仿宋" w:hAnsi="仿宋" w:eastAsia="仿宋" w:cs="仿宋"/>
          <w:color w:val="auto"/>
          <w:highlight w:val="none"/>
          <w:lang w:val="en-US" w:eastAsia="zh-CN" w:bidi="ar"/>
        </w:rPr>
        <w:t>00</w:t>
      </w:r>
      <w:r>
        <w:rPr>
          <w:rFonts w:hint="eastAsia" w:ascii="仿宋" w:hAnsi="仿宋" w:eastAsia="仿宋" w:cs="仿宋"/>
          <w:color w:val="auto"/>
          <w:highlight w:val="none"/>
          <w:lang w:bidi="ar"/>
        </w:rPr>
        <w:t>至</w:t>
      </w:r>
      <w:r>
        <w:rPr>
          <w:rFonts w:hint="eastAsia" w:ascii="仿宋" w:hAnsi="仿宋" w:eastAsia="仿宋" w:cs="仿宋"/>
          <w:color w:val="auto"/>
          <w:highlight w:val="none"/>
          <w:lang w:val="en-US" w:eastAsia="zh-CN" w:bidi="ar"/>
        </w:rPr>
        <w:t>20</w:t>
      </w:r>
      <w:r>
        <w:rPr>
          <w:rFonts w:hint="eastAsia" w:ascii="仿宋" w:hAnsi="仿宋" w:eastAsia="仿宋" w:cs="仿宋"/>
          <w:color w:val="auto"/>
          <w:highlight w:val="none"/>
          <w:lang w:bidi="ar"/>
        </w:rPr>
        <w:t>:</w:t>
      </w:r>
      <w:r>
        <w:rPr>
          <w:rFonts w:hint="eastAsia" w:ascii="仿宋" w:hAnsi="仿宋" w:eastAsia="仿宋" w:cs="仿宋"/>
          <w:color w:val="auto"/>
          <w:highlight w:val="none"/>
          <w:lang w:val="en-US" w:eastAsia="zh-CN" w:bidi="ar"/>
        </w:rPr>
        <w:t>00（北京时间）</w:t>
      </w:r>
    </w:p>
    <w:p w14:paraId="43E378B4">
      <w:pPr>
        <w:widowControl/>
        <w:spacing w:before="75" w:after="75" w:line="360" w:lineRule="auto"/>
        <w:ind w:firstLine="373"/>
        <w:jc w:val="left"/>
        <w:rPr>
          <w:rFonts w:hint="eastAsia"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地点：政采云平台线上获取</w:t>
      </w:r>
    </w:p>
    <w:p w14:paraId="42F49B05">
      <w:pPr>
        <w:widowControl/>
        <w:spacing w:before="75" w:after="75" w:line="360" w:lineRule="auto"/>
        <w:ind w:firstLine="373"/>
        <w:jc w:val="left"/>
        <w:rPr>
          <w:rFonts w:hint="eastAsia"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获取方式：供应商登陆政采云平台http://www.zcygov.cn/，在线获取磋商文件（登录政府采购云平台→项目采购→获取磋商文件，通过后可获取磋商文件，如有操作性问题，可与政采云在线客服进行咨询，咨询电话：</w:t>
      </w:r>
      <w:r>
        <w:rPr>
          <w:rFonts w:hint="eastAsia" w:ascii="仿宋" w:hAnsi="仿宋" w:eastAsia="仿宋" w:cs="仿宋"/>
          <w:color w:val="auto"/>
          <w:kern w:val="0"/>
          <w:sz w:val="24"/>
          <w:highlight w:val="none"/>
          <w:lang w:val="en-US" w:eastAsia="zh-CN" w:bidi="ar"/>
        </w:rPr>
        <w:t>95763</w:t>
      </w:r>
      <w:r>
        <w:rPr>
          <w:rFonts w:hint="eastAsia" w:ascii="仿宋" w:hAnsi="仿宋" w:eastAsia="仿宋" w:cs="仿宋"/>
          <w:color w:val="auto"/>
          <w:kern w:val="0"/>
          <w:sz w:val="24"/>
          <w:highlight w:val="none"/>
          <w:lang w:bidi="ar"/>
        </w:rPr>
        <w:t>） </w:t>
      </w:r>
    </w:p>
    <w:p w14:paraId="2692852B">
      <w:pPr>
        <w:pStyle w:val="15"/>
        <w:spacing w:before="255" w:beforeAutospacing="0" w:after="255" w:afterAutospacing="0" w:line="420" w:lineRule="exact"/>
        <w:jc w:val="both"/>
        <w:rPr>
          <w:rFonts w:hint="eastAsia" w:ascii="仿宋" w:hAnsi="仿宋" w:eastAsia="仿宋" w:cs="仿宋"/>
          <w:color w:val="auto"/>
          <w:highlight w:val="none"/>
        </w:rPr>
      </w:pPr>
      <w:r>
        <w:rPr>
          <w:rStyle w:val="38"/>
          <w:rFonts w:hint="eastAsia" w:ascii="仿宋" w:hAnsi="仿宋" w:eastAsia="仿宋" w:cs="仿宋"/>
          <w:color w:val="auto"/>
          <w:highlight w:val="none"/>
        </w:rPr>
        <w:t>四、响应文件截止时间、开标时间和地点</w:t>
      </w:r>
    </w:p>
    <w:p w14:paraId="32D825A8">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截止时间：</w:t>
      </w:r>
      <w:r>
        <w:rPr>
          <w:rFonts w:hint="eastAsia" w:ascii="仿宋" w:hAnsi="仿宋" w:eastAsia="仿宋" w:cs="仿宋"/>
          <w:color w:val="auto"/>
          <w:highlight w:val="none"/>
          <w:lang w:eastAsia="zh-CN"/>
        </w:rPr>
        <w:t>2025年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val="en-US" w:eastAsia="zh-CN"/>
        </w:rPr>
        <w:t>14</w:t>
      </w:r>
      <w:r>
        <w:rPr>
          <w:rFonts w:hint="eastAsia" w:ascii="仿宋" w:hAnsi="仿宋" w:eastAsia="仿宋" w:cs="仿宋"/>
          <w:color w:val="auto"/>
          <w:highlight w:val="none"/>
          <w:lang w:eastAsia="zh-CN"/>
        </w:rPr>
        <w:t>日</w:t>
      </w:r>
      <w:r>
        <w:rPr>
          <w:rFonts w:hint="eastAsia" w:ascii="仿宋" w:hAnsi="仿宋" w:eastAsia="仿宋" w:cs="仿宋"/>
          <w:color w:val="auto"/>
          <w:highlight w:val="none"/>
        </w:rPr>
        <w:t>11点00（北京时间）</w:t>
      </w:r>
    </w:p>
    <w:p w14:paraId="0D94401D">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地点：政采云平台http://www.zcygov.cn</w:t>
      </w:r>
    </w:p>
    <w:p w14:paraId="7CC24E8D">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五、开启</w:t>
      </w:r>
    </w:p>
    <w:p w14:paraId="45670B94">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时</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rPr>
        <w:t>间：</w:t>
      </w:r>
      <w:r>
        <w:rPr>
          <w:rFonts w:hint="eastAsia" w:ascii="仿宋" w:hAnsi="仿宋" w:eastAsia="仿宋" w:cs="仿宋"/>
          <w:color w:val="auto"/>
          <w:highlight w:val="none"/>
          <w:lang w:eastAsia="zh-CN"/>
        </w:rPr>
        <w:t>2025年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val="en-US" w:eastAsia="zh-CN"/>
        </w:rPr>
        <w:t>14</w:t>
      </w:r>
      <w:r>
        <w:rPr>
          <w:rFonts w:hint="eastAsia" w:ascii="仿宋" w:hAnsi="仿宋" w:eastAsia="仿宋" w:cs="仿宋"/>
          <w:color w:val="auto"/>
          <w:highlight w:val="none"/>
          <w:lang w:eastAsia="zh-CN"/>
        </w:rPr>
        <w:t>日</w:t>
      </w:r>
      <w:r>
        <w:rPr>
          <w:rFonts w:hint="eastAsia" w:ascii="仿宋" w:hAnsi="仿宋" w:eastAsia="仿宋" w:cs="仿宋"/>
          <w:color w:val="auto"/>
          <w:highlight w:val="none"/>
        </w:rPr>
        <w:t xml:space="preserve"> 11点00（北京时间）</w:t>
      </w:r>
    </w:p>
    <w:p w14:paraId="2F69D128">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地点：政采云平台http://www.zcygov.cn</w:t>
      </w:r>
    </w:p>
    <w:p w14:paraId="63E9852B">
      <w:pPr>
        <w:pStyle w:val="15"/>
        <w:spacing w:before="75" w:beforeAutospacing="0" w:after="75" w:afterAutospacing="0" w:line="420" w:lineRule="exact"/>
        <w:rPr>
          <w:rFonts w:hint="eastAsia" w:ascii="仿宋" w:hAnsi="仿宋" w:eastAsia="仿宋" w:cs="仿宋"/>
          <w:color w:val="auto"/>
          <w:highlight w:val="none"/>
        </w:rPr>
      </w:pPr>
      <w:r>
        <w:rPr>
          <w:rStyle w:val="38"/>
          <w:rFonts w:hint="eastAsia" w:ascii="仿宋" w:hAnsi="仿宋" w:eastAsia="仿宋" w:cs="仿宋"/>
          <w:color w:val="auto"/>
          <w:highlight w:val="none"/>
        </w:rPr>
        <w:t>六、公告期限</w:t>
      </w:r>
    </w:p>
    <w:p w14:paraId="198A7B6A">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自本公告发布之日起</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个工作日。</w:t>
      </w:r>
    </w:p>
    <w:p w14:paraId="6391DBDE">
      <w:pPr>
        <w:pStyle w:val="15"/>
        <w:spacing w:before="75" w:beforeAutospacing="0" w:after="75" w:afterAutospacing="0" w:line="420" w:lineRule="exact"/>
        <w:rPr>
          <w:rStyle w:val="38"/>
          <w:rFonts w:hint="eastAsia" w:ascii="仿宋" w:hAnsi="仿宋" w:eastAsia="仿宋" w:cs="仿宋"/>
          <w:color w:val="auto"/>
          <w:highlight w:val="none"/>
        </w:rPr>
      </w:pPr>
      <w:r>
        <w:rPr>
          <w:rStyle w:val="38"/>
          <w:rFonts w:hint="eastAsia" w:ascii="仿宋" w:hAnsi="仿宋" w:eastAsia="仿宋" w:cs="仿宋"/>
          <w:color w:val="auto"/>
          <w:highlight w:val="none"/>
        </w:rPr>
        <w:t>七、其他补充事宜</w:t>
      </w:r>
    </w:p>
    <w:p w14:paraId="55F6E66A">
      <w:pPr>
        <w:pStyle w:val="15"/>
        <w:spacing w:before="75" w:beforeAutospacing="0" w:after="75" w:afterAutospacing="0" w:line="240" w:lineRule="auto"/>
        <w:rPr>
          <w:rStyle w:val="38"/>
          <w:rFonts w:hint="eastAsia" w:ascii="仿宋" w:hAnsi="仿宋" w:eastAsia="仿宋" w:cs="仿宋"/>
          <w:color w:val="auto"/>
          <w:highlight w:val="none"/>
        </w:rPr>
      </w:pPr>
      <w:r>
        <w:rPr>
          <w:rStyle w:val="38"/>
          <w:rFonts w:hint="eastAsia" w:ascii="仿宋" w:hAnsi="仿宋" w:eastAsia="仿宋" w:cs="仿宋"/>
          <w:b w:val="0"/>
          <w:bCs/>
          <w:color w:val="auto"/>
          <w:highlight w:val="none"/>
        </w:rPr>
        <w:t>1.本项目采用全流程不见面电子开评标，投标人需要使用CA加密设备，投标人可通过新疆数字证书认证中心官网（https://www.xjca.com.cn/）或下载“新疆政务通”APP自行进行申领。 2.本项目实行网上投标，采用加密电子投标文件（投标人须使用CA加密设备通过政采云电子投标客户端制作投标文件）。若投标人参与投标，自行承担投标一切费用。 3.各投标人在开标前应确保成为新疆维吾尔自治区政府采购网正式注册入库供应商，并完成CA数字证书申领。因未注册入库、未办理CA数字证书等原因造成无法投标或投标失败等后果由投标人自行承担。 4.投标人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 5.投标人在开标时须使用制作加密电子投标文件所使用的CA锁及电脑，电脑须提前配置好浏览器（建议使用谷歌浏览器），以便开标时解锁。 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 7.为了保证开评标顺利进行，政采云线上开标功能完全实现，投标人开标所使用的电脑设备须具有视频及语音功能。</w:t>
      </w:r>
      <w:r>
        <w:rPr>
          <w:rStyle w:val="38"/>
          <w:rFonts w:hint="eastAsia" w:ascii="仿宋" w:hAnsi="仿宋" w:eastAsia="仿宋" w:cs="仿宋"/>
          <w:color w:val="auto"/>
          <w:highlight w:val="none"/>
        </w:rPr>
        <w:t> </w:t>
      </w:r>
    </w:p>
    <w:p w14:paraId="66D0D990">
      <w:pPr>
        <w:pStyle w:val="15"/>
        <w:spacing w:before="75" w:beforeAutospacing="0" w:after="75" w:afterAutospacing="0" w:line="420" w:lineRule="exact"/>
        <w:rPr>
          <w:rFonts w:hint="eastAsia" w:ascii="仿宋" w:hAnsi="仿宋" w:eastAsia="仿宋" w:cs="仿宋"/>
          <w:color w:val="auto"/>
          <w:highlight w:val="none"/>
        </w:rPr>
      </w:pPr>
      <w:r>
        <w:rPr>
          <w:rStyle w:val="38"/>
          <w:rFonts w:hint="eastAsia" w:ascii="仿宋" w:hAnsi="仿宋" w:eastAsia="仿宋" w:cs="仿宋"/>
          <w:color w:val="auto"/>
          <w:highlight w:val="none"/>
        </w:rPr>
        <w:t>八、对本次采购提出询问，请按以下方式联系</w:t>
      </w:r>
    </w:p>
    <w:p w14:paraId="03D4AE37">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1.采购人信息</w:t>
      </w:r>
    </w:p>
    <w:p w14:paraId="65BB5939">
      <w:pPr>
        <w:pStyle w:val="15"/>
        <w:spacing w:before="75" w:beforeAutospacing="0" w:after="75" w:afterAutospacing="0" w:line="420" w:lineRule="exact"/>
        <w:ind w:firstLine="420"/>
        <w:rPr>
          <w:rFonts w:hint="eastAsia" w:ascii="仿宋" w:hAnsi="仿宋" w:eastAsia="仿宋" w:cs="仿宋"/>
          <w:color w:val="auto"/>
          <w:highlight w:val="none"/>
          <w:lang w:eastAsia="zh-CN"/>
        </w:rPr>
      </w:pPr>
      <w:r>
        <w:rPr>
          <w:rFonts w:hint="eastAsia" w:ascii="仿宋" w:hAnsi="仿宋" w:eastAsia="仿宋" w:cs="仿宋"/>
          <w:color w:val="auto"/>
          <w:highlight w:val="none"/>
        </w:rPr>
        <w:t>采购单位：</w:t>
      </w:r>
      <w:r>
        <w:rPr>
          <w:rFonts w:hint="eastAsia" w:ascii="仿宋" w:hAnsi="仿宋" w:eastAsia="仿宋" w:cs="仿宋"/>
          <w:color w:val="auto"/>
          <w:highlight w:val="none"/>
          <w:lang w:val="en-US" w:eastAsia="zh-CN"/>
        </w:rPr>
        <w:t>疏勒县阿拉力乡人民政府</w:t>
      </w:r>
      <w:r>
        <w:rPr>
          <w:rFonts w:hint="eastAsia" w:ascii="仿宋" w:hAnsi="仿宋" w:eastAsia="仿宋" w:cs="仿宋"/>
          <w:color w:val="auto"/>
          <w:highlight w:val="none"/>
          <w:lang w:eastAsia="zh-CN"/>
        </w:rPr>
        <w:t xml:space="preserve"> </w:t>
      </w:r>
    </w:p>
    <w:p w14:paraId="2B584B54">
      <w:pPr>
        <w:pStyle w:val="15"/>
        <w:spacing w:before="75" w:beforeAutospacing="0" w:after="75" w:afterAutospacing="0" w:line="420" w:lineRule="exact"/>
        <w:ind w:firstLine="420"/>
        <w:rPr>
          <w:rFonts w:hint="default" w:ascii="仿宋" w:hAnsi="仿宋" w:eastAsia="仿宋" w:cs="仿宋"/>
          <w:color w:val="auto"/>
          <w:highlight w:val="none"/>
          <w:lang w:val="en-US" w:eastAsia="zh-CN"/>
        </w:rPr>
      </w:pPr>
      <w:r>
        <w:rPr>
          <w:rFonts w:hint="eastAsia" w:ascii="仿宋" w:hAnsi="仿宋" w:eastAsia="仿宋" w:cs="仿宋"/>
          <w:color w:val="auto"/>
          <w:highlight w:val="none"/>
        </w:rPr>
        <w:t>联系人：</w:t>
      </w:r>
      <w:r>
        <w:rPr>
          <w:rFonts w:hint="eastAsia" w:ascii="仿宋" w:hAnsi="仿宋" w:eastAsia="仿宋" w:cs="仿宋"/>
          <w:color w:val="auto"/>
          <w:highlight w:val="none"/>
          <w:lang w:val="en-US" w:eastAsia="zh-CN"/>
        </w:rPr>
        <w:t>徐建华</w:t>
      </w: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lang w:val="en-US" w:eastAsia="zh-CN"/>
        </w:rPr>
        <w:t xml:space="preserve">19999285068 </w:t>
      </w:r>
    </w:p>
    <w:p w14:paraId="7F3102BA">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2.采购代理机构信息</w:t>
      </w:r>
    </w:p>
    <w:p w14:paraId="66E9EEED">
      <w:pPr>
        <w:pStyle w:val="15"/>
        <w:spacing w:before="75" w:beforeAutospacing="0" w:after="75" w:afterAutospacing="0" w:line="420" w:lineRule="exact"/>
        <w:ind w:firstLine="420"/>
        <w:rPr>
          <w:rFonts w:hint="eastAsia" w:ascii="仿宋" w:hAnsi="仿宋" w:eastAsia="仿宋" w:cs="仿宋"/>
          <w:color w:val="auto"/>
          <w:highlight w:val="none"/>
          <w:lang w:eastAsia="zh-CN"/>
        </w:rPr>
      </w:pPr>
      <w:r>
        <w:rPr>
          <w:rFonts w:hint="eastAsia" w:ascii="仿宋" w:hAnsi="仿宋" w:eastAsia="仿宋" w:cs="仿宋"/>
          <w:color w:val="auto"/>
          <w:highlight w:val="none"/>
        </w:rPr>
        <w:t>名 称：</w:t>
      </w:r>
      <w:r>
        <w:rPr>
          <w:rFonts w:hint="eastAsia" w:ascii="仿宋" w:hAnsi="仿宋" w:eastAsia="仿宋" w:cs="仿宋"/>
          <w:color w:val="auto"/>
          <w:highlight w:val="none"/>
          <w:lang w:eastAsia="zh-CN"/>
        </w:rPr>
        <w:t>新疆朴薪项目管理咨询有限公司</w:t>
      </w:r>
    </w:p>
    <w:p w14:paraId="36D4175E">
      <w:pPr>
        <w:pStyle w:val="15"/>
        <w:spacing w:before="75" w:beforeAutospacing="0" w:after="75" w:afterAutospacing="0" w:line="420" w:lineRule="exact"/>
        <w:ind w:firstLine="420"/>
        <w:rPr>
          <w:rFonts w:hint="eastAsia" w:ascii="仿宋" w:hAnsi="仿宋" w:eastAsia="仿宋" w:cs="仿宋"/>
          <w:color w:val="auto"/>
          <w:highlight w:val="none"/>
        </w:rPr>
      </w:pPr>
      <w:r>
        <w:rPr>
          <w:rFonts w:hint="eastAsia" w:ascii="仿宋" w:hAnsi="仿宋" w:eastAsia="仿宋" w:cs="仿宋"/>
          <w:color w:val="auto"/>
          <w:highlight w:val="none"/>
        </w:rPr>
        <w:t>地 址：</w:t>
      </w:r>
      <w:bookmarkStart w:id="363" w:name="OLE_LINK4"/>
      <w:r>
        <w:rPr>
          <w:rFonts w:hint="eastAsia" w:ascii="仿宋" w:hAnsi="仿宋" w:eastAsia="仿宋" w:cs="仿宋"/>
          <w:color w:val="auto"/>
          <w:highlight w:val="none"/>
        </w:rPr>
        <w:t>新疆喀什地区喀什经济开发区深喀大道总部经济区深圳城 3 号楼 3 楼 3044 号</w:t>
      </w:r>
    </w:p>
    <w:bookmarkEnd w:id="363"/>
    <w:p w14:paraId="0293050B">
      <w:pPr>
        <w:pStyle w:val="15"/>
        <w:spacing w:before="75" w:beforeAutospacing="0" w:after="75" w:afterAutospacing="0" w:line="420" w:lineRule="exact"/>
        <w:ind w:firstLine="420"/>
        <w:rPr>
          <w:rFonts w:hint="default" w:ascii="仿宋" w:hAnsi="仿宋" w:eastAsia="仿宋" w:cs="仿宋"/>
          <w:color w:val="auto"/>
          <w:highlight w:val="none"/>
          <w:lang w:val="en-US" w:eastAsia="zh-CN"/>
        </w:rPr>
      </w:pPr>
      <w:r>
        <w:rPr>
          <w:rFonts w:hint="eastAsia" w:ascii="仿宋" w:hAnsi="仿宋" w:eastAsia="仿宋" w:cs="仿宋"/>
          <w:color w:val="auto"/>
          <w:highlight w:val="none"/>
        </w:rPr>
        <w:t>联系人：</w:t>
      </w:r>
      <w:r>
        <w:rPr>
          <w:rFonts w:hint="eastAsia" w:ascii="仿宋" w:hAnsi="仿宋" w:eastAsia="仿宋" w:cs="仿宋"/>
          <w:color w:val="auto"/>
          <w:highlight w:val="none"/>
          <w:lang w:eastAsia="zh-CN"/>
        </w:rPr>
        <w:t>党海珍</w:t>
      </w:r>
      <w:r>
        <w:rPr>
          <w:rFonts w:hint="eastAsia" w:ascii="仿宋" w:hAnsi="仿宋" w:eastAsia="仿宋" w:cs="仿宋"/>
          <w:color w:val="auto"/>
          <w:highlight w:val="none"/>
        </w:rPr>
        <w:t xml:space="preserve">      联系电话：</w:t>
      </w:r>
      <w:r>
        <w:rPr>
          <w:rFonts w:hint="eastAsia" w:ascii="仿宋" w:hAnsi="仿宋" w:eastAsia="仿宋" w:cs="仿宋"/>
          <w:color w:val="auto"/>
          <w:highlight w:val="none"/>
          <w:lang w:val="en-US" w:eastAsia="zh-CN"/>
        </w:rPr>
        <w:t>18909989801</w:t>
      </w:r>
    </w:p>
    <w:p w14:paraId="5F70FDE3">
      <w:pPr>
        <w:pStyle w:val="15"/>
        <w:spacing w:before="75" w:beforeAutospacing="0" w:after="75" w:afterAutospacing="0" w:line="420" w:lineRule="exact"/>
        <w:ind w:firstLine="420"/>
        <w:rPr>
          <w:rFonts w:hint="eastAsia" w:ascii="仿宋" w:hAnsi="仿宋" w:eastAsia="仿宋" w:cs="仿宋"/>
          <w:color w:val="auto"/>
          <w:highlight w:val="none"/>
          <w:lang w:val="en-US" w:eastAsia="zh-CN"/>
        </w:rPr>
      </w:pPr>
    </w:p>
    <w:p w14:paraId="7C301E8A">
      <w:pPr>
        <w:pStyle w:val="15"/>
        <w:spacing w:before="75" w:beforeAutospacing="0" w:after="75" w:afterAutospacing="0" w:line="420" w:lineRule="exact"/>
        <w:rPr>
          <w:rFonts w:hint="eastAsia" w:ascii="仿宋" w:hAnsi="仿宋" w:eastAsia="仿宋" w:cs="仿宋"/>
          <w:color w:val="auto"/>
          <w:highlight w:val="none"/>
          <w:lang w:val="en-US" w:eastAsia="zh-CN"/>
        </w:rPr>
      </w:pPr>
    </w:p>
    <w:p w14:paraId="14321B6C">
      <w:pPr>
        <w:rPr>
          <w:rFonts w:hint="eastAsia"/>
          <w:color w:val="auto"/>
          <w:lang w:val="en-US" w:eastAsia="zh-CN"/>
        </w:rPr>
      </w:pPr>
      <w:r>
        <w:rPr>
          <w:rFonts w:hint="eastAsia"/>
          <w:color w:val="auto"/>
          <w:lang w:val="en-US" w:eastAsia="zh-CN"/>
        </w:rPr>
        <w:br w:type="page"/>
      </w:r>
    </w:p>
    <w:p w14:paraId="025E5C92">
      <w:pPr>
        <w:pStyle w:val="15"/>
        <w:spacing w:before="75" w:beforeAutospacing="0" w:after="75" w:afterAutospacing="0" w:line="420" w:lineRule="exact"/>
        <w:ind w:firstLine="420"/>
        <w:jc w:val="center"/>
        <w:rPr>
          <w:rFonts w:hint="eastAsia" w:ascii="仿宋" w:hAnsi="仿宋" w:eastAsia="仿宋" w:cs="仿宋"/>
          <w:b/>
          <w:bCs/>
          <w:color w:val="auto"/>
          <w:sz w:val="28"/>
          <w:szCs w:val="36"/>
          <w:highlight w:val="none"/>
        </w:rPr>
      </w:pPr>
      <w:r>
        <w:rPr>
          <w:rFonts w:hint="eastAsia" w:ascii="仿宋" w:hAnsi="仿宋" w:eastAsia="仿宋" w:cs="仿宋"/>
          <w:b/>
          <w:bCs/>
          <w:color w:val="auto"/>
          <w:sz w:val="28"/>
          <w:szCs w:val="28"/>
          <w:highlight w:val="none"/>
        </w:rPr>
        <w:t>第四章  供应商须知资料表</w:t>
      </w:r>
    </w:p>
    <w:p w14:paraId="6999B758">
      <w:pPr>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本表是本招标项目的具体资料，是对供应商须知的具体补充和修改，如有矛盾，应以本资料表为准。</w:t>
      </w:r>
    </w:p>
    <w:tbl>
      <w:tblPr>
        <w:tblStyle w:val="35"/>
        <w:tblW w:w="887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08"/>
        <w:gridCol w:w="7871"/>
      </w:tblGrid>
      <w:tr w14:paraId="1B5911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4" w:hRule="atLeast"/>
        </w:trPr>
        <w:tc>
          <w:tcPr>
            <w:tcW w:w="1008" w:type="dxa"/>
            <w:vAlign w:val="center"/>
          </w:tcPr>
          <w:p w14:paraId="496954FF">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条款号</w:t>
            </w:r>
          </w:p>
        </w:tc>
        <w:tc>
          <w:tcPr>
            <w:tcW w:w="7871" w:type="dxa"/>
            <w:vAlign w:val="center"/>
          </w:tcPr>
          <w:p w14:paraId="22975F89">
            <w:pPr>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内      容</w:t>
            </w:r>
          </w:p>
        </w:tc>
      </w:tr>
      <w:tr w14:paraId="0EF4D4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3" w:hRule="atLeast"/>
        </w:trPr>
        <w:tc>
          <w:tcPr>
            <w:tcW w:w="1008" w:type="dxa"/>
            <w:vAlign w:val="center"/>
          </w:tcPr>
          <w:p w14:paraId="03972901">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7871" w:type="dxa"/>
            <w:vAlign w:val="center"/>
          </w:tcPr>
          <w:p w14:paraId="63CE29B3">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lang w:val="en-US" w:eastAsia="zh-CN"/>
              </w:rPr>
              <w:t>疏勒县阿拉力乡人民政府</w:t>
            </w:r>
            <w:r>
              <w:rPr>
                <w:rFonts w:hint="eastAsia" w:ascii="仿宋" w:hAnsi="仿宋" w:eastAsia="仿宋" w:cs="仿宋"/>
                <w:color w:val="auto"/>
                <w:sz w:val="24"/>
                <w:highlight w:val="none"/>
                <w:lang w:eastAsia="zh-CN"/>
              </w:rPr>
              <w:t xml:space="preserve"> </w:t>
            </w:r>
            <w:r>
              <w:rPr>
                <w:rFonts w:hint="eastAsia" w:ascii="仿宋" w:hAnsi="仿宋" w:eastAsia="仿宋" w:cs="仿宋"/>
                <w:color w:val="auto"/>
                <w:sz w:val="24"/>
                <w:highlight w:val="none"/>
              </w:rPr>
              <w:t>　</w:t>
            </w:r>
          </w:p>
          <w:p w14:paraId="6173FA46">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val="en-US" w:eastAsia="zh-CN"/>
              </w:rPr>
              <w:t>徐建华</w:t>
            </w:r>
            <w:r>
              <w:rPr>
                <w:rFonts w:hint="eastAsia" w:ascii="仿宋" w:hAnsi="仿宋" w:eastAsia="仿宋" w:cs="仿宋"/>
                <w:color w:val="auto"/>
                <w:sz w:val="24"/>
                <w:highlight w:val="none"/>
              </w:rPr>
              <w:t xml:space="preserve">    </w:t>
            </w:r>
          </w:p>
          <w:p w14:paraId="32D48FA3">
            <w:pPr>
              <w:spacing w:line="240" w:lineRule="atLeas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lang w:val="en-US" w:eastAsia="zh-CN"/>
              </w:rPr>
              <w:t xml:space="preserve">19999285068   </w:t>
            </w:r>
          </w:p>
        </w:tc>
      </w:tr>
      <w:tr w14:paraId="254CAD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10" w:hRule="atLeast"/>
        </w:trPr>
        <w:tc>
          <w:tcPr>
            <w:tcW w:w="1008" w:type="dxa"/>
            <w:vAlign w:val="center"/>
          </w:tcPr>
          <w:p w14:paraId="79D343C5">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7871" w:type="dxa"/>
            <w:vAlign w:val="center"/>
          </w:tcPr>
          <w:p w14:paraId="5E042BD2">
            <w:pPr>
              <w:spacing w:line="240" w:lineRule="atLeast"/>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采购代理机构：</w:t>
            </w:r>
            <w:r>
              <w:rPr>
                <w:rFonts w:hint="eastAsia" w:ascii="仿宋" w:hAnsi="仿宋" w:eastAsia="仿宋" w:cs="仿宋"/>
                <w:color w:val="auto"/>
                <w:sz w:val="24"/>
                <w:highlight w:val="none"/>
                <w:lang w:eastAsia="zh-CN"/>
              </w:rPr>
              <w:t>新疆朴薪项目管理咨询有限公司</w:t>
            </w:r>
          </w:p>
          <w:p w14:paraId="7CC9BDCB">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地址：新疆喀什地区喀什经济开发区深喀大道总部经济区深圳城 3 号楼 3 楼 3044 号</w:t>
            </w:r>
          </w:p>
          <w:p w14:paraId="4D91B87A">
            <w:pPr>
              <w:spacing w:line="240" w:lineRule="atLeas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eastAsia="zh-CN"/>
              </w:rPr>
              <w:t>党海珍</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p>
          <w:p w14:paraId="6ADEE2F0">
            <w:pPr>
              <w:spacing w:line="240" w:lineRule="atLeas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lang w:val="en-US" w:eastAsia="zh-CN"/>
              </w:rPr>
              <w:t>18909989801</w:t>
            </w:r>
          </w:p>
        </w:tc>
      </w:tr>
      <w:tr w14:paraId="1703D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9" w:hRule="atLeast"/>
        </w:trPr>
        <w:tc>
          <w:tcPr>
            <w:tcW w:w="1008" w:type="dxa"/>
            <w:vAlign w:val="center"/>
          </w:tcPr>
          <w:p w14:paraId="3EC53245">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p>
        </w:tc>
        <w:tc>
          <w:tcPr>
            <w:tcW w:w="7871" w:type="dxa"/>
            <w:vAlign w:val="center"/>
          </w:tcPr>
          <w:p w14:paraId="62FE8A06">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合格供应商的资格要求：</w:t>
            </w:r>
          </w:p>
          <w:p w14:paraId="4268BBF1">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1.法人或者非法人组织的营业执照等证明文件或自然人的身份证明；；</w:t>
            </w:r>
          </w:p>
          <w:p w14:paraId="564D715A">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2.法定代表人授权委托书及被委托人身份证（法定代表人投标提供法定代表人身份证明及身份证）；</w:t>
            </w:r>
          </w:p>
          <w:p w14:paraId="12B1C0C3">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3.依法缴纳近3个月的社会保险的凭据【被授权委托人在本单位缴纳的近三个月社保缴纳证明（社保缴费凭证和个人明细表），法人投标需提供本单位员工近三个月社保缴纳证明（社保缴费凭证和人员明细表）】；</w:t>
            </w:r>
          </w:p>
          <w:p w14:paraId="4D3F7D70">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4.具有税务局开具依法缴纳近三个月中任意一个月的税收证明的良好记录（完税证明）（依法免缴的请出具由税务部门加盖公章依法免缴的相关证明文件和零申报报表）；</w:t>
            </w:r>
          </w:p>
          <w:p w14:paraId="6F81DF2B">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5.具有2023或2024年度的财务审计报告（新成立未满一年的公司提供有效的银行资信证明）；</w:t>
            </w:r>
          </w:p>
          <w:p w14:paraId="05809276">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6.投标供应商参加项目领取磋商文件及投标环节期间采购活动前3年内，在经营活动中没有重大违法记录的书面承诺书（自拟）；</w:t>
            </w:r>
          </w:p>
          <w:p w14:paraId="3F20F13C">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7.针对本项目的反商业贿赂承诺书、不围标串标承诺书（自拟）；</w:t>
            </w:r>
          </w:p>
          <w:p w14:paraId="23EA0157">
            <w:pPr>
              <w:spacing w:line="240" w:lineRule="atLeas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8.根据《财政部关于在政府采购活动中查询及使用信用记录有关问题的 通知》（财库﹝2016﹞125 号）的要求，凡拟参加本次招标项目的供应商，如在“信用中国”网站（ www.creditchina.gov.cn）被列入失信被执行人、重大税收违法失信主体、</w:t>
            </w:r>
            <w:r>
              <w:rPr>
                <w:rFonts w:hint="eastAsia" w:ascii="仿宋" w:hAnsi="仿宋" w:eastAsia="仿宋" w:cs="仿宋"/>
                <w:color w:val="auto"/>
                <w:sz w:val="24"/>
                <w:highlight w:val="none"/>
                <w:lang w:val="en-US" w:eastAsia="zh-CN"/>
              </w:rPr>
              <w:t>拖欠农民工工资失信联合惩戒对象名单</w:t>
            </w:r>
            <w:r>
              <w:rPr>
                <w:rFonts w:hint="eastAsia" w:ascii="仿宋" w:hAnsi="仿宋" w:eastAsia="仿宋" w:cs="仿宋"/>
                <w:color w:val="auto"/>
                <w:kern w:val="0"/>
                <w:sz w:val="24"/>
                <w:szCs w:val="24"/>
                <w:highlight w:val="none"/>
                <w:lang w:val="en-US" w:eastAsia="zh-CN" w:bidi="ar-SA"/>
              </w:rPr>
              <w:t>(信用服务-失信惩戒对象查询-搜索栏输入单位全称-截图)、中国政府采购网（http://www.ccgp.gov.cn/search/cr/）严重违法失信行为记录名单的（尚在处罚期内的），“国家企业信用信息公示系统 （http://www.gsxt.gov.cn）”列入严重违法失信企业名单（黑名单）信息及企业信用信息公示报告；将拒绝其参加本次招标活动。</w:t>
            </w:r>
          </w:p>
          <w:p w14:paraId="650B0C8F">
            <w:pPr>
              <w:spacing w:line="240" w:lineRule="atLeast"/>
              <w:rPr>
                <w:rFonts w:hint="eastAsia" w:ascii="仿宋" w:hAnsi="仿宋" w:eastAsia="仿宋" w:cs="仿宋"/>
                <w:snapToGrid w:val="0"/>
                <w:color w:val="000000"/>
                <w:spacing w:val="-3"/>
                <w:kern w:val="0"/>
                <w:sz w:val="24"/>
                <w:szCs w:val="24"/>
                <w:lang w:val="en-US" w:eastAsia="zh-CN" w:bidi="ar-SA"/>
              </w:rPr>
            </w:pPr>
            <w:r>
              <w:rPr>
                <w:rFonts w:hint="eastAsia" w:ascii="仿宋" w:hAnsi="仿宋" w:eastAsia="仿宋" w:cs="仿宋"/>
                <w:snapToGrid w:val="0"/>
                <w:color w:val="000000"/>
                <w:spacing w:val="-3"/>
                <w:kern w:val="0"/>
                <w:sz w:val="24"/>
                <w:szCs w:val="24"/>
                <w:lang w:val="en-US" w:eastAsia="zh-CN" w:bidi="ar-SA"/>
              </w:rPr>
              <w:t>9.缴纳投标保证金的有效凭证</w:t>
            </w:r>
          </w:p>
          <w:p w14:paraId="29024CD5">
            <w:pPr>
              <w:spacing w:line="240" w:lineRule="atLeast"/>
              <w:rPr>
                <w:rFonts w:hint="default" w:ascii="仿宋" w:hAnsi="仿宋" w:eastAsia="仿宋" w:cs="仿宋"/>
                <w:snapToGrid w:val="0"/>
                <w:color w:val="000000"/>
                <w:spacing w:val="-3"/>
                <w:kern w:val="0"/>
                <w:sz w:val="24"/>
                <w:szCs w:val="24"/>
                <w:lang w:val="en-US" w:eastAsia="zh-CN" w:bidi="ar-SA"/>
              </w:rPr>
            </w:pPr>
            <w:r>
              <w:rPr>
                <w:rFonts w:hint="eastAsia" w:ascii="仿宋" w:hAnsi="仿宋" w:eastAsia="仿宋" w:cs="仿宋"/>
                <w:snapToGrid w:val="0"/>
                <w:color w:val="000000"/>
                <w:spacing w:val="-3"/>
                <w:kern w:val="0"/>
                <w:sz w:val="24"/>
                <w:szCs w:val="24"/>
                <w:lang w:val="en-US" w:eastAsia="zh-CN" w:bidi="ar-SA"/>
              </w:rPr>
              <w:t>10.</w:t>
            </w:r>
            <w:r>
              <w:rPr>
                <w:rFonts w:hint="eastAsia" w:ascii="仿宋" w:hAnsi="仿宋" w:eastAsia="仿宋" w:cs="仿宋"/>
                <w:color w:val="auto"/>
                <w:sz w:val="24"/>
                <w:highlight w:val="none"/>
                <w:lang w:val="en-US" w:eastAsia="zh-CN"/>
              </w:rPr>
              <w:t>供应商须具备【水利水电工程施工总承包二级】（含）以上资 质，拟派项目经理须具备【水利水电工程二级】(含)以上注册建造师执业资格并取得水利水电 中级或以上职称，具备有效的B 类安全生产考核合格证书且在有效期内，且不得担任其他在建工程的项目经理，并提供近六个月任意一个月社保缴纳证明；</w:t>
            </w:r>
          </w:p>
          <w:p w14:paraId="7D4D7974">
            <w:pPr>
              <w:pStyle w:val="25"/>
              <w:ind w:left="0" w:leftChars="0" w:firstLine="0" w:firstLineChars="0"/>
              <w:rPr>
                <w:rFonts w:hint="eastAsia"/>
                <w:lang w:val="en-US" w:eastAsia="zh-CN"/>
              </w:rPr>
            </w:pPr>
            <w:r>
              <w:rPr>
                <w:rFonts w:hint="eastAsia" w:ascii="仿宋" w:hAnsi="仿宋" w:eastAsia="仿宋" w:cs="仿宋"/>
                <w:snapToGrid w:val="0"/>
                <w:color w:val="000000"/>
                <w:spacing w:val="-3"/>
                <w:kern w:val="0"/>
                <w:sz w:val="24"/>
                <w:szCs w:val="24"/>
                <w:lang w:val="en-US" w:eastAsia="zh-CN" w:bidi="ar-SA"/>
              </w:rPr>
              <w:t>11.</w:t>
            </w:r>
            <w:r>
              <w:rPr>
                <w:rFonts w:hint="eastAsia" w:ascii="仿宋" w:hAnsi="仿宋" w:eastAsia="仿宋" w:cs="仿宋"/>
                <w:snapToGrid w:val="0"/>
                <w:color w:val="000000"/>
                <w:spacing w:val="-3"/>
                <w:kern w:val="0"/>
                <w:sz w:val="24"/>
                <w:szCs w:val="24"/>
                <w:lang w:val="en-US" w:eastAsia="en-US" w:bidi="ar-SA"/>
              </w:rPr>
              <w:t xml:space="preserve">是否允许联合体投标：  否 </w:t>
            </w:r>
          </w:p>
        </w:tc>
      </w:tr>
      <w:tr w14:paraId="60F54B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7BBBDBF5">
            <w:pPr>
              <w:spacing w:line="240" w:lineRule="atLeast"/>
              <w:ind w:left="268" w:leftChars="128"/>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1.3.5</w:t>
            </w:r>
          </w:p>
        </w:tc>
        <w:tc>
          <w:tcPr>
            <w:tcW w:w="7871" w:type="dxa"/>
            <w:vAlign w:val="center"/>
          </w:tcPr>
          <w:p w14:paraId="32FE819E">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是否允许采购进口产品：</w:t>
            </w:r>
            <w:r>
              <w:rPr>
                <w:rFonts w:hint="eastAsia" w:ascii="仿宋" w:hAnsi="仿宋" w:eastAsia="仿宋" w:cs="仿宋"/>
                <w:color w:val="auto"/>
                <w:sz w:val="24"/>
                <w:highlight w:val="none"/>
                <w:u w:val="single"/>
              </w:rPr>
              <w:t>否</w:t>
            </w:r>
            <w:r>
              <w:rPr>
                <w:rFonts w:hint="eastAsia" w:ascii="仿宋" w:hAnsi="仿宋" w:eastAsia="仿宋" w:cs="仿宋"/>
                <w:i/>
                <w:color w:val="auto"/>
                <w:sz w:val="24"/>
                <w:highlight w:val="none"/>
              </w:rPr>
              <w:t>（是、否）</w:t>
            </w:r>
          </w:p>
        </w:tc>
      </w:tr>
      <w:tr w14:paraId="68BB18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76" w:hRule="atLeast"/>
        </w:trPr>
        <w:tc>
          <w:tcPr>
            <w:tcW w:w="1008" w:type="dxa"/>
            <w:vAlign w:val="center"/>
          </w:tcPr>
          <w:p w14:paraId="28E11F38">
            <w:pPr>
              <w:spacing w:line="240" w:lineRule="atLeast"/>
              <w:ind w:left="268" w:leftChars="128"/>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1.3.6</w:t>
            </w:r>
          </w:p>
        </w:tc>
        <w:tc>
          <w:tcPr>
            <w:tcW w:w="7871" w:type="dxa"/>
            <w:vAlign w:val="center"/>
          </w:tcPr>
          <w:p w14:paraId="4ED669FC">
            <w:pPr>
              <w:spacing w:line="240" w:lineRule="atLeas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是否为专门面向中小企业采购：是（是、否）</w:t>
            </w:r>
          </w:p>
          <w:p w14:paraId="23689F98">
            <w:pPr>
              <w:keepNext w:val="0"/>
              <w:keepLines w:val="0"/>
              <w:widowControl/>
              <w:suppressLineNumbers w:val="0"/>
              <w:jc w:val="left"/>
              <w:rPr>
                <w:rFonts w:hint="eastAsia" w:ascii="仿宋" w:hAnsi="仿宋" w:eastAsia="仿宋" w:cs="仿宋"/>
                <w:color w:val="auto"/>
                <w:u w:val="single"/>
                <w:lang w:val="en-US" w:eastAsia="zh-CN"/>
              </w:rPr>
            </w:pPr>
            <w:r>
              <w:rPr>
                <w:rFonts w:hint="eastAsia" w:ascii="仿宋" w:hAnsi="仿宋" w:eastAsia="仿宋" w:cs="仿宋"/>
                <w:b/>
                <w:bCs/>
                <w:color w:val="auto"/>
                <w:kern w:val="0"/>
                <w:sz w:val="24"/>
                <w:szCs w:val="24"/>
                <w:lang w:val="en-US" w:eastAsia="zh-CN" w:bidi="ar"/>
              </w:rPr>
              <w:t>本项目所属行业为：</w:t>
            </w:r>
            <w:r>
              <w:rPr>
                <w:rFonts w:hint="eastAsia" w:ascii="仿宋" w:hAnsi="仿宋" w:eastAsia="仿宋" w:cs="仿宋"/>
                <w:b/>
                <w:bCs/>
                <w:color w:val="auto"/>
                <w:kern w:val="0"/>
                <w:sz w:val="24"/>
                <w:szCs w:val="24"/>
                <w:u w:val="single"/>
                <w:lang w:val="en-US" w:eastAsia="zh-CN" w:bidi="ar"/>
              </w:rPr>
              <w:t>建筑业</w:t>
            </w:r>
          </w:p>
          <w:p w14:paraId="6171AC8E">
            <w:pPr>
              <w:pStyle w:val="26"/>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根据《政府采购促进中小企业发展管理办法》（财库[2020]46号）、《财政部司法部关于政府采购支持监狱企业发展有关问题的通知》（财库〔2014〕68号）和《</w:t>
            </w:r>
            <w:r>
              <w:rPr>
                <w:rFonts w:hint="eastAsia" w:ascii="仿宋" w:hAnsi="仿宋" w:eastAsia="仿宋" w:cs="仿宋"/>
                <w:color w:val="auto"/>
                <w:kern w:val="2"/>
                <w:sz w:val="24"/>
                <w:szCs w:val="24"/>
                <w:highlight w:val="none"/>
                <w:lang w:val="en-US" w:eastAsia="zh-CN" w:bidi="ar-SA"/>
              </w:rPr>
              <w:t>财政部、民政部、中国残疾人联合会关于促进残疾人就业政府采购政策的通知</w:t>
            </w:r>
            <w:r>
              <w:rPr>
                <w:rFonts w:hint="eastAsia" w:ascii="仿宋" w:hAnsi="仿宋" w:eastAsia="仿宋" w:cs="仿宋"/>
                <w:color w:val="auto"/>
                <w:sz w:val="24"/>
                <w:highlight w:val="none"/>
              </w:rPr>
              <w:t xml:space="preserve">》（财库〔2017〕141号）、《关于落实好政府采购支持中小企业发展的通知》（新财购〔2022〕22号）的规定，对满足价格扣除条件且在响应文件中提交了《中小企业声明函》、《残疾人福利性单位声明函》或省级以上监狱管理局、戒毒管理局（含新疆生产建设兵团）出具的属于监狱企业、本地生产企业证明文件的供应商，其投标报价扣除 </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%后参与评审。对于同时属于小微企业、监狱企业残疾人福利性单位的，不重复进行投标报价扣除。</w:t>
            </w:r>
            <w:r>
              <w:rPr>
                <w:rFonts w:hint="eastAsia" w:ascii="仿宋" w:hAnsi="仿宋" w:eastAsia="仿宋" w:cs="仿宋"/>
                <w:b/>
                <w:bCs/>
                <w:color w:val="auto"/>
                <w:sz w:val="24"/>
                <w:szCs w:val="40"/>
                <w:highlight w:val="none"/>
                <w:lang w:val="en-US" w:eastAsia="zh-CN"/>
              </w:rPr>
              <w:t>本项目为专门面向中小企业（含中型、小型、微型企业）采购项目，不再执行价格政策优惠。</w:t>
            </w:r>
          </w:p>
          <w:p w14:paraId="3A55CB40">
            <w:pPr>
              <w:pStyle w:val="17"/>
              <w:ind w:left="0" w:leftChars="0" w:firstLine="0" w:firstLineChars="0"/>
              <w:rPr>
                <w:rFonts w:hint="eastAsia" w:ascii="仿宋" w:hAnsi="仿宋" w:eastAsia="仿宋" w:cs="仿宋"/>
                <w:color w:val="auto"/>
              </w:rPr>
            </w:pPr>
            <w:r>
              <w:rPr>
                <w:rFonts w:hint="eastAsia" w:ascii="仿宋" w:hAnsi="仿宋" w:eastAsia="仿宋" w:cs="仿宋"/>
                <w:b/>
                <w:bCs/>
                <w:color w:val="auto"/>
                <w:sz w:val="24"/>
                <w:highlight w:val="none"/>
              </w:rPr>
              <w:t>潜在投标企业属于中小微企业的，请在响应文件中提供“中小企业声明函”，如果未提供或提供虛假的“中小企业声明函”，投标企业将承担由此造成的一切不利后果。</w:t>
            </w:r>
          </w:p>
        </w:tc>
      </w:tr>
      <w:tr w14:paraId="17403E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77CB67C0">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7871" w:type="dxa"/>
            <w:vAlign w:val="center"/>
          </w:tcPr>
          <w:p w14:paraId="0E7E9B6C">
            <w:pPr>
              <w:pStyle w:val="10"/>
              <w:ind w:firstLine="0"/>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kern w:val="0"/>
                <w:sz w:val="24"/>
                <w:szCs w:val="24"/>
                <w:highlight w:val="none"/>
                <w:lang w:val="en-US" w:eastAsia="zh-CN" w:bidi="ar-SA"/>
              </w:rPr>
              <w:t>项目总预算金额:2166200.00</w:t>
            </w:r>
            <w:r>
              <w:rPr>
                <w:rFonts w:hint="eastAsia" w:ascii="仿宋" w:hAnsi="仿宋" w:eastAsia="仿宋" w:cs="仿宋"/>
                <w:b/>
                <w:bCs/>
                <w:color w:val="FF0000"/>
                <w:kern w:val="0"/>
                <w:sz w:val="24"/>
                <w:szCs w:val="24"/>
                <w:highlight w:val="none"/>
                <w:lang w:val="en-US" w:eastAsia="zh-CN" w:bidi="ar-SA"/>
              </w:rPr>
              <w:t xml:space="preserve"> </w:t>
            </w:r>
            <w:r>
              <w:rPr>
                <w:rFonts w:hint="eastAsia" w:ascii="仿宋" w:hAnsi="仿宋" w:eastAsia="仿宋" w:cs="仿宋"/>
                <w:b/>
                <w:bCs/>
                <w:color w:val="auto"/>
                <w:sz w:val="24"/>
                <w:highlight w:val="none"/>
                <w:lang w:val="en-US" w:eastAsia="zh-CN"/>
              </w:rPr>
              <w:t>元  大写：贰佰壹拾陆万陆仟贰佰元整</w:t>
            </w:r>
          </w:p>
          <w:p w14:paraId="2C2F8901">
            <w:pPr>
              <w:rPr>
                <w:rFonts w:hint="eastAsia" w:ascii="仿宋" w:hAnsi="仿宋" w:eastAsia="仿宋" w:cs="仿宋"/>
                <w:color w:val="auto"/>
                <w:lang w:val="en-US" w:eastAsia="zh-CN"/>
              </w:rPr>
            </w:pPr>
            <w:r>
              <w:rPr>
                <w:rFonts w:hint="eastAsia" w:ascii="仿宋" w:hAnsi="仿宋" w:eastAsia="仿宋" w:cs="仿宋"/>
                <w:b/>
                <w:bCs/>
                <w:color w:val="auto"/>
                <w:kern w:val="0"/>
                <w:sz w:val="24"/>
                <w:szCs w:val="24"/>
                <w:highlight w:val="none"/>
                <w:lang w:val="en-US" w:eastAsia="zh-CN" w:bidi="ar-SA"/>
              </w:rPr>
              <w:t xml:space="preserve">最高限价： </w:t>
            </w:r>
            <w:r>
              <w:rPr>
                <w:rFonts w:hint="eastAsia" w:ascii="仿宋" w:hAnsi="仿宋" w:eastAsia="仿宋" w:cs="仿宋"/>
                <w:b/>
                <w:bCs/>
                <w:color w:val="FF0000"/>
                <w:sz w:val="24"/>
                <w:highlight w:val="none"/>
                <w:lang w:val="en-US" w:eastAsia="zh-CN"/>
              </w:rPr>
              <w:t>1777059.72</w:t>
            </w:r>
            <w:r>
              <w:rPr>
                <w:rFonts w:hint="eastAsia" w:ascii="仿宋" w:hAnsi="仿宋" w:eastAsia="仿宋" w:cs="仿宋"/>
                <w:b/>
                <w:bCs/>
                <w:color w:val="auto"/>
                <w:sz w:val="24"/>
                <w:highlight w:val="none"/>
                <w:lang w:val="en-US" w:eastAsia="zh-CN"/>
              </w:rPr>
              <w:t>元，大写：壹佰柒拾柒万柒仟零伍拾玖元柒角贰分超过最高限价按废标处理。</w:t>
            </w:r>
          </w:p>
        </w:tc>
      </w:tr>
      <w:tr w14:paraId="17BCBD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7" w:hRule="atLeast"/>
        </w:trPr>
        <w:tc>
          <w:tcPr>
            <w:tcW w:w="1008" w:type="dxa"/>
            <w:vAlign w:val="center"/>
          </w:tcPr>
          <w:p w14:paraId="0C1FF45C">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12.1</w:t>
            </w:r>
          </w:p>
        </w:tc>
        <w:tc>
          <w:tcPr>
            <w:tcW w:w="7871" w:type="dxa"/>
            <w:vAlign w:val="center"/>
          </w:tcPr>
          <w:p w14:paraId="36CC1831">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投标保证金形式：☑保函  ☑电汇  □支票   ☑对公转账   ☑网银    </w:t>
            </w:r>
          </w:p>
          <w:p w14:paraId="083EA858">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保证金缴纳要求：保证金须在开标前从投标供应商的基本账户一次性汇入指定账户，不接受现金及任何个人、分公司汇款。若没有在规定时间内汇入指定账户，视为自动放弃本项目投标。打款时注明投标保证金项目名称。投标人未按本条规定提交投标保证金的，其投标将被认定为投标无效。出具保函的，请将保函做到投标文件中。</w:t>
            </w:r>
          </w:p>
          <w:p w14:paraId="1C35EDD1">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投标保证金金额：</w:t>
            </w:r>
            <w:r>
              <w:rPr>
                <w:rFonts w:hint="eastAsia" w:ascii="仿宋" w:hAnsi="仿宋" w:eastAsia="仿宋" w:cs="仿宋"/>
                <w:color w:val="FF0000"/>
                <w:highlight w:val="none"/>
                <w:lang w:val="en-US" w:eastAsia="zh-CN"/>
              </w:rPr>
              <w:t>30000.00</w:t>
            </w:r>
            <w:r>
              <w:rPr>
                <w:rFonts w:hint="eastAsia" w:ascii="仿宋" w:hAnsi="仿宋" w:eastAsia="仿宋" w:cs="仿宋"/>
                <w:color w:val="auto"/>
                <w:highlight w:val="none"/>
                <w:lang w:val="en-US" w:eastAsia="zh-CN"/>
              </w:rPr>
              <w:t>元（大写：叁万元整）</w:t>
            </w:r>
          </w:p>
          <w:p w14:paraId="26C316AD">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投标保证金收款人：</w:t>
            </w:r>
            <w:bookmarkStart w:id="364" w:name="OLE_LINK6"/>
            <w:r>
              <w:rPr>
                <w:rFonts w:hint="eastAsia" w:ascii="仿宋" w:hAnsi="仿宋" w:eastAsia="仿宋" w:cs="仿宋"/>
                <w:color w:val="auto"/>
                <w:highlight w:val="none"/>
                <w:lang w:val="en-US" w:eastAsia="zh-CN"/>
              </w:rPr>
              <w:t>新疆朴薪项目管理咨询有限公司</w:t>
            </w:r>
          </w:p>
          <w:bookmarkEnd w:id="364"/>
          <w:p w14:paraId="5C3FA932">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开户行：</w:t>
            </w:r>
            <w:bookmarkStart w:id="365" w:name="OLE_LINK5"/>
            <w:r>
              <w:rPr>
                <w:rFonts w:hint="eastAsia" w:ascii="仿宋" w:hAnsi="仿宋" w:eastAsia="仿宋" w:cs="仿宋"/>
                <w:color w:val="auto"/>
                <w:highlight w:val="none"/>
                <w:lang w:val="en-US" w:eastAsia="zh-CN"/>
              </w:rPr>
              <w:t>广发银行股份有限公司喀什分行</w:t>
            </w:r>
            <w:bookmarkEnd w:id="365"/>
            <w:r>
              <w:rPr>
                <w:rFonts w:hint="eastAsia" w:ascii="仿宋" w:hAnsi="仿宋" w:eastAsia="仿宋" w:cs="仿宋"/>
                <w:color w:val="auto"/>
                <w:highlight w:val="none"/>
                <w:lang w:val="en-US" w:eastAsia="zh-CN"/>
              </w:rPr>
              <w:t xml:space="preserve"> </w:t>
            </w:r>
          </w:p>
          <w:p w14:paraId="1810F561">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银行账号：9550880224661500186</w:t>
            </w:r>
          </w:p>
          <w:p w14:paraId="3FD55BB1">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1.打款时必须注明投标保证金项目名称或项目编号（否则视为无效打款）。</w:t>
            </w:r>
          </w:p>
          <w:p w14:paraId="16CD7F99">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到账截止时间：投标截止时间前（以到账时间为准，节假日除外）。</w:t>
            </w:r>
          </w:p>
          <w:p w14:paraId="0C52B513">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2.本项目无需换取收据，银行汇款凭证用于投标保证金证明。如因投标人 自身原因打款不成功的，代理公司不承担任何责任。</w:t>
            </w:r>
          </w:p>
          <w:p w14:paraId="4C6D7F06">
            <w:pPr>
              <w:keepNext w:val="0"/>
              <w:keepLines w:val="0"/>
              <w:widowControl/>
              <w:suppressLineNumbers w:val="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 中标人应在与采购人签订合同之日起 5 个工作日 内，保证金收受机构根 据中标人提供的打款凭证及时办理投标保证金无息退还手续。</w:t>
            </w:r>
          </w:p>
          <w:p w14:paraId="565F906A">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4.未中标投标人的投标保证金将在中标通知书发出之日暨中标结果公告公 布之日起 5 个工作日 内无息退还，保证金收受机构根据未中标人提供的打 款凭证及时办理退还投标保证金手续。（如未退还跟我方联系确认情况）。以上保证金收取按照政府采购法规定2%以内计算</w:t>
            </w:r>
          </w:p>
        </w:tc>
      </w:tr>
      <w:tr w14:paraId="08BDED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18B38C4A">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7871" w:type="dxa"/>
            <w:vAlign w:val="center"/>
          </w:tcPr>
          <w:p w14:paraId="0034BE33">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磋商有效期：90日历日</w:t>
            </w:r>
          </w:p>
        </w:tc>
      </w:tr>
      <w:tr w14:paraId="6981E1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trPr>
        <w:tc>
          <w:tcPr>
            <w:tcW w:w="1008" w:type="dxa"/>
            <w:vAlign w:val="center"/>
          </w:tcPr>
          <w:p w14:paraId="370F0BCB">
            <w:pPr>
              <w:spacing w:line="240" w:lineRule="atLeas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15</w:t>
            </w:r>
          </w:p>
        </w:tc>
        <w:tc>
          <w:tcPr>
            <w:tcW w:w="7871" w:type="dxa"/>
            <w:vAlign w:val="center"/>
          </w:tcPr>
          <w:p w14:paraId="47521A8E">
            <w:pPr>
              <w:pageBreakBefore w:val="0"/>
              <w:kinsoku/>
              <w:wordWrap/>
              <w:overflowPunct/>
              <w:topLinePunct w:val="0"/>
              <w:bidi w:val="0"/>
              <w:snapToGrid/>
              <w:spacing w:line="38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1.本项目为电子招投标，</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需要使用CA加密设备，凡参加本项目必须可自主通过新疆CA申领渠道“新疆政务通”申请政采云平台可使用的CA设备，如原有兵团或公共资源使用的CA，可与新疆CA联系，申请增加电子证书即可，无需重复申领。</w:t>
            </w:r>
          </w:p>
          <w:p w14:paraId="101653B9">
            <w:pPr>
              <w:pageBreakBefore w:val="0"/>
              <w:kinsoku/>
              <w:wordWrap/>
              <w:overflowPunct/>
              <w:topLinePunct w:val="0"/>
              <w:bidi w:val="0"/>
              <w:snapToGrid/>
              <w:spacing w:line="38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2.本项目实行网上投标，采用电子投标文件(</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须使用CA加密设备通过政采云电子投标客户端制作投标文件)。若</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参与投标，自行承担投标一切费用。</w:t>
            </w:r>
          </w:p>
          <w:p w14:paraId="7FBB6EAD">
            <w:pPr>
              <w:pageBreakBefore w:val="0"/>
              <w:kinsoku/>
              <w:wordWrap/>
              <w:overflowPunct/>
              <w:topLinePunct w:val="0"/>
              <w:bidi w:val="0"/>
              <w:snapToGrid/>
              <w:spacing w:line="38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3.各</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应在开标前应确保成为新疆政府采购网正式注册入库</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，并完成CA数字证书申领。因未注册入库、未办理CA数字证书等原因造成无法投标或投标失败等后果由</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自行承担。</w:t>
            </w:r>
          </w:p>
          <w:p w14:paraId="4A018349">
            <w:pPr>
              <w:pageBreakBefore w:val="0"/>
              <w:kinsoku/>
              <w:wordWrap/>
              <w:overflowPunct/>
              <w:topLinePunct w:val="0"/>
              <w:bidi w:val="0"/>
              <w:snapToGrid/>
              <w:spacing w:line="38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4.</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6D0C1F65">
            <w:pPr>
              <w:pageBreakBefore w:val="0"/>
              <w:kinsoku/>
              <w:wordWrap/>
              <w:overflowPunct/>
              <w:topLinePunct w:val="0"/>
              <w:bidi w:val="0"/>
              <w:snapToGrid/>
              <w:spacing w:line="38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5.</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在开标时须使用制作加密电子投标文件所使用的CA锁及电脑，电脑须提前配置好浏览器（建议使用谷歌浏览器），以便开标时解锁。</w:t>
            </w:r>
          </w:p>
          <w:p w14:paraId="79054FAB">
            <w:pPr>
              <w:pageBreakBefore w:val="0"/>
              <w:kinsoku/>
              <w:wordWrap/>
              <w:overflowPunct/>
              <w:topLinePunct w:val="0"/>
              <w:bidi w:val="0"/>
              <w:snapToGrid/>
              <w:spacing w:line="38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6.投标保证金缴纳及确认时间：凡拟参加本次招标项目的</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，必须在开标前将投标保证金汇入指定账户。投标保证金汇款凭证上用途栏应注明:招标项目名称+投标保证金。否则，届时其投标将被拒绝。</w:t>
            </w:r>
          </w:p>
          <w:p w14:paraId="7690337E">
            <w:pPr>
              <w:pageBreakBefore w:val="0"/>
              <w:kinsoku/>
              <w:wordWrap/>
              <w:overflowPunct/>
              <w:topLinePunct w:val="0"/>
              <w:bidi w:val="0"/>
              <w:snapToGrid/>
              <w:spacing w:line="380" w:lineRule="exact"/>
              <w:textAlignment w:val="auto"/>
              <w:rPr>
                <w:rFonts w:hint="eastAsia" w:ascii="仿宋" w:hAnsi="仿宋" w:eastAsia="仿宋" w:cs="仿宋"/>
                <w:color w:val="auto"/>
                <w:sz w:val="24"/>
              </w:rPr>
            </w:pPr>
            <w:r>
              <w:rPr>
                <w:rFonts w:hint="eastAsia" w:ascii="仿宋" w:hAnsi="仿宋" w:eastAsia="仿宋" w:cs="仿宋"/>
                <w:color w:val="auto"/>
                <w:kern w:val="0"/>
                <w:sz w:val="24"/>
              </w:rPr>
              <w:t>7.</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”版面获取操作指南，同时对自助查询无法解决的问题可通过钉钉群及政采云在线客服获取服务支持。</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钉钉群号：政采云新疆</w:t>
            </w:r>
            <w:r>
              <w:rPr>
                <w:rFonts w:hint="eastAsia" w:ascii="仿宋" w:hAnsi="仿宋" w:eastAsia="仿宋" w:cs="仿宋"/>
                <w:color w:val="auto"/>
                <w:kern w:val="0"/>
                <w:sz w:val="24"/>
                <w:lang w:eastAsia="zh-CN"/>
              </w:rPr>
              <w:t>供应商</w:t>
            </w:r>
            <w:r>
              <w:rPr>
                <w:rFonts w:hint="eastAsia" w:ascii="仿宋" w:hAnsi="仿宋" w:eastAsia="仿宋" w:cs="仿宋"/>
                <w:color w:val="auto"/>
                <w:kern w:val="0"/>
                <w:sz w:val="24"/>
              </w:rPr>
              <w:t xml:space="preserve">服务1号群：30349928（如已加入1-11群，无需重复加入，十一个群联动直播），钉钉工具软件具有回放功能，直播培训结束后可在钉钉群中回放观看学习。  </w:t>
            </w:r>
          </w:p>
          <w:p w14:paraId="768CE70F">
            <w:pPr>
              <w:spacing w:line="240" w:lineRule="atLeast"/>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eastAsia="zh-CN"/>
              </w:rPr>
              <w:t>.</w:t>
            </w:r>
            <w:r>
              <w:rPr>
                <w:rFonts w:hint="eastAsia" w:ascii="仿宋" w:hAnsi="仿宋" w:eastAsia="仿宋" w:cs="仿宋"/>
                <w:color w:val="auto"/>
                <w:sz w:val="24"/>
              </w:rPr>
              <w:t>各</w:t>
            </w:r>
            <w:r>
              <w:rPr>
                <w:rFonts w:hint="eastAsia" w:ascii="仿宋" w:hAnsi="仿宋" w:eastAsia="仿宋" w:cs="仿宋"/>
                <w:color w:val="auto"/>
                <w:sz w:val="24"/>
                <w:lang w:eastAsia="zh-CN"/>
              </w:rPr>
              <w:t>供应商</w:t>
            </w:r>
            <w:r>
              <w:rPr>
                <w:rFonts w:hint="eastAsia" w:ascii="仿宋" w:hAnsi="仿宋" w:eastAsia="仿宋" w:cs="仿宋"/>
                <w:color w:val="auto"/>
                <w:sz w:val="24"/>
              </w:rPr>
              <w:t>须在投标截止时间前完成在系统上递交电子</w:t>
            </w:r>
            <w:r>
              <w:rPr>
                <w:rFonts w:hint="eastAsia" w:ascii="仿宋" w:hAnsi="仿宋" w:eastAsia="仿宋" w:cs="仿宋"/>
                <w:color w:val="auto"/>
                <w:sz w:val="24"/>
                <w:lang w:val="en-US" w:eastAsia="zh-CN"/>
              </w:rPr>
              <w:t>投标</w:t>
            </w:r>
            <w:r>
              <w:rPr>
                <w:rFonts w:hint="eastAsia" w:ascii="仿宋" w:hAnsi="仿宋" w:eastAsia="仿宋" w:cs="仿宋"/>
                <w:color w:val="auto"/>
                <w:sz w:val="24"/>
              </w:rPr>
              <w:t>文件。</w:t>
            </w:r>
            <w:r>
              <w:rPr>
                <w:rFonts w:hint="eastAsia" w:ascii="仿宋" w:hAnsi="仿宋" w:eastAsia="仿宋" w:cs="仿宋"/>
                <w:color w:val="auto"/>
                <w:sz w:val="24"/>
                <w:lang w:eastAsia="zh-CN"/>
              </w:rPr>
              <w:t>供应商</w:t>
            </w:r>
            <w:r>
              <w:rPr>
                <w:rFonts w:hint="eastAsia" w:ascii="仿宋" w:hAnsi="仿宋" w:eastAsia="仿宋" w:cs="仿宋"/>
                <w:color w:val="auto"/>
                <w:sz w:val="24"/>
              </w:rPr>
              <w:t>的电子</w:t>
            </w:r>
            <w:r>
              <w:rPr>
                <w:rFonts w:hint="eastAsia" w:ascii="仿宋" w:hAnsi="仿宋" w:eastAsia="仿宋" w:cs="仿宋"/>
                <w:color w:val="auto"/>
                <w:sz w:val="24"/>
                <w:lang w:val="en-US" w:eastAsia="zh-CN"/>
              </w:rPr>
              <w:t>投标</w:t>
            </w:r>
            <w:r>
              <w:rPr>
                <w:rFonts w:hint="eastAsia" w:ascii="仿宋" w:hAnsi="仿宋" w:eastAsia="仿宋" w:cs="仿宋"/>
                <w:color w:val="auto"/>
                <w:sz w:val="24"/>
              </w:rPr>
              <w:t>文件是经过CA证书加密后上传提交的，任何单位或个人均无法在投标截止时间(即开标时间)之前查看或篡改，不存在泄密风险。（严格按照政采云电子投标流程制作并上传电子</w:t>
            </w:r>
            <w:r>
              <w:rPr>
                <w:rFonts w:hint="eastAsia" w:ascii="仿宋" w:hAnsi="仿宋" w:eastAsia="仿宋" w:cs="仿宋"/>
                <w:color w:val="auto"/>
                <w:sz w:val="24"/>
                <w:lang w:val="en-US" w:eastAsia="zh-CN"/>
              </w:rPr>
              <w:t>投标</w:t>
            </w:r>
            <w:r>
              <w:rPr>
                <w:rFonts w:hint="eastAsia" w:ascii="仿宋" w:hAnsi="仿宋" w:eastAsia="仿宋" w:cs="仿宋"/>
                <w:color w:val="auto"/>
                <w:sz w:val="24"/>
              </w:rPr>
              <w:t>文件）</w:t>
            </w:r>
          </w:p>
          <w:p w14:paraId="4FCB0DED">
            <w:pPr>
              <w:spacing w:line="240" w:lineRule="atLeast"/>
              <w:rPr>
                <w:rFonts w:hint="eastAsia" w:ascii="仿宋" w:hAnsi="仿宋" w:eastAsia="仿宋" w:cs="仿宋"/>
                <w:color w:val="auto"/>
                <w:sz w:val="24"/>
              </w:rPr>
            </w:pPr>
            <w:r>
              <w:rPr>
                <w:rFonts w:hint="eastAsia" w:ascii="仿宋" w:hAnsi="仿宋" w:eastAsia="仿宋" w:cs="仿宋"/>
                <w:color w:val="auto"/>
                <w:sz w:val="24"/>
              </w:rPr>
              <w:t>9</w:t>
            </w:r>
            <w:r>
              <w:rPr>
                <w:rFonts w:hint="eastAsia" w:ascii="仿宋" w:hAnsi="仿宋" w:eastAsia="仿宋" w:cs="仿宋"/>
                <w:color w:val="auto"/>
                <w:sz w:val="24"/>
                <w:lang w:eastAsia="zh-CN"/>
              </w:rPr>
              <w:t>.</w:t>
            </w:r>
            <w:r>
              <w:rPr>
                <w:rFonts w:hint="eastAsia" w:ascii="仿宋" w:hAnsi="仿宋" w:eastAsia="仿宋" w:cs="仿宋"/>
                <w:color w:val="auto"/>
                <w:sz w:val="24"/>
              </w:rPr>
              <w:t>各</w:t>
            </w:r>
            <w:r>
              <w:rPr>
                <w:rFonts w:hint="eastAsia" w:ascii="仿宋" w:hAnsi="仿宋" w:eastAsia="仿宋" w:cs="仿宋"/>
                <w:color w:val="auto"/>
                <w:sz w:val="24"/>
                <w:lang w:eastAsia="zh-CN"/>
              </w:rPr>
              <w:t>供应商</w:t>
            </w:r>
            <w:r>
              <w:rPr>
                <w:rFonts w:hint="eastAsia" w:ascii="仿宋" w:hAnsi="仿宋" w:eastAsia="仿宋" w:cs="仿宋"/>
                <w:color w:val="auto"/>
                <w:sz w:val="24"/>
              </w:rPr>
              <w:t>在投标截止时间前将“</w:t>
            </w:r>
            <w:r>
              <w:rPr>
                <w:rFonts w:hint="eastAsia" w:ascii="仿宋" w:hAnsi="仿宋" w:eastAsia="仿宋" w:cs="仿宋"/>
                <w:color w:val="auto"/>
                <w:sz w:val="24"/>
                <w:lang w:val="en-US" w:eastAsia="zh-CN"/>
              </w:rPr>
              <w:t>投标</w:t>
            </w:r>
            <w:r>
              <w:rPr>
                <w:rFonts w:hint="eastAsia" w:ascii="仿宋" w:hAnsi="仿宋" w:eastAsia="仿宋" w:cs="仿宋"/>
                <w:color w:val="auto"/>
                <w:sz w:val="24"/>
              </w:rPr>
              <w:t>文件”上传至政采云平台。</w:t>
            </w:r>
            <w:r>
              <w:rPr>
                <w:rFonts w:hint="eastAsia" w:ascii="仿宋" w:hAnsi="仿宋" w:eastAsia="仿宋" w:cs="仿宋"/>
                <w:color w:val="auto"/>
                <w:sz w:val="24"/>
                <w:lang w:eastAsia="zh-CN"/>
              </w:rPr>
              <w:t>投标文件</w:t>
            </w:r>
            <w:r>
              <w:rPr>
                <w:rFonts w:hint="eastAsia" w:ascii="仿宋" w:hAnsi="仿宋" w:eastAsia="仿宋" w:cs="仿宋"/>
                <w:color w:val="auto"/>
                <w:sz w:val="24"/>
              </w:rPr>
              <w:t>包括“报价一览表及资格证明文件”与“商务及技术文件”两部分合并成一册。</w:t>
            </w:r>
            <w:r>
              <w:rPr>
                <w:rFonts w:hint="eastAsia" w:ascii="仿宋" w:hAnsi="仿宋" w:eastAsia="仿宋" w:cs="仿宋"/>
                <w:color w:val="auto"/>
                <w:sz w:val="24"/>
                <w:lang w:eastAsia="zh-CN"/>
              </w:rPr>
              <w:t>投标文件</w:t>
            </w:r>
            <w:r>
              <w:rPr>
                <w:rFonts w:hint="eastAsia" w:ascii="仿宋" w:hAnsi="仿宋" w:eastAsia="仿宋" w:cs="仿宋"/>
                <w:color w:val="auto"/>
                <w:sz w:val="24"/>
              </w:rPr>
              <w:t>应按照</w:t>
            </w:r>
            <w:r>
              <w:rPr>
                <w:rFonts w:hint="eastAsia" w:ascii="仿宋" w:hAnsi="仿宋" w:eastAsia="仿宋" w:cs="仿宋"/>
                <w:color w:val="auto"/>
                <w:sz w:val="24"/>
                <w:lang w:val="en-US" w:eastAsia="zh-CN"/>
              </w:rPr>
              <w:t>磋商文件</w:t>
            </w:r>
            <w:r>
              <w:rPr>
                <w:rFonts w:hint="eastAsia" w:ascii="仿宋" w:hAnsi="仿宋" w:eastAsia="仿宋" w:cs="仿宋"/>
                <w:color w:val="auto"/>
                <w:sz w:val="24"/>
              </w:rPr>
              <w:t>规定的格式填写、签署和盖章，并以.jmbs格式上传至政采云开评标平台。</w:t>
            </w:r>
          </w:p>
          <w:p w14:paraId="1C21E77E">
            <w:pPr>
              <w:spacing w:line="240" w:lineRule="atLeast"/>
              <w:rPr>
                <w:rFonts w:hint="eastAsia" w:ascii="仿宋" w:hAnsi="仿宋" w:eastAsia="仿宋" w:cs="仿宋"/>
                <w:b/>
                <w:bCs/>
                <w:color w:val="auto"/>
                <w:sz w:val="24"/>
                <w:highlight w:val="none"/>
              </w:rPr>
            </w:pPr>
            <w:r>
              <w:rPr>
                <w:rFonts w:hint="eastAsia" w:ascii="仿宋" w:hAnsi="仿宋" w:eastAsia="仿宋" w:cs="仿宋"/>
                <w:b w:val="0"/>
                <w:bCs w:val="0"/>
                <w:color w:val="auto"/>
                <w:sz w:val="24"/>
              </w:rPr>
              <w:t>1</w:t>
            </w:r>
            <w:r>
              <w:rPr>
                <w:rFonts w:hint="eastAsia" w:ascii="仿宋" w:hAnsi="仿宋" w:eastAsia="仿宋" w:cs="仿宋"/>
                <w:b w:val="0"/>
                <w:bCs w:val="0"/>
                <w:color w:val="auto"/>
                <w:sz w:val="24"/>
                <w:lang w:val="en-US" w:eastAsia="zh-CN"/>
              </w:rPr>
              <w:t>0.</w:t>
            </w:r>
            <w:r>
              <w:rPr>
                <w:rFonts w:hint="eastAsia" w:ascii="仿宋" w:hAnsi="仿宋" w:eastAsia="仿宋" w:cs="仿宋"/>
                <w:b w:val="0"/>
                <w:bCs w:val="0"/>
                <w:color w:val="auto"/>
                <w:sz w:val="24"/>
              </w:rPr>
              <w:t>解密时长为30分钟。</w:t>
            </w:r>
          </w:p>
        </w:tc>
      </w:tr>
      <w:tr w14:paraId="4A0E04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1C334A19">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p>
        </w:tc>
        <w:tc>
          <w:tcPr>
            <w:tcW w:w="7871" w:type="dxa"/>
            <w:vAlign w:val="center"/>
          </w:tcPr>
          <w:p w14:paraId="484ABE18">
            <w:pPr>
              <w:spacing w:line="240" w:lineRule="atLeast"/>
              <w:rPr>
                <w:rFonts w:hint="eastAsia" w:ascii="仿宋" w:hAnsi="仿宋" w:eastAsia="仿宋" w:cs="仿宋"/>
                <w:b/>
                <w:bCs/>
                <w:color w:val="auto"/>
                <w:highlight w:val="none"/>
              </w:rPr>
            </w:pPr>
            <w:r>
              <w:rPr>
                <w:rFonts w:hint="eastAsia" w:ascii="仿宋" w:hAnsi="仿宋" w:eastAsia="仿宋" w:cs="仿宋"/>
                <w:b/>
                <w:bCs/>
                <w:color w:val="auto"/>
                <w:sz w:val="24"/>
                <w:highlight w:val="none"/>
              </w:rPr>
              <w:t>投标截止时间：</w:t>
            </w:r>
            <w:r>
              <w:rPr>
                <w:rFonts w:hint="eastAsia" w:ascii="仿宋" w:hAnsi="仿宋" w:eastAsia="仿宋" w:cs="仿宋"/>
                <w:b/>
                <w:bCs/>
                <w:color w:val="auto"/>
                <w:sz w:val="24"/>
                <w:highlight w:val="none"/>
                <w:lang w:eastAsia="zh-CN"/>
              </w:rPr>
              <w:t>2025年</w:t>
            </w:r>
            <w:r>
              <w:rPr>
                <w:rFonts w:hint="eastAsia" w:ascii="仿宋" w:hAnsi="仿宋" w:eastAsia="仿宋" w:cs="仿宋"/>
                <w:b/>
                <w:bCs/>
                <w:color w:val="auto"/>
                <w:sz w:val="24"/>
                <w:highlight w:val="none"/>
                <w:lang w:val="en-US" w:eastAsia="zh-CN"/>
              </w:rPr>
              <w:t>04</w:t>
            </w:r>
            <w:r>
              <w:rPr>
                <w:rFonts w:hint="eastAsia" w:ascii="仿宋" w:hAnsi="仿宋" w:eastAsia="仿宋" w:cs="仿宋"/>
                <w:b/>
                <w:bCs/>
                <w:color w:val="auto"/>
                <w:sz w:val="24"/>
                <w:highlight w:val="none"/>
                <w:lang w:eastAsia="zh-CN"/>
              </w:rPr>
              <w:t>月</w:t>
            </w:r>
            <w:r>
              <w:rPr>
                <w:rFonts w:hint="eastAsia" w:ascii="仿宋" w:hAnsi="仿宋" w:eastAsia="仿宋" w:cs="仿宋"/>
                <w:b/>
                <w:bCs/>
                <w:color w:val="auto"/>
                <w:sz w:val="24"/>
                <w:highlight w:val="none"/>
                <w:lang w:val="en-US" w:eastAsia="zh-CN"/>
              </w:rPr>
              <w:t>14</w:t>
            </w:r>
            <w:r>
              <w:rPr>
                <w:rFonts w:hint="eastAsia" w:ascii="仿宋" w:hAnsi="仿宋" w:eastAsia="仿宋" w:cs="仿宋"/>
                <w:b/>
                <w:bCs/>
                <w:color w:val="auto"/>
                <w:sz w:val="24"/>
                <w:highlight w:val="none"/>
                <w:lang w:eastAsia="zh-CN"/>
              </w:rPr>
              <w:t>日</w:t>
            </w:r>
            <w:r>
              <w:rPr>
                <w:rFonts w:hint="eastAsia" w:ascii="仿宋" w:hAnsi="仿宋" w:eastAsia="仿宋" w:cs="仿宋"/>
                <w:b/>
                <w:bCs/>
                <w:color w:val="auto"/>
                <w:sz w:val="24"/>
                <w:highlight w:val="none"/>
              </w:rPr>
              <w:t xml:space="preserve"> 11:00时</w:t>
            </w:r>
            <w:r>
              <w:rPr>
                <w:rFonts w:hint="eastAsia" w:ascii="仿宋" w:hAnsi="仿宋" w:eastAsia="仿宋" w:cs="仿宋"/>
                <w:b/>
                <w:bCs/>
                <w:color w:val="auto"/>
                <w:sz w:val="24"/>
                <w:highlight w:val="none"/>
                <w:lang w:val="en-US" w:eastAsia="zh-CN"/>
              </w:rPr>
              <w:t>（北京时间）</w:t>
            </w:r>
          </w:p>
        </w:tc>
      </w:tr>
      <w:tr w14:paraId="3B7A33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13D665D7">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7871" w:type="dxa"/>
            <w:vAlign w:val="center"/>
          </w:tcPr>
          <w:p w14:paraId="2E3B8F25">
            <w:pPr>
              <w:spacing w:line="240" w:lineRule="atLeas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接收磋商文件递交地点：</w:t>
            </w:r>
            <w:r>
              <w:rPr>
                <w:rFonts w:hint="eastAsia" w:ascii="仿宋" w:hAnsi="仿宋" w:eastAsia="仿宋" w:cs="仿宋"/>
                <w:color w:val="auto"/>
                <w:kern w:val="0"/>
                <w:sz w:val="24"/>
                <w:highlight w:val="none"/>
                <w:lang w:bidi="ar"/>
              </w:rPr>
              <w:t>政采云平台http://www.zcygov.cn</w:t>
            </w:r>
          </w:p>
        </w:tc>
      </w:tr>
      <w:tr w14:paraId="74CA37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3" w:hRule="atLeast"/>
        </w:trPr>
        <w:tc>
          <w:tcPr>
            <w:tcW w:w="1008" w:type="dxa"/>
            <w:vAlign w:val="center"/>
          </w:tcPr>
          <w:p w14:paraId="40C790E9">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20.5</w:t>
            </w:r>
          </w:p>
        </w:tc>
        <w:tc>
          <w:tcPr>
            <w:tcW w:w="7871" w:type="dxa"/>
            <w:vAlign w:val="center"/>
          </w:tcPr>
          <w:p w14:paraId="1AE42EF6">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需求：</w:t>
            </w:r>
            <w:r>
              <w:rPr>
                <w:rFonts w:hint="eastAsia" w:ascii="仿宋" w:hAnsi="仿宋" w:eastAsia="仿宋" w:cs="仿宋"/>
                <w:color w:val="FF0000"/>
                <w:sz w:val="24"/>
                <w:highlight w:val="none"/>
                <w:lang w:val="en-US" w:eastAsia="zh-CN"/>
              </w:rPr>
              <w:t>在阿拉力乡辖区内平整土地 2166.2亩，项目实施范围在历年高标准农田实施范围外。（详见本工程工程量清单及施工图纸范围内的全部工作内容）</w:t>
            </w:r>
          </w:p>
        </w:tc>
      </w:tr>
      <w:tr w14:paraId="17B045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7724A6EA">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26</w:t>
            </w:r>
          </w:p>
        </w:tc>
        <w:tc>
          <w:tcPr>
            <w:tcW w:w="7871" w:type="dxa"/>
            <w:vAlign w:val="center"/>
          </w:tcPr>
          <w:p w14:paraId="6C6A8F15">
            <w:pPr>
              <w:spacing w:line="240" w:lineRule="atLeast"/>
              <w:rPr>
                <w:rFonts w:hint="eastAsia" w:ascii="仿宋" w:hAnsi="仿宋" w:eastAsia="仿宋" w:cs="仿宋"/>
                <w:i/>
                <w:color w:val="auto"/>
                <w:sz w:val="24"/>
                <w:highlight w:val="none"/>
              </w:rPr>
            </w:pPr>
            <w:r>
              <w:rPr>
                <w:rFonts w:hint="eastAsia" w:ascii="仿宋" w:hAnsi="仿宋" w:eastAsia="仿宋" w:cs="仿宋"/>
                <w:color w:val="auto"/>
                <w:sz w:val="24"/>
                <w:highlight w:val="none"/>
              </w:rPr>
              <w:t>评标方法：</w:t>
            </w:r>
            <w:r>
              <w:rPr>
                <w:rFonts w:hint="eastAsia" w:ascii="仿宋" w:hAnsi="仿宋" w:eastAsia="仿宋" w:cs="仿宋"/>
                <w:b/>
                <w:bCs/>
                <w:color w:val="auto"/>
                <w:sz w:val="24"/>
                <w:highlight w:val="none"/>
              </w:rPr>
              <w:t>综合评分法</w:t>
            </w:r>
            <w:r>
              <w:rPr>
                <w:rFonts w:hint="eastAsia" w:ascii="仿宋" w:hAnsi="仿宋" w:eastAsia="仿宋" w:cs="仿宋"/>
                <w:color w:val="auto"/>
                <w:sz w:val="24"/>
                <w:highlight w:val="none"/>
              </w:rPr>
              <w:t>　　　</w:t>
            </w:r>
          </w:p>
        </w:tc>
      </w:tr>
      <w:tr w14:paraId="2BE8D3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039259F3">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7871" w:type="dxa"/>
            <w:vAlign w:val="center"/>
          </w:tcPr>
          <w:p w14:paraId="41811F96">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推荐成交候选供应商的数量：</w:t>
            </w:r>
            <w:r>
              <w:rPr>
                <w:rFonts w:hint="eastAsia" w:ascii="仿宋" w:hAnsi="仿宋" w:eastAsia="仿宋" w:cs="仿宋"/>
                <w:color w:val="auto"/>
                <w:sz w:val="24"/>
                <w:highlight w:val="none"/>
                <w:u w:val="single"/>
              </w:rPr>
              <w:t>3个</w:t>
            </w:r>
          </w:p>
        </w:tc>
      </w:tr>
      <w:tr w14:paraId="44D551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08" w:type="dxa"/>
            <w:vAlign w:val="center"/>
          </w:tcPr>
          <w:p w14:paraId="6A87943A">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7871" w:type="dxa"/>
            <w:vAlign w:val="center"/>
          </w:tcPr>
          <w:p w14:paraId="4461735F">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采购人是否委托评标委员会直接确定成交人：</w:t>
            </w:r>
            <w:r>
              <w:rPr>
                <w:rFonts w:hint="eastAsia" w:ascii="仿宋" w:hAnsi="仿宋" w:eastAsia="仿宋" w:cs="仿宋"/>
                <w:color w:val="auto"/>
                <w:sz w:val="24"/>
                <w:highlight w:val="none"/>
                <w:u w:val="single"/>
              </w:rPr>
              <w:t>否</w:t>
            </w:r>
            <w:r>
              <w:rPr>
                <w:rFonts w:hint="eastAsia" w:ascii="仿宋" w:hAnsi="仿宋" w:eastAsia="仿宋" w:cs="仿宋"/>
                <w:i/>
                <w:color w:val="auto"/>
                <w:sz w:val="24"/>
                <w:highlight w:val="none"/>
              </w:rPr>
              <w:t>（是、否）</w:t>
            </w:r>
          </w:p>
        </w:tc>
      </w:tr>
      <w:tr w14:paraId="444EC6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10" w:hRule="atLeast"/>
        </w:trPr>
        <w:tc>
          <w:tcPr>
            <w:tcW w:w="1008" w:type="dxa"/>
            <w:vAlign w:val="center"/>
          </w:tcPr>
          <w:p w14:paraId="788800E8">
            <w:pPr>
              <w:spacing w:line="240" w:lineRule="atLeas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31</w:t>
            </w:r>
          </w:p>
        </w:tc>
        <w:tc>
          <w:tcPr>
            <w:tcW w:w="7871" w:type="dxa"/>
            <w:vAlign w:val="center"/>
          </w:tcPr>
          <w:p w14:paraId="5F903AF5">
            <w:pPr>
              <w:rPr>
                <w:rFonts w:hint="eastAsia" w:ascii="仿宋" w:hAnsi="仿宋" w:eastAsia="仿宋" w:cs="仿宋"/>
                <w:color w:val="auto"/>
                <w:sz w:val="24"/>
                <w:highlight w:val="none"/>
              </w:rPr>
            </w:pPr>
            <w:r>
              <w:rPr>
                <w:rFonts w:hint="eastAsia" w:ascii="仿宋" w:hAnsi="仿宋" w:eastAsia="仿宋" w:cs="仿宋"/>
                <w:color w:val="auto"/>
                <w:highlight w:val="none"/>
              </w:rPr>
              <w:t>履</w:t>
            </w:r>
            <w:r>
              <w:rPr>
                <w:rFonts w:hint="eastAsia" w:ascii="仿宋" w:hAnsi="仿宋" w:eastAsia="仿宋" w:cs="仿宋"/>
                <w:color w:val="auto"/>
                <w:sz w:val="24"/>
                <w:highlight w:val="none"/>
              </w:rPr>
              <w:t>约保证金金额：合同总价的5%（不得超过政府</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采购合同金额的10%）</w:t>
            </w:r>
          </w:p>
          <w:p w14:paraId="60D8BB4B">
            <w:pPr>
              <w:rPr>
                <w:rFonts w:hint="eastAsia" w:ascii="仿宋" w:hAnsi="仿宋" w:eastAsia="仿宋" w:cs="仿宋"/>
                <w:color w:val="auto"/>
                <w:sz w:val="24"/>
                <w:highlight w:val="none"/>
              </w:rPr>
            </w:pPr>
            <w:r>
              <w:rPr>
                <w:rFonts w:hint="eastAsia" w:ascii="仿宋" w:hAnsi="仿宋" w:eastAsia="仿宋" w:cs="仿宋"/>
                <w:color w:val="auto"/>
                <w:sz w:val="24"/>
                <w:highlight w:val="none"/>
              </w:rPr>
              <w:t>履约保证金形式：电汇、网银、支票、保函</w:t>
            </w:r>
          </w:p>
          <w:p w14:paraId="4CEB8CDB">
            <w:pPr>
              <w:rPr>
                <w:rFonts w:hint="eastAsia" w:ascii="仿宋" w:hAnsi="仿宋" w:eastAsia="仿宋" w:cs="仿宋"/>
                <w:color w:val="auto"/>
                <w:highlight w:val="none"/>
              </w:rPr>
            </w:pPr>
            <w:r>
              <w:rPr>
                <w:rFonts w:hint="eastAsia" w:ascii="仿宋" w:hAnsi="仿宋" w:eastAsia="仿宋" w:cs="仿宋"/>
                <w:color w:val="auto"/>
                <w:sz w:val="24"/>
                <w:highlight w:val="none"/>
              </w:rPr>
              <w:t>提交履约保证金的时间：领取成交通知书3日内（日历日）。</w:t>
            </w:r>
          </w:p>
        </w:tc>
      </w:tr>
      <w:tr w14:paraId="49DAC9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18" w:hRule="atLeast"/>
        </w:trPr>
        <w:tc>
          <w:tcPr>
            <w:tcW w:w="1008" w:type="dxa"/>
            <w:vAlign w:val="center"/>
          </w:tcPr>
          <w:p w14:paraId="5BC2E263">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32</w:t>
            </w:r>
          </w:p>
        </w:tc>
        <w:tc>
          <w:tcPr>
            <w:tcW w:w="7871" w:type="dxa"/>
            <w:vAlign w:val="center"/>
          </w:tcPr>
          <w:p w14:paraId="36C2EFD6">
            <w:pPr>
              <w:spacing w:line="240" w:lineRule="auto"/>
              <w:rPr>
                <w:rFonts w:hint="eastAsia" w:ascii="仿宋" w:hAnsi="仿宋" w:eastAsia="仿宋" w:cs="仿宋"/>
                <w:color w:val="auto"/>
                <w:sz w:val="24"/>
                <w:lang w:val="en-US" w:eastAsia="zh-CN"/>
              </w:rPr>
            </w:pPr>
            <w:r>
              <w:rPr>
                <w:rFonts w:hint="eastAsia" w:ascii="仿宋" w:hAnsi="仿宋" w:eastAsia="仿宋" w:cs="仿宋"/>
                <w:color w:val="auto"/>
                <w:sz w:val="24"/>
                <w:highlight w:val="none"/>
              </w:rPr>
              <w:t>代理服务收费标准：招标代理服务费由采购单位和代理机构协商确定</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参照</w:t>
            </w:r>
            <w:r>
              <w:rPr>
                <w:rFonts w:hint="eastAsia" w:ascii="仿宋" w:hAnsi="仿宋" w:eastAsia="仿宋" w:cs="仿宋"/>
                <w:color w:val="auto"/>
                <w:sz w:val="24"/>
                <w:highlight w:val="none"/>
                <w:lang w:val="en-US" w:eastAsia="zh-CN"/>
              </w:rPr>
              <w:t>发改价格【2015】299号</w:t>
            </w:r>
            <w:r>
              <w:rPr>
                <w:rFonts w:hint="eastAsia" w:ascii="仿宋" w:hAnsi="仿宋" w:eastAsia="仿宋" w:cs="仿宋"/>
                <w:color w:val="auto"/>
                <w:sz w:val="24"/>
                <w:highlight w:val="none"/>
              </w:rPr>
              <w:t>文，</w:t>
            </w:r>
            <w:r>
              <w:rPr>
                <w:rFonts w:hint="eastAsia" w:ascii="仿宋" w:hAnsi="仿宋" w:eastAsia="仿宋" w:cs="仿宋"/>
                <w:color w:val="auto"/>
                <w:sz w:val="24"/>
                <w:highlight w:val="none"/>
                <w:lang w:val="en-US" w:eastAsia="zh-CN"/>
              </w:rPr>
              <w:t>按中标金额</w:t>
            </w:r>
            <w:r>
              <w:rPr>
                <w:rFonts w:hint="eastAsia" w:ascii="仿宋" w:hAnsi="仿宋" w:eastAsia="仿宋" w:cs="仿宋"/>
                <w:color w:val="auto"/>
                <w:sz w:val="24"/>
                <w:lang w:val="en-US" w:eastAsia="zh-CN"/>
              </w:rPr>
              <w:t>差额定率累进法计算</w:t>
            </w:r>
            <w:r>
              <w:rPr>
                <w:rFonts w:hint="eastAsia" w:ascii="仿宋" w:hAnsi="仿宋" w:eastAsia="仿宋" w:cs="仿宋"/>
                <w:color w:val="auto"/>
                <w:sz w:val="24"/>
                <w:highlight w:val="none"/>
                <w:lang w:val="en-US" w:eastAsia="zh-CN"/>
              </w:rPr>
              <w:t>由成交单位支付</w:t>
            </w:r>
            <w:r>
              <w:rPr>
                <w:rFonts w:hint="eastAsia" w:ascii="仿宋" w:hAnsi="仿宋" w:eastAsia="仿宋" w:cs="仿宋"/>
                <w:color w:val="auto"/>
                <w:sz w:val="24"/>
                <w:lang w:val="en-US" w:eastAsia="zh-CN"/>
              </w:rPr>
              <w:t>。</w:t>
            </w:r>
          </w:p>
          <w:p w14:paraId="620C9B99">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支付形式：电汇、网银、支票</w:t>
            </w:r>
          </w:p>
          <w:p w14:paraId="4BAA6618">
            <w:pPr>
              <w:spacing w:line="240" w:lineRule="auto"/>
              <w:rPr>
                <w:rFonts w:hint="eastAsia" w:ascii="仿宋" w:hAnsi="仿宋" w:eastAsia="仿宋" w:cs="仿宋"/>
                <w:color w:val="auto"/>
                <w:lang w:val="en-US" w:eastAsia="zh-CN"/>
              </w:rPr>
            </w:pPr>
            <w:r>
              <w:rPr>
                <w:rFonts w:hint="eastAsia" w:ascii="仿宋" w:hAnsi="仿宋" w:eastAsia="仿宋" w:cs="仿宋"/>
                <w:color w:val="auto"/>
                <w:sz w:val="24"/>
                <w:highlight w:val="none"/>
              </w:rPr>
              <w:t>支付时间：成交公示后3个工作日内</w:t>
            </w:r>
          </w:p>
        </w:tc>
      </w:tr>
      <w:tr w14:paraId="7F3815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1" w:hRule="atLeast"/>
        </w:trPr>
        <w:tc>
          <w:tcPr>
            <w:tcW w:w="1008" w:type="dxa"/>
            <w:vAlign w:val="center"/>
          </w:tcPr>
          <w:p w14:paraId="233F0AA2">
            <w:pPr>
              <w:spacing w:line="240" w:lineRule="atLeas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33.2</w:t>
            </w:r>
          </w:p>
        </w:tc>
        <w:tc>
          <w:tcPr>
            <w:tcW w:w="7871" w:type="dxa"/>
            <w:vAlign w:val="center"/>
          </w:tcPr>
          <w:p w14:paraId="6951373B">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本项目是否属于信用担保试点范围：</w:t>
            </w:r>
            <w:r>
              <w:rPr>
                <w:rFonts w:hint="eastAsia" w:ascii="仿宋" w:hAnsi="仿宋" w:eastAsia="仿宋" w:cs="仿宋"/>
                <w:color w:val="auto"/>
                <w:sz w:val="24"/>
                <w:highlight w:val="none"/>
                <w:u w:val="single"/>
              </w:rPr>
              <w:t>否</w:t>
            </w:r>
            <w:r>
              <w:rPr>
                <w:rFonts w:hint="eastAsia" w:ascii="仿宋" w:hAnsi="仿宋" w:eastAsia="仿宋" w:cs="仿宋"/>
                <w:i/>
                <w:color w:val="auto"/>
                <w:sz w:val="24"/>
                <w:highlight w:val="none"/>
              </w:rPr>
              <w:t>（是、否）</w:t>
            </w:r>
          </w:p>
        </w:tc>
      </w:tr>
      <w:tr w14:paraId="148BAF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1" w:hRule="atLeast"/>
        </w:trPr>
        <w:tc>
          <w:tcPr>
            <w:tcW w:w="1008" w:type="dxa"/>
            <w:vAlign w:val="center"/>
          </w:tcPr>
          <w:p w14:paraId="78FED01B">
            <w:pPr>
              <w:spacing w:line="240" w:lineRule="atLeas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其他</w:t>
            </w:r>
          </w:p>
        </w:tc>
        <w:tc>
          <w:tcPr>
            <w:tcW w:w="7871" w:type="dxa"/>
            <w:vAlign w:val="center"/>
          </w:tcPr>
          <w:p w14:paraId="7007890E">
            <w:pPr>
              <w:numPr>
                <w:ilvl w:val="0"/>
                <w:numId w:val="11"/>
              </w:numPr>
              <w:spacing w:line="240" w:lineRule="atLeast"/>
              <w:rPr>
                <w:rFonts w:hint="eastAsia"/>
                <w:spacing w:val="-2"/>
                <w:sz w:val="24"/>
                <w:szCs w:val="24"/>
                <w:lang w:val="en-US" w:eastAsia="zh-CN"/>
              </w:rPr>
            </w:pPr>
            <w:r>
              <w:rPr>
                <w:spacing w:val="-2"/>
                <w:sz w:val="24"/>
                <w:szCs w:val="24"/>
              </w:rPr>
              <w:t>项目工期：</w:t>
            </w:r>
            <w:r>
              <w:rPr>
                <w:rFonts w:hint="eastAsia"/>
                <w:spacing w:val="-2"/>
                <w:sz w:val="24"/>
                <w:szCs w:val="24"/>
                <w:lang w:val="en-US" w:eastAsia="zh-CN"/>
              </w:rPr>
              <w:t>180</w:t>
            </w:r>
            <w:r>
              <w:rPr>
                <w:spacing w:val="-35"/>
                <w:sz w:val="24"/>
                <w:szCs w:val="24"/>
              </w:rPr>
              <w:t xml:space="preserve"> </w:t>
            </w:r>
            <w:r>
              <w:rPr>
                <w:spacing w:val="-2"/>
                <w:sz w:val="24"/>
                <w:szCs w:val="24"/>
              </w:rPr>
              <w:t>天</w:t>
            </w:r>
            <w:r>
              <w:rPr>
                <w:rFonts w:hint="eastAsia"/>
                <w:spacing w:val="-2"/>
                <w:sz w:val="24"/>
                <w:szCs w:val="24"/>
                <w:lang w:eastAsia="zh-CN"/>
              </w:rPr>
              <w:t>；</w:t>
            </w:r>
            <w:r>
              <w:rPr>
                <w:rFonts w:hint="eastAsia"/>
                <w:spacing w:val="-2"/>
                <w:sz w:val="24"/>
                <w:szCs w:val="24"/>
                <w:lang w:val="en-US" w:eastAsia="zh-CN"/>
              </w:rPr>
              <w:t>项目建设地点：阿拉力乡；项目质量标准：合格</w:t>
            </w:r>
          </w:p>
          <w:p w14:paraId="642B7FA4">
            <w:pPr>
              <w:pStyle w:val="70"/>
              <w:spacing w:before="26" w:line="239" w:lineRule="auto"/>
              <w:jc w:val="both"/>
              <w:rPr>
                <w:sz w:val="24"/>
                <w:szCs w:val="24"/>
              </w:rPr>
            </w:pPr>
            <w:r>
              <w:rPr>
                <w:rFonts w:hint="eastAsia" w:eastAsia="宋体"/>
                <w:sz w:val="24"/>
                <w:szCs w:val="24"/>
                <w:lang w:val="en-US" w:eastAsia="zh-CN"/>
              </w:rPr>
              <w:t>2、</w:t>
            </w:r>
            <w:r>
              <w:rPr>
                <w:sz w:val="24"/>
                <w:szCs w:val="24"/>
              </w:rPr>
              <w:t>项目经理(建造师)资格：具有水利水电工程专业二级以上（含二级）建造师</w:t>
            </w:r>
            <w:r>
              <w:rPr>
                <w:spacing w:val="-3"/>
                <w:sz w:val="24"/>
                <w:szCs w:val="24"/>
              </w:rPr>
              <w:t>注册证并取得水利工程类中级及以上职称，以及</w:t>
            </w:r>
            <w:r>
              <w:rPr>
                <w:spacing w:val="-57"/>
                <w:sz w:val="24"/>
                <w:szCs w:val="24"/>
              </w:rPr>
              <w:t xml:space="preserve"> </w:t>
            </w:r>
            <w:r>
              <w:rPr>
                <w:spacing w:val="-3"/>
                <w:sz w:val="24"/>
                <w:szCs w:val="24"/>
              </w:rPr>
              <w:t>B</w:t>
            </w:r>
            <w:r>
              <w:rPr>
                <w:spacing w:val="-42"/>
                <w:sz w:val="24"/>
                <w:szCs w:val="24"/>
              </w:rPr>
              <w:t xml:space="preserve"> </w:t>
            </w:r>
            <w:r>
              <w:rPr>
                <w:spacing w:val="-3"/>
                <w:sz w:val="24"/>
                <w:szCs w:val="24"/>
              </w:rPr>
              <w:t>类人员安全生产考核合格</w:t>
            </w:r>
            <w:r>
              <w:rPr>
                <w:spacing w:val="-4"/>
                <w:sz w:val="24"/>
                <w:szCs w:val="24"/>
              </w:rPr>
              <w:t>证，</w:t>
            </w:r>
            <w:r>
              <w:rPr>
                <w:sz w:val="24"/>
                <w:szCs w:val="24"/>
              </w:rPr>
              <w:t xml:space="preserve"> </w:t>
            </w:r>
            <w:r>
              <w:rPr>
                <w:spacing w:val="-2"/>
                <w:sz w:val="24"/>
                <w:szCs w:val="24"/>
              </w:rPr>
              <w:t>且必须注册在投标单位并在有效期内；</w:t>
            </w:r>
          </w:p>
          <w:p w14:paraId="0A85860F">
            <w:pPr>
              <w:pStyle w:val="70"/>
              <w:spacing w:before="2" w:line="221" w:lineRule="auto"/>
              <w:ind w:left="31"/>
              <w:rPr>
                <w:sz w:val="24"/>
                <w:szCs w:val="24"/>
              </w:rPr>
            </w:pPr>
            <w:r>
              <w:rPr>
                <w:spacing w:val="-1"/>
                <w:sz w:val="24"/>
                <w:szCs w:val="24"/>
              </w:rPr>
              <w:t>技术负责人资格：应具有中级及以上水利水电专业技术工程师职称；</w:t>
            </w:r>
          </w:p>
          <w:p w14:paraId="5F17628D">
            <w:pPr>
              <w:pStyle w:val="70"/>
              <w:spacing w:before="26" w:line="219" w:lineRule="auto"/>
              <w:ind w:left="33"/>
              <w:rPr>
                <w:sz w:val="24"/>
                <w:szCs w:val="24"/>
              </w:rPr>
            </w:pPr>
            <w:r>
              <w:rPr>
                <w:spacing w:val="-2"/>
                <w:sz w:val="24"/>
                <w:szCs w:val="24"/>
              </w:rPr>
              <w:t>安全管理人员：取得</w:t>
            </w:r>
            <w:r>
              <w:rPr>
                <w:spacing w:val="-39"/>
                <w:sz w:val="24"/>
                <w:szCs w:val="24"/>
              </w:rPr>
              <w:t xml:space="preserve"> </w:t>
            </w:r>
            <w:r>
              <w:rPr>
                <w:spacing w:val="-2"/>
                <w:sz w:val="24"/>
                <w:szCs w:val="24"/>
              </w:rPr>
              <w:t>C</w:t>
            </w:r>
            <w:r>
              <w:rPr>
                <w:spacing w:val="-41"/>
                <w:sz w:val="24"/>
                <w:szCs w:val="24"/>
              </w:rPr>
              <w:t xml:space="preserve"> </w:t>
            </w:r>
            <w:r>
              <w:rPr>
                <w:spacing w:val="-2"/>
                <w:sz w:val="24"/>
                <w:szCs w:val="24"/>
              </w:rPr>
              <w:t>类人员安全生产考核合格证、且在有效期内；</w:t>
            </w:r>
          </w:p>
          <w:p w14:paraId="3C2753E7">
            <w:pPr>
              <w:pStyle w:val="70"/>
              <w:spacing w:before="24" w:line="221" w:lineRule="auto"/>
              <w:ind w:left="36"/>
              <w:rPr>
                <w:sz w:val="24"/>
                <w:szCs w:val="24"/>
              </w:rPr>
            </w:pPr>
            <w:r>
              <w:rPr>
                <w:spacing w:val="-1"/>
                <w:sz w:val="24"/>
                <w:szCs w:val="24"/>
              </w:rPr>
              <w:t>质量管理人员资格：必须具备初级及初级以上职称；</w:t>
            </w:r>
          </w:p>
          <w:p w14:paraId="3498D4FB">
            <w:pPr>
              <w:pStyle w:val="70"/>
              <w:spacing w:before="25" w:line="239" w:lineRule="auto"/>
              <w:ind w:left="30" w:right="13"/>
              <w:rPr>
                <w:sz w:val="24"/>
                <w:szCs w:val="24"/>
              </w:rPr>
            </w:pPr>
            <w:r>
              <w:rPr>
                <w:spacing w:val="-3"/>
                <w:sz w:val="24"/>
                <w:szCs w:val="24"/>
              </w:rPr>
              <w:t>造价人员资格：取得造价工程师（水利工程专业）资格，并注册或备案在投标供</w:t>
            </w:r>
            <w:r>
              <w:rPr>
                <w:spacing w:val="9"/>
                <w:sz w:val="24"/>
                <w:szCs w:val="24"/>
              </w:rPr>
              <w:t xml:space="preserve"> </w:t>
            </w:r>
            <w:r>
              <w:rPr>
                <w:spacing w:val="-4"/>
                <w:sz w:val="24"/>
                <w:szCs w:val="24"/>
              </w:rPr>
              <w:t>应商名下。</w:t>
            </w:r>
          </w:p>
          <w:p w14:paraId="535D5C00">
            <w:pPr>
              <w:pStyle w:val="70"/>
              <w:spacing w:before="1" w:line="220" w:lineRule="auto"/>
              <w:ind w:left="32"/>
              <w:rPr>
                <w:rFonts w:hint="default"/>
                <w:spacing w:val="-2"/>
                <w:sz w:val="24"/>
                <w:szCs w:val="24"/>
                <w:lang w:val="en-US" w:eastAsia="zh-CN"/>
              </w:rPr>
            </w:pPr>
            <w:r>
              <w:rPr>
                <w:spacing w:val="-1"/>
                <w:sz w:val="24"/>
                <w:szCs w:val="24"/>
              </w:rPr>
              <w:t>其余人员资格：均须具有相应的技术职称或上岗证。</w:t>
            </w:r>
          </w:p>
        </w:tc>
      </w:tr>
      <w:tr w14:paraId="0E38D7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9" w:hRule="atLeast"/>
        </w:trPr>
        <w:tc>
          <w:tcPr>
            <w:tcW w:w="1008" w:type="dxa"/>
            <w:vAlign w:val="center"/>
          </w:tcPr>
          <w:p w14:paraId="4311E021">
            <w:pPr>
              <w:spacing w:line="240" w:lineRule="atLeast"/>
              <w:jc w:val="center"/>
              <w:rPr>
                <w:rFonts w:hint="eastAsia" w:ascii="仿宋" w:hAnsi="仿宋" w:eastAsia="仿宋" w:cs="仿宋"/>
                <w:color w:val="auto"/>
                <w:sz w:val="24"/>
                <w:highlight w:val="none"/>
              </w:rPr>
            </w:pPr>
          </w:p>
        </w:tc>
        <w:tc>
          <w:tcPr>
            <w:tcW w:w="7871" w:type="dxa"/>
            <w:vAlign w:val="center"/>
          </w:tcPr>
          <w:p w14:paraId="21C98795">
            <w:pPr>
              <w:rPr>
                <w:rFonts w:hint="eastAsia" w:ascii="仿宋" w:hAnsi="仿宋" w:eastAsia="仿宋" w:cs="仿宋"/>
                <w:color w:val="auto"/>
                <w:sz w:val="24"/>
                <w:highlight w:val="none"/>
              </w:rPr>
            </w:pPr>
            <w:r>
              <w:rPr>
                <w:rFonts w:hint="eastAsia" w:ascii="仿宋" w:hAnsi="仿宋" w:eastAsia="仿宋" w:cs="仿宋"/>
                <w:color w:val="auto"/>
                <w:sz w:val="24"/>
                <w:highlight w:val="none"/>
              </w:rPr>
              <w:t>适用于本供应商须知的额外增加的变动：无</w:t>
            </w:r>
          </w:p>
        </w:tc>
      </w:tr>
    </w:tbl>
    <w:p w14:paraId="687E39E2">
      <w:pPr>
        <w:pStyle w:val="26"/>
        <w:rPr>
          <w:rFonts w:hint="eastAsia" w:ascii="仿宋" w:hAnsi="仿宋" w:eastAsia="仿宋" w:cs="仿宋"/>
          <w:color w:val="auto"/>
          <w:highlight w:val="none"/>
        </w:rPr>
        <w:sectPr>
          <w:headerReference r:id="rId27" w:type="default"/>
          <w:footerReference r:id="rId28" w:type="default"/>
          <w:pgSz w:w="11906" w:h="16838"/>
          <w:pgMar w:top="1440" w:right="1486" w:bottom="1440" w:left="1380" w:header="283" w:footer="992" w:gutter="0"/>
          <w:pgNumType w:fmt="decimal"/>
          <w:cols w:space="720" w:num="1"/>
          <w:docGrid w:type="linesAndChars" w:linePitch="312" w:charSpace="0"/>
        </w:sectPr>
      </w:pPr>
      <w:bookmarkStart w:id="366" w:name="_Toc218935351"/>
      <w:bookmarkStart w:id="367" w:name="_Toc216582811"/>
      <w:bookmarkStart w:id="368" w:name="_Toc219175635"/>
      <w:bookmarkStart w:id="369" w:name="_Toc216513787"/>
    </w:p>
    <w:bookmarkEnd w:id="366"/>
    <w:bookmarkEnd w:id="367"/>
    <w:bookmarkEnd w:id="368"/>
    <w:bookmarkEnd w:id="369"/>
    <w:p w14:paraId="4FA7B62D">
      <w:pPr>
        <w:pStyle w:val="2"/>
        <w:numPr>
          <w:ilvl w:val="0"/>
          <w:numId w:val="12"/>
        </w:numPr>
        <w:tabs>
          <w:tab w:val="left" w:pos="0"/>
        </w:tabs>
        <w:spacing w:before="0" w:after="0" w:line="240" w:lineRule="atLeast"/>
        <w:rPr>
          <w:rFonts w:hint="eastAsia" w:ascii="仿宋" w:hAnsi="仿宋" w:eastAsia="仿宋" w:cs="仿宋"/>
          <w:color w:val="auto"/>
          <w:highlight w:val="none"/>
        </w:rPr>
      </w:pPr>
      <w:bookmarkStart w:id="370" w:name="_Toc219175638"/>
      <w:bookmarkStart w:id="371" w:name="_Toc507399906"/>
      <w:bookmarkStart w:id="372" w:name="_Toc515647831"/>
      <w:bookmarkStart w:id="373" w:name="_Toc512937852"/>
      <w:bookmarkStart w:id="374" w:name="_Toc218935354"/>
      <w:bookmarkStart w:id="375" w:name="_Toc18921"/>
      <w:bookmarkStart w:id="376" w:name="_Toc9032"/>
      <w:bookmarkStart w:id="377" w:name="_Toc216582825"/>
      <w:bookmarkStart w:id="378" w:name="_Toc9887"/>
      <w:r>
        <w:rPr>
          <w:rFonts w:hint="eastAsia" w:ascii="仿宋" w:hAnsi="仿宋" w:eastAsia="仿宋" w:cs="仿宋"/>
          <w:color w:val="auto"/>
          <w:highlight w:val="none"/>
        </w:rPr>
        <w:t>需求一览表</w:t>
      </w:r>
      <w:bookmarkEnd w:id="370"/>
      <w:bookmarkEnd w:id="371"/>
      <w:bookmarkEnd w:id="372"/>
      <w:bookmarkEnd w:id="373"/>
      <w:bookmarkEnd w:id="374"/>
      <w:bookmarkEnd w:id="375"/>
      <w:bookmarkEnd w:id="376"/>
      <w:bookmarkEnd w:id="377"/>
      <w:bookmarkEnd w:id="378"/>
    </w:p>
    <w:p w14:paraId="486F8F91">
      <w:pPr>
        <w:spacing w:line="540" w:lineRule="exact"/>
        <w:outlineLvl w:val="0"/>
        <w:rPr>
          <w:rFonts w:hint="eastAsia" w:ascii="仿宋" w:hAnsi="仿宋" w:eastAsia="仿宋" w:cs="仿宋"/>
          <w:b/>
          <w:sz w:val="28"/>
          <w:szCs w:val="28"/>
        </w:rPr>
      </w:pPr>
      <w:r>
        <w:rPr>
          <w:rFonts w:hint="eastAsia" w:ascii="仿宋" w:hAnsi="仿宋" w:eastAsia="仿宋" w:cs="仿宋"/>
          <w:b/>
          <w:sz w:val="28"/>
          <w:szCs w:val="28"/>
          <w:lang w:val="en-US" w:eastAsia="zh-CN"/>
        </w:rPr>
        <w:t>1.</w:t>
      </w:r>
      <w:r>
        <w:rPr>
          <w:rFonts w:hint="eastAsia" w:ascii="仿宋" w:hAnsi="仿宋" w:eastAsia="仿宋" w:cs="仿宋"/>
          <w:b/>
          <w:sz w:val="28"/>
          <w:szCs w:val="28"/>
        </w:rPr>
        <w:t>工程概况</w:t>
      </w:r>
    </w:p>
    <w:p w14:paraId="446B266F">
      <w:pPr>
        <w:keepNext w:val="0"/>
        <w:keepLines w:val="0"/>
        <w:widowControl/>
        <w:suppressLineNumbers w:val="0"/>
        <w:ind w:firstLine="480" w:firstLineChars="200"/>
        <w:jc w:val="left"/>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1.1工程名称：疏勒县阿拉力乡土地平整（大田）项目;</w:t>
      </w:r>
    </w:p>
    <w:p w14:paraId="30AC9DB8">
      <w:pPr>
        <w:keepNext w:val="0"/>
        <w:keepLines w:val="0"/>
        <w:widowControl/>
        <w:suppressLineNumbers w:val="0"/>
        <w:tabs>
          <w:tab w:val="center" w:pos="4478"/>
        </w:tabs>
        <w:ind w:firstLine="480" w:firstLineChars="200"/>
        <w:jc w:val="left"/>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1.2建设地点：疏勒县阿拉力乡;</w:t>
      </w:r>
      <w:r>
        <w:rPr>
          <w:rFonts w:hint="eastAsia" w:ascii="仿宋" w:hAnsi="仿宋" w:eastAsia="仿宋" w:cs="仿宋"/>
          <w:sz w:val="24"/>
          <w:szCs w:val="24"/>
          <w:lang w:val="en-US" w:eastAsia="zh-CN" w:bidi="ar-SA"/>
        </w:rPr>
        <w:tab/>
      </w:r>
    </w:p>
    <w:p w14:paraId="3D76C2FB">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1.3建设单位：疏勒县阿拉力乡人民政府；</w:t>
      </w:r>
    </w:p>
    <w:p w14:paraId="40BB988C">
      <w:pPr>
        <w:keepNext w:val="0"/>
        <w:keepLines w:val="0"/>
        <w:widowControl/>
        <w:suppressLineNumbers w:val="0"/>
        <w:spacing w:line="360" w:lineRule="auto"/>
        <w:ind w:firstLine="480" w:firstLineChars="200"/>
        <w:jc w:val="left"/>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 xml:space="preserve">1.4工程内容：土地平整 </w:t>
      </w:r>
      <w:r>
        <w:rPr>
          <w:rFonts w:hint="default" w:ascii="仿宋" w:hAnsi="仿宋" w:eastAsia="仿宋" w:cs="仿宋"/>
          <w:sz w:val="24"/>
          <w:szCs w:val="24"/>
          <w:lang w:val="en-US" w:eastAsia="zh-CN" w:bidi="ar-SA"/>
        </w:rPr>
        <w:t>2077.77</w:t>
      </w:r>
      <w:r>
        <w:rPr>
          <w:rFonts w:hint="eastAsia" w:ascii="仿宋" w:hAnsi="仿宋" w:eastAsia="仿宋" w:cs="仿宋"/>
          <w:sz w:val="24"/>
          <w:szCs w:val="24"/>
          <w:lang w:val="en-US" w:eastAsia="zh-CN" w:bidi="ar-SA"/>
        </w:rPr>
        <w:t>亩，土地平整土方</w:t>
      </w:r>
      <w:r>
        <w:rPr>
          <w:rFonts w:hint="default" w:ascii="仿宋" w:hAnsi="仿宋" w:eastAsia="仿宋" w:cs="仿宋"/>
          <w:sz w:val="24"/>
          <w:szCs w:val="24"/>
          <w:lang w:val="en-US" w:eastAsia="zh-CN" w:bidi="ar-SA"/>
        </w:rPr>
        <w:t>27.55</w:t>
      </w:r>
      <w:r>
        <w:rPr>
          <w:rFonts w:hint="eastAsia" w:ascii="仿宋" w:hAnsi="仿宋" w:eastAsia="仿宋" w:cs="仿宋"/>
          <w:sz w:val="24"/>
          <w:szCs w:val="24"/>
          <w:lang w:val="en-US" w:eastAsia="zh-CN" w:bidi="ar-SA"/>
        </w:rPr>
        <w:t>万</w:t>
      </w:r>
      <w:r>
        <w:rPr>
          <w:rFonts w:hint="default" w:ascii="仿宋" w:hAnsi="仿宋" w:eastAsia="仿宋" w:cs="仿宋"/>
          <w:sz w:val="24"/>
          <w:szCs w:val="24"/>
          <w:lang w:val="en-US" w:eastAsia="zh-CN" w:bidi="ar-SA"/>
        </w:rPr>
        <w:t>m3</w:t>
      </w:r>
      <w:r>
        <w:rPr>
          <w:rFonts w:hint="eastAsia" w:ascii="仿宋" w:hAnsi="仿宋" w:eastAsia="仿宋" w:cs="仿宋"/>
          <w:sz w:val="24"/>
          <w:szCs w:val="24"/>
          <w:lang w:val="en-US" w:eastAsia="zh-CN" w:bidi="ar-SA"/>
        </w:rPr>
        <w:t xml:space="preserve">，表土剥离 </w:t>
      </w:r>
      <w:r>
        <w:rPr>
          <w:rFonts w:hint="default" w:ascii="仿宋" w:hAnsi="仿宋" w:eastAsia="仿宋" w:cs="仿宋"/>
          <w:sz w:val="24"/>
          <w:szCs w:val="24"/>
          <w:lang w:val="en-US" w:eastAsia="zh-CN" w:bidi="ar-SA"/>
        </w:rPr>
        <w:t>9.04</w:t>
      </w:r>
      <w:r>
        <w:rPr>
          <w:rFonts w:hint="eastAsia" w:ascii="仿宋" w:hAnsi="仿宋" w:eastAsia="仿宋" w:cs="仿宋"/>
          <w:sz w:val="24"/>
          <w:szCs w:val="24"/>
          <w:lang w:val="en-US" w:eastAsia="zh-CN" w:bidi="ar-SA"/>
        </w:rPr>
        <w:t>万</w:t>
      </w:r>
      <w:r>
        <w:rPr>
          <w:rFonts w:hint="default" w:ascii="仿宋" w:hAnsi="仿宋" w:eastAsia="仿宋" w:cs="仿宋"/>
          <w:sz w:val="24"/>
          <w:szCs w:val="24"/>
          <w:lang w:val="en-US" w:eastAsia="zh-CN" w:bidi="ar-SA"/>
        </w:rPr>
        <w:t>m3</w:t>
      </w:r>
      <w:r>
        <w:rPr>
          <w:rFonts w:hint="eastAsia" w:ascii="仿宋" w:hAnsi="仿宋" w:eastAsia="仿宋" w:cs="仿宋"/>
          <w:sz w:val="24"/>
          <w:szCs w:val="24"/>
          <w:lang w:val="en-US" w:eastAsia="zh-CN" w:bidi="ar-SA"/>
        </w:rPr>
        <w:t>。具体见招标工程量清单。</w:t>
      </w:r>
    </w:p>
    <w:p w14:paraId="6A6DD87D">
      <w:pPr>
        <w:spacing w:line="540" w:lineRule="exact"/>
        <w:outlineLvl w:val="0"/>
        <w:rPr>
          <w:rFonts w:hint="eastAsia" w:ascii="仿宋" w:hAnsi="仿宋" w:eastAsia="仿宋" w:cs="仿宋"/>
          <w:b/>
          <w:sz w:val="28"/>
          <w:szCs w:val="28"/>
          <w:lang w:val="en-US" w:eastAsia="zh-CN"/>
        </w:rPr>
      </w:pPr>
      <w:r>
        <w:rPr>
          <w:rFonts w:hint="eastAsia" w:ascii="仿宋" w:hAnsi="仿宋" w:eastAsia="仿宋" w:cs="仿宋"/>
          <w:b/>
          <w:sz w:val="28"/>
          <w:szCs w:val="28"/>
          <w:lang w:val="en-US" w:eastAsia="zh-CN"/>
        </w:rPr>
        <w:t>2.编制依据</w:t>
      </w:r>
    </w:p>
    <w:p w14:paraId="63B1D035">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2.1编制办法执行水总（2014）429  号文：“关于发布《水利工程设计概(估)预算编制规定》及《新疆水利水电工程补充预算定额》的通知”，《水利部水利工程营改增》—办水总（2016）132 号文件；财税《2018》32 号文、办财务函（2019）448 号文件计取。</w:t>
      </w:r>
    </w:p>
    <w:p w14:paraId="12726935">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2.2《水利工程工程量清单计价规范》(GB50501-2017)</w:t>
      </w:r>
    </w:p>
    <w:p w14:paraId="2D0ECFA8">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2.3执行定额</w:t>
      </w:r>
    </w:p>
    <w:p w14:paraId="1B7053F9">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①建筑工程执行水利部水总（2002）116 号文颁发的《水利建筑工程概算定额》；</w:t>
      </w:r>
    </w:p>
    <w:p w14:paraId="64AF7320">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②设备安装工程执行水利部水建管（1999）523 号文颁发的《水利水电设备安装工程概算定额》；</w:t>
      </w:r>
    </w:p>
    <w:p w14:paraId="2A5C05C9">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③施工机械台时定额执行水利部水总（2002）116 号文颁发的《水利工程施工机械台时费定额》；</w:t>
      </w:r>
    </w:p>
    <w:p w14:paraId="0D719264">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2.4费率计取</w:t>
      </w:r>
    </w:p>
    <w:p w14:paraId="3DB592DB">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①办水总[2016]132号水利部办公厅关于印发《水利工程营业税改增值税计价依据调整办法》通知。</w:t>
      </w:r>
    </w:p>
    <w:p w14:paraId="28313951">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②办水总函〔2023〕38号水利部办公厅关于调整水利工程计价依据安全生产措施费计算标准的通知。</w:t>
      </w:r>
    </w:p>
    <w:p w14:paraId="47BFE8A3">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2.5招标图纸及设计报告等。</w:t>
      </w:r>
    </w:p>
    <w:p w14:paraId="4FF38DE9">
      <w:pPr>
        <w:spacing w:line="540" w:lineRule="exact"/>
        <w:outlineLvl w:val="0"/>
        <w:rPr>
          <w:rFonts w:hint="eastAsia" w:ascii="仿宋" w:hAnsi="仿宋" w:eastAsia="仿宋" w:cs="仿宋"/>
          <w:b/>
          <w:sz w:val="28"/>
          <w:szCs w:val="28"/>
          <w:lang w:val="en-US" w:eastAsia="zh-CN"/>
        </w:rPr>
      </w:pPr>
      <w:r>
        <w:rPr>
          <w:rFonts w:hint="eastAsia" w:ascii="仿宋" w:hAnsi="仿宋" w:eastAsia="仿宋" w:cs="仿宋"/>
          <w:b/>
          <w:sz w:val="28"/>
          <w:szCs w:val="28"/>
          <w:lang w:val="en-US" w:eastAsia="zh-CN"/>
        </w:rPr>
        <w:t>3.基础单价</w:t>
      </w:r>
    </w:p>
    <w:p w14:paraId="01690FF5">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3.1人工工资</w:t>
      </w:r>
    </w:p>
    <w:p w14:paraId="1381FEBF">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依据水利部水总[2014]429 号文颁布的《水利工程设计概（估）算编制规定》计算，按工程地处新疆维吾尔自治区所属工资区类别，结合编制规定中划分的工程类别计取；</w:t>
      </w:r>
    </w:p>
    <w:p w14:paraId="26386149">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3.2风水电预算价根据施工组织设计提供的设备、型号、容量及工序流程， 按预算编制规定计算。</w:t>
      </w:r>
    </w:p>
    <w:p w14:paraId="4965D7A1">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3.3主要材料预算价格根据不同的单项工程采用就近取材的原则，依据工程地点实际采购价格另加运杂费分别计算。运杂费执行新交规〔2021〕1号“新疆维吾尔自治区公路工程建设项目估概预算编制办法补充规定”。</w:t>
      </w:r>
    </w:p>
    <w:p w14:paraId="09DBAA65">
      <w:pPr>
        <w:pStyle w:val="15"/>
        <w:widowControl/>
        <w:spacing w:before="0" w:beforeAutospacing="0" w:after="0" w:afterAutospacing="0" w:line="48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3.4部分主要材料及次要材料参照喀什地区造价管理站发布的2025年2月份材料综合预算价格或市场价格加至工地运杂费确定。</w:t>
      </w:r>
    </w:p>
    <w:p w14:paraId="51C10CFE">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3.5柴油价格参照了2025年3月份市场实际价格结合材料运距计算。</w:t>
      </w:r>
    </w:p>
    <w:p w14:paraId="59D3CFAB">
      <w:pPr>
        <w:spacing w:line="540" w:lineRule="exact"/>
        <w:outlineLvl w:val="0"/>
        <w:rPr>
          <w:rFonts w:hint="eastAsia" w:ascii="仿宋" w:hAnsi="仿宋" w:eastAsia="仿宋" w:cs="仿宋"/>
          <w:b/>
          <w:sz w:val="28"/>
          <w:szCs w:val="28"/>
          <w:lang w:val="en-US" w:eastAsia="zh-CN"/>
        </w:rPr>
      </w:pPr>
      <w:r>
        <w:rPr>
          <w:rFonts w:hint="eastAsia" w:ascii="仿宋" w:hAnsi="仿宋" w:eastAsia="仿宋" w:cs="仿宋"/>
          <w:b/>
          <w:sz w:val="28"/>
          <w:szCs w:val="28"/>
          <w:lang w:val="en-US" w:eastAsia="zh-CN"/>
        </w:rPr>
        <w:t>4.取费标准</w:t>
      </w:r>
    </w:p>
    <w:p w14:paraId="55040BC8">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4.1其它直接费均执行水总（2014）429 号文；</w:t>
      </w:r>
    </w:p>
    <w:p w14:paraId="6670F18B">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4.2企业利润按直接工程费与间接费之和的7%计取；</w:t>
      </w:r>
    </w:p>
    <w:p w14:paraId="65EC202A">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4.3税金按直接工程费、间接费、企业利润三项之和的9%计取。</w:t>
      </w:r>
    </w:p>
    <w:p w14:paraId="23688CD6">
      <w:pPr>
        <w:numPr>
          <w:ilvl w:val="0"/>
          <w:numId w:val="13"/>
        </w:numPr>
        <w:spacing w:line="540" w:lineRule="exact"/>
        <w:outlineLvl w:val="0"/>
        <w:rPr>
          <w:rFonts w:hint="eastAsia" w:ascii="仿宋" w:hAnsi="仿宋" w:eastAsia="仿宋" w:cs="仿宋"/>
          <w:b/>
          <w:sz w:val="28"/>
          <w:szCs w:val="28"/>
          <w:lang w:val="en-US" w:eastAsia="zh-CN"/>
        </w:rPr>
      </w:pPr>
      <w:r>
        <w:rPr>
          <w:rFonts w:hint="eastAsia" w:ascii="仿宋" w:hAnsi="仿宋" w:eastAsia="仿宋" w:cs="仿宋"/>
          <w:b/>
          <w:sz w:val="28"/>
          <w:szCs w:val="28"/>
          <w:lang w:val="en-US" w:eastAsia="zh-CN"/>
        </w:rPr>
        <w:t>其它说明</w:t>
      </w:r>
    </w:p>
    <w:p w14:paraId="07741547">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5.1本项目施工现场土质类别是否与清单描述相同，在结算时均不做调整，土方工程量清单的综合单价由报价人自行考虑现场实际情况确定报价。</w:t>
      </w:r>
    </w:p>
    <w:p w14:paraId="69B8C785">
      <w:pPr>
        <w:pStyle w:val="15"/>
        <w:widowControl/>
        <w:spacing w:before="0" w:beforeAutospacing="0" w:after="0" w:afterAutospacing="0" w:line="360" w:lineRule="auto"/>
        <w:ind w:firstLine="480" w:firstLineChars="20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bidi="ar-SA"/>
        </w:rPr>
        <w:t>5.2报价人可自行到工地踏勘以充分了解工地位置、情况、道路、装卸限制等任何影响报价的情况，任何因忽视或误解工地情况而导致的索赔将不被批准。</w:t>
      </w:r>
    </w:p>
    <w:p w14:paraId="6568AEA7">
      <w:pPr>
        <w:pStyle w:val="15"/>
        <w:widowControl/>
        <w:spacing w:before="0" w:beforeAutospacing="0" w:after="0" w:afterAutospacing="0" w:line="360" w:lineRule="auto"/>
        <w:ind w:firstLine="480" w:firstLineChars="200"/>
        <w:rPr>
          <w:rFonts w:hint="default" w:ascii="仿宋" w:hAnsi="仿宋" w:eastAsia="仿宋" w:cs="仿宋"/>
          <w:sz w:val="24"/>
          <w:szCs w:val="24"/>
          <w:lang w:val="en-US" w:eastAsia="zh-CN" w:bidi="ar-SA"/>
        </w:rPr>
      </w:pPr>
      <w:bookmarkStart w:id="389" w:name="_GoBack"/>
      <w:bookmarkEnd w:id="389"/>
    </w:p>
    <w:p w14:paraId="0A61CF7B">
      <w:pPr>
        <w:pStyle w:val="10"/>
        <w:ind w:firstLine="0"/>
        <w:rPr>
          <w:rFonts w:hint="eastAsia" w:ascii="仿宋" w:hAnsi="仿宋" w:eastAsia="仿宋" w:cs="仿宋"/>
          <w:b/>
          <w:bCs/>
          <w:color w:val="auto"/>
          <w:highlight w:val="none"/>
        </w:rPr>
      </w:pPr>
    </w:p>
    <w:p w14:paraId="36E50F75">
      <w:pPr>
        <w:jc w:val="center"/>
        <w:rPr>
          <w:rFonts w:hint="eastAsia" w:ascii="仿宋" w:hAnsi="仿宋" w:eastAsia="仿宋" w:cs="仿宋"/>
          <w:color w:val="auto"/>
          <w:highlight w:val="none"/>
        </w:rPr>
      </w:pPr>
      <w:bookmarkStart w:id="379" w:name="_Toc515647832"/>
      <w:bookmarkStart w:id="380" w:name="_Toc507399907"/>
      <w:bookmarkStart w:id="381" w:name="_Toc7971"/>
      <w:bookmarkStart w:id="382" w:name="_Toc32647"/>
      <w:r>
        <w:rPr>
          <w:b/>
          <w:bCs/>
          <w:spacing w:val="-4"/>
          <w:sz w:val="24"/>
          <w:szCs w:val="24"/>
        </w:rPr>
        <w:t>工程量清单详见附件内容</w:t>
      </w:r>
    </w:p>
    <w:p w14:paraId="25513D2E">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0A68B2BD">
      <w:pPr>
        <w:pStyle w:val="2"/>
        <w:tabs>
          <w:tab w:val="left" w:pos="0"/>
        </w:tabs>
        <w:spacing w:before="0" w:after="0" w:line="240" w:lineRule="atLeast"/>
        <w:rPr>
          <w:rFonts w:hint="eastAsia" w:ascii="仿宋" w:hAnsi="仿宋" w:eastAsia="仿宋" w:cs="仿宋"/>
          <w:color w:val="auto"/>
          <w:highlight w:val="none"/>
        </w:rPr>
      </w:pPr>
      <w:bookmarkStart w:id="383" w:name="_Toc23123"/>
      <w:r>
        <w:rPr>
          <w:rFonts w:hint="eastAsia" w:ascii="仿宋" w:hAnsi="仿宋" w:eastAsia="仿宋" w:cs="仿宋"/>
          <w:color w:val="auto"/>
          <w:highlight w:val="none"/>
        </w:rPr>
        <w:t>第六章、评标方法和标准</w:t>
      </w:r>
      <w:bookmarkEnd w:id="379"/>
      <w:bookmarkEnd w:id="380"/>
      <w:bookmarkEnd w:id="381"/>
      <w:bookmarkEnd w:id="382"/>
      <w:bookmarkEnd w:id="383"/>
    </w:p>
    <w:p w14:paraId="1AB998A5">
      <w:pPr>
        <w:pStyle w:val="13"/>
        <w:tabs>
          <w:tab w:val="clear" w:pos="567"/>
        </w:tabs>
        <w:spacing w:before="0" w:line="240" w:lineRule="atLeas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 xml:space="preserve">本项目将按照磋商文件第一章供应商须知中“五 </w:t>
      </w:r>
      <w:r>
        <w:rPr>
          <w:rFonts w:hint="eastAsia" w:ascii="仿宋" w:hAnsi="仿宋" w:eastAsia="仿宋" w:cs="仿宋"/>
          <w:b w:val="0"/>
          <w:bCs w:val="0"/>
          <w:color w:val="auto"/>
          <w:highlight w:val="none"/>
          <w:lang w:val="en-US"/>
        </w:rPr>
        <w:t>开标及评标</w:t>
      </w:r>
      <w:r>
        <w:rPr>
          <w:rFonts w:hint="eastAsia" w:ascii="仿宋" w:hAnsi="仿宋" w:eastAsia="仿宋" w:cs="仿宋"/>
          <w:color w:val="auto"/>
          <w:highlight w:val="none"/>
        </w:rPr>
        <w:t>”、“六 确定成交”及本章的规定评标。</w:t>
      </w:r>
    </w:p>
    <w:p w14:paraId="73129792">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w:t>
      </w:r>
      <w:r>
        <w:rPr>
          <w:rFonts w:hint="eastAsia" w:ascii="仿宋" w:hAnsi="仿宋" w:eastAsia="仿宋" w:cs="仿宋"/>
          <w:b/>
          <w:bCs/>
          <w:color w:val="auto"/>
          <w:kern w:val="0"/>
          <w:sz w:val="24"/>
          <w:highlight w:val="none"/>
          <w:lang w:bidi="ar"/>
        </w:rPr>
        <w:t>项目基本情况</w:t>
      </w:r>
    </w:p>
    <w:p w14:paraId="6AB6279E">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疏勒县阿拉力乡土地平整（大田）项目</w:t>
      </w:r>
    </w:p>
    <w:p w14:paraId="0610C185">
      <w:pPr>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采购方式：竞争性磋商</w:t>
      </w:r>
    </w:p>
    <w:p w14:paraId="42F183C7">
      <w:pPr>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评标办法; 综合评分法</w:t>
      </w:r>
    </w:p>
    <w:p w14:paraId="7833D31F">
      <w:pPr>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是指响应文件满足</w:t>
      </w:r>
      <w:r>
        <w:rPr>
          <w:rFonts w:hint="eastAsia" w:ascii="仿宋" w:hAnsi="仿宋" w:eastAsia="仿宋" w:cs="仿宋"/>
          <w:color w:val="auto"/>
          <w:sz w:val="24"/>
          <w:highlight w:val="none"/>
          <w:lang w:eastAsia="zh-CN"/>
        </w:rPr>
        <w:t>磋商文件</w:t>
      </w:r>
      <w:r>
        <w:rPr>
          <w:rFonts w:hint="eastAsia" w:ascii="仿宋" w:hAnsi="仿宋" w:eastAsia="仿宋" w:cs="仿宋"/>
          <w:color w:val="auto"/>
          <w:sz w:val="24"/>
          <w:highlight w:val="none"/>
        </w:rPr>
        <w:t>全部实质性要求，且按照评审因素的量化指标评审得分最高的供应商为成交候选人的评标方法。</w:t>
      </w:r>
    </w:p>
    <w:p w14:paraId="3AAE8E75">
      <w:pPr>
        <w:ind w:right="-218" w:rightChars="-104"/>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响应文件提交截止时间：</w:t>
      </w:r>
      <w:r>
        <w:rPr>
          <w:rFonts w:hint="eastAsia" w:ascii="仿宋" w:hAnsi="仿宋" w:eastAsia="仿宋" w:cs="仿宋"/>
          <w:color w:val="auto"/>
          <w:sz w:val="24"/>
          <w:highlight w:val="none"/>
          <w:lang w:eastAsia="zh-CN"/>
        </w:rPr>
        <w:t>2025年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lang w:eastAsia="zh-CN"/>
        </w:rPr>
        <w:t>日</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上午</w:t>
      </w:r>
      <w:r>
        <w:rPr>
          <w:rFonts w:hint="eastAsia" w:ascii="仿宋" w:hAnsi="仿宋" w:eastAsia="仿宋" w:cs="仿宋"/>
          <w:color w:val="auto"/>
          <w:sz w:val="24"/>
          <w:highlight w:val="none"/>
        </w:rPr>
        <w:t>11:00</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北京时间</w:t>
      </w:r>
      <w:r>
        <w:rPr>
          <w:rFonts w:hint="eastAsia" w:ascii="仿宋" w:hAnsi="仿宋" w:eastAsia="仿宋" w:cs="仿宋"/>
          <w:color w:val="auto"/>
          <w:sz w:val="24"/>
          <w:highlight w:val="none"/>
          <w:lang w:eastAsia="zh-CN"/>
        </w:rPr>
        <w:t>）</w:t>
      </w:r>
    </w:p>
    <w:p w14:paraId="6CFB9B93">
      <w:pPr>
        <w:rPr>
          <w:rFonts w:hint="eastAsia" w:ascii="仿宋" w:hAnsi="仿宋" w:eastAsia="仿宋" w:cs="仿宋"/>
          <w:color w:val="auto"/>
          <w:sz w:val="24"/>
          <w:highlight w:val="none"/>
        </w:rPr>
      </w:pPr>
      <w:r>
        <w:rPr>
          <w:rFonts w:hint="eastAsia" w:ascii="仿宋" w:hAnsi="仿宋" w:eastAsia="仿宋" w:cs="仿宋"/>
          <w:color w:val="auto"/>
          <w:sz w:val="24"/>
          <w:highlight w:val="none"/>
        </w:rPr>
        <w:t>地点：政采云平台</w:t>
      </w:r>
    </w:p>
    <w:p w14:paraId="34B5BB91">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二、拒绝接收响应文件的情形</w:t>
      </w:r>
    </w:p>
    <w:p w14:paraId="2D81C3D2">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在递交响应文件截止时间后送达的响应文件的，采购人和采购代理机构将拒绝接收。</w:t>
      </w:r>
    </w:p>
    <w:p w14:paraId="55B8E25A">
      <w:pPr>
        <w:spacing w:line="36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三、不得开启响应文件的情形</w:t>
      </w:r>
    </w:p>
    <w:p w14:paraId="0C5D667A">
      <w:pPr>
        <w:spacing w:line="3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供应商不足3家的，不得开启响应文件。</w:t>
      </w:r>
    </w:p>
    <w:p w14:paraId="14F1A6F1">
      <w:pPr>
        <w:pStyle w:val="13"/>
        <w:tabs>
          <w:tab w:val="clear" w:pos="567"/>
        </w:tabs>
        <w:spacing w:before="0" w:line="240" w:lineRule="atLeast"/>
        <w:rPr>
          <w:rFonts w:hint="eastAsia" w:ascii="仿宋" w:hAnsi="仿宋" w:eastAsia="仿宋" w:cs="仿宋"/>
          <w:b/>
          <w:bCs/>
          <w:color w:val="auto"/>
          <w:highlight w:val="none"/>
        </w:rPr>
      </w:pPr>
      <w:r>
        <w:rPr>
          <w:rFonts w:hint="eastAsia" w:ascii="仿宋" w:hAnsi="仿宋" w:eastAsia="仿宋" w:cs="仿宋"/>
          <w:b/>
          <w:bCs/>
          <w:color w:val="auto"/>
          <w:highlight w:val="none"/>
        </w:rPr>
        <w:t>四.响应文件无效的情形：</w:t>
      </w:r>
    </w:p>
    <w:p w14:paraId="17BBF54F">
      <w:pPr>
        <w:spacing w:line="3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1.采购人或采购代理机构将在磋商截止后 1 小时的期间内查询供应商的信用记录。供应商存在不良信用记录的，其磋商资格将被认定为无效。</w:t>
      </w:r>
    </w:p>
    <w:p w14:paraId="0E6B1C6B">
      <w:pPr>
        <w:pStyle w:val="58"/>
        <w:adjustRightInd/>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2.如采购人所采购产品为政府强制采购的节能产品，供应商所投产品的品牌及型号必须为清单中有效期内产品并提供证明文件，否则其磋商资格将被认定为无效。</w:t>
      </w:r>
    </w:p>
    <w:p w14:paraId="3D2344C3">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在比较与评价之前，根据本须知的规定，磋商小组要审查每份响应文件是否实质上响应了磋商文件的要求。实质上响应的磋商应该是与磋商文件要求的全部条款、条件和规格相符，没有重大偏离的响应文件。对关键条款的偏离，将被认定为无效。供应商不得通过修正或撤销不符合要求的偏离，从而使其磋商成为实质上响应的磋商。</w:t>
      </w:r>
    </w:p>
    <w:p w14:paraId="3BA20DDC">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4.未按磋商文件规定的形式和金额提交磋商保证金的；</w:t>
      </w:r>
    </w:p>
    <w:p w14:paraId="403B2664">
      <w:pPr>
        <w:tabs>
          <w:tab w:val="left" w:pos="817"/>
        </w:tabs>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5.未按照磋商文件规定要求签署、盖章的；</w:t>
      </w:r>
    </w:p>
    <w:p w14:paraId="4D871AE4">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6.未满足磋商文件中技术条款的实质性要求；</w:t>
      </w:r>
    </w:p>
    <w:p w14:paraId="55AE946C">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7.与其他供应商串通参加磋商，或者与采购人串通参加磋商；</w:t>
      </w:r>
    </w:p>
    <w:p w14:paraId="140B1DF0">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8.属于磋商文件规定的其他无效情形；</w:t>
      </w:r>
    </w:p>
    <w:p w14:paraId="33F1C2B6">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9.磋商小组认为供应商的报价明显低于其他通过符合性检查供应商的报价，有可能影响履约的，且供应商未按照规定证明其报价合理性的；</w:t>
      </w:r>
    </w:p>
    <w:p w14:paraId="6399F00F">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10.响应文件含有采购人不能接受的附加条件的；</w:t>
      </w:r>
    </w:p>
    <w:p w14:paraId="4EC27B90">
      <w:pPr>
        <w:tabs>
          <w:tab w:val="left" w:pos="0"/>
        </w:tabs>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11.不符合法规和磋商文件中规定的其他实质性要求的。</w:t>
      </w:r>
    </w:p>
    <w:p w14:paraId="4FB918D7">
      <w:pPr>
        <w:pStyle w:val="58"/>
        <w:rPr>
          <w:rFonts w:hint="eastAsia" w:ascii="仿宋" w:hAnsi="仿宋" w:eastAsia="仿宋" w:cs="仿宋"/>
          <w:b/>
          <w:bCs/>
          <w:color w:val="auto"/>
          <w:highlight w:val="none"/>
        </w:rPr>
      </w:pPr>
      <w:r>
        <w:rPr>
          <w:rFonts w:hint="eastAsia" w:ascii="仿宋" w:hAnsi="仿宋" w:eastAsia="仿宋" w:cs="仿宋"/>
          <w:b/>
          <w:bCs/>
          <w:color w:val="auto"/>
          <w:highlight w:val="none"/>
        </w:rPr>
        <w:t>五、响应文件的开启</w:t>
      </w:r>
    </w:p>
    <w:p w14:paraId="2521FA64">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开标</w:t>
      </w:r>
    </w:p>
    <w:p w14:paraId="7CC09F8E">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按照磋商文件要求，在投标截止时间之前，开启监控设备，接收供应商递交的响应文件，响应文件截止时间后不再接收供应商递交的响应文件，供应商不足3家的，不得开标。</w:t>
      </w:r>
    </w:p>
    <w:p w14:paraId="0A76BB18">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第一项：宣布会议会场纪律</w:t>
      </w:r>
    </w:p>
    <w:p w14:paraId="74D41DE3">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与会各位代表保持网络畅通，并保持会场纪律，开标会议主持人宣布开标环节正式开始，各供应商员手机时刻保持畅通，评标专家手机调成静音交由代理公司保管，评标期间不得擅自离开。</w:t>
      </w:r>
    </w:p>
    <w:p w14:paraId="6ABE0EC5">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第二项：请投标单位对响应文件进行解密，解密时长为30分钟。</w:t>
      </w:r>
    </w:p>
    <w:p w14:paraId="79DD229E">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第三项：由采购代理机构开启标书。</w:t>
      </w:r>
    </w:p>
    <w:p w14:paraId="70A7BD4F">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第四项：由磋商小组推选一名组长，负责组织评标。</w:t>
      </w:r>
    </w:p>
    <w:p w14:paraId="71956D40">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第五项：由采购人或采购代理机构当众宣读供应商名称、投标报价及</w:t>
      </w:r>
      <w:r>
        <w:rPr>
          <w:rFonts w:hint="eastAsia" w:ascii="仿宋" w:hAnsi="仿宋" w:eastAsia="仿宋" w:cs="仿宋"/>
          <w:color w:val="auto"/>
          <w:highlight w:val="none"/>
          <w:lang w:eastAsia="zh-CN"/>
        </w:rPr>
        <w:t>磋商文件</w:t>
      </w:r>
      <w:r>
        <w:rPr>
          <w:rFonts w:hint="eastAsia" w:ascii="仿宋" w:hAnsi="仿宋" w:eastAsia="仿宋" w:cs="仿宋"/>
          <w:color w:val="auto"/>
          <w:highlight w:val="none"/>
        </w:rPr>
        <w:t>规定的内容。对于供应商在投标截止期前递交的投标声明，在开标时当众宣读，评标时有效。</w:t>
      </w:r>
    </w:p>
    <w:p w14:paraId="75C625C2">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第六项：未宣读投标价格、价格折扣等实质内容，评标时不予承认。</w:t>
      </w:r>
    </w:p>
    <w:p w14:paraId="6A38F0B5">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第七项：采购人或采购代理机构将对开标过程进行记录，由参加开标的各供应商代表在系统上签字确认，工作人员打印并签字，存档备查。</w:t>
      </w:r>
    </w:p>
    <w:p w14:paraId="7DEBE287">
      <w:pPr>
        <w:pStyle w:val="18"/>
        <w:snapToGrid w:val="0"/>
        <w:spacing w:line="360" w:lineRule="exact"/>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第八项：供应商代表对开标过程和开标记录有疑义，以及认为采购人、采购代理机构相关工作人员有需要回避的情形的，应当场提出询问或者回避申请。  </w:t>
      </w:r>
      <w:r>
        <w:rPr>
          <w:rFonts w:hint="eastAsia" w:ascii="仿宋" w:hAnsi="仿宋" w:eastAsia="仿宋" w:cs="仿宋"/>
          <w:b/>
          <w:bCs/>
          <w:color w:val="auto"/>
          <w:sz w:val="24"/>
          <w:szCs w:val="24"/>
          <w:highlight w:val="none"/>
        </w:rPr>
        <w:t xml:space="preserve"> </w:t>
      </w:r>
    </w:p>
    <w:p w14:paraId="492D48BD">
      <w:pPr>
        <w:pStyle w:val="18"/>
        <w:snapToGrid w:val="0"/>
        <w:spacing w:line="360" w:lineRule="exact"/>
        <w:ind w:firstLine="480" w:firstLineChars="200"/>
        <w:rPr>
          <w:rFonts w:hint="eastAsia" w:ascii="仿宋" w:hAnsi="仿宋" w:eastAsia="仿宋" w:cs="仿宋"/>
          <w:b/>
          <w:bCs/>
          <w:color w:val="auto"/>
          <w:spacing w:val="-4"/>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pacing w:val="-4"/>
          <w:sz w:val="24"/>
          <w:szCs w:val="24"/>
          <w:highlight w:val="none"/>
        </w:rPr>
        <w:t>六、项目评审专家：</w:t>
      </w:r>
    </w:p>
    <w:p w14:paraId="11615422">
      <w:pPr>
        <w:pStyle w:val="18"/>
        <w:snapToGrid w:val="0"/>
        <w:spacing w:line="360" w:lineRule="exact"/>
        <w:ind w:firstLine="464" w:firstLineChars="200"/>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按照《中华人民共和国政府采购法》、《中华人民共和国政府采购法实施条例》、</w:t>
      </w:r>
      <w:r>
        <w:rPr>
          <w:rFonts w:hint="eastAsia" w:ascii="仿宋" w:hAnsi="仿宋" w:eastAsia="仿宋" w:cs="仿宋"/>
          <w:color w:val="auto"/>
          <w:sz w:val="24"/>
          <w:highlight w:val="none"/>
        </w:rPr>
        <w:t>《政府采购竞争性磋商采购方式管理暂行办法》</w:t>
      </w:r>
      <w:r>
        <w:rPr>
          <w:rFonts w:hint="eastAsia" w:ascii="仿宋" w:hAnsi="仿宋" w:eastAsia="仿宋" w:cs="仿宋"/>
          <w:color w:val="auto"/>
          <w:spacing w:val="-4"/>
          <w:sz w:val="24"/>
          <w:szCs w:val="24"/>
          <w:highlight w:val="none"/>
        </w:rPr>
        <w:t>及本项目本级和上级财政部门的有关规定依法组建的评审小组，负责评审工作；</w:t>
      </w:r>
      <w:r>
        <w:rPr>
          <w:rFonts w:hint="eastAsia" w:ascii="仿宋" w:hAnsi="仿宋" w:eastAsia="仿宋" w:cs="仿宋"/>
          <w:b/>
          <w:bCs/>
          <w:color w:val="auto"/>
          <w:spacing w:val="-4"/>
          <w:sz w:val="24"/>
          <w:szCs w:val="24"/>
          <w:highlight w:val="none"/>
        </w:rPr>
        <w:t>本项目评审专家由</w:t>
      </w:r>
      <w:r>
        <w:rPr>
          <w:rFonts w:hint="eastAsia" w:ascii="仿宋" w:hAnsi="仿宋" w:eastAsia="仿宋" w:cs="仿宋"/>
          <w:b/>
          <w:bCs/>
          <w:color w:val="auto"/>
          <w:spacing w:val="-4"/>
          <w:sz w:val="24"/>
          <w:szCs w:val="24"/>
          <w:highlight w:val="none"/>
          <w:lang w:val="en-US" w:eastAsia="zh-CN"/>
        </w:rPr>
        <w:t>5</w:t>
      </w:r>
      <w:r>
        <w:rPr>
          <w:rFonts w:hint="eastAsia" w:ascii="仿宋" w:hAnsi="仿宋" w:eastAsia="仿宋" w:cs="仿宋"/>
          <w:b/>
          <w:bCs/>
          <w:color w:val="auto"/>
          <w:spacing w:val="-4"/>
          <w:sz w:val="24"/>
          <w:szCs w:val="24"/>
          <w:highlight w:val="none"/>
        </w:rPr>
        <w:t>人组成</w:t>
      </w:r>
      <w:r>
        <w:rPr>
          <w:rFonts w:hint="eastAsia" w:ascii="仿宋" w:hAnsi="仿宋" w:eastAsia="仿宋" w:cs="仿宋"/>
          <w:color w:val="auto"/>
          <w:spacing w:val="-4"/>
          <w:sz w:val="24"/>
          <w:szCs w:val="24"/>
          <w:highlight w:val="none"/>
        </w:rPr>
        <w:t>。</w:t>
      </w:r>
    </w:p>
    <w:p w14:paraId="28A2FE92">
      <w:pPr>
        <w:pStyle w:val="18"/>
        <w:snapToGrid w:val="0"/>
        <w:spacing w:line="360" w:lineRule="exac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评审专家要求：</w:t>
      </w:r>
    </w:p>
    <w:p w14:paraId="6AF1DB65">
      <w:pPr>
        <w:pStyle w:val="18"/>
        <w:snapToGrid w:val="0"/>
        <w:spacing w:line="360" w:lineRule="exac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　　1.组织评标委员会推选评标组长，采购人代表不得担任组长；</w:t>
      </w:r>
    </w:p>
    <w:p w14:paraId="594D0307">
      <w:pPr>
        <w:pStyle w:val="18"/>
        <w:snapToGrid w:val="0"/>
        <w:spacing w:line="360" w:lineRule="exact"/>
        <w:rPr>
          <w:rFonts w:hint="eastAsia" w:ascii="仿宋" w:hAnsi="仿宋" w:eastAsia="仿宋" w:cs="仿宋"/>
          <w:color w:val="auto"/>
          <w:sz w:val="32"/>
          <w:szCs w:val="32"/>
          <w:highlight w:val="none"/>
        </w:rPr>
      </w:pPr>
      <w:r>
        <w:rPr>
          <w:rFonts w:hint="eastAsia" w:ascii="仿宋" w:hAnsi="仿宋" w:eastAsia="仿宋" w:cs="仿宋"/>
          <w:color w:val="auto"/>
          <w:spacing w:val="-4"/>
          <w:sz w:val="24"/>
          <w:szCs w:val="24"/>
          <w:highlight w:val="none"/>
        </w:rPr>
        <w:t>　　2.在评标期间采取必要的通讯管理措施，保证评标活动不受外界干扰，将手机关闭或调成静音交友现场项目监督人员统一保管；</w:t>
      </w:r>
    </w:p>
    <w:p w14:paraId="0DFE8C5F">
      <w:pPr>
        <w:pStyle w:val="18"/>
        <w:snapToGrid w:val="0"/>
        <w:spacing w:line="360" w:lineRule="exac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　　3.审查、评价响应文件是否符合</w:t>
      </w:r>
      <w:r>
        <w:rPr>
          <w:rFonts w:hint="eastAsia" w:ascii="仿宋" w:hAnsi="仿宋" w:eastAsia="仿宋" w:cs="仿宋"/>
          <w:color w:val="auto"/>
          <w:spacing w:val="-4"/>
          <w:sz w:val="24"/>
          <w:szCs w:val="24"/>
          <w:highlight w:val="none"/>
          <w:lang w:eastAsia="zh-CN"/>
        </w:rPr>
        <w:t>磋商文件</w:t>
      </w:r>
      <w:r>
        <w:rPr>
          <w:rFonts w:hint="eastAsia" w:ascii="仿宋" w:hAnsi="仿宋" w:eastAsia="仿宋" w:cs="仿宋"/>
          <w:color w:val="auto"/>
          <w:spacing w:val="-4"/>
          <w:sz w:val="24"/>
          <w:szCs w:val="24"/>
          <w:highlight w:val="none"/>
        </w:rPr>
        <w:t>的商务、技术等实质性要求；</w:t>
      </w:r>
    </w:p>
    <w:p w14:paraId="12A7A2BE">
      <w:pPr>
        <w:pStyle w:val="18"/>
        <w:snapToGrid w:val="0"/>
        <w:spacing w:line="360" w:lineRule="exac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　　4.要求供应商对响应文件有关事项作出澄清或者说明；</w:t>
      </w:r>
    </w:p>
    <w:p w14:paraId="3129BC62">
      <w:pPr>
        <w:pStyle w:val="18"/>
        <w:snapToGrid w:val="0"/>
        <w:spacing w:line="360" w:lineRule="exac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　　5.对响应文件进行比较和评价；</w:t>
      </w:r>
    </w:p>
    <w:p w14:paraId="1FF141E0">
      <w:pPr>
        <w:pStyle w:val="18"/>
        <w:snapToGrid w:val="0"/>
        <w:spacing w:line="360" w:lineRule="exac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　　6.确定成交候选人名单，以及根据采购人委托直接确定成交人；</w:t>
      </w:r>
    </w:p>
    <w:p w14:paraId="672AE825">
      <w:pPr>
        <w:pStyle w:val="18"/>
        <w:snapToGrid w:val="0"/>
        <w:spacing w:line="360" w:lineRule="exac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　　7.向采购人、采购代理机构或者有关部门报告评标中发现的违法行为。</w:t>
      </w:r>
    </w:p>
    <w:p w14:paraId="1F61068C">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七、评标</w:t>
      </w:r>
    </w:p>
    <w:p w14:paraId="03857484">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1、评标的依据为磋商文件和响应文件；</w:t>
      </w:r>
    </w:p>
    <w:p w14:paraId="523DB3BA">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2、本项目采用综合评分法：总分100分，其中报价分值</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rPr>
        <w:t>分，技术</w:t>
      </w:r>
      <w:r>
        <w:rPr>
          <w:rFonts w:hint="eastAsia" w:ascii="仿宋" w:hAnsi="仿宋" w:eastAsia="仿宋" w:cs="仿宋"/>
          <w:color w:val="auto"/>
          <w:highlight w:val="none"/>
          <w:lang w:val="en-US" w:eastAsia="zh-CN"/>
        </w:rPr>
        <w:t>及</w:t>
      </w:r>
      <w:r>
        <w:rPr>
          <w:rFonts w:hint="eastAsia" w:ascii="仿宋" w:hAnsi="仿宋" w:eastAsia="仿宋" w:cs="仿宋"/>
          <w:color w:val="auto"/>
          <w:highlight w:val="none"/>
        </w:rPr>
        <w:t>商务分值</w:t>
      </w:r>
      <w:r>
        <w:rPr>
          <w:rFonts w:hint="eastAsia" w:ascii="仿宋" w:hAnsi="仿宋" w:eastAsia="仿宋" w:cs="仿宋"/>
          <w:color w:val="auto"/>
          <w:highlight w:val="none"/>
          <w:lang w:val="en-US" w:eastAsia="zh-CN"/>
        </w:rPr>
        <w:t>70</w:t>
      </w:r>
      <w:r>
        <w:rPr>
          <w:rFonts w:hint="eastAsia" w:ascii="仿宋" w:hAnsi="仿宋" w:eastAsia="仿宋" w:cs="仿宋"/>
          <w:color w:val="auto"/>
          <w:highlight w:val="none"/>
        </w:rPr>
        <w:t>分。</w:t>
      </w:r>
    </w:p>
    <w:p w14:paraId="76B2D6BD">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小组成员到齐后，推选</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小组组长。依据</w:t>
      </w:r>
      <w:r>
        <w:rPr>
          <w:rFonts w:hint="eastAsia" w:ascii="仿宋" w:hAnsi="仿宋" w:eastAsia="仿宋" w:cs="仿宋"/>
          <w:color w:val="auto"/>
          <w:highlight w:val="none"/>
          <w:lang w:eastAsia="zh-CN"/>
        </w:rPr>
        <w:t>磋商文件</w:t>
      </w:r>
      <w:r>
        <w:rPr>
          <w:rFonts w:hint="eastAsia" w:ascii="仿宋" w:hAnsi="仿宋" w:eastAsia="仿宋" w:cs="仿宋"/>
          <w:color w:val="auto"/>
          <w:highlight w:val="none"/>
        </w:rPr>
        <w:t>和响应文件进行认真查阅。审查响文件是否完整，是否有计算错误，要求的磋商保证金是否提供，文件是否恰当地签署；</w:t>
      </w:r>
    </w:p>
    <w:p w14:paraId="60886368">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4、在对响应文件进行详细评估前，依据投标方提供的资格证明文件审查投标方的财务、技术和服务能力。如果确定投标方无资格履行合同，其投标将被拒绝；</w:t>
      </w:r>
    </w:p>
    <w:p w14:paraId="1E76D3DF">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5、</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将确定每一供应商是否对磋商文件的要求做出了实质性的响应，而没有重大偏离。实质性响应的响应是指投标符合磋商文件的所有条款、条件和规定且没有重大偏离或保留。重大偏离或保留系指影响到磋商文件规定的供货范围、服务和性能，或限制了买方的权利和投标方的义务的规定，而纠正这些偏离将影响到其他提交实质性投标的投标方的公平竞争地位。</w:t>
      </w:r>
    </w:p>
    <w:p w14:paraId="5B7F837D">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对响应文件的评估和比较：</w:t>
      </w:r>
    </w:p>
    <w:p w14:paraId="0321A588">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初步评审</w:t>
      </w:r>
    </w:p>
    <w:p w14:paraId="315B52B9">
      <w:pPr>
        <w:pStyle w:val="13"/>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    评标委员会应当对供应商提交的响应文件进行初步审查。初审分为资格性检查和符合性检查</w:t>
      </w:r>
    </w:p>
    <w:p w14:paraId="27847957">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资格性</w:t>
      </w:r>
      <w:r>
        <w:rPr>
          <w:rFonts w:hint="eastAsia" w:ascii="仿宋" w:hAnsi="仿宋" w:eastAsia="仿宋" w:cs="仿宋"/>
          <w:b/>
          <w:bCs/>
          <w:color w:val="auto"/>
          <w:highlight w:val="none"/>
          <w:lang w:val="en-US" w:eastAsia="zh-CN"/>
        </w:rPr>
        <w:t>审</w:t>
      </w:r>
      <w:r>
        <w:rPr>
          <w:rFonts w:hint="eastAsia" w:ascii="仿宋" w:hAnsi="仿宋" w:eastAsia="仿宋" w:cs="仿宋"/>
          <w:b/>
          <w:bCs/>
          <w:color w:val="auto"/>
          <w:highlight w:val="none"/>
        </w:rPr>
        <w:t>查</w:t>
      </w:r>
    </w:p>
    <w:p w14:paraId="047F3FED">
      <w:pPr>
        <w:pStyle w:val="13"/>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依据法律法规和</w:t>
      </w:r>
      <w:r>
        <w:rPr>
          <w:rFonts w:hint="eastAsia" w:ascii="仿宋" w:hAnsi="仿宋" w:eastAsia="仿宋" w:cs="仿宋"/>
          <w:color w:val="auto"/>
          <w:highlight w:val="none"/>
          <w:lang w:eastAsia="zh-CN"/>
        </w:rPr>
        <w:t>磋商文件</w:t>
      </w:r>
      <w:r>
        <w:rPr>
          <w:rFonts w:hint="eastAsia" w:ascii="仿宋" w:hAnsi="仿宋" w:eastAsia="仿宋" w:cs="仿宋"/>
          <w:color w:val="auto"/>
          <w:highlight w:val="none"/>
        </w:rPr>
        <w:t>的规定，对响应文件中的资格证明进行审查，以确定供应商是否具备投标资格。</w:t>
      </w:r>
    </w:p>
    <w:p w14:paraId="6320AE0C">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符合性审查</w:t>
      </w:r>
    </w:p>
    <w:p w14:paraId="10DACD0F">
      <w:pPr>
        <w:pStyle w:val="13"/>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    响应文件是否实质性响应磋商文件要求由</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小组依据磋商文件规定认定。</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决定响应文件的实质性只根据响应文件本身的真实无误的内容，而不依据外部的证据。依据磋商文件的规定，从响应文件的有效性、完整性和对磋商文件的响应程度进行审查，以确定是否对磋商文件的实质性要求作出响应。</w:t>
      </w:r>
    </w:p>
    <w:p w14:paraId="3EC1D761">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详细评审</w:t>
      </w:r>
    </w:p>
    <w:p w14:paraId="5195DD2A">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1、经初步评审合格的响应文件，</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应当根据本文件确定的评标标准和方法，对其技术和商务部分作进一步的评审和比较。磋商小组所有成员应当集中与单一供应商分别进行磋商，并给予所有参加磋商的供应商平等的磋商机会。在磋商中，磋商的任何一方不得透露与磋商有关的其他供应商的技术资料、价格和其他信息。磋商文件有实质性变动的，磋商小组应当以书面形式通知所有参加磋商的供应商。</w:t>
      </w:r>
    </w:p>
    <w:p w14:paraId="307BB35D">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2、磋商结束后，</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小组应当要求所有实质性响应的供应商在规定时间内提交最终报价，经磋商确定最终采购需求和提交最后报价的供应商后，由</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小组采用综合评分法对提交最终报价的供应商的响应文件和最终报价进行综合评分。</w:t>
      </w:r>
    </w:p>
    <w:p w14:paraId="1D37C50E">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3、采用综合评分法，即响应文件满足</w:t>
      </w:r>
      <w:r>
        <w:rPr>
          <w:rFonts w:hint="eastAsia" w:ascii="仿宋" w:hAnsi="仿宋" w:eastAsia="仿宋" w:cs="仿宋"/>
          <w:color w:val="auto"/>
          <w:highlight w:val="none"/>
          <w:lang w:eastAsia="zh-CN"/>
        </w:rPr>
        <w:t>磋商文件</w:t>
      </w:r>
      <w:r>
        <w:rPr>
          <w:rFonts w:hint="eastAsia" w:ascii="仿宋" w:hAnsi="仿宋" w:eastAsia="仿宋" w:cs="仿宋"/>
          <w:color w:val="auto"/>
          <w:highlight w:val="none"/>
        </w:rPr>
        <w:t>全部实质性要求，且按照评审因素的量化指标评审得分最高的供应商为成交候选人。</w:t>
      </w:r>
    </w:p>
    <w:p w14:paraId="07FDB45C">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评标的保密性</w:t>
      </w:r>
    </w:p>
    <w:p w14:paraId="03B1112E">
      <w:pPr>
        <w:pStyle w:val="13"/>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1、开标后，直到授予投标商合同为止，凡属于审查、澄清、评价和比较的有关资料以及授标建议等磋商小组成员或参与评标的有关工作人员均不得向投标商或其他无关人员透露，违者给予警告、取消担任磋商小组成员的资格，不得再参加任何项目的评标。</w:t>
      </w:r>
    </w:p>
    <w:p w14:paraId="5D6D3D20">
      <w:pPr>
        <w:pStyle w:val="13"/>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2、投标商在评标过程中，所进行的力图影响评标结果的不符合《中华人民共和国政府采购法》、《政府采购竞争性磋商采购方式管理暂行办法》及本次项目中有关规定的活动，将被取消成交资格。</w:t>
      </w:r>
    </w:p>
    <w:p w14:paraId="34171851">
      <w:pPr>
        <w:pStyle w:val="13"/>
        <w:tabs>
          <w:tab w:val="clear" w:pos="567"/>
        </w:tabs>
        <w:spacing w:before="0"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八、定标</w:t>
      </w:r>
    </w:p>
    <w:p w14:paraId="3D31E5E2">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1.定标标准</w:t>
      </w:r>
    </w:p>
    <w:p w14:paraId="11A1EFFF">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（一）原则：采购人将依据本项目根据</w:t>
      </w:r>
      <w:r>
        <w:rPr>
          <w:rFonts w:hint="eastAsia" w:ascii="仿宋" w:hAnsi="仿宋" w:eastAsia="仿宋" w:cs="仿宋"/>
          <w:color w:val="auto"/>
          <w:highlight w:val="none"/>
          <w:lang w:val="en-US" w:eastAsia="zh-CN"/>
        </w:rPr>
        <w:t>评标</w:t>
      </w:r>
      <w:r>
        <w:rPr>
          <w:rFonts w:hint="eastAsia" w:ascii="仿宋" w:hAnsi="仿宋" w:eastAsia="仿宋" w:cs="仿宋"/>
          <w:color w:val="auto"/>
          <w:highlight w:val="none"/>
        </w:rPr>
        <w:t>小组推荐的成交候选人名单，按顺序确定成交人。</w:t>
      </w:r>
    </w:p>
    <w:p w14:paraId="72D5A531">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（二）程序：</w:t>
      </w:r>
    </w:p>
    <w:p w14:paraId="30EDB1AA">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1、采购代理机构在评审结束后2个工作日内将评审报告送采购人确认。</w:t>
      </w:r>
    </w:p>
    <w:p w14:paraId="14F66E73">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采购人或者采购代理机构应当在成交供应商确定后2个工作日内，在省级以上财政部门指定的政府采购信息发布媒体上公告成交结果，同时向成交供应商发出成交通知书，并将磋商文件随成交结果同时公告。 采购人与成交供应商应当在成交通知书发出之日起30日内，按照磋商文件确定的合同文本以及采购标的、规格型号、采购金额、采购数量、技术和服务要求等事项签订政府采购合同。</w:t>
      </w:r>
    </w:p>
    <w:p w14:paraId="5F375B2D">
      <w:pPr>
        <w:pStyle w:val="13"/>
        <w:tabs>
          <w:tab w:val="clear" w:pos="567"/>
        </w:tabs>
        <w:spacing w:before="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3、采购单位不退回供应商响应文件和其他资料。</w:t>
      </w:r>
    </w:p>
    <w:p w14:paraId="42FB8990">
      <w:pPr>
        <w:pStyle w:val="13"/>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b/>
          <w:bCs/>
          <w:color w:val="auto"/>
          <w:highlight w:val="none"/>
        </w:rPr>
        <w:t>成交候选人并列式时的处理方式：</w:t>
      </w:r>
      <w:r>
        <w:rPr>
          <w:rFonts w:hint="eastAsia" w:ascii="仿宋" w:hAnsi="仿宋" w:eastAsia="仿宋" w:cs="仿宋"/>
          <w:color w:val="auto"/>
          <w:highlight w:val="none"/>
        </w:rPr>
        <w:t xml:space="preserve">   </w:t>
      </w:r>
    </w:p>
    <w:p w14:paraId="02B25A9A">
      <w:pPr>
        <w:pStyle w:val="13"/>
        <w:tabs>
          <w:tab w:val="clear" w:pos="567"/>
        </w:tabs>
        <w:spacing w:before="0" w:line="360" w:lineRule="auto"/>
        <w:ind w:firstLine="480" w:firstLineChars="200"/>
        <w:rPr>
          <w:rFonts w:hint="eastAsia" w:ascii="仿宋" w:hAnsi="仿宋" w:eastAsia="仿宋" w:cs="仿宋"/>
          <w:color w:val="auto"/>
          <w:highlight w:val="none"/>
          <w:u w:val="single"/>
        </w:rPr>
      </w:pPr>
      <w:r>
        <w:rPr>
          <w:rFonts w:hint="eastAsia" w:ascii="仿宋" w:hAnsi="仿宋" w:eastAsia="仿宋" w:cs="仿宋"/>
          <w:color w:val="auto"/>
          <w:highlight w:val="none"/>
        </w:rPr>
        <w:t>采用综合评标法，则：</w:t>
      </w:r>
      <w:r>
        <w:rPr>
          <w:rFonts w:hint="eastAsia" w:ascii="仿宋" w:hAnsi="仿宋" w:eastAsia="仿宋" w:cs="仿宋"/>
          <w:color w:val="auto"/>
          <w:highlight w:val="none"/>
          <w:u w:val="single"/>
        </w:rPr>
        <w:t>（1）评标结果按评审后得分由高到低顺序排列。得分相同的，按投标报价由低到高顺序排列。得分且投标报价相同的并列。响应文件满足</w:t>
      </w:r>
      <w:r>
        <w:rPr>
          <w:rFonts w:hint="eastAsia" w:ascii="仿宋" w:hAnsi="仿宋" w:eastAsia="仿宋" w:cs="仿宋"/>
          <w:color w:val="auto"/>
          <w:highlight w:val="none"/>
          <w:u w:val="single"/>
          <w:lang w:eastAsia="zh-CN"/>
        </w:rPr>
        <w:t>磋商文件</w:t>
      </w:r>
      <w:r>
        <w:rPr>
          <w:rFonts w:hint="eastAsia" w:ascii="仿宋" w:hAnsi="仿宋" w:eastAsia="仿宋" w:cs="仿宋"/>
          <w:color w:val="auto"/>
          <w:highlight w:val="none"/>
          <w:u w:val="single"/>
        </w:rPr>
        <w:t xml:space="preserve">全部实质性要求，且按照评审因素的量化指标评审得分最高的供应商为排名第一的成交候选人。 </w:t>
      </w:r>
    </w:p>
    <w:p w14:paraId="0FDDFFCD">
      <w:pPr>
        <w:pStyle w:val="13"/>
        <w:tabs>
          <w:tab w:val="clear" w:pos="567"/>
        </w:tabs>
        <w:spacing w:before="0" w:line="360" w:lineRule="auto"/>
        <w:ind w:firstLine="480" w:firstLineChars="200"/>
        <w:rPr>
          <w:rFonts w:hint="eastAsia" w:ascii="仿宋" w:hAnsi="仿宋" w:eastAsia="仿宋" w:cs="仿宋"/>
          <w:color w:val="auto"/>
          <w:highlight w:val="none"/>
          <w:u w:val="single"/>
        </w:rPr>
      </w:pPr>
      <w:r>
        <w:rPr>
          <w:rFonts w:hint="eastAsia" w:ascii="仿宋" w:hAnsi="仿宋" w:eastAsia="仿宋" w:cs="仿宋"/>
          <w:color w:val="auto"/>
          <w:highlight w:val="none"/>
        </w:rPr>
        <w:t>（2）</w:t>
      </w:r>
      <w:r>
        <w:rPr>
          <w:rFonts w:hint="eastAsia" w:ascii="仿宋" w:hAnsi="仿宋" w:eastAsia="仿宋" w:cs="仿宋"/>
          <w:color w:val="auto"/>
          <w:highlight w:val="none"/>
          <w:u w:val="single"/>
        </w:rPr>
        <w:t>评标结果按评审后得分由高到低顺序排列。得分不同的，最高分供应商为排名第一的成交候选人。</w:t>
      </w:r>
    </w:p>
    <w:p w14:paraId="56058DDD">
      <w:pPr>
        <w:pStyle w:val="13"/>
        <w:numPr>
          <w:ilvl w:val="0"/>
          <w:numId w:val="14"/>
        </w:numPr>
        <w:tabs>
          <w:tab w:val="clear" w:pos="567"/>
        </w:tabs>
        <w:spacing w:before="0" w:line="240" w:lineRule="atLeast"/>
        <w:rPr>
          <w:rFonts w:hint="eastAsia" w:ascii="仿宋" w:hAnsi="仿宋" w:eastAsia="仿宋" w:cs="仿宋"/>
          <w:color w:val="auto"/>
          <w:highlight w:val="none"/>
        </w:rPr>
      </w:pPr>
      <w:r>
        <w:rPr>
          <w:rFonts w:hint="eastAsia" w:ascii="仿宋" w:hAnsi="仿宋" w:eastAsia="仿宋" w:cs="仿宋"/>
          <w:b/>
          <w:bCs/>
          <w:color w:val="auto"/>
          <w:highlight w:val="none"/>
        </w:rPr>
        <w:t>中小企业落实政策</w:t>
      </w:r>
    </w:p>
    <w:p w14:paraId="5342EEDC">
      <w:pPr>
        <w:pStyle w:val="13"/>
        <w:tabs>
          <w:tab w:val="clear" w:pos="567"/>
        </w:tabs>
        <w:spacing w:before="0" w:line="240" w:lineRule="atLeas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 〔2022〕22号）的规定，对满足价格扣除条件且在响应文件中提交了《供应商企业类型声明函》、《残疾人福利性单位声明函》或省级以上监狱管理局、戒毒管理局（含新疆生产建设兵团）出具的属于监狱企业、本地生产企业证明文件的供应商，其投标报价扣除</w:t>
      </w:r>
      <w:r>
        <w:rPr>
          <w:rFonts w:hint="eastAsia" w:ascii="仿宋" w:hAnsi="仿宋" w:eastAsia="仿宋" w:cs="仿宋"/>
          <w:color w:val="auto"/>
          <w:highlight w:val="none"/>
          <w:u w:val="single"/>
          <w:lang w:val="en-US" w:eastAsia="zh-CN"/>
        </w:rPr>
        <w:t xml:space="preserve"> 3% </w:t>
      </w:r>
      <w:r>
        <w:rPr>
          <w:rFonts w:hint="eastAsia" w:ascii="仿宋" w:hAnsi="仿宋" w:eastAsia="仿宋" w:cs="仿宋"/>
          <w:color w:val="auto"/>
          <w:highlight w:val="none"/>
        </w:rPr>
        <w:t>后参与评审。对于同时属于小微企业、监狱企业残疾人福利性单位的，不重复进行投标报价扣除。</w:t>
      </w:r>
      <w:r>
        <w:rPr>
          <w:rFonts w:hint="eastAsia" w:ascii="仿宋" w:hAnsi="仿宋" w:eastAsia="仿宋" w:cs="仿宋"/>
          <w:b/>
          <w:bCs/>
          <w:color w:val="auto"/>
          <w:highlight w:val="none"/>
          <w:lang w:val="en-US" w:eastAsia="zh-CN"/>
        </w:rPr>
        <w:t>注：本项目为专门面向中小企业（含中型、小型、微型企业）采购项目，不再执行价格政策优惠。</w:t>
      </w:r>
    </w:p>
    <w:p w14:paraId="5C07E7A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2.联合协议中约定，小型、微型企业和监狱企业的协议合同金额占到联合体协议合同总金额30%以上的，可给予联合体</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%的价格扣除。</w:t>
      </w:r>
    </w:p>
    <w:p w14:paraId="339F88F9">
      <w:pPr>
        <w:widowControl/>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联合体各方均为小型、微型企业和监狱企业的，联合体视同为小型、微型企业和监狱企业。</w:t>
      </w:r>
    </w:p>
    <w:p w14:paraId="3D0886FD">
      <w:pPr>
        <w:pStyle w:val="13"/>
        <w:tabs>
          <w:tab w:val="clear" w:pos="567"/>
        </w:tabs>
        <w:spacing w:before="0" w:line="360" w:lineRule="auto"/>
        <w:ind w:firstLine="480" w:firstLineChars="200"/>
        <w:rPr>
          <w:rFonts w:hint="eastAsia" w:ascii="仿宋" w:hAnsi="仿宋" w:eastAsia="仿宋" w:cs="仿宋"/>
          <w:color w:val="auto"/>
          <w:highlight w:val="none"/>
          <w:u w:val="single"/>
        </w:rPr>
      </w:pPr>
      <w:r>
        <w:rPr>
          <w:rFonts w:hint="eastAsia" w:ascii="仿宋" w:hAnsi="仿宋" w:eastAsia="仿宋" w:cs="仿宋"/>
          <w:color w:val="auto"/>
          <w:highlight w:val="none"/>
        </w:rPr>
        <w:t>3.供应商所投产品如被列入财政部与国家主管部门颁发的节能产品目录或环境标志产品目录或无线局域网产品目录，应提供相关证明，在评标时予以优先采购，具体优惠措施为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color w:val="auto"/>
          <w:highlight w:val="none"/>
          <w:u w:val="single"/>
        </w:rPr>
        <w:t xml:space="preserve">：   无        </w:t>
      </w:r>
    </w:p>
    <w:p w14:paraId="2332CA99">
      <w:pPr>
        <w:pStyle w:val="13"/>
        <w:tabs>
          <w:tab w:val="clear" w:pos="567"/>
        </w:tabs>
        <w:spacing w:before="0" w:line="360" w:lineRule="auto"/>
        <w:ind w:left="-181" w:leftChars="-86" w:firstLine="660" w:firstLineChars="275"/>
        <w:rPr>
          <w:rFonts w:hint="eastAsia" w:ascii="仿宋" w:hAnsi="仿宋" w:eastAsia="仿宋" w:cs="仿宋"/>
          <w:color w:val="auto"/>
          <w:highlight w:val="none"/>
        </w:rPr>
      </w:pPr>
      <w:r>
        <w:rPr>
          <w:rFonts w:hint="eastAsia" w:ascii="仿宋" w:hAnsi="仿宋" w:eastAsia="仿宋" w:cs="仿宋"/>
          <w:color w:val="auto"/>
          <w:highlight w:val="none"/>
        </w:rPr>
        <w:t>4.如采购人所采购产品为政府强制采购的节能产品，供应商所投产品的品牌及型号必须为清单中有效期内产品并提供证明文件，否则其投标将被认定为投标无效。</w:t>
      </w:r>
    </w:p>
    <w:p w14:paraId="653F9B62">
      <w:pPr>
        <w:pStyle w:val="13"/>
        <w:tabs>
          <w:tab w:val="clear" w:pos="567"/>
        </w:tabs>
        <w:spacing w:before="0" w:line="360" w:lineRule="auto"/>
        <w:ind w:left="-181" w:leftChars="-86" w:firstLine="660" w:firstLineChars="275"/>
        <w:rPr>
          <w:rFonts w:hint="eastAsia" w:ascii="仿宋" w:hAnsi="仿宋" w:eastAsia="仿宋" w:cs="仿宋"/>
          <w:color w:val="auto"/>
          <w:highlight w:val="none"/>
        </w:rPr>
      </w:pPr>
      <w:r>
        <w:rPr>
          <w:rFonts w:hint="eastAsia" w:ascii="仿宋" w:hAnsi="仿宋" w:eastAsia="仿宋" w:cs="仿宋"/>
          <w:color w:val="auto"/>
          <w:highlight w:val="none"/>
        </w:rPr>
        <w:t>5.对创新产品或创新性企业的优惠措施为</w:t>
      </w:r>
      <w:r>
        <w:rPr>
          <w:rFonts w:hint="eastAsia" w:ascii="仿宋" w:hAnsi="仿宋" w:eastAsia="仿宋" w:cs="仿宋"/>
          <w:color w:val="auto"/>
          <w:highlight w:val="none"/>
          <w:u w:val="single"/>
        </w:rPr>
        <w:t xml:space="preserve">：          无             </w:t>
      </w:r>
    </w:p>
    <w:p w14:paraId="44E116CE">
      <w:pPr>
        <w:rPr>
          <w:rFonts w:hint="eastAsia" w:ascii="仿宋" w:hAnsi="仿宋" w:eastAsia="仿宋" w:cs="仿宋"/>
          <w:b/>
          <w:bCs/>
          <w:color w:val="auto"/>
          <w:highlight w:val="none"/>
        </w:rPr>
      </w:pPr>
    </w:p>
    <w:p w14:paraId="7A8F4323">
      <w:pPr>
        <w:spacing w:line="300" w:lineRule="auto"/>
        <w:jc w:val="center"/>
        <w:rPr>
          <w:rFonts w:hint="eastAsia" w:ascii="仿宋" w:hAnsi="仿宋" w:eastAsia="仿宋" w:cs="仿宋"/>
          <w:b/>
          <w:bCs/>
          <w:color w:val="auto"/>
          <w:sz w:val="28"/>
          <w:szCs w:val="32"/>
          <w:highlight w:val="none"/>
        </w:rPr>
      </w:pPr>
    </w:p>
    <w:p w14:paraId="01E5FCAA">
      <w:pPr>
        <w:spacing w:line="300" w:lineRule="auto"/>
        <w:jc w:val="center"/>
        <w:rPr>
          <w:rFonts w:hint="eastAsia" w:ascii="仿宋" w:hAnsi="仿宋" w:eastAsia="仿宋" w:cs="仿宋"/>
          <w:b/>
          <w:bCs/>
          <w:color w:val="auto"/>
          <w:sz w:val="28"/>
          <w:szCs w:val="32"/>
          <w:highlight w:val="none"/>
        </w:rPr>
      </w:pPr>
    </w:p>
    <w:p w14:paraId="5ABC41E0">
      <w:pPr>
        <w:pStyle w:val="45"/>
        <w:rPr>
          <w:rFonts w:hint="eastAsia" w:ascii="仿宋" w:hAnsi="仿宋" w:eastAsia="仿宋" w:cs="仿宋"/>
          <w:color w:val="auto"/>
        </w:rPr>
      </w:pPr>
    </w:p>
    <w:p w14:paraId="324BF3FA">
      <w:pPr>
        <w:spacing w:line="300" w:lineRule="auto"/>
        <w:jc w:val="center"/>
        <w:rPr>
          <w:rFonts w:hint="eastAsia" w:ascii="仿宋" w:hAnsi="仿宋" w:eastAsia="仿宋" w:cs="仿宋"/>
          <w:b/>
          <w:bCs/>
          <w:color w:val="auto"/>
          <w:highlight w:val="none"/>
        </w:rPr>
      </w:pPr>
      <w:r>
        <w:rPr>
          <w:rFonts w:hint="eastAsia" w:ascii="仿宋" w:hAnsi="仿宋" w:eastAsia="仿宋" w:cs="仿宋"/>
          <w:b/>
          <w:bCs/>
          <w:color w:val="auto"/>
          <w:sz w:val="28"/>
          <w:szCs w:val="32"/>
          <w:highlight w:val="none"/>
        </w:rPr>
        <w:t>初步评审—资格性审查表</w:t>
      </w:r>
    </w:p>
    <w:tbl>
      <w:tblPr>
        <w:tblStyle w:val="35"/>
        <w:tblpPr w:leftFromText="180" w:rightFromText="180" w:vertAnchor="text" w:horzAnchor="page" w:tblpXSpec="center" w:tblpY="316"/>
        <w:tblOverlap w:val="never"/>
        <w:tblW w:w="10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4"/>
        <w:gridCol w:w="7348"/>
        <w:gridCol w:w="743"/>
        <w:gridCol w:w="714"/>
        <w:gridCol w:w="818"/>
      </w:tblGrid>
      <w:tr w14:paraId="5ABCC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84" w:type="dxa"/>
            <w:vMerge w:val="restart"/>
            <w:vAlign w:val="center"/>
          </w:tcPr>
          <w:p w14:paraId="204A924C">
            <w:pPr>
              <w:spacing w:line="300" w:lineRule="auto"/>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序号</w:t>
            </w:r>
          </w:p>
        </w:tc>
        <w:tc>
          <w:tcPr>
            <w:tcW w:w="7348" w:type="dxa"/>
            <w:vMerge w:val="restart"/>
            <w:vAlign w:val="center"/>
          </w:tcPr>
          <w:p w14:paraId="0E885642">
            <w:pPr>
              <w:spacing w:line="300" w:lineRule="auto"/>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评审内容</w:t>
            </w:r>
          </w:p>
        </w:tc>
        <w:tc>
          <w:tcPr>
            <w:tcW w:w="2275" w:type="dxa"/>
            <w:gridSpan w:val="3"/>
            <w:vAlign w:val="center"/>
          </w:tcPr>
          <w:p w14:paraId="14A39DC1">
            <w:pPr>
              <w:spacing w:line="300" w:lineRule="auto"/>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供应商</w:t>
            </w:r>
          </w:p>
        </w:tc>
      </w:tr>
      <w:tr w14:paraId="57403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4" w:type="dxa"/>
            <w:vMerge w:val="continue"/>
            <w:vAlign w:val="center"/>
          </w:tcPr>
          <w:p w14:paraId="2C6F8A98">
            <w:pPr>
              <w:spacing w:line="300" w:lineRule="auto"/>
              <w:jc w:val="center"/>
              <w:rPr>
                <w:rFonts w:hint="eastAsia" w:ascii="仿宋" w:hAnsi="仿宋" w:eastAsia="仿宋" w:cs="仿宋"/>
                <w:b/>
                <w:color w:val="auto"/>
                <w:sz w:val="22"/>
                <w:szCs w:val="22"/>
                <w:highlight w:val="none"/>
              </w:rPr>
            </w:pPr>
          </w:p>
        </w:tc>
        <w:tc>
          <w:tcPr>
            <w:tcW w:w="7348" w:type="dxa"/>
            <w:vMerge w:val="continue"/>
            <w:vAlign w:val="center"/>
          </w:tcPr>
          <w:p w14:paraId="75E4B0BF">
            <w:pPr>
              <w:spacing w:line="300" w:lineRule="auto"/>
              <w:jc w:val="center"/>
              <w:rPr>
                <w:rFonts w:hint="eastAsia" w:ascii="仿宋" w:hAnsi="仿宋" w:eastAsia="仿宋" w:cs="仿宋"/>
                <w:b/>
                <w:color w:val="auto"/>
                <w:sz w:val="22"/>
                <w:szCs w:val="22"/>
                <w:highlight w:val="none"/>
              </w:rPr>
            </w:pPr>
          </w:p>
        </w:tc>
        <w:tc>
          <w:tcPr>
            <w:tcW w:w="743" w:type="dxa"/>
            <w:vAlign w:val="center"/>
          </w:tcPr>
          <w:p w14:paraId="3EB6406C">
            <w:pPr>
              <w:spacing w:line="30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是否合格</w:t>
            </w:r>
          </w:p>
        </w:tc>
        <w:tc>
          <w:tcPr>
            <w:tcW w:w="714" w:type="dxa"/>
            <w:vAlign w:val="center"/>
          </w:tcPr>
          <w:p w14:paraId="717C675A">
            <w:pPr>
              <w:spacing w:line="30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是否合格</w:t>
            </w:r>
          </w:p>
        </w:tc>
        <w:tc>
          <w:tcPr>
            <w:tcW w:w="818" w:type="dxa"/>
            <w:vAlign w:val="center"/>
          </w:tcPr>
          <w:p w14:paraId="3FB0EA1C">
            <w:pPr>
              <w:spacing w:line="30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是否合格</w:t>
            </w:r>
          </w:p>
        </w:tc>
      </w:tr>
      <w:tr w14:paraId="32F82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584" w:type="dxa"/>
            <w:vAlign w:val="center"/>
          </w:tcPr>
          <w:p w14:paraId="2E49B6D4">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7348" w:type="dxa"/>
            <w:vAlign w:val="center"/>
          </w:tcPr>
          <w:p w14:paraId="3DC7320F">
            <w:pPr>
              <w:spacing w:line="30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法人或者非法人组织的营业执照等证明文件或自然人的身份证明；</w:t>
            </w:r>
            <w:r>
              <w:rPr>
                <w:rFonts w:hint="eastAsia" w:ascii="仿宋" w:hAnsi="仿宋" w:eastAsia="仿宋" w:cs="仿宋"/>
                <w:color w:val="auto"/>
                <w:sz w:val="22"/>
                <w:szCs w:val="22"/>
                <w:highlight w:val="none"/>
              </w:rPr>
              <w:t>；</w:t>
            </w:r>
          </w:p>
        </w:tc>
        <w:tc>
          <w:tcPr>
            <w:tcW w:w="743" w:type="dxa"/>
          </w:tcPr>
          <w:p w14:paraId="4E464515">
            <w:pPr>
              <w:spacing w:line="300" w:lineRule="auto"/>
              <w:rPr>
                <w:rFonts w:hint="eastAsia" w:ascii="仿宋" w:hAnsi="仿宋" w:eastAsia="仿宋" w:cs="仿宋"/>
                <w:color w:val="auto"/>
                <w:sz w:val="24"/>
                <w:highlight w:val="none"/>
              </w:rPr>
            </w:pPr>
          </w:p>
        </w:tc>
        <w:tc>
          <w:tcPr>
            <w:tcW w:w="714" w:type="dxa"/>
          </w:tcPr>
          <w:p w14:paraId="5217E093">
            <w:pPr>
              <w:spacing w:line="300" w:lineRule="auto"/>
              <w:rPr>
                <w:rFonts w:hint="eastAsia" w:ascii="仿宋" w:hAnsi="仿宋" w:eastAsia="仿宋" w:cs="仿宋"/>
                <w:color w:val="auto"/>
                <w:sz w:val="24"/>
                <w:highlight w:val="none"/>
              </w:rPr>
            </w:pPr>
          </w:p>
        </w:tc>
        <w:tc>
          <w:tcPr>
            <w:tcW w:w="818" w:type="dxa"/>
          </w:tcPr>
          <w:p w14:paraId="0A18AEC9">
            <w:pPr>
              <w:spacing w:line="300" w:lineRule="auto"/>
              <w:rPr>
                <w:rFonts w:hint="eastAsia" w:ascii="仿宋" w:hAnsi="仿宋" w:eastAsia="仿宋" w:cs="仿宋"/>
                <w:color w:val="auto"/>
                <w:sz w:val="24"/>
                <w:highlight w:val="none"/>
              </w:rPr>
            </w:pPr>
          </w:p>
        </w:tc>
      </w:tr>
      <w:tr w14:paraId="35AEF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84" w:type="dxa"/>
            <w:vAlign w:val="center"/>
          </w:tcPr>
          <w:p w14:paraId="54A32A3F">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7348" w:type="dxa"/>
            <w:vAlign w:val="center"/>
          </w:tcPr>
          <w:p w14:paraId="7B88D7B7">
            <w:pPr>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法定代表人授权委托书及被委托人身份证（法定代表人投标提供法定代表人身份证明及身份证）</w:t>
            </w:r>
            <w:r>
              <w:rPr>
                <w:rFonts w:hint="eastAsia" w:ascii="仿宋" w:hAnsi="仿宋" w:eastAsia="仿宋" w:cs="仿宋"/>
                <w:color w:val="auto"/>
                <w:sz w:val="22"/>
                <w:szCs w:val="22"/>
                <w:highlight w:val="none"/>
                <w:lang w:eastAsia="zh-CN"/>
              </w:rPr>
              <w:t>；</w:t>
            </w:r>
          </w:p>
        </w:tc>
        <w:tc>
          <w:tcPr>
            <w:tcW w:w="743" w:type="dxa"/>
          </w:tcPr>
          <w:p w14:paraId="3E39D83A">
            <w:pPr>
              <w:spacing w:line="300" w:lineRule="auto"/>
              <w:rPr>
                <w:rFonts w:hint="eastAsia" w:ascii="仿宋" w:hAnsi="仿宋" w:eastAsia="仿宋" w:cs="仿宋"/>
                <w:color w:val="auto"/>
                <w:sz w:val="24"/>
                <w:highlight w:val="none"/>
              </w:rPr>
            </w:pPr>
          </w:p>
        </w:tc>
        <w:tc>
          <w:tcPr>
            <w:tcW w:w="714" w:type="dxa"/>
          </w:tcPr>
          <w:p w14:paraId="51D00474">
            <w:pPr>
              <w:spacing w:line="300" w:lineRule="auto"/>
              <w:rPr>
                <w:rFonts w:hint="eastAsia" w:ascii="仿宋" w:hAnsi="仿宋" w:eastAsia="仿宋" w:cs="仿宋"/>
                <w:color w:val="auto"/>
                <w:sz w:val="24"/>
                <w:highlight w:val="none"/>
              </w:rPr>
            </w:pPr>
          </w:p>
        </w:tc>
        <w:tc>
          <w:tcPr>
            <w:tcW w:w="818" w:type="dxa"/>
          </w:tcPr>
          <w:p w14:paraId="535742DB">
            <w:pPr>
              <w:spacing w:line="300" w:lineRule="auto"/>
              <w:rPr>
                <w:rFonts w:hint="eastAsia" w:ascii="仿宋" w:hAnsi="仿宋" w:eastAsia="仿宋" w:cs="仿宋"/>
                <w:color w:val="auto"/>
                <w:sz w:val="24"/>
                <w:highlight w:val="none"/>
              </w:rPr>
            </w:pPr>
          </w:p>
        </w:tc>
      </w:tr>
      <w:tr w14:paraId="05718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584" w:type="dxa"/>
            <w:vAlign w:val="center"/>
          </w:tcPr>
          <w:p w14:paraId="78D5CDCE">
            <w:pPr>
              <w:spacing w:line="30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7348" w:type="dxa"/>
            <w:vAlign w:val="center"/>
          </w:tcPr>
          <w:p w14:paraId="5AD3DBF6">
            <w:pPr>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依法缴纳近3个月的社会保险的凭据【被授权委托人在本单位缴纳的近三个月社保缴纳证明（社保缴费凭证和个人明细表），法人投标需提供本单位员工近三个月社保缴纳证明（社保缴费凭证和人员明细表）】</w:t>
            </w:r>
            <w:r>
              <w:rPr>
                <w:rFonts w:hint="eastAsia" w:ascii="仿宋" w:hAnsi="仿宋" w:eastAsia="仿宋" w:cs="仿宋"/>
                <w:color w:val="auto"/>
                <w:sz w:val="22"/>
                <w:szCs w:val="22"/>
                <w:highlight w:val="none"/>
              </w:rPr>
              <w:t>；</w:t>
            </w:r>
          </w:p>
        </w:tc>
        <w:tc>
          <w:tcPr>
            <w:tcW w:w="743" w:type="dxa"/>
          </w:tcPr>
          <w:p w14:paraId="1B218FB6">
            <w:pPr>
              <w:spacing w:line="300" w:lineRule="auto"/>
              <w:rPr>
                <w:rFonts w:hint="eastAsia" w:ascii="仿宋" w:hAnsi="仿宋" w:eastAsia="仿宋" w:cs="仿宋"/>
                <w:color w:val="auto"/>
                <w:sz w:val="24"/>
                <w:highlight w:val="none"/>
              </w:rPr>
            </w:pPr>
          </w:p>
        </w:tc>
        <w:tc>
          <w:tcPr>
            <w:tcW w:w="714" w:type="dxa"/>
          </w:tcPr>
          <w:p w14:paraId="7A6814D5">
            <w:pPr>
              <w:spacing w:line="300" w:lineRule="auto"/>
              <w:rPr>
                <w:rFonts w:hint="eastAsia" w:ascii="仿宋" w:hAnsi="仿宋" w:eastAsia="仿宋" w:cs="仿宋"/>
                <w:color w:val="auto"/>
                <w:sz w:val="24"/>
                <w:highlight w:val="none"/>
              </w:rPr>
            </w:pPr>
          </w:p>
        </w:tc>
        <w:tc>
          <w:tcPr>
            <w:tcW w:w="818" w:type="dxa"/>
          </w:tcPr>
          <w:p w14:paraId="0655EF65">
            <w:pPr>
              <w:spacing w:line="300" w:lineRule="auto"/>
              <w:rPr>
                <w:rFonts w:hint="eastAsia" w:ascii="仿宋" w:hAnsi="仿宋" w:eastAsia="仿宋" w:cs="仿宋"/>
                <w:color w:val="auto"/>
                <w:sz w:val="24"/>
                <w:highlight w:val="none"/>
              </w:rPr>
            </w:pPr>
          </w:p>
        </w:tc>
      </w:tr>
      <w:tr w14:paraId="327A5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584" w:type="dxa"/>
            <w:vAlign w:val="center"/>
          </w:tcPr>
          <w:p w14:paraId="29BC9E26">
            <w:pPr>
              <w:spacing w:line="30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7348" w:type="dxa"/>
            <w:vAlign w:val="center"/>
          </w:tcPr>
          <w:p w14:paraId="379BF43A">
            <w:pPr>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具有税务局开具依法缴纳近三个月中任意一个月的税收证明的良好记录（完税证明）（依法免缴的请出具由税务部门加盖公章依法免缴的相关证明文件和零申报报表）</w:t>
            </w:r>
            <w:r>
              <w:rPr>
                <w:rFonts w:hint="eastAsia" w:ascii="仿宋" w:hAnsi="仿宋" w:eastAsia="仿宋" w:cs="仿宋"/>
                <w:color w:val="auto"/>
                <w:sz w:val="22"/>
                <w:szCs w:val="22"/>
                <w:highlight w:val="none"/>
              </w:rPr>
              <w:t>；</w:t>
            </w:r>
          </w:p>
        </w:tc>
        <w:tc>
          <w:tcPr>
            <w:tcW w:w="743" w:type="dxa"/>
          </w:tcPr>
          <w:p w14:paraId="187EA233">
            <w:pPr>
              <w:spacing w:line="300" w:lineRule="auto"/>
              <w:rPr>
                <w:rFonts w:hint="eastAsia" w:ascii="仿宋" w:hAnsi="仿宋" w:eastAsia="仿宋" w:cs="仿宋"/>
                <w:color w:val="auto"/>
                <w:sz w:val="24"/>
                <w:highlight w:val="none"/>
              </w:rPr>
            </w:pPr>
          </w:p>
        </w:tc>
        <w:tc>
          <w:tcPr>
            <w:tcW w:w="714" w:type="dxa"/>
          </w:tcPr>
          <w:p w14:paraId="442599A9">
            <w:pPr>
              <w:spacing w:line="300" w:lineRule="auto"/>
              <w:rPr>
                <w:rFonts w:hint="eastAsia" w:ascii="仿宋" w:hAnsi="仿宋" w:eastAsia="仿宋" w:cs="仿宋"/>
                <w:color w:val="auto"/>
                <w:sz w:val="24"/>
                <w:highlight w:val="none"/>
              </w:rPr>
            </w:pPr>
          </w:p>
        </w:tc>
        <w:tc>
          <w:tcPr>
            <w:tcW w:w="818" w:type="dxa"/>
          </w:tcPr>
          <w:p w14:paraId="69BF84F7">
            <w:pPr>
              <w:spacing w:line="300" w:lineRule="auto"/>
              <w:rPr>
                <w:rFonts w:hint="eastAsia" w:ascii="仿宋" w:hAnsi="仿宋" w:eastAsia="仿宋" w:cs="仿宋"/>
                <w:color w:val="auto"/>
                <w:sz w:val="24"/>
                <w:highlight w:val="none"/>
              </w:rPr>
            </w:pPr>
          </w:p>
        </w:tc>
      </w:tr>
      <w:tr w14:paraId="394B5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584" w:type="dxa"/>
            <w:vAlign w:val="center"/>
          </w:tcPr>
          <w:p w14:paraId="24A521B9">
            <w:pPr>
              <w:spacing w:line="30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p>
        </w:tc>
        <w:tc>
          <w:tcPr>
            <w:tcW w:w="7348" w:type="dxa"/>
            <w:vAlign w:val="center"/>
          </w:tcPr>
          <w:p w14:paraId="2F465081">
            <w:pPr>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2023或2024年度的财务审计报告</w:t>
            </w:r>
            <w:r>
              <w:rPr>
                <w:rFonts w:hint="eastAsia" w:ascii="仿宋" w:hAnsi="仿宋" w:eastAsia="仿宋" w:cs="仿宋"/>
                <w:color w:val="auto"/>
                <w:sz w:val="22"/>
                <w:szCs w:val="22"/>
                <w:highlight w:val="none"/>
              </w:rPr>
              <w:t xml:space="preserve">（新成立未满一年的公司提供有效的银行资信证明）；   </w:t>
            </w:r>
          </w:p>
        </w:tc>
        <w:tc>
          <w:tcPr>
            <w:tcW w:w="743" w:type="dxa"/>
          </w:tcPr>
          <w:p w14:paraId="1C98002C">
            <w:pPr>
              <w:spacing w:line="300" w:lineRule="auto"/>
              <w:rPr>
                <w:rFonts w:hint="eastAsia" w:ascii="仿宋" w:hAnsi="仿宋" w:eastAsia="仿宋" w:cs="仿宋"/>
                <w:color w:val="auto"/>
                <w:sz w:val="24"/>
                <w:highlight w:val="none"/>
              </w:rPr>
            </w:pPr>
          </w:p>
        </w:tc>
        <w:tc>
          <w:tcPr>
            <w:tcW w:w="714" w:type="dxa"/>
          </w:tcPr>
          <w:p w14:paraId="3289B982">
            <w:pPr>
              <w:spacing w:line="300" w:lineRule="auto"/>
              <w:rPr>
                <w:rFonts w:hint="eastAsia" w:ascii="仿宋" w:hAnsi="仿宋" w:eastAsia="仿宋" w:cs="仿宋"/>
                <w:color w:val="auto"/>
                <w:sz w:val="24"/>
                <w:highlight w:val="none"/>
              </w:rPr>
            </w:pPr>
          </w:p>
        </w:tc>
        <w:tc>
          <w:tcPr>
            <w:tcW w:w="818" w:type="dxa"/>
          </w:tcPr>
          <w:p w14:paraId="1858C085">
            <w:pPr>
              <w:spacing w:line="300" w:lineRule="auto"/>
              <w:rPr>
                <w:rFonts w:hint="eastAsia" w:ascii="仿宋" w:hAnsi="仿宋" w:eastAsia="仿宋" w:cs="仿宋"/>
                <w:color w:val="auto"/>
                <w:sz w:val="24"/>
                <w:highlight w:val="none"/>
              </w:rPr>
            </w:pPr>
          </w:p>
        </w:tc>
      </w:tr>
      <w:tr w14:paraId="1AD87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584" w:type="dxa"/>
            <w:vAlign w:val="center"/>
          </w:tcPr>
          <w:p w14:paraId="1597BFB9">
            <w:pPr>
              <w:spacing w:line="30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7348" w:type="dxa"/>
            <w:vAlign w:val="center"/>
          </w:tcPr>
          <w:p w14:paraId="179E016D">
            <w:pPr>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投标供应商参加项目领取磋商文件及投标环节期间采购活动前3年内，在经营活动中没有重大违法记录的书面承诺书；</w:t>
            </w:r>
          </w:p>
        </w:tc>
        <w:tc>
          <w:tcPr>
            <w:tcW w:w="743" w:type="dxa"/>
          </w:tcPr>
          <w:p w14:paraId="4D983AA8">
            <w:pPr>
              <w:spacing w:line="300" w:lineRule="auto"/>
              <w:rPr>
                <w:rFonts w:hint="eastAsia" w:ascii="仿宋" w:hAnsi="仿宋" w:eastAsia="仿宋" w:cs="仿宋"/>
                <w:color w:val="auto"/>
                <w:sz w:val="24"/>
                <w:highlight w:val="none"/>
              </w:rPr>
            </w:pPr>
          </w:p>
        </w:tc>
        <w:tc>
          <w:tcPr>
            <w:tcW w:w="714" w:type="dxa"/>
          </w:tcPr>
          <w:p w14:paraId="0EED15C8">
            <w:pPr>
              <w:spacing w:line="300" w:lineRule="auto"/>
              <w:rPr>
                <w:rFonts w:hint="eastAsia" w:ascii="仿宋" w:hAnsi="仿宋" w:eastAsia="仿宋" w:cs="仿宋"/>
                <w:color w:val="auto"/>
                <w:sz w:val="24"/>
                <w:highlight w:val="none"/>
              </w:rPr>
            </w:pPr>
          </w:p>
        </w:tc>
        <w:tc>
          <w:tcPr>
            <w:tcW w:w="818" w:type="dxa"/>
          </w:tcPr>
          <w:p w14:paraId="0C10E574">
            <w:pPr>
              <w:spacing w:line="300" w:lineRule="auto"/>
              <w:rPr>
                <w:rFonts w:hint="eastAsia" w:ascii="仿宋" w:hAnsi="仿宋" w:eastAsia="仿宋" w:cs="仿宋"/>
                <w:color w:val="auto"/>
                <w:sz w:val="24"/>
                <w:highlight w:val="none"/>
              </w:rPr>
            </w:pPr>
          </w:p>
        </w:tc>
      </w:tr>
      <w:tr w14:paraId="0B8A2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584" w:type="dxa"/>
            <w:vAlign w:val="center"/>
          </w:tcPr>
          <w:p w14:paraId="0550F1C5">
            <w:pPr>
              <w:spacing w:line="24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7348" w:type="dxa"/>
            <w:vAlign w:val="center"/>
          </w:tcPr>
          <w:p w14:paraId="482A6073">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针对本项目的反商业贿赂承诺书</w:t>
            </w:r>
            <w:r>
              <w:rPr>
                <w:rFonts w:hint="eastAsia" w:ascii="仿宋" w:hAnsi="仿宋" w:eastAsia="仿宋" w:cs="仿宋"/>
                <w:color w:val="auto"/>
                <w:sz w:val="22"/>
                <w:szCs w:val="22"/>
                <w:highlight w:val="none"/>
                <w:lang w:eastAsia="zh-CN"/>
              </w:rPr>
              <w:t>、不</w:t>
            </w:r>
            <w:r>
              <w:rPr>
                <w:rFonts w:hint="eastAsia" w:ascii="仿宋" w:hAnsi="仿宋" w:eastAsia="仿宋" w:cs="仿宋"/>
                <w:color w:val="auto"/>
                <w:sz w:val="22"/>
                <w:szCs w:val="22"/>
                <w:highlight w:val="none"/>
                <w:lang w:val="en-US" w:eastAsia="zh-CN"/>
              </w:rPr>
              <w:t>围标串标承诺书</w:t>
            </w:r>
            <w:r>
              <w:rPr>
                <w:rFonts w:hint="eastAsia" w:ascii="仿宋" w:hAnsi="仿宋" w:eastAsia="仿宋" w:cs="仿宋"/>
                <w:color w:val="auto"/>
                <w:sz w:val="22"/>
                <w:szCs w:val="22"/>
                <w:highlight w:val="none"/>
              </w:rPr>
              <w:t>；</w:t>
            </w:r>
          </w:p>
        </w:tc>
        <w:tc>
          <w:tcPr>
            <w:tcW w:w="743" w:type="dxa"/>
          </w:tcPr>
          <w:p w14:paraId="7EBCF75A">
            <w:pPr>
              <w:spacing w:line="300" w:lineRule="auto"/>
              <w:rPr>
                <w:rFonts w:hint="eastAsia" w:ascii="仿宋" w:hAnsi="仿宋" w:eastAsia="仿宋" w:cs="仿宋"/>
                <w:color w:val="auto"/>
                <w:sz w:val="24"/>
                <w:highlight w:val="none"/>
              </w:rPr>
            </w:pPr>
          </w:p>
        </w:tc>
        <w:tc>
          <w:tcPr>
            <w:tcW w:w="714" w:type="dxa"/>
          </w:tcPr>
          <w:p w14:paraId="7814A9DC">
            <w:pPr>
              <w:spacing w:line="300" w:lineRule="auto"/>
              <w:rPr>
                <w:rFonts w:hint="eastAsia" w:ascii="仿宋" w:hAnsi="仿宋" w:eastAsia="仿宋" w:cs="仿宋"/>
                <w:color w:val="auto"/>
                <w:sz w:val="24"/>
                <w:highlight w:val="none"/>
              </w:rPr>
            </w:pPr>
          </w:p>
        </w:tc>
        <w:tc>
          <w:tcPr>
            <w:tcW w:w="818" w:type="dxa"/>
          </w:tcPr>
          <w:p w14:paraId="05896503">
            <w:pPr>
              <w:spacing w:line="300" w:lineRule="auto"/>
              <w:rPr>
                <w:rFonts w:hint="eastAsia" w:ascii="仿宋" w:hAnsi="仿宋" w:eastAsia="仿宋" w:cs="仿宋"/>
                <w:color w:val="auto"/>
                <w:sz w:val="24"/>
                <w:highlight w:val="none"/>
              </w:rPr>
            </w:pPr>
          </w:p>
        </w:tc>
      </w:tr>
      <w:tr w14:paraId="30E37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584" w:type="dxa"/>
            <w:vAlign w:val="center"/>
          </w:tcPr>
          <w:p w14:paraId="2DED1376">
            <w:pPr>
              <w:spacing w:line="30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7348" w:type="dxa"/>
            <w:vAlign w:val="center"/>
          </w:tcPr>
          <w:p w14:paraId="1FA98079">
            <w:pPr>
              <w:spacing w:line="240" w:lineRule="auto"/>
              <w:rPr>
                <w:rFonts w:hint="eastAsia" w:ascii="仿宋" w:hAnsi="仿宋" w:eastAsia="仿宋" w:cs="仿宋"/>
                <w:color w:val="auto"/>
                <w:sz w:val="22"/>
                <w:szCs w:val="22"/>
                <w:highlight w:val="none"/>
              </w:rPr>
            </w:pPr>
            <w:r>
              <w:rPr>
                <w:rStyle w:val="38"/>
                <w:rFonts w:hint="eastAsia" w:ascii="仿宋" w:hAnsi="仿宋" w:eastAsia="仿宋" w:cs="仿宋"/>
                <w:b w:val="0"/>
                <w:bCs/>
                <w:color w:val="auto"/>
                <w:sz w:val="22"/>
                <w:szCs w:val="22"/>
                <w:highlight w:val="none"/>
              </w:rPr>
              <w:t>根据《财政部关于在政府采购活动中查询及使用信用记录有关问题的通知》（财库﹝2016﹞125 号）的要求，凡拟参加本次招标项目的供应商，如在“信用中国”网站（ www.creditchina.gov.cn） 被列入失信被执行人、</w:t>
            </w:r>
            <w:r>
              <w:rPr>
                <w:rStyle w:val="38"/>
                <w:rFonts w:hint="eastAsia" w:ascii="仿宋" w:hAnsi="仿宋" w:eastAsia="仿宋" w:cs="仿宋"/>
                <w:b w:val="0"/>
                <w:bCs/>
                <w:color w:val="auto"/>
                <w:sz w:val="22"/>
                <w:szCs w:val="22"/>
                <w:highlight w:val="none"/>
                <w:lang w:eastAsia="zh-CN"/>
              </w:rPr>
              <w:t>重大税收违法失信主体、</w:t>
            </w:r>
            <w:r>
              <w:rPr>
                <w:rStyle w:val="38"/>
                <w:rFonts w:hint="eastAsia" w:ascii="仿宋" w:hAnsi="仿宋" w:eastAsia="仿宋" w:cs="仿宋"/>
                <w:b w:val="0"/>
                <w:bCs/>
                <w:color w:val="auto"/>
                <w:sz w:val="22"/>
                <w:szCs w:val="22"/>
                <w:highlight w:val="none"/>
                <w:lang w:val="en-US" w:eastAsia="zh-CN"/>
              </w:rPr>
              <w:t>拖欠农民工工资失信联合惩戒对象名单</w:t>
            </w:r>
            <w:r>
              <w:rPr>
                <w:rStyle w:val="38"/>
                <w:rFonts w:hint="eastAsia" w:ascii="仿宋" w:hAnsi="仿宋" w:eastAsia="仿宋" w:cs="仿宋"/>
                <w:b w:val="0"/>
                <w:bCs/>
                <w:color w:val="auto"/>
                <w:sz w:val="22"/>
                <w:szCs w:val="22"/>
                <w:highlight w:val="none"/>
              </w:rPr>
              <w:t>(信用服务-失信惩戒对象查询-搜索栏输入单位全称-截图)、中国政府采购网（http://www.ccgp.gov.cn/search/cr/）严重违法 失信行为记录名单的（尚在处罚期内的），“国家企业信用信息公示系统 （http://www.gsxt.gov.cn）”列入严重违法失信企业名单（黑名单）信息及企业信用信息公示报告；将拒绝其参加本次招标活动。</w:t>
            </w:r>
          </w:p>
        </w:tc>
        <w:tc>
          <w:tcPr>
            <w:tcW w:w="743" w:type="dxa"/>
          </w:tcPr>
          <w:p w14:paraId="64C4F909">
            <w:pPr>
              <w:spacing w:line="300" w:lineRule="auto"/>
              <w:rPr>
                <w:rFonts w:hint="eastAsia" w:ascii="仿宋" w:hAnsi="仿宋" w:eastAsia="仿宋" w:cs="仿宋"/>
                <w:color w:val="auto"/>
                <w:sz w:val="24"/>
                <w:highlight w:val="none"/>
              </w:rPr>
            </w:pPr>
          </w:p>
        </w:tc>
        <w:tc>
          <w:tcPr>
            <w:tcW w:w="714" w:type="dxa"/>
          </w:tcPr>
          <w:p w14:paraId="6A5380B1">
            <w:pPr>
              <w:spacing w:line="300" w:lineRule="auto"/>
              <w:rPr>
                <w:rFonts w:hint="eastAsia" w:ascii="仿宋" w:hAnsi="仿宋" w:eastAsia="仿宋" w:cs="仿宋"/>
                <w:color w:val="auto"/>
                <w:sz w:val="24"/>
                <w:highlight w:val="none"/>
              </w:rPr>
            </w:pPr>
          </w:p>
        </w:tc>
        <w:tc>
          <w:tcPr>
            <w:tcW w:w="818" w:type="dxa"/>
          </w:tcPr>
          <w:p w14:paraId="13AEEF10">
            <w:pPr>
              <w:spacing w:line="300" w:lineRule="auto"/>
              <w:rPr>
                <w:rFonts w:hint="eastAsia" w:ascii="仿宋" w:hAnsi="仿宋" w:eastAsia="仿宋" w:cs="仿宋"/>
                <w:color w:val="auto"/>
                <w:sz w:val="24"/>
                <w:highlight w:val="none"/>
              </w:rPr>
            </w:pPr>
          </w:p>
        </w:tc>
      </w:tr>
      <w:tr w14:paraId="7A0A1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584" w:type="dxa"/>
            <w:vAlign w:val="center"/>
          </w:tcPr>
          <w:p w14:paraId="4DB4C87C">
            <w:pPr>
              <w:spacing w:line="30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7348" w:type="dxa"/>
            <w:vAlign w:val="center"/>
          </w:tcPr>
          <w:p w14:paraId="17E13D17">
            <w:pPr>
              <w:spacing w:line="240" w:lineRule="atLeast"/>
              <w:rPr>
                <w:rFonts w:hint="eastAsia" w:ascii="仿宋" w:hAnsi="仿宋" w:eastAsia="仿宋" w:cs="仿宋"/>
                <w:snapToGrid w:val="0"/>
                <w:color w:val="000000"/>
                <w:spacing w:val="-3"/>
                <w:kern w:val="0"/>
                <w:sz w:val="24"/>
                <w:szCs w:val="24"/>
                <w:lang w:val="en-US" w:eastAsia="zh-CN" w:bidi="ar-SA"/>
              </w:rPr>
            </w:pPr>
            <w:r>
              <w:rPr>
                <w:rFonts w:hint="eastAsia" w:ascii="仿宋" w:hAnsi="仿宋" w:eastAsia="仿宋" w:cs="仿宋"/>
                <w:color w:val="auto"/>
                <w:sz w:val="24"/>
                <w:highlight w:val="none"/>
                <w:lang w:val="en-US" w:eastAsia="zh-CN"/>
              </w:rPr>
              <w:t>供应商须具备【水利水电工程施工总承包二级】（含）以上资 质，拟派项目经理须具备【水利水电工程二级】(含)以上注册建造师执业资格并取得水利水电 中级或以上职称，具备有效的B 类安全生产考核合格证书且在有效期内，且不得担任其他在建工程的项目经理，并提供近六个月任意一个月社保缴纳证明；</w:t>
            </w:r>
          </w:p>
        </w:tc>
        <w:tc>
          <w:tcPr>
            <w:tcW w:w="743" w:type="dxa"/>
          </w:tcPr>
          <w:p w14:paraId="6EAB4B2B">
            <w:pPr>
              <w:spacing w:line="300" w:lineRule="auto"/>
              <w:rPr>
                <w:rFonts w:hint="eastAsia" w:ascii="仿宋" w:hAnsi="仿宋" w:eastAsia="仿宋" w:cs="仿宋"/>
                <w:color w:val="auto"/>
                <w:sz w:val="24"/>
                <w:highlight w:val="none"/>
              </w:rPr>
            </w:pPr>
          </w:p>
        </w:tc>
        <w:tc>
          <w:tcPr>
            <w:tcW w:w="714" w:type="dxa"/>
          </w:tcPr>
          <w:p w14:paraId="4C139175">
            <w:pPr>
              <w:spacing w:line="300" w:lineRule="auto"/>
              <w:rPr>
                <w:rFonts w:hint="eastAsia" w:ascii="仿宋" w:hAnsi="仿宋" w:eastAsia="仿宋" w:cs="仿宋"/>
                <w:color w:val="auto"/>
                <w:sz w:val="24"/>
                <w:highlight w:val="none"/>
              </w:rPr>
            </w:pPr>
          </w:p>
        </w:tc>
        <w:tc>
          <w:tcPr>
            <w:tcW w:w="818" w:type="dxa"/>
          </w:tcPr>
          <w:p w14:paraId="33AEC76A">
            <w:pPr>
              <w:spacing w:line="300" w:lineRule="auto"/>
              <w:rPr>
                <w:rFonts w:hint="eastAsia" w:ascii="仿宋" w:hAnsi="仿宋" w:eastAsia="仿宋" w:cs="仿宋"/>
                <w:color w:val="auto"/>
                <w:sz w:val="24"/>
                <w:highlight w:val="none"/>
              </w:rPr>
            </w:pPr>
          </w:p>
        </w:tc>
      </w:tr>
      <w:tr w14:paraId="30CBC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584" w:type="dxa"/>
            <w:vAlign w:val="center"/>
          </w:tcPr>
          <w:p w14:paraId="3EFA70D3">
            <w:pPr>
              <w:spacing w:line="30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7348" w:type="dxa"/>
            <w:vAlign w:val="center"/>
          </w:tcPr>
          <w:p w14:paraId="49C3C2F2">
            <w:pPr>
              <w:spacing w:line="300" w:lineRule="auto"/>
              <w:rPr>
                <w:rFonts w:hint="eastAsia" w:ascii="仿宋" w:hAnsi="仿宋" w:eastAsia="仿宋" w:cs="仿宋"/>
                <w:color w:val="auto"/>
                <w:sz w:val="21"/>
                <w:szCs w:val="21"/>
                <w:highlight w:val="none"/>
              </w:rPr>
            </w:pPr>
            <w:r>
              <w:rPr>
                <w:rFonts w:hint="eastAsia" w:ascii="仿宋" w:hAnsi="仿宋" w:eastAsia="仿宋" w:cs="仿宋"/>
                <w:snapToGrid w:val="0"/>
                <w:color w:val="000000"/>
                <w:spacing w:val="-3"/>
                <w:kern w:val="0"/>
                <w:sz w:val="24"/>
                <w:szCs w:val="24"/>
                <w:lang w:val="en-US" w:eastAsia="zh-CN" w:bidi="ar-SA"/>
              </w:rPr>
              <w:t>缴纳投标保证金的有效凭证</w:t>
            </w:r>
          </w:p>
        </w:tc>
        <w:tc>
          <w:tcPr>
            <w:tcW w:w="743" w:type="dxa"/>
          </w:tcPr>
          <w:p w14:paraId="2EB446F6">
            <w:pPr>
              <w:spacing w:line="300" w:lineRule="auto"/>
              <w:rPr>
                <w:rFonts w:hint="eastAsia" w:ascii="仿宋" w:hAnsi="仿宋" w:eastAsia="仿宋" w:cs="仿宋"/>
                <w:color w:val="auto"/>
                <w:sz w:val="24"/>
                <w:highlight w:val="none"/>
              </w:rPr>
            </w:pPr>
          </w:p>
        </w:tc>
        <w:tc>
          <w:tcPr>
            <w:tcW w:w="714" w:type="dxa"/>
          </w:tcPr>
          <w:p w14:paraId="22AE12E1">
            <w:pPr>
              <w:spacing w:line="300" w:lineRule="auto"/>
              <w:rPr>
                <w:rFonts w:hint="eastAsia" w:ascii="仿宋" w:hAnsi="仿宋" w:eastAsia="仿宋" w:cs="仿宋"/>
                <w:color w:val="auto"/>
                <w:sz w:val="24"/>
                <w:highlight w:val="none"/>
              </w:rPr>
            </w:pPr>
          </w:p>
        </w:tc>
        <w:tc>
          <w:tcPr>
            <w:tcW w:w="818" w:type="dxa"/>
          </w:tcPr>
          <w:p w14:paraId="3DE3E1C9">
            <w:pPr>
              <w:spacing w:line="300" w:lineRule="auto"/>
              <w:rPr>
                <w:rFonts w:hint="eastAsia" w:ascii="仿宋" w:hAnsi="仿宋" w:eastAsia="仿宋" w:cs="仿宋"/>
                <w:color w:val="auto"/>
                <w:sz w:val="24"/>
                <w:highlight w:val="none"/>
              </w:rPr>
            </w:pPr>
          </w:p>
        </w:tc>
      </w:tr>
      <w:tr w14:paraId="68EFC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584" w:type="dxa"/>
            <w:vAlign w:val="center"/>
          </w:tcPr>
          <w:p w14:paraId="48EA9CDF">
            <w:pPr>
              <w:spacing w:line="300" w:lineRule="auto"/>
              <w:rPr>
                <w:rFonts w:hint="eastAsia" w:ascii="仿宋" w:hAnsi="仿宋" w:eastAsia="仿宋" w:cs="仿宋"/>
                <w:color w:val="auto"/>
                <w:sz w:val="24"/>
                <w:highlight w:val="none"/>
              </w:rPr>
            </w:pPr>
          </w:p>
        </w:tc>
        <w:tc>
          <w:tcPr>
            <w:tcW w:w="7348" w:type="dxa"/>
            <w:vAlign w:val="center"/>
          </w:tcPr>
          <w:p w14:paraId="592B28EF">
            <w:pPr>
              <w:spacing w:line="30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结论：</w:t>
            </w:r>
            <w:r>
              <w:rPr>
                <w:rFonts w:hint="eastAsia" w:ascii="仿宋" w:hAnsi="仿宋" w:eastAsia="仿宋" w:cs="仿宋"/>
                <w:color w:val="auto"/>
                <w:spacing w:val="-2"/>
                <w:sz w:val="22"/>
                <w:szCs w:val="22"/>
                <w:highlight w:val="none"/>
              </w:rPr>
              <w:t>通过评审打“√”，未通过评审打“×”</w:t>
            </w:r>
          </w:p>
        </w:tc>
        <w:tc>
          <w:tcPr>
            <w:tcW w:w="743" w:type="dxa"/>
          </w:tcPr>
          <w:p w14:paraId="298A3A21">
            <w:pPr>
              <w:spacing w:line="300" w:lineRule="auto"/>
              <w:rPr>
                <w:rFonts w:hint="eastAsia" w:ascii="仿宋" w:hAnsi="仿宋" w:eastAsia="仿宋" w:cs="仿宋"/>
                <w:color w:val="auto"/>
                <w:sz w:val="24"/>
                <w:highlight w:val="none"/>
              </w:rPr>
            </w:pPr>
          </w:p>
        </w:tc>
        <w:tc>
          <w:tcPr>
            <w:tcW w:w="714" w:type="dxa"/>
          </w:tcPr>
          <w:p w14:paraId="062B2704">
            <w:pPr>
              <w:spacing w:line="300" w:lineRule="auto"/>
              <w:rPr>
                <w:rFonts w:hint="eastAsia" w:ascii="仿宋" w:hAnsi="仿宋" w:eastAsia="仿宋" w:cs="仿宋"/>
                <w:color w:val="auto"/>
                <w:sz w:val="24"/>
                <w:highlight w:val="none"/>
              </w:rPr>
            </w:pPr>
          </w:p>
        </w:tc>
        <w:tc>
          <w:tcPr>
            <w:tcW w:w="818" w:type="dxa"/>
          </w:tcPr>
          <w:p w14:paraId="5CA6B713">
            <w:pPr>
              <w:spacing w:line="300" w:lineRule="auto"/>
              <w:rPr>
                <w:rFonts w:hint="eastAsia" w:ascii="仿宋" w:hAnsi="仿宋" w:eastAsia="仿宋" w:cs="仿宋"/>
                <w:color w:val="auto"/>
                <w:sz w:val="24"/>
                <w:highlight w:val="none"/>
              </w:rPr>
            </w:pPr>
          </w:p>
        </w:tc>
      </w:tr>
    </w:tbl>
    <w:p w14:paraId="2E6BD340">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p>
    <w:p w14:paraId="6B424DF4">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（1）上述各项中用“√”表示通过，“×”表示不通过；</w:t>
      </w:r>
    </w:p>
    <w:p w14:paraId="5C1B9400">
      <w:pPr>
        <w:spacing w:line="360" w:lineRule="exact"/>
        <w:ind w:right="-760" w:rightChars="-362"/>
        <w:rPr>
          <w:rFonts w:hint="eastAsia" w:ascii="仿宋" w:hAnsi="仿宋" w:eastAsia="仿宋" w:cs="仿宋"/>
          <w:color w:val="auto"/>
          <w:sz w:val="24"/>
          <w:highlight w:val="none"/>
        </w:rPr>
      </w:pPr>
      <w:r>
        <w:rPr>
          <w:rFonts w:hint="eastAsia" w:ascii="仿宋" w:hAnsi="仿宋" w:eastAsia="仿宋" w:cs="仿宋"/>
          <w:color w:val="auto"/>
          <w:sz w:val="24"/>
          <w:highlight w:val="none"/>
        </w:rPr>
        <w:t>（2）上述各项中如有一项为“×”，则结论为“×”，表示该响应文件中存在重大偏差，不能通过初步评审；评委对某一分项评审认为不合格时，必须要写明原因。</w:t>
      </w:r>
    </w:p>
    <w:p w14:paraId="1B666853">
      <w:pPr>
        <w:spacing w:line="360" w:lineRule="exact"/>
        <w:ind w:right="-540" w:rightChars="-257"/>
        <w:rPr>
          <w:rFonts w:hint="eastAsia" w:ascii="仿宋" w:hAnsi="仿宋" w:eastAsia="仿宋" w:cs="仿宋"/>
          <w:color w:val="auto"/>
          <w:sz w:val="24"/>
          <w:highlight w:val="none"/>
        </w:rPr>
      </w:pPr>
      <w:r>
        <w:rPr>
          <w:rFonts w:hint="eastAsia" w:ascii="仿宋" w:hAnsi="仿宋" w:eastAsia="仿宋" w:cs="仿宋"/>
          <w:color w:val="auto"/>
          <w:sz w:val="24"/>
          <w:highlight w:val="none"/>
        </w:rPr>
        <w:t>（3）响应文件最终合格与否，以所有评委的评审意见中少数服从多数为原则定论。</w:t>
      </w:r>
    </w:p>
    <w:p w14:paraId="6AA10D18">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备注：如果响应文件中有一项未通过上述审查标准，评标委员会将认定整个响应文件未响应磋商文件而予以废标处理。</w:t>
      </w:r>
    </w:p>
    <w:p w14:paraId="7859081F">
      <w:pPr>
        <w:spacing w:line="360" w:lineRule="auto"/>
        <w:jc w:val="center"/>
        <w:rPr>
          <w:rFonts w:hint="eastAsia" w:ascii="仿宋" w:hAnsi="仿宋" w:eastAsia="仿宋" w:cs="仿宋"/>
          <w:b/>
          <w:color w:val="auto"/>
          <w:sz w:val="28"/>
          <w:szCs w:val="28"/>
          <w:highlight w:val="none"/>
        </w:rPr>
      </w:pPr>
      <w:bookmarkStart w:id="384" w:name="_Toc507399904"/>
    </w:p>
    <w:p w14:paraId="500B6C32">
      <w:pPr>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初步评审—符合性审查表</w:t>
      </w:r>
    </w:p>
    <w:tbl>
      <w:tblPr>
        <w:tblStyle w:val="35"/>
        <w:tblpPr w:leftFromText="180" w:rightFromText="180" w:vertAnchor="text" w:horzAnchor="page" w:tblpXSpec="center" w:tblpY="154"/>
        <w:tblOverlap w:val="never"/>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6915"/>
        <w:gridCol w:w="1276"/>
      </w:tblGrid>
      <w:tr w14:paraId="0E91F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763" w:type="dxa"/>
            <w:gridSpan w:val="2"/>
            <w:vAlign w:val="center"/>
          </w:tcPr>
          <w:p w14:paraId="0030C901">
            <w:pPr>
              <w:spacing w:line="300" w:lineRule="auto"/>
              <w:jc w:val="center"/>
              <w:rPr>
                <w:rFonts w:hint="eastAsia" w:ascii="仿宋" w:hAnsi="仿宋" w:eastAsia="仿宋" w:cs="仿宋"/>
                <w:b/>
                <w:color w:val="auto"/>
                <w:spacing w:val="-2"/>
                <w:sz w:val="24"/>
                <w:highlight w:val="none"/>
              </w:rPr>
            </w:pPr>
            <w:r>
              <w:rPr>
                <w:rFonts w:hint="eastAsia" w:ascii="仿宋" w:hAnsi="仿宋" w:eastAsia="仿宋" w:cs="仿宋"/>
                <w:b/>
                <w:color w:val="auto"/>
                <w:spacing w:val="-2"/>
                <w:sz w:val="24"/>
                <w:highlight w:val="none"/>
              </w:rPr>
              <w:t>评审内容</w:t>
            </w:r>
          </w:p>
        </w:tc>
        <w:tc>
          <w:tcPr>
            <w:tcW w:w="1276" w:type="dxa"/>
            <w:vAlign w:val="center"/>
          </w:tcPr>
          <w:p w14:paraId="4D3DBC0A">
            <w:pPr>
              <w:spacing w:line="300" w:lineRule="auto"/>
              <w:jc w:val="center"/>
              <w:rPr>
                <w:rFonts w:hint="eastAsia" w:ascii="仿宋" w:hAnsi="仿宋" w:eastAsia="仿宋" w:cs="仿宋"/>
                <w:color w:val="auto"/>
                <w:spacing w:val="-2"/>
                <w:sz w:val="24"/>
                <w:highlight w:val="none"/>
              </w:rPr>
            </w:pPr>
            <w:r>
              <w:rPr>
                <w:rFonts w:hint="eastAsia" w:ascii="仿宋" w:hAnsi="仿宋" w:eastAsia="仿宋" w:cs="仿宋"/>
                <w:b/>
                <w:color w:val="auto"/>
                <w:sz w:val="24"/>
                <w:highlight w:val="none"/>
              </w:rPr>
              <w:t>评审意见</w:t>
            </w:r>
          </w:p>
        </w:tc>
      </w:tr>
      <w:tr w14:paraId="7E428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48" w:type="dxa"/>
            <w:vAlign w:val="center"/>
          </w:tcPr>
          <w:p w14:paraId="3295CD9D">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6915" w:type="dxa"/>
            <w:vAlign w:val="center"/>
          </w:tcPr>
          <w:p w14:paraId="7243EF67">
            <w:pPr>
              <w:spacing w:line="300" w:lineRule="auto"/>
              <w:rPr>
                <w:rFonts w:hint="eastAsia" w:ascii="仿宋" w:hAnsi="仿宋" w:eastAsia="仿宋" w:cs="仿宋"/>
                <w:color w:val="auto"/>
                <w:spacing w:val="-2"/>
                <w:sz w:val="24"/>
                <w:highlight w:val="none"/>
              </w:rPr>
            </w:pPr>
          </w:p>
        </w:tc>
        <w:tc>
          <w:tcPr>
            <w:tcW w:w="1276" w:type="dxa"/>
            <w:vAlign w:val="center"/>
          </w:tcPr>
          <w:p w14:paraId="3C07569F">
            <w:pPr>
              <w:spacing w:line="300" w:lineRule="auto"/>
              <w:jc w:val="center"/>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是否合格</w:t>
            </w:r>
          </w:p>
        </w:tc>
      </w:tr>
      <w:tr w14:paraId="3AFE7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6CAD3315">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6915" w:type="dxa"/>
            <w:vAlign w:val="center"/>
          </w:tcPr>
          <w:p w14:paraId="7CEEF144">
            <w:pPr>
              <w:widowControl/>
              <w:spacing w:line="300" w:lineRule="auto"/>
              <w:jc w:val="left"/>
              <w:textAlignment w:val="center"/>
              <w:rPr>
                <w:rFonts w:hint="eastAsia" w:ascii="仿宋" w:hAnsi="仿宋" w:eastAsia="仿宋" w:cs="仿宋"/>
                <w:color w:val="auto"/>
                <w:spacing w:val="-2"/>
                <w:sz w:val="24"/>
                <w:highlight w:val="none"/>
              </w:rPr>
            </w:pPr>
            <w:r>
              <w:rPr>
                <w:rFonts w:hint="eastAsia" w:ascii="仿宋" w:hAnsi="仿宋" w:eastAsia="仿宋" w:cs="仿宋"/>
                <w:color w:val="auto"/>
                <w:kern w:val="0"/>
                <w:sz w:val="24"/>
                <w:highlight w:val="none"/>
              </w:rPr>
              <w:t>投标报价</w:t>
            </w:r>
            <w:r>
              <w:rPr>
                <w:rFonts w:hint="eastAsia" w:ascii="仿宋" w:hAnsi="仿宋" w:eastAsia="仿宋" w:cs="仿宋"/>
                <w:color w:val="auto"/>
                <w:kern w:val="0"/>
                <w:sz w:val="24"/>
                <w:highlight w:val="none"/>
                <w:lang w:val="en-US" w:eastAsia="zh-CN"/>
              </w:rPr>
              <w:t>未</w:t>
            </w:r>
            <w:r>
              <w:rPr>
                <w:rFonts w:hint="eastAsia" w:ascii="仿宋" w:hAnsi="仿宋" w:eastAsia="仿宋" w:cs="仿宋"/>
                <w:color w:val="auto"/>
                <w:kern w:val="0"/>
                <w:sz w:val="24"/>
                <w:highlight w:val="none"/>
              </w:rPr>
              <w:t>高于预算金额；</w:t>
            </w:r>
          </w:p>
        </w:tc>
        <w:tc>
          <w:tcPr>
            <w:tcW w:w="1276" w:type="dxa"/>
            <w:vAlign w:val="center"/>
          </w:tcPr>
          <w:p w14:paraId="53941DE7">
            <w:pPr>
              <w:spacing w:line="300" w:lineRule="auto"/>
              <w:rPr>
                <w:rFonts w:hint="eastAsia" w:ascii="仿宋" w:hAnsi="仿宋" w:eastAsia="仿宋" w:cs="仿宋"/>
                <w:color w:val="auto"/>
                <w:spacing w:val="-2"/>
                <w:sz w:val="24"/>
                <w:highlight w:val="none"/>
              </w:rPr>
            </w:pPr>
          </w:p>
        </w:tc>
      </w:tr>
      <w:tr w14:paraId="4215A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48" w:type="dxa"/>
            <w:vAlign w:val="center"/>
          </w:tcPr>
          <w:p w14:paraId="6E0813FE">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6915" w:type="dxa"/>
            <w:vAlign w:val="center"/>
          </w:tcPr>
          <w:p w14:paraId="631385D0">
            <w:pPr>
              <w:widowControl/>
              <w:spacing w:line="300" w:lineRule="auto"/>
              <w:jc w:val="left"/>
              <w:textAlignment w:val="center"/>
              <w:rPr>
                <w:rFonts w:hint="eastAsia" w:ascii="仿宋" w:hAnsi="仿宋" w:eastAsia="仿宋" w:cs="仿宋"/>
                <w:color w:val="auto"/>
                <w:spacing w:val="-2"/>
                <w:sz w:val="24"/>
                <w:highlight w:val="none"/>
              </w:rPr>
            </w:pPr>
            <w:r>
              <w:rPr>
                <w:rFonts w:hint="eastAsia" w:ascii="仿宋" w:hAnsi="仿宋" w:eastAsia="仿宋" w:cs="仿宋"/>
                <w:color w:val="auto"/>
                <w:kern w:val="0"/>
                <w:sz w:val="24"/>
                <w:highlight w:val="none"/>
              </w:rPr>
              <w:t>供应商之间或者供应商</w:t>
            </w:r>
            <w:r>
              <w:rPr>
                <w:rFonts w:hint="eastAsia" w:ascii="仿宋" w:hAnsi="仿宋" w:eastAsia="仿宋" w:cs="仿宋"/>
                <w:color w:val="auto"/>
                <w:kern w:val="0"/>
                <w:sz w:val="24"/>
                <w:highlight w:val="none"/>
                <w:lang w:eastAsia="zh-CN"/>
              </w:rPr>
              <w:t>未</w:t>
            </w:r>
            <w:r>
              <w:rPr>
                <w:rFonts w:hint="eastAsia" w:ascii="仿宋" w:hAnsi="仿宋" w:eastAsia="仿宋" w:cs="仿宋"/>
                <w:color w:val="auto"/>
                <w:kern w:val="0"/>
                <w:sz w:val="24"/>
                <w:highlight w:val="none"/>
              </w:rPr>
              <w:t>与采购人串通投标的；</w:t>
            </w:r>
          </w:p>
        </w:tc>
        <w:tc>
          <w:tcPr>
            <w:tcW w:w="1276" w:type="dxa"/>
            <w:vAlign w:val="center"/>
          </w:tcPr>
          <w:p w14:paraId="473C330B">
            <w:pPr>
              <w:spacing w:line="300" w:lineRule="auto"/>
              <w:rPr>
                <w:rFonts w:hint="eastAsia" w:ascii="仿宋" w:hAnsi="仿宋" w:eastAsia="仿宋" w:cs="仿宋"/>
                <w:color w:val="auto"/>
                <w:spacing w:val="-2"/>
                <w:sz w:val="24"/>
                <w:highlight w:val="none"/>
              </w:rPr>
            </w:pPr>
          </w:p>
        </w:tc>
      </w:tr>
      <w:tr w14:paraId="3F5CB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48" w:type="dxa"/>
            <w:vAlign w:val="center"/>
          </w:tcPr>
          <w:p w14:paraId="6321A35A">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6915" w:type="dxa"/>
            <w:vAlign w:val="center"/>
          </w:tcPr>
          <w:p w14:paraId="48C4DABE">
            <w:pPr>
              <w:widowControl/>
              <w:spacing w:line="300" w:lineRule="auto"/>
              <w:jc w:val="left"/>
              <w:textAlignment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以行贿手段谋取成交或者以其他弄虚作假方式投标的；</w:t>
            </w:r>
          </w:p>
        </w:tc>
        <w:tc>
          <w:tcPr>
            <w:tcW w:w="1276" w:type="dxa"/>
            <w:vAlign w:val="center"/>
          </w:tcPr>
          <w:p w14:paraId="41674DD6">
            <w:pPr>
              <w:spacing w:line="300" w:lineRule="auto"/>
              <w:rPr>
                <w:rFonts w:hint="eastAsia" w:ascii="仿宋" w:hAnsi="仿宋" w:eastAsia="仿宋" w:cs="仿宋"/>
                <w:color w:val="auto"/>
                <w:sz w:val="24"/>
                <w:highlight w:val="none"/>
              </w:rPr>
            </w:pPr>
          </w:p>
        </w:tc>
      </w:tr>
      <w:tr w14:paraId="6ADB0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1083B181">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6915" w:type="dxa"/>
            <w:vAlign w:val="center"/>
          </w:tcPr>
          <w:p w14:paraId="0A83B115">
            <w:pPr>
              <w:widowControl/>
              <w:spacing w:line="300" w:lineRule="auto"/>
              <w:jc w:val="left"/>
              <w:textAlignment w:val="center"/>
              <w:rPr>
                <w:rFonts w:hint="eastAsia" w:ascii="仿宋" w:hAnsi="仿宋" w:eastAsia="仿宋" w:cs="仿宋"/>
                <w:color w:val="auto"/>
                <w:spacing w:val="-2"/>
                <w:sz w:val="24"/>
                <w:highlight w:val="none"/>
              </w:rPr>
            </w:pPr>
            <w:r>
              <w:rPr>
                <w:rFonts w:hint="eastAsia" w:ascii="仿宋" w:hAnsi="仿宋" w:eastAsia="仿宋" w:cs="仿宋"/>
                <w:color w:val="auto"/>
                <w:kern w:val="0"/>
                <w:sz w:val="24"/>
                <w:highlight w:val="none"/>
              </w:rPr>
              <w:t>评标委员会共同确定</w:t>
            </w:r>
            <w:r>
              <w:rPr>
                <w:rFonts w:hint="eastAsia" w:ascii="仿宋" w:hAnsi="仿宋" w:eastAsia="仿宋" w:cs="仿宋"/>
                <w:color w:val="auto"/>
                <w:kern w:val="0"/>
                <w:sz w:val="24"/>
                <w:highlight w:val="none"/>
                <w:lang w:val="en-US" w:eastAsia="zh-CN"/>
              </w:rPr>
              <w:t>未</w:t>
            </w:r>
            <w:r>
              <w:rPr>
                <w:rFonts w:hint="eastAsia" w:ascii="仿宋" w:hAnsi="仿宋" w:eastAsia="仿宋" w:cs="仿宋"/>
                <w:color w:val="auto"/>
                <w:kern w:val="0"/>
                <w:sz w:val="24"/>
                <w:highlight w:val="none"/>
              </w:rPr>
              <w:t>有实质上不响应磋商文件要求的；</w:t>
            </w:r>
          </w:p>
        </w:tc>
        <w:tc>
          <w:tcPr>
            <w:tcW w:w="1276" w:type="dxa"/>
            <w:vAlign w:val="center"/>
          </w:tcPr>
          <w:p w14:paraId="39F0719F">
            <w:pPr>
              <w:spacing w:line="300" w:lineRule="auto"/>
              <w:rPr>
                <w:rFonts w:hint="eastAsia" w:ascii="仿宋" w:hAnsi="仿宋" w:eastAsia="仿宋" w:cs="仿宋"/>
                <w:color w:val="auto"/>
                <w:spacing w:val="-2"/>
                <w:sz w:val="24"/>
                <w:highlight w:val="none"/>
              </w:rPr>
            </w:pPr>
          </w:p>
        </w:tc>
      </w:tr>
      <w:tr w14:paraId="46D04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848" w:type="dxa"/>
            <w:vAlign w:val="center"/>
          </w:tcPr>
          <w:p w14:paraId="22E2FB79">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6915" w:type="dxa"/>
            <w:vAlign w:val="center"/>
          </w:tcPr>
          <w:p w14:paraId="01CBB83D">
            <w:pPr>
              <w:widowControl/>
              <w:spacing w:line="300" w:lineRule="auto"/>
              <w:jc w:val="left"/>
              <w:textAlignment w:val="center"/>
              <w:rPr>
                <w:rFonts w:hint="eastAsia" w:ascii="仿宋" w:hAnsi="仿宋" w:eastAsia="仿宋" w:cs="仿宋"/>
                <w:color w:val="auto"/>
                <w:spacing w:val="-2"/>
                <w:sz w:val="24"/>
                <w:highlight w:val="none"/>
              </w:rPr>
            </w:pPr>
            <w:r>
              <w:rPr>
                <w:rFonts w:hint="eastAsia" w:ascii="仿宋" w:hAnsi="仿宋" w:eastAsia="仿宋" w:cs="仿宋"/>
                <w:color w:val="auto"/>
                <w:kern w:val="0"/>
                <w:sz w:val="24"/>
                <w:highlight w:val="none"/>
              </w:rPr>
              <w:t>响应文件没有投标单位法定代表人或其授权代表签字（章）和加盖投标单位公章的；</w:t>
            </w:r>
          </w:p>
        </w:tc>
        <w:tc>
          <w:tcPr>
            <w:tcW w:w="1276" w:type="dxa"/>
            <w:vAlign w:val="center"/>
          </w:tcPr>
          <w:p w14:paraId="26026198">
            <w:pPr>
              <w:spacing w:line="300" w:lineRule="auto"/>
              <w:rPr>
                <w:rFonts w:hint="eastAsia" w:ascii="仿宋" w:hAnsi="仿宋" w:eastAsia="仿宋" w:cs="仿宋"/>
                <w:color w:val="auto"/>
                <w:spacing w:val="-2"/>
                <w:sz w:val="24"/>
                <w:highlight w:val="none"/>
              </w:rPr>
            </w:pPr>
          </w:p>
        </w:tc>
      </w:tr>
      <w:tr w14:paraId="38E85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46D4ED01">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6915" w:type="dxa"/>
            <w:vAlign w:val="center"/>
          </w:tcPr>
          <w:p w14:paraId="7BA7FEF8">
            <w:pPr>
              <w:widowControl/>
              <w:spacing w:line="300" w:lineRule="auto"/>
              <w:jc w:val="left"/>
              <w:textAlignment w:val="center"/>
              <w:rPr>
                <w:rFonts w:hint="eastAsia" w:ascii="仿宋" w:hAnsi="仿宋" w:eastAsia="仿宋" w:cs="仿宋"/>
                <w:color w:val="auto"/>
                <w:spacing w:val="-2"/>
                <w:sz w:val="24"/>
                <w:highlight w:val="none"/>
              </w:rPr>
            </w:pPr>
            <w:r>
              <w:rPr>
                <w:rFonts w:hint="eastAsia" w:ascii="仿宋" w:hAnsi="仿宋" w:eastAsia="仿宋" w:cs="仿宋"/>
                <w:color w:val="auto"/>
                <w:kern w:val="0"/>
                <w:sz w:val="24"/>
                <w:highlight w:val="none"/>
              </w:rPr>
              <w:t>投标的政府采购项目完成期限</w:t>
            </w:r>
            <w:r>
              <w:rPr>
                <w:rFonts w:hint="eastAsia" w:ascii="仿宋" w:hAnsi="仿宋" w:eastAsia="仿宋" w:cs="仿宋"/>
                <w:color w:val="auto"/>
                <w:kern w:val="0"/>
                <w:sz w:val="24"/>
                <w:highlight w:val="none"/>
                <w:lang w:val="en-US" w:eastAsia="zh-CN"/>
              </w:rPr>
              <w:t>未</w:t>
            </w:r>
            <w:r>
              <w:rPr>
                <w:rFonts w:hint="eastAsia" w:ascii="仿宋" w:hAnsi="仿宋" w:eastAsia="仿宋" w:cs="仿宋"/>
                <w:color w:val="auto"/>
                <w:kern w:val="0"/>
                <w:sz w:val="24"/>
                <w:highlight w:val="none"/>
              </w:rPr>
              <w:t>超过磋商文件规定期限的；</w:t>
            </w:r>
          </w:p>
        </w:tc>
        <w:tc>
          <w:tcPr>
            <w:tcW w:w="1276" w:type="dxa"/>
            <w:vAlign w:val="center"/>
          </w:tcPr>
          <w:p w14:paraId="790203C6">
            <w:pPr>
              <w:spacing w:line="300" w:lineRule="auto"/>
              <w:rPr>
                <w:rFonts w:hint="eastAsia" w:ascii="仿宋" w:hAnsi="仿宋" w:eastAsia="仿宋" w:cs="仿宋"/>
                <w:color w:val="auto"/>
                <w:spacing w:val="-2"/>
                <w:sz w:val="24"/>
                <w:highlight w:val="none"/>
              </w:rPr>
            </w:pPr>
          </w:p>
        </w:tc>
      </w:tr>
      <w:tr w14:paraId="7CE36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848" w:type="dxa"/>
            <w:vAlign w:val="center"/>
          </w:tcPr>
          <w:p w14:paraId="05488CAA">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6915" w:type="dxa"/>
            <w:vAlign w:val="center"/>
          </w:tcPr>
          <w:p w14:paraId="22448D8A">
            <w:pPr>
              <w:widowControl/>
              <w:spacing w:line="300" w:lineRule="auto"/>
              <w:jc w:val="left"/>
              <w:textAlignment w:val="center"/>
              <w:rPr>
                <w:rFonts w:hint="eastAsia" w:ascii="仿宋" w:hAnsi="仿宋" w:eastAsia="仿宋" w:cs="仿宋"/>
                <w:color w:val="auto"/>
                <w:spacing w:val="-2"/>
                <w:sz w:val="24"/>
                <w:highlight w:val="none"/>
              </w:rPr>
            </w:pPr>
            <w:r>
              <w:rPr>
                <w:rFonts w:hint="eastAsia" w:ascii="仿宋" w:hAnsi="仿宋" w:eastAsia="仿宋" w:cs="仿宋"/>
                <w:color w:val="auto"/>
                <w:kern w:val="0"/>
                <w:sz w:val="24"/>
                <w:highlight w:val="none"/>
                <w:lang w:eastAsia="zh-CN"/>
              </w:rPr>
              <w:t>响应</w:t>
            </w:r>
            <w:r>
              <w:rPr>
                <w:rFonts w:hint="eastAsia" w:ascii="仿宋" w:hAnsi="仿宋" w:eastAsia="仿宋" w:cs="仿宋"/>
                <w:color w:val="auto"/>
                <w:kern w:val="0"/>
                <w:sz w:val="24"/>
                <w:highlight w:val="none"/>
              </w:rPr>
              <w:t>文件载明的技术规格、技术标准、检验标准和方法等，符合磋商文件要求的；</w:t>
            </w:r>
          </w:p>
        </w:tc>
        <w:tc>
          <w:tcPr>
            <w:tcW w:w="1276" w:type="dxa"/>
            <w:vAlign w:val="center"/>
          </w:tcPr>
          <w:p w14:paraId="2250B3BF">
            <w:pPr>
              <w:spacing w:line="300" w:lineRule="auto"/>
              <w:rPr>
                <w:rFonts w:hint="eastAsia" w:ascii="仿宋" w:hAnsi="仿宋" w:eastAsia="仿宋" w:cs="仿宋"/>
                <w:color w:val="auto"/>
                <w:spacing w:val="-2"/>
                <w:sz w:val="24"/>
                <w:highlight w:val="none"/>
              </w:rPr>
            </w:pPr>
          </w:p>
        </w:tc>
      </w:tr>
      <w:tr w14:paraId="3B250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23BA2536">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6915" w:type="dxa"/>
            <w:vAlign w:val="center"/>
          </w:tcPr>
          <w:p w14:paraId="6141BA85">
            <w:pPr>
              <w:widowControl/>
              <w:spacing w:line="300" w:lineRule="auto"/>
              <w:textAlignment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响应文件</w:t>
            </w:r>
            <w:r>
              <w:rPr>
                <w:rFonts w:hint="eastAsia" w:ascii="仿宋" w:hAnsi="仿宋" w:eastAsia="仿宋" w:cs="仿宋"/>
                <w:color w:val="auto"/>
                <w:kern w:val="0"/>
                <w:sz w:val="24"/>
                <w:highlight w:val="none"/>
                <w:lang w:val="en-US" w:eastAsia="zh-CN"/>
              </w:rPr>
              <w:t>未</w:t>
            </w:r>
            <w:r>
              <w:rPr>
                <w:rFonts w:hint="eastAsia" w:ascii="仿宋" w:hAnsi="仿宋" w:eastAsia="仿宋" w:cs="仿宋"/>
                <w:color w:val="auto"/>
                <w:kern w:val="0"/>
                <w:sz w:val="24"/>
                <w:highlight w:val="none"/>
              </w:rPr>
              <w:t>附有采购人不能接受条件的；</w:t>
            </w:r>
          </w:p>
        </w:tc>
        <w:tc>
          <w:tcPr>
            <w:tcW w:w="1276" w:type="dxa"/>
            <w:vAlign w:val="center"/>
          </w:tcPr>
          <w:p w14:paraId="5B03035E">
            <w:pPr>
              <w:spacing w:line="300" w:lineRule="auto"/>
              <w:rPr>
                <w:rFonts w:hint="eastAsia" w:ascii="仿宋" w:hAnsi="仿宋" w:eastAsia="仿宋" w:cs="仿宋"/>
                <w:color w:val="auto"/>
                <w:sz w:val="24"/>
                <w:highlight w:val="none"/>
              </w:rPr>
            </w:pPr>
          </w:p>
        </w:tc>
      </w:tr>
      <w:tr w14:paraId="2284E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848" w:type="dxa"/>
            <w:vAlign w:val="center"/>
          </w:tcPr>
          <w:p w14:paraId="732BF532">
            <w:pPr>
              <w:spacing w:line="30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6915" w:type="dxa"/>
            <w:vAlign w:val="center"/>
          </w:tcPr>
          <w:p w14:paraId="12ECF79D">
            <w:pPr>
              <w:widowControl/>
              <w:spacing w:line="300" w:lineRule="auto"/>
              <w:jc w:val="left"/>
              <w:textAlignment w:val="center"/>
              <w:rPr>
                <w:rFonts w:hint="eastAsia" w:ascii="仿宋" w:hAnsi="仿宋" w:eastAsia="仿宋" w:cs="仿宋"/>
                <w:color w:val="auto"/>
                <w:spacing w:val="-2"/>
                <w:sz w:val="24"/>
                <w:highlight w:val="none"/>
              </w:rPr>
            </w:pPr>
            <w:r>
              <w:rPr>
                <w:rFonts w:hint="eastAsia" w:ascii="仿宋" w:hAnsi="仿宋" w:eastAsia="仿宋" w:cs="仿宋"/>
                <w:color w:val="auto"/>
                <w:kern w:val="0"/>
                <w:sz w:val="24"/>
                <w:highlight w:val="none"/>
              </w:rPr>
              <w:t>满足磋商文件实质性要求的其他情形.</w:t>
            </w:r>
          </w:p>
        </w:tc>
        <w:tc>
          <w:tcPr>
            <w:tcW w:w="1276" w:type="dxa"/>
            <w:vAlign w:val="center"/>
          </w:tcPr>
          <w:p w14:paraId="0CED80C1">
            <w:pPr>
              <w:spacing w:line="300" w:lineRule="auto"/>
              <w:rPr>
                <w:rFonts w:hint="eastAsia" w:ascii="仿宋" w:hAnsi="仿宋" w:eastAsia="仿宋" w:cs="仿宋"/>
                <w:color w:val="auto"/>
                <w:spacing w:val="-2"/>
                <w:sz w:val="24"/>
                <w:highlight w:val="none"/>
              </w:rPr>
            </w:pPr>
          </w:p>
        </w:tc>
      </w:tr>
      <w:tr w14:paraId="69D71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63" w:type="dxa"/>
            <w:gridSpan w:val="2"/>
            <w:vAlign w:val="center"/>
          </w:tcPr>
          <w:p w14:paraId="7CBBE1DE">
            <w:pPr>
              <w:spacing w:line="300" w:lineRule="auto"/>
              <w:ind w:firstLine="424" w:firstLineChars="180"/>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结论：通过评审打“√”，未通过评审打“×”</w:t>
            </w:r>
          </w:p>
        </w:tc>
        <w:tc>
          <w:tcPr>
            <w:tcW w:w="1276" w:type="dxa"/>
            <w:vAlign w:val="center"/>
          </w:tcPr>
          <w:p w14:paraId="0A12F5AC">
            <w:pPr>
              <w:spacing w:line="300" w:lineRule="auto"/>
              <w:ind w:firstLine="424" w:firstLineChars="180"/>
              <w:rPr>
                <w:rFonts w:hint="eastAsia" w:ascii="仿宋" w:hAnsi="仿宋" w:eastAsia="仿宋" w:cs="仿宋"/>
                <w:color w:val="auto"/>
                <w:spacing w:val="-2"/>
                <w:sz w:val="24"/>
                <w:highlight w:val="none"/>
              </w:rPr>
            </w:pPr>
          </w:p>
        </w:tc>
      </w:tr>
    </w:tbl>
    <w:p w14:paraId="023F5F6C">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p>
    <w:p w14:paraId="1F0E6D5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（1）上述各项中用“√”表示通过，“×”表示不通过；</w:t>
      </w:r>
    </w:p>
    <w:p w14:paraId="0EBD2742">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（2）上述各项中如有一项为“×”，则结论为“×”，表示该响应文件中存在重大偏差，不能通过初步评审；评委对某一分项评审认为不合格时，必须要写明原因。</w:t>
      </w:r>
    </w:p>
    <w:p w14:paraId="006823EF">
      <w:pPr>
        <w:spacing w:line="360" w:lineRule="exact"/>
        <w:rPr>
          <w:rFonts w:hint="eastAsia" w:ascii="仿宋" w:hAnsi="仿宋" w:eastAsia="仿宋" w:cs="仿宋"/>
          <w:color w:val="auto"/>
          <w:highlight w:val="none"/>
        </w:rPr>
      </w:pPr>
      <w:r>
        <w:rPr>
          <w:rFonts w:hint="eastAsia" w:ascii="仿宋" w:hAnsi="仿宋" w:eastAsia="仿宋" w:cs="仿宋"/>
          <w:color w:val="auto"/>
          <w:sz w:val="24"/>
          <w:highlight w:val="none"/>
        </w:rPr>
        <w:t>（3）响应文件最终合格与否，以所有评委的评审意见中少数服从多数为原则定论。</w:t>
      </w:r>
    </w:p>
    <w:p w14:paraId="551B109E">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备注：如果响应文件中有一项未通过上述审查标准，评标委员会将认定整个响应文件未响应磋商文件而予以废标处理。</w:t>
      </w:r>
    </w:p>
    <w:p w14:paraId="7A0D4B94">
      <w:pPr>
        <w:rPr>
          <w:rFonts w:hint="eastAsia" w:ascii="仿宋" w:hAnsi="仿宋" w:eastAsia="仿宋" w:cs="仿宋"/>
          <w:color w:val="auto"/>
          <w:highlight w:val="none"/>
        </w:rPr>
      </w:pPr>
      <w:r>
        <w:rPr>
          <w:rFonts w:hint="eastAsia" w:ascii="仿宋" w:hAnsi="仿宋" w:eastAsia="仿宋" w:cs="仿宋"/>
          <w:b/>
          <w:bCs/>
          <w:color w:val="auto"/>
          <w:sz w:val="24"/>
          <w:highlight w:val="none"/>
        </w:rPr>
        <w:br w:type="page"/>
      </w:r>
    </w:p>
    <w:p w14:paraId="7E93313C">
      <w:pPr>
        <w:pStyle w:val="13"/>
        <w:tabs>
          <w:tab w:val="clear" w:pos="567"/>
        </w:tabs>
        <w:spacing w:before="0" w:line="360" w:lineRule="auto"/>
        <w:ind w:firstLine="1506" w:firstLineChars="500"/>
        <w:rPr>
          <w:rFonts w:hint="eastAsia" w:ascii="仿宋" w:hAnsi="仿宋" w:eastAsia="仿宋" w:cs="仿宋"/>
          <w:b/>
          <w:bCs/>
          <w:color w:val="auto"/>
          <w:highlight w:val="none"/>
        </w:rPr>
      </w:pPr>
      <w:r>
        <w:rPr>
          <w:rFonts w:hint="eastAsia" w:ascii="仿宋" w:hAnsi="仿宋" w:eastAsia="仿宋" w:cs="仿宋"/>
          <w:b/>
          <w:bCs/>
          <w:color w:val="auto"/>
          <w:sz w:val="30"/>
          <w:szCs w:val="30"/>
          <w:highlight w:val="none"/>
        </w:rPr>
        <w:t>评分方法（综合评分法）及评分标准</w:t>
      </w:r>
    </w:p>
    <w:p w14:paraId="34970117">
      <w:pPr>
        <w:pStyle w:val="13"/>
        <w:spacing w:before="109" w:line="212" w:lineRule="auto"/>
        <w:ind w:left="3133"/>
        <w:rPr>
          <w:sz w:val="24"/>
          <w:szCs w:val="24"/>
        </w:rPr>
      </w:pPr>
      <w:r>
        <w:rPr>
          <w:b/>
          <w:bCs/>
          <w:spacing w:val="-7"/>
          <w:sz w:val="24"/>
          <w:szCs w:val="24"/>
        </w:rPr>
        <w:t>详细评标表（满分</w:t>
      </w:r>
      <w:r>
        <w:rPr>
          <w:spacing w:val="-29"/>
          <w:sz w:val="24"/>
          <w:szCs w:val="24"/>
        </w:rPr>
        <w:t xml:space="preserve"> </w:t>
      </w:r>
      <w:r>
        <w:rPr>
          <w:b/>
          <w:bCs/>
          <w:spacing w:val="-7"/>
          <w:sz w:val="24"/>
          <w:szCs w:val="24"/>
        </w:rPr>
        <w:t>100</w:t>
      </w:r>
      <w:r>
        <w:rPr>
          <w:spacing w:val="-41"/>
          <w:sz w:val="24"/>
          <w:szCs w:val="24"/>
        </w:rPr>
        <w:t xml:space="preserve"> </w:t>
      </w:r>
      <w:r>
        <w:rPr>
          <w:b/>
          <w:bCs/>
          <w:spacing w:val="-7"/>
          <w:sz w:val="24"/>
          <w:szCs w:val="24"/>
        </w:rPr>
        <w:t>分）</w:t>
      </w:r>
    </w:p>
    <w:tbl>
      <w:tblPr>
        <w:tblStyle w:val="67"/>
        <w:tblW w:w="9161" w:type="dxa"/>
        <w:tblInd w:w="-18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46"/>
        <w:gridCol w:w="4115"/>
      </w:tblGrid>
      <w:tr w14:paraId="4F0EA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5046" w:type="dxa"/>
            <w:tcBorders>
              <w:top w:val="single" w:color="000000" w:sz="10" w:space="0"/>
              <w:left w:val="single" w:color="000000" w:sz="10" w:space="0"/>
            </w:tcBorders>
            <w:vAlign w:val="top"/>
          </w:tcPr>
          <w:p w14:paraId="09C2731E">
            <w:pPr>
              <w:pStyle w:val="70"/>
              <w:spacing w:before="40" w:line="222" w:lineRule="auto"/>
              <w:ind w:left="1893"/>
              <w:rPr>
                <w:sz w:val="24"/>
                <w:szCs w:val="24"/>
              </w:rPr>
            </w:pPr>
            <w:r>
              <w:rPr>
                <w:b/>
                <w:bCs/>
                <w:spacing w:val="-7"/>
                <w:sz w:val="24"/>
                <w:szCs w:val="24"/>
              </w:rPr>
              <w:t>评分因素</w:t>
            </w:r>
          </w:p>
        </w:tc>
        <w:tc>
          <w:tcPr>
            <w:tcW w:w="4115" w:type="dxa"/>
            <w:tcBorders>
              <w:top w:val="single" w:color="000000" w:sz="10" w:space="0"/>
              <w:right w:val="single" w:color="000000" w:sz="10" w:space="0"/>
            </w:tcBorders>
            <w:vAlign w:val="top"/>
          </w:tcPr>
          <w:p w14:paraId="6D8B4946">
            <w:pPr>
              <w:pStyle w:val="70"/>
              <w:spacing w:before="40" w:line="223" w:lineRule="auto"/>
              <w:ind w:left="1586"/>
              <w:rPr>
                <w:sz w:val="24"/>
                <w:szCs w:val="24"/>
              </w:rPr>
            </w:pPr>
            <w:r>
              <w:rPr>
                <w:b/>
                <w:bCs/>
                <w:spacing w:val="-7"/>
                <w:sz w:val="24"/>
                <w:szCs w:val="24"/>
              </w:rPr>
              <w:t>分值分配</w:t>
            </w:r>
          </w:p>
        </w:tc>
      </w:tr>
      <w:tr w14:paraId="556037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 w:hRule="atLeast"/>
        </w:trPr>
        <w:tc>
          <w:tcPr>
            <w:tcW w:w="5046" w:type="dxa"/>
            <w:tcBorders>
              <w:left w:val="single" w:color="000000" w:sz="10" w:space="0"/>
            </w:tcBorders>
            <w:vAlign w:val="top"/>
          </w:tcPr>
          <w:p w14:paraId="33CC9EF9">
            <w:pPr>
              <w:pStyle w:val="70"/>
              <w:spacing w:before="41" w:line="222" w:lineRule="auto"/>
              <w:ind w:left="1652"/>
              <w:rPr>
                <w:sz w:val="24"/>
                <w:szCs w:val="24"/>
              </w:rPr>
            </w:pPr>
            <w:r>
              <w:rPr>
                <w:spacing w:val="-3"/>
                <w:sz w:val="24"/>
                <w:szCs w:val="24"/>
              </w:rPr>
              <w:t>投标报价部分</w:t>
            </w:r>
          </w:p>
        </w:tc>
        <w:tc>
          <w:tcPr>
            <w:tcW w:w="4115" w:type="dxa"/>
            <w:tcBorders>
              <w:right w:val="single" w:color="000000" w:sz="10" w:space="0"/>
            </w:tcBorders>
            <w:vAlign w:val="top"/>
          </w:tcPr>
          <w:p w14:paraId="396E1B5F">
            <w:pPr>
              <w:pStyle w:val="70"/>
              <w:spacing w:before="41" w:line="224" w:lineRule="auto"/>
              <w:ind w:left="1791"/>
              <w:rPr>
                <w:sz w:val="24"/>
                <w:szCs w:val="24"/>
              </w:rPr>
            </w:pPr>
            <w:r>
              <w:rPr>
                <w:spacing w:val="-5"/>
                <w:sz w:val="24"/>
                <w:szCs w:val="24"/>
              </w:rPr>
              <w:t>30</w:t>
            </w:r>
            <w:r>
              <w:rPr>
                <w:spacing w:val="-41"/>
                <w:sz w:val="24"/>
                <w:szCs w:val="24"/>
              </w:rPr>
              <w:t xml:space="preserve"> </w:t>
            </w:r>
            <w:r>
              <w:rPr>
                <w:spacing w:val="-5"/>
                <w:sz w:val="24"/>
                <w:szCs w:val="24"/>
              </w:rPr>
              <w:t>分</w:t>
            </w:r>
          </w:p>
        </w:tc>
      </w:tr>
      <w:tr w14:paraId="125D4A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trPr>
        <w:tc>
          <w:tcPr>
            <w:tcW w:w="5046" w:type="dxa"/>
            <w:tcBorders>
              <w:left w:val="single" w:color="000000" w:sz="10" w:space="0"/>
            </w:tcBorders>
            <w:vAlign w:val="top"/>
          </w:tcPr>
          <w:p w14:paraId="27529010">
            <w:pPr>
              <w:pStyle w:val="70"/>
              <w:spacing w:before="48" w:line="220" w:lineRule="auto"/>
              <w:ind w:left="1661"/>
              <w:rPr>
                <w:sz w:val="24"/>
                <w:szCs w:val="24"/>
              </w:rPr>
            </w:pPr>
            <w:r>
              <w:rPr>
                <w:spacing w:val="-5"/>
                <w:sz w:val="24"/>
                <w:szCs w:val="24"/>
              </w:rPr>
              <w:t>商务技术部分</w:t>
            </w:r>
          </w:p>
        </w:tc>
        <w:tc>
          <w:tcPr>
            <w:tcW w:w="4115" w:type="dxa"/>
            <w:tcBorders>
              <w:right w:val="single" w:color="000000" w:sz="10" w:space="0"/>
            </w:tcBorders>
            <w:vAlign w:val="top"/>
          </w:tcPr>
          <w:p w14:paraId="38C322BD">
            <w:pPr>
              <w:pStyle w:val="70"/>
              <w:spacing w:before="48" w:line="220" w:lineRule="auto"/>
              <w:ind w:left="1792"/>
              <w:rPr>
                <w:sz w:val="24"/>
                <w:szCs w:val="24"/>
              </w:rPr>
            </w:pPr>
            <w:r>
              <w:rPr>
                <w:spacing w:val="-5"/>
                <w:sz w:val="24"/>
                <w:szCs w:val="24"/>
              </w:rPr>
              <w:t>70</w:t>
            </w:r>
            <w:r>
              <w:rPr>
                <w:spacing w:val="-42"/>
                <w:sz w:val="24"/>
                <w:szCs w:val="24"/>
              </w:rPr>
              <w:t xml:space="preserve"> </w:t>
            </w:r>
            <w:r>
              <w:rPr>
                <w:spacing w:val="-5"/>
                <w:sz w:val="24"/>
                <w:szCs w:val="24"/>
              </w:rPr>
              <w:t>分</w:t>
            </w:r>
          </w:p>
        </w:tc>
      </w:tr>
      <w:tr w14:paraId="3AEB66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5046" w:type="dxa"/>
            <w:tcBorders>
              <w:left w:val="single" w:color="000000" w:sz="10" w:space="0"/>
              <w:bottom w:val="single" w:color="000000" w:sz="10" w:space="0"/>
            </w:tcBorders>
            <w:vAlign w:val="top"/>
          </w:tcPr>
          <w:p w14:paraId="1B53D3ED">
            <w:pPr>
              <w:pStyle w:val="70"/>
              <w:spacing w:before="54" w:line="222" w:lineRule="auto"/>
              <w:ind w:left="2139"/>
              <w:rPr>
                <w:sz w:val="24"/>
                <w:szCs w:val="24"/>
              </w:rPr>
            </w:pPr>
            <w:r>
              <w:rPr>
                <w:spacing w:val="-12"/>
                <w:sz w:val="24"/>
                <w:szCs w:val="24"/>
              </w:rPr>
              <w:t>合计</w:t>
            </w:r>
          </w:p>
        </w:tc>
        <w:tc>
          <w:tcPr>
            <w:tcW w:w="4115" w:type="dxa"/>
            <w:tcBorders>
              <w:bottom w:val="single" w:color="000000" w:sz="10" w:space="0"/>
              <w:right w:val="single" w:color="000000" w:sz="10" w:space="0"/>
            </w:tcBorders>
            <w:vAlign w:val="top"/>
          </w:tcPr>
          <w:p w14:paraId="271F8BCF">
            <w:pPr>
              <w:pStyle w:val="70"/>
              <w:spacing w:before="53" w:line="224" w:lineRule="auto"/>
              <w:ind w:left="1744"/>
              <w:rPr>
                <w:sz w:val="24"/>
                <w:szCs w:val="24"/>
              </w:rPr>
            </w:pPr>
            <w:r>
              <w:rPr>
                <w:spacing w:val="-7"/>
                <w:sz w:val="24"/>
                <w:szCs w:val="24"/>
              </w:rPr>
              <w:t>100</w:t>
            </w:r>
            <w:r>
              <w:rPr>
                <w:spacing w:val="-41"/>
                <w:sz w:val="24"/>
                <w:szCs w:val="24"/>
              </w:rPr>
              <w:t xml:space="preserve"> </w:t>
            </w:r>
            <w:r>
              <w:rPr>
                <w:spacing w:val="-7"/>
                <w:sz w:val="24"/>
                <w:szCs w:val="24"/>
              </w:rPr>
              <w:t>分</w:t>
            </w:r>
          </w:p>
        </w:tc>
      </w:tr>
    </w:tbl>
    <w:p w14:paraId="3C9B3CD1">
      <w:pPr>
        <w:pStyle w:val="13"/>
        <w:spacing w:before="43" w:line="212" w:lineRule="auto"/>
        <w:ind w:left="11"/>
        <w:rPr>
          <w:sz w:val="24"/>
          <w:szCs w:val="24"/>
        </w:rPr>
      </w:pPr>
      <w:r>
        <w:rPr>
          <w:b/>
          <w:bCs/>
          <w:spacing w:val="-7"/>
          <w:sz w:val="24"/>
          <w:szCs w:val="24"/>
        </w:rPr>
        <w:t>评分细则</w:t>
      </w:r>
    </w:p>
    <w:tbl>
      <w:tblPr>
        <w:tblStyle w:val="67"/>
        <w:tblW w:w="9254" w:type="dxa"/>
        <w:tblInd w:w="-14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826"/>
        <w:gridCol w:w="1328"/>
        <w:gridCol w:w="933"/>
        <w:gridCol w:w="5335"/>
      </w:tblGrid>
      <w:tr w14:paraId="52C1F4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32" w:type="dxa"/>
            <w:textDirection w:val="tbRlV"/>
            <w:vAlign w:val="top"/>
          </w:tcPr>
          <w:p w14:paraId="7B413565">
            <w:pPr>
              <w:spacing w:line="244" w:lineRule="auto"/>
              <w:rPr>
                <w:rFonts w:ascii="Arial"/>
                <w:sz w:val="21"/>
              </w:rPr>
            </w:pPr>
          </w:p>
          <w:p w14:paraId="72430D88">
            <w:pPr>
              <w:pStyle w:val="70"/>
              <w:spacing w:before="80" w:line="202" w:lineRule="auto"/>
              <w:ind w:left="40"/>
              <w:rPr>
                <w:sz w:val="24"/>
                <w:szCs w:val="24"/>
              </w:rPr>
            </w:pPr>
            <w:r>
              <w:rPr>
                <w:b/>
                <w:bCs/>
                <w:spacing w:val="36"/>
                <w:sz w:val="24"/>
                <w:szCs w:val="24"/>
              </w:rPr>
              <w:t>序号</w:t>
            </w:r>
          </w:p>
        </w:tc>
        <w:tc>
          <w:tcPr>
            <w:tcW w:w="826" w:type="dxa"/>
            <w:vAlign w:val="top"/>
          </w:tcPr>
          <w:p w14:paraId="37086631">
            <w:pPr>
              <w:pStyle w:val="70"/>
              <w:spacing w:before="40" w:line="222" w:lineRule="auto"/>
              <w:ind w:left="120"/>
              <w:rPr>
                <w:sz w:val="24"/>
                <w:szCs w:val="24"/>
              </w:rPr>
            </w:pPr>
            <w:r>
              <w:rPr>
                <w:b/>
                <w:bCs/>
                <w:spacing w:val="-11"/>
                <w:sz w:val="24"/>
                <w:szCs w:val="24"/>
              </w:rPr>
              <w:t>评</w:t>
            </w:r>
            <w:r>
              <w:rPr>
                <w:spacing w:val="30"/>
                <w:sz w:val="24"/>
                <w:szCs w:val="24"/>
              </w:rPr>
              <w:t xml:space="preserve"> </w:t>
            </w:r>
            <w:r>
              <w:rPr>
                <w:b/>
                <w:bCs/>
                <w:spacing w:val="-11"/>
                <w:sz w:val="24"/>
                <w:szCs w:val="24"/>
              </w:rPr>
              <w:t>分</w:t>
            </w:r>
          </w:p>
          <w:p w14:paraId="2B402CA4">
            <w:pPr>
              <w:pStyle w:val="70"/>
              <w:spacing w:before="23" w:line="207" w:lineRule="auto"/>
              <w:ind w:left="144"/>
              <w:rPr>
                <w:sz w:val="24"/>
                <w:szCs w:val="24"/>
              </w:rPr>
            </w:pPr>
            <w:r>
              <w:rPr>
                <w:b/>
                <w:bCs/>
                <w:spacing w:val="-23"/>
                <w:sz w:val="24"/>
                <w:szCs w:val="24"/>
              </w:rPr>
              <w:t>因素</w:t>
            </w:r>
          </w:p>
        </w:tc>
        <w:tc>
          <w:tcPr>
            <w:tcW w:w="1328" w:type="dxa"/>
            <w:vAlign w:val="top"/>
          </w:tcPr>
          <w:p w14:paraId="5FD22626">
            <w:pPr>
              <w:pStyle w:val="70"/>
              <w:spacing w:before="196" w:line="222" w:lineRule="auto"/>
              <w:ind w:left="120"/>
              <w:rPr>
                <w:sz w:val="24"/>
                <w:szCs w:val="24"/>
              </w:rPr>
            </w:pPr>
            <w:r>
              <w:rPr>
                <w:b/>
                <w:bCs/>
                <w:spacing w:val="-7"/>
                <w:sz w:val="24"/>
                <w:szCs w:val="24"/>
              </w:rPr>
              <w:t>评审内容</w:t>
            </w:r>
          </w:p>
        </w:tc>
        <w:tc>
          <w:tcPr>
            <w:tcW w:w="933" w:type="dxa"/>
            <w:vAlign w:val="top"/>
          </w:tcPr>
          <w:p w14:paraId="546A0594">
            <w:pPr>
              <w:pStyle w:val="70"/>
              <w:spacing w:before="196" w:line="223" w:lineRule="auto"/>
              <w:ind w:left="123"/>
              <w:rPr>
                <w:sz w:val="24"/>
                <w:szCs w:val="24"/>
              </w:rPr>
            </w:pPr>
            <w:r>
              <w:rPr>
                <w:b/>
                <w:bCs/>
                <w:spacing w:val="-12"/>
                <w:sz w:val="24"/>
                <w:szCs w:val="24"/>
              </w:rPr>
              <w:t>分值</w:t>
            </w:r>
          </w:p>
        </w:tc>
        <w:tc>
          <w:tcPr>
            <w:tcW w:w="5335" w:type="dxa"/>
            <w:vAlign w:val="top"/>
          </w:tcPr>
          <w:p w14:paraId="5E773620">
            <w:pPr>
              <w:pStyle w:val="70"/>
              <w:spacing w:before="196" w:line="222" w:lineRule="auto"/>
              <w:ind w:left="122"/>
              <w:rPr>
                <w:sz w:val="24"/>
                <w:szCs w:val="24"/>
              </w:rPr>
            </w:pPr>
            <w:r>
              <w:rPr>
                <w:b/>
                <w:bCs/>
                <w:spacing w:val="-7"/>
                <w:sz w:val="24"/>
                <w:szCs w:val="24"/>
              </w:rPr>
              <w:t>评审细则</w:t>
            </w:r>
          </w:p>
        </w:tc>
      </w:tr>
      <w:tr w14:paraId="150C2A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8" w:hRule="atLeast"/>
        </w:trPr>
        <w:tc>
          <w:tcPr>
            <w:tcW w:w="832" w:type="dxa"/>
            <w:vAlign w:val="top"/>
          </w:tcPr>
          <w:p w14:paraId="06F762E4">
            <w:pPr>
              <w:spacing w:line="254" w:lineRule="auto"/>
              <w:rPr>
                <w:rFonts w:ascii="Arial"/>
                <w:sz w:val="21"/>
              </w:rPr>
            </w:pPr>
          </w:p>
          <w:p w14:paraId="32D27ECB">
            <w:pPr>
              <w:spacing w:line="254" w:lineRule="auto"/>
              <w:rPr>
                <w:rFonts w:ascii="Arial"/>
                <w:sz w:val="21"/>
              </w:rPr>
            </w:pPr>
          </w:p>
          <w:p w14:paraId="15BB1A6A">
            <w:pPr>
              <w:spacing w:line="254" w:lineRule="auto"/>
              <w:rPr>
                <w:rFonts w:ascii="Arial"/>
                <w:sz w:val="21"/>
              </w:rPr>
            </w:pPr>
          </w:p>
          <w:p w14:paraId="36BC08E1">
            <w:pPr>
              <w:spacing w:line="254" w:lineRule="auto"/>
              <w:rPr>
                <w:rFonts w:ascii="Arial"/>
                <w:sz w:val="21"/>
              </w:rPr>
            </w:pPr>
          </w:p>
          <w:p w14:paraId="6872B0EC">
            <w:pPr>
              <w:spacing w:line="255" w:lineRule="auto"/>
              <w:rPr>
                <w:rFonts w:ascii="Arial"/>
                <w:sz w:val="21"/>
              </w:rPr>
            </w:pPr>
          </w:p>
          <w:p w14:paraId="177722BF">
            <w:pPr>
              <w:spacing w:line="255" w:lineRule="auto"/>
              <w:rPr>
                <w:rFonts w:ascii="Arial"/>
                <w:sz w:val="21"/>
              </w:rPr>
            </w:pPr>
          </w:p>
          <w:p w14:paraId="47B191B7">
            <w:pPr>
              <w:spacing w:line="255" w:lineRule="auto"/>
              <w:rPr>
                <w:rFonts w:ascii="Arial"/>
                <w:sz w:val="21"/>
              </w:rPr>
            </w:pPr>
          </w:p>
          <w:p w14:paraId="7C58BD7A">
            <w:pPr>
              <w:spacing w:line="255" w:lineRule="auto"/>
              <w:rPr>
                <w:rFonts w:ascii="Arial"/>
                <w:sz w:val="21"/>
              </w:rPr>
            </w:pPr>
          </w:p>
          <w:p w14:paraId="1A6B9792">
            <w:pPr>
              <w:pStyle w:val="70"/>
              <w:spacing w:before="78" w:line="316" w:lineRule="exact"/>
              <w:ind w:left="133"/>
              <w:rPr>
                <w:sz w:val="24"/>
                <w:szCs w:val="24"/>
              </w:rPr>
            </w:pPr>
            <w:r>
              <w:rPr>
                <w:position w:val="1"/>
                <w:sz w:val="24"/>
                <w:szCs w:val="24"/>
              </w:rPr>
              <w:t>1</w:t>
            </w:r>
          </w:p>
        </w:tc>
        <w:tc>
          <w:tcPr>
            <w:tcW w:w="826" w:type="dxa"/>
            <w:vAlign w:val="top"/>
          </w:tcPr>
          <w:p w14:paraId="6C32DE05">
            <w:pPr>
              <w:spacing w:line="262" w:lineRule="auto"/>
              <w:rPr>
                <w:rFonts w:ascii="Arial"/>
                <w:sz w:val="21"/>
              </w:rPr>
            </w:pPr>
          </w:p>
          <w:p w14:paraId="64B26ED7">
            <w:pPr>
              <w:spacing w:line="262" w:lineRule="auto"/>
              <w:rPr>
                <w:rFonts w:ascii="Arial"/>
                <w:sz w:val="21"/>
              </w:rPr>
            </w:pPr>
          </w:p>
          <w:p w14:paraId="18CFE366">
            <w:pPr>
              <w:spacing w:line="262" w:lineRule="auto"/>
              <w:rPr>
                <w:rFonts w:ascii="Arial"/>
                <w:sz w:val="21"/>
              </w:rPr>
            </w:pPr>
          </w:p>
          <w:p w14:paraId="01DEC0DC">
            <w:pPr>
              <w:spacing w:line="262" w:lineRule="auto"/>
              <w:rPr>
                <w:rFonts w:ascii="Arial"/>
                <w:sz w:val="21"/>
              </w:rPr>
            </w:pPr>
          </w:p>
          <w:p w14:paraId="47D45294">
            <w:pPr>
              <w:spacing w:line="263" w:lineRule="auto"/>
              <w:rPr>
                <w:rFonts w:ascii="Arial"/>
                <w:sz w:val="21"/>
              </w:rPr>
            </w:pPr>
          </w:p>
          <w:p w14:paraId="7BBB41D3">
            <w:pPr>
              <w:spacing w:line="263" w:lineRule="auto"/>
              <w:rPr>
                <w:rFonts w:ascii="Arial"/>
                <w:sz w:val="21"/>
              </w:rPr>
            </w:pPr>
          </w:p>
          <w:p w14:paraId="64D0862A">
            <w:pPr>
              <w:pStyle w:val="70"/>
              <w:spacing w:before="78" w:line="222" w:lineRule="auto"/>
              <w:ind w:left="183"/>
              <w:rPr>
                <w:sz w:val="24"/>
                <w:szCs w:val="24"/>
              </w:rPr>
            </w:pPr>
            <w:r>
              <w:rPr>
                <w:spacing w:val="-8"/>
                <w:sz w:val="24"/>
                <w:szCs w:val="24"/>
              </w:rPr>
              <w:t>投标</w:t>
            </w:r>
          </w:p>
          <w:p w14:paraId="03958A2F">
            <w:pPr>
              <w:pStyle w:val="70"/>
              <w:spacing w:before="21" w:line="222" w:lineRule="auto"/>
              <w:ind w:left="184"/>
              <w:rPr>
                <w:sz w:val="24"/>
                <w:szCs w:val="24"/>
              </w:rPr>
            </w:pPr>
            <w:r>
              <w:rPr>
                <w:spacing w:val="-8"/>
                <w:sz w:val="24"/>
                <w:szCs w:val="24"/>
              </w:rPr>
              <w:t>报价</w:t>
            </w:r>
          </w:p>
          <w:p w14:paraId="647A7209">
            <w:pPr>
              <w:pStyle w:val="70"/>
              <w:spacing w:before="23" w:line="222" w:lineRule="auto"/>
              <w:ind w:left="185"/>
              <w:rPr>
                <w:sz w:val="24"/>
                <w:szCs w:val="24"/>
              </w:rPr>
            </w:pPr>
            <w:r>
              <w:rPr>
                <w:spacing w:val="-9"/>
                <w:sz w:val="24"/>
                <w:szCs w:val="24"/>
              </w:rPr>
              <w:t>部分</w:t>
            </w:r>
          </w:p>
          <w:p w14:paraId="276CCFE0">
            <w:pPr>
              <w:pStyle w:val="70"/>
              <w:spacing w:before="20" w:line="224" w:lineRule="auto"/>
              <w:ind w:left="181"/>
              <w:rPr>
                <w:sz w:val="24"/>
                <w:szCs w:val="24"/>
              </w:rPr>
            </w:pPr>
            <w:r>
              <w:rPr>
                <w:spacing w:val="-5"/>
                <w:sz w:val="24"/>
                <w:szCs w:val="24"/>
              </w:rPr>
              <w:t>30分</w:t>
            </w:r>
          </w:p>
        </w:tc>
        <w:tc>
          <w:tcPr>
            <w:tcW w:w="1328" w:type="dxa"/>
            <w:vAlign w:val="top"/>
          </w:tcPr>
          <w:p w14:paraId="3D99596E">
            <w:pPr>
              <w:spacing w:line="254" w:lineRule="auto"/>
              <w:rPr>
                <w:rFonts w:ascii="Arial"/>
                <w:sz w:val="21"/>
              </w:rPr>
            </w:pPr>
          </w:p>
          <w:p w14:paraId="651FCFB4">
            <w:pPr>
              <w:spacing w:line="254" w:lineRule="auto"/>
              <w:rPr>
                <w:rFonts w:ascii="Arial"/>
                <w:sz w:val="21"/>
              </w:rPr>
            </w:pPr>
          </w:p>
          <w:p w14:paraId="02735B87">
            <w:pPr>
              <w:spacing w:line="254" w:lineRule="auto"/>
              <w:rPr>
                <w:rFonts w:ascii="Arial"/>
                <w:sz w:val="21"/>
              </w:rPr>
            </w:pPr>
          </w:p>
          <w:p w14:paraId="48FA137C">
            <w:pPr>
              <w:spacing w:line="255" w:lineRule="auto"/>
              <w:rPr>
                <w:rFonts w:ascii="Arial"/>
                <w:sz w:val="21"/>
              </w:rPr>
            </w:pPr>
          </w:p>
          <w:p w14:paraId="6483AD6C">
            <w:pPr>
              <w:spacing w:line="255" w:lineRule="auto"/>
              <w:rPr>
                <w:rFonts w:ascii="Arial"/>
                <w:sz w:val="21"/>
              </w:rPr>
            </w:pPr>
          </w:p>
          <w:p w14:paraId="3D302B1D">
            <w:pPr>
              <w:spacing w:line="255" w:lineRule="auto"/>
              <w:rPr>
                <w:rFonts w:ascii="Arial"/>
                <w:sz w:val="21"/>
              </w:rPr>
            </w:pPr>
          </w:p>
          <w:p w14:paraId="4361EDF8">
            <w:pPr>
              <w:spacing w:line="255" w:lineRule="auto"/>
              <w:rPr>
                <w:rFonts w:ascii="Arial"/>
                <w:sz w:val="21"/>
              </w:rPr>
            </w:pPr>
          </w:p>
          <w:p w14:paraId="2663BD32">
            <w:pPr>
              <w:spacing w:line="255" w:lineRule="auto"/>
              <w:rPr>
                <w:rFonts w:ascii="Arial"/>
                <w:sz w:val="21"/>
              </w:rPr>
            </w:pPr>
          </w:p>
          <w:p w14:paraId="616BC88F">
            <w:pPr>
              <w:pStyle w:val="70"/>
              <w:spacing w:before="78" w:line="222" w:lineRule="auto"/>
              <w:ind w:left="195"/>
              <w:rPr>
                <w:sz w:val="24"/>
                <w:szCs w:val="24"/>
              </w:rPr>
            </w:pPr>
            <w:r>
              <w:rPr>
                <w:spacing w:val="-4"/>
                <w:sz w:val="24"/>
                <w:szCs w:val="24"/>
              </w:rPr>
              <w:t>投标价格</w:t>
            </w:r>
          </w:p>
        </w:tc>
        <w:tc>
          <w:tcPr>
            <w:tcW w:w="933" w:type="dxa"/>
            <w:vAlign w:val="top"/>
          </w:tcPr>
          <w:p w14:paraId="4F6209D0">
            <w:pPr>
              <w:spacing w:line="254" w:lineRule="auto"/>
              <w:rPr>
                <w:rFonts w:ascii="Arial"/>
                <w:sz w:val="21"/>
              </w:rPr>
            </w:pPr>
          </w:p>
          <w:p w14:paraId="7EDA9C9C">
            <w:pPr>
              <w:spacing w:line="254" w:lineRule="auto"/>
              <w:rPr>
                <w:rFonts w:ascii="Arial"/>
                <w:sz w:val="21"/>
              </w:rPr>
            </w:pPr>
          </w:p>
          <w:p w14:paraId="7BE78EB4">
            <w:pPr>
              <w:spacing w:line="254" w:lineRule="auto"/>
              <w:rPr>
                <w:rFonts w:ascii="Arial"/>
                <w:sz w:val="21"/>
              </w:rPr>
            </w:pPr>
          </w:p>
          <w:p w14:paraId="143BDB5D">
            <w:pPr>
              <w:spacing w:line="254" w:lineRule="auto"/>
              <w:rPr>
                <w:rFonts w:ascii="Arial"/>
                <w:sz w:val="21"/>
              </w:rPr>
            </w:pPr>
          </w:p>
          <w:p w14:paraId="04524728">
            <w:pPr>
              <w:spacing w:line="255" w:lineRule="auto"/>
              <w:rPr>
                <w:rFonts w:ascii="Arial"/>
                <w:sz w:val="21"/>
              </w:rPr>
            </w:pPr>
          </w:p>
          <w:p w14:paraId="1BCEBBF9">
            <w:pPr>
              <w:spacing w:line="255" w:lineRule="auto"/>
              <w:rPr>
                <w:rFonts w:ascii="Arial"/>
                <w:sz w:val="21"/>
              </w:rPr>
            </w:pPr>
          </w:p>
          <w:p w14:paraId="54B8CE21">
            <w:pPr>
              <w:spacing w:line="255" w:lineRule="auto"/>
              <w:rPr>
                <w:rFonts w:ascii="Arial"/>
                <w:sz w:val="21"/>
              </w:rPr>
            </w:pPr>
          </w:p>
          <w:p w14:paraId="5F66B787">
            <w:pPr>
              <w:spacing w:line="255" w:lineRule="auto"/>
              <w:rPr>
                <w:rFonts w:ascii="Arial"/>
                <w:sz w:val="21"/>
              </w:rPr>
            </w:pPr>
          </w:p>
          <w:p w14:paraId="2969E666">
            <w:pPr>
              <w:pStyle w:val="70"/>
              <w:spacing w:before="78" w:line="224" w:lineRule="auto"/>
              <w:ind w:left="235"/>
              <w:rPr>
                <w:sz w:val="24"/>
                <w:szCs w:val="24"/>
              </w:rPr>
            </w:pPr>
            <w:r>
              <w:rPr>
                <w:spacing w:val="-5"/>
                <w:sz w:val="24"/>
                <w:szCs w:val="24"/>
              </w:rPr>
              <w:t>30分</w:t>
            </w:r>
          </w:p>
        </w:tc>
        <w:tc>
          <w:tcPr>
            <w:tcW w:w="5335" w:type="dxa"/>
            <w:vAlign w:val="top"/>
          </w:tcPr>
          <w:p w14:paraId="10525E9E">
            <w:pPr>
              <w:pStyle w:val="70"/>
              <w:spacing w:before="103" w:line="222" w:lineRule="auto"/>
              <w:ind w:left="122"/>
              <w:rPr>
                <w:sz w:val="24"/>
                <w:szCs w:val="24"/>
              </w:rPr>
            </w:pPr>
            <w:r>
              <w:rPr>
                <w:spacing w:val="-1"/>
                <w:sz w:val="24"/>
                <w:szCs w:val="24"/>
              </w:rPr>
              <w:t>供应商的价格分统一按照下列公式计算：</w:t>
            </w:r>
          </w:p>
          <w:p w14:paraId="67A21B47">
            <w:pPr>
              <w:pStyle w:val="70"/>
              <w:spacing w:before="21" w:line="222" w:lineRule="auto"/>
              <w:ind w:left="121"/>
              <w:rPr>
                <w:sz w:val="24"/>
                <w:szCs w:val="24"/>
              </w:rPr>
            </w:pPr>
            <w:r>
              <w:rPr>
                <w:spacing w:val="-3"/>
                <w:sz w:val="24"/>
                <w:szCs w:val="24"/>
              </w:rPr>
              <w:t>报价得分=（磋商基准价/最后磋商报价）×30%×</w:t>
            </w:r>
          </w:p>
          <w:p w14:paraId="699957A0">
            <w:pPr>
              <w:pStyle w:val="70"/>
              <w:spacing w:before="22"/>
              <w:ind w:left="123" w:right="4562" w:firstLine="8"/>
              <w:rPr>
                <w:sz w:val="24"/>
                <w:szCs w:val="24"/>
              </w:rPr>
            </w:pPr>
            <w:r>
              <w:rPr>
                <w:spacing w:val="-9"/>
                <w:sz w:val="24"/>
                <w:szCs w:val="24"/>
              </w:rPr>
              <w:t>100</w:t>
            </w:r>
            <w:r>
              <w:rPr>
                <w:sz w:val="24"/>
                <w:szCs w:val="24"/>
              </w:rPr>
              <w:t xml:space="preserve">   </w:t>
            </w:r>
            <w:r>
              <w:rPr>
                <w:spacing w:val="-26"/>
                <w:sz w:val="24"/>
                <w:szCs w:val="24"/>
              </w:rPr>
              <w:t>备注：</w:t>
            </w:r>
          </w:p>
          <w:p w14:paraId="06A3FDAE">
            <w:pPr>
              <w:pStyle w:val="70"/>
              <w:spacing w:before="1" w:line="221" w:lineRule="auto"/>
              <w:ind w:left="131"/>
              <w:rPr>
                <w:sz w:val="24"/>
                <w:szCs w:val="24"/>
              </w:rPr>
            </w:pPr>
            <w:r>
              <w:rPr>
                <w:spacing w:val="-2"/>
                <w:sz w:val="24"/>
                <w:szCs w:val="24"/>
              </w:rPr>
              <w:t>1.价格分采用低价优先法计算；</w:t>
            </w:r>
          </w:p>
          <w:p w14:paraId="37305556">
            <w:pPr>
              <w:pStyle w:val="70"/>
              <w:spacing w:before="23" w:line="233" w:lineRule="auto"/>
              <w:ind w:left="117" w:right="107" w:hanging="1"/>
              <w:rPr>
                <w:sz w:val="24"/>
                <w:szCs w:val="24"/>
              </w:rPr>
            </w:pPr>
            <w:r>
              <w:rPr>
                <w:spacing w:val="8"/>
                <w:sz w:val="24"/>
                <w:szCs w:val="24"/>
              </w:rPr>
              <w:t xml:space="preserve">2.磋商基准价：满足磋商文件要求且经修正(如 </w:t>
            </w:r>
            <w:r>
              <w:rPr>
                <w:spacing w:val="3"/>
                <w:sz w:val="24"/>
                <w:szCs w:val="24"/>
              </w:rPr>
              <w:t>有）、最后轮的磋商报价后，最低的磋商报价为</w:t>
            </w:r>
            <w:r>
              <w:rPr>
                <w:sz w:val="24"/>
                <w:szCs w:val="24"/>
              </w:rPr>
              <w:t xml:space="preserve"> </w:t>
            </w:r>
            <w:r>
              <w:rPr>
                <w:spacing w:val="-3"/>
                <w:sz w:val="24"/>
                <w:szCs w:val="24"/>
              </w:rPr>
              <w:t>磋商基准价；</w:t>
            </w:r>
          </w:p>
          <w:p w14:paraId="37BB7CDD">
            <w:pPr>
              <w:pStyle w:val="70"/>
              <w:spacing w:before="26" w:line="236" w:lineRule="auto"/>
              <w:ind w:left="122" w:right="107" w:hanging="4"/>
              <w:rPr>
                <w:sz w:val="24"/>
                <w:szCs w:val="24"/>
              </w:rPr>
            </w:pPr>
            <w:r>
              <w:rPr>
                <w:spacing w:val="2"/>
                <w:sz w:val="24"/>
                <w:szCs w:val="24"/>
              </w:rPr>
              <w:t>3.磋商小组认为供应商的报价明显低于其他通过</w:t>
            </w:r>
            <w:r>
              <w:rPr>
                <w:spacing w:val="16"/>
                <w:sz w:val="24"/>
                <w:szCs w:val="24"/>
              </w:rPr>
              <w:t xml:space="preserve"> </w:t>
            </w:r>
            <w:r>
              <w:rPr>
                <w:spacing w:val="2"/>
                <w:sz w:val="24"/>
                <w:szCs w:val="24"/>
              </w:rPr>
              <w:t>检查供应商的报价，有可能影响履约的情况作必</w:t>
            </w:r>
            <w:r>
              <w:rPr>
                <w:spacing w:val="15"/>
                <w:sz w:val="24"/>
                <w:szCs w:val="24"/>
              </w:rPr>
              <w:t xml:space="preserve"> </w:t>
            </w:r>
            <w:r>
              <w:rPr>
                <w:spacing w:val="2"/>
                <w:sz w:val="24"/>
                <w:szCs w:val="24"/>
              </w:rPr>
              <w:t>要的澄清、说明或补正。供应商澄清、说明或补</w:t>
            </w:r>
            <w:r>
              <w:rPr>
                <w:spacing w:val="15"/>
                <w:sz w:val="24"/>
                <w:szCs w:val="24"/>
              </w:rPr>
              <w:t xml:space="preserve"> </w:t>
            </w:r>
            <w:r>
              <w:rPr>
                <w:spacing w:val="2"/>
                <w:sz w:val="24"/>
                <w:szCs w:val="24"/>
              </w:rPr>
              <w:t>正应在磋商小组规定的时间内以书面方式进行，</w:t>
            </w:r>
            <w:r>
              <w:rPr>
                <w:spacing w:val="15"/>
                <w:sz w:val="24"/>
                <w:szCs w:val="24"/>
              </w:rPr>
              <w:t xml:space="preserve"> </w:t>
            </w:r>
            <w:r>
              <w:rPr>
                <w:spacing w:val="2"/>
                <w:sz w:val="24"/>
                <w:szCs w:val="24"/>
              </w:rPr>
              <w:t>并不得超出响应文件范围或者改变响应文件的实</w:t>
            </w:r>
            <w:r>
              <w:rPr>
                <w:spacing w:val="15"/>
                <w:sz w:val="24"/>
                <w:szCs w:val="24"/>
              </w:rPr>
              <w:t xml:space="preserve"> </w:t>
            </w:r>
            <w:r>
              <w:rPr>
                <w:spacing w:val="-2"/>
                <w:sz w:val="24"/>
                <w:szCs w:val="24"/>
              </w:rPr>
              <w:t>质性内容，否则视为</w:t>
            </w:r>
            <w:r>
              <w:rPr>
                <w:b/>
                <w:bCs/>
                <w:spacing w:val="-2"/>
                <w:sz w:val="24"/>
                <w:szCs w:val="24"/>
              </w:rPr>
              <w:t>投标无效。</w:t>
            </w:r>
          </w:p>
        </w:tc>
      </w:tr>
      <w:tr w14:paraId="29194D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832" w:type="dxa"/>
            <w:vMerge w:val="restart"/>
            <w:tcBorders>
              <w:bottom w:val="nil"/>
            </w:tcBorders>
            <w:vAlign w:val="top"/>
          </w:tcPr>
          <w:p w14:paraId="38F27E70">
            <w:pPr>
              <w:spacing w:line="251" w:lineRule="auto"/>
              <w:rPr>
                <w:rFonts w:ascii="Arial"/>
                <w:sz w:val="21"/>
              </w:rPr>
            </w:pPr>
          </w:p>
          <w:p w14:paraId="60F151D5">
            <w:pPr>
              <w:spacing w:line="251" w:lineRule="auto"/>
              <w:rPr>
                <w:rFonts w:ascii="Arial"/>
                <w:sz w:val="21"/>
              </w:rPr>
            </w:pPr>
          </w:p>
          <w:p w14:paraId="47BABAE4">
            <w:pPr>
              <w:spacing w:line="251" w:lineRule="auto"/>
              <w:rPr>
                <w:rFonts w:ascii="Arial"/>
                <w:sz w:val="21"/>
              </w:rPr>
            </w:pPr>
          </w:p>
          <w:p w14:paraId="7AD8465D">
            <w:pPr>
              <w:spacing w:line="251" w:lineRule="auto"/>
              <w:rPr>
                <w:rFonts w:ascii="Arial"/>
                <w:sz w:val="21"/>
              </w:rPr>
            </w:pPr>
          </w:p>
          <w:p w14:paraId="61D4F11F">
            <w:pPr>
              <w:spacing w:line="251" w:lineRule="auto"/>
              <w:rPr>
                <w:rFonts w:ascii="Arial"/>
                <w:sz w:val="21"/>
              </w:rPr>
            </w:pPr>
          </w:p>
          <w:p w14:paraId="000FDDB3">
            <w:pPr>
              <w:spacing w:line="251" w:lineRule="auto"/>
              <w:rPr>
                <w:rFonts w:ascii="Arial"/>
                <w:sz w:val="21"/>
              </w:rPr>
            </w:pPr>
          </w:p>
          <w:p w14:paraId="64AF83CC">
            <w:pPr>
              <w:spacing w:line="251" w:lineRule="auto"/>
              <w:rPr>
                <w:rFonts w:ascii="Arial"/>
                <w:sz w:val="21"/>
              </w:rPr>
            </w:pPr>
          </w:p>
          <w:p w14:paraId="5ABD6D46">
            <w:pPr>
              <w:spacing w:line="251" w:lineRule="auto"/>
              <w:rPr>
                <w:rFonts w:ascii="Arial"/>
                <w:sz w:val="21"/>
              </w:rPr>
            </w:pPr>
          </w:p>
          <w:p w14:paraId="6DC9C7DC">
            <w:pPr>
              <w:spacing w:line="251" w:lineRule="auto"/>
              <w:rPr>
                <w:rFonts w:ascii="Arial"/>
                <w:sz w:val="21"/>
              </w:rPr>
            </w:pPr>
          </w:p>
          <w:p w14:paraId="3E84570D">
            <w:pPr>
              <w:spacing w:line="251" w:lineRule="auto"/>
              <w:rPr>
                <w:rFonts w:ascii="Arial"/>
                <w:sz w:val="21"/>
              </w:rPr>
            </w:pPr>
          </w:p>
          <w:p w14:paraId="7D8FBAA8">
            <w:pPr>
              <w:spacing w:line="251" w:lineRule="auto"/>
              <w:rPr>
                <w:rFonts w:ascii="Arial"/>
                <w:sz w:val="21"/>
              </w:rPr>
            </w:pPr>
          </w:p>
          <w:p w14:paraId="2245837B">
            <w:pPr>
              <w:pStyle w:val="70"/>
              <w:spacing w:before="78" w:line="315" w:lineRule="exact"/>
              <w:ind w:left="118"/>
              <w:rPr>
                <w:sz w:val="24"/>
                <w:szCs w:val="24"/>
              </w:rPr>
            </w:pPr>
            <w:r>
              <w:rPr>
                <w:position w:val="1"/>
                <w:sz w:val="24"/>
                <w:szCs w:val="24"/>
              </w:rPr>
              <w:t>2</w:t>
            </w:r>
          </w:p>
        </w:tc>
        <w:tc>
          <w:tcPr>
            <w:tcW w:w="826" w:type="dxa"/>
            <w:vMerge w:val="restart"/>
            <w:tcBorders>
              <w:bottom w:val="nil"/>
            </w:tcBorders>
            <w:vAlign w:val="top"/>
          </w:tcPr>
          <w:p w14:paraId="3FDF3B0F">
            <w:pPr>
              <w:spacing w:line="255" w:lineRule="auto"/>
              <w:rPr>
                <w:rFonts w:ascii="Arial"/>
                <w:sz w:val="21"/>
              </w:rPr>
            </w:pPr>
          </w:p>
          <w:p w14:paraId="299B6578">
            <w:pPr>
              <w:spacing w:line="255" w:lineRule="auto"/>
              <w:rPr>
                <w:rFonts w:ascii="Arial"/>
                <w:sz w:val="21"/>
              </w:rPr>
            </w:pPr>
          </w:p>
          <w:p w14:paraId="12AF9674">
            <w:pPr>
              <w:spacing w:line="255" w:lineRule="auto"/>
              <w:rPr>
                <w:rFonts w:ascii="Arial"/>
                <w:sz w:val="21"/>
              </w:rPr>
            </w:pPr>
          </w:p>
          <w:p w14:paraId="54E75042">
            <w:pPr>
              <w:spacing w:line="255" w:lineRule="auto"/>
              <w:rPr>
                <w:rFonts w:ascii="Arial"/>
                <w:sz w:val="21"/>
              </w:rPr>
            </w:pPr>
          </w:p>
          <w:p w14:paraId="1A1CA512">
            <w:pPr>
              <w:spacing w:line="255" w:lineRule="auto"/>
              <w:rPr>
                <w:rFonts w:ascii="Arial"/>
                <w:sz w:val="21"/>
              </w:rPr>
            </w:pPr>
          </w:p>
          <w:p w14:paraId="0F076490">
            <w:pPr>
              <w:spacing w:line="255" w:lineRule="auto"/>
              <w:rPr>
                <w:rFonts w:ascii="Arial"/>
                <w:sz w:val="21"/>
              </w:rPr>
            </w:pPr>
          </w:p>
          <w:p w14:paraId="079D1F53">
            <w:pPr>
              <w:spacing w:line="256" w:lineRule="auto"/>
              <w:rPr>
                <w:rFonts w:ascii="Arial"/>
                <w:sz w:val="21"/>
              </w:rPr>
            </w:pPr>
          </w:p>
          <w:p w14:paraId="4C59B00B">
            <w:pPr>
              <w:spacing w:line="256" w:lineRule="auto"/>
              <w:rPr>
                <w:rFonts w:ascii="Arial"/>
                <w:sz w:val="21"/>
              </w:rPr>
            </w:pPr>
          </w:p>
          <w:p w14:paraId="205DC445">
            <w:pPr>
              <w:spacing w:line="256" w:lineRule="auto"/>
              <w:rPr>
                <w:rFonts w:ascii="Arial"/>
                <w:sz w:val="21"/>
              </w:rPr>
            </w:pPr>
          </w:p>
          <w:p w14:paraId="2D4517D5">
            <w:pPr>
              <w:pStyle w:val="70"/>
              <w:spacing w:before="78" w:line="223" w:lineRule="auto"/>
              <w:ind w:left="193"/>
              <w:rPr>
                <w:sz w:val="24"/>
                <w:szCs w:val="24"/>
              </w:rPr>
            </w:pPr>
            <w:r>
              <w:rPr>
                <w:spacing w:val="-13"/>
                <w:sz w:val="24"/>
                <w:szCs w:val="24"/>
              </w:rPr>
              <w:t>商务</w:t>
            </w:r>
          </w:p>
          <w:p w14:paraId="5462CD02">
            <w:pPr>
              <w:pStyle w:val="70"/>
              <w:spacing w:before="22" w:line="222" w:lineRule="auto"/>
              <w:ind w:left="185"/>
              <w:rPr>
                <w:sz w:val="24"/>
                <w:szCs w:val="24"/>
              </w:rPr>
            </w:pPr>
            <w:r>
              <w:rPr>
                <w:spacing w:val="-9"/>
                <w:sz w:val="24"/>
                <w:szCs w:val="24"/>
              </w:rPr>
              <w:t>技术</w:t>
            </w:r>
          </w:p>
          <w:p w14:paraId="618A4615">
            <w:pPr>
              <w:pStyle w:val="70"/>
              <w:spacing w:before="21" w:line="222" w:lineRule="auto"/>
              <w:ind w:left="185"/>
              <w:rPr>
                <w:sz w:val="24"/>
                <w:szCs w:val="24"/>
              </w:rPr>
            </w:pPr>
            <w:r>
              <w:rPr>
                <w:spacing w:val="-9"/>
                <w:sz w:val="24"/>
                <w:szCs w:val="24"/>
              </w:rPr>
              <w:t>部分</w:t>
            </w:r>
          </w:p>
          <w:p w14:paraId="6EE90C4A">
            <w:pPr>
              <w:pStyle w:val="70"/>
              <w:spacing w:before="22" w:line="224" w:lineRule="auto"/>
              <w:ind w:left="182"/>
              <w:rPr>
                <w:sz w:val="24"/>
                <w:szCs w:val="24"/>
              </w:rPr>
            </w:pPr>
            <w:r>
              <w:rPr>
                <w:spacing w:val="-5"/>
                <w:sz w:val="24"/>
                <w:szCs w:val="24"/>
              </w:rPr>
              <w:t>70分</w:t>
            </w:r>
          </w:p>
        </w:tc>
        <w:tc>
          <w:tcPr>
            <w:tcW w:w="1328" w:type="dxa"/>
            <w:vAlign w:val="top"/>
          </w:tcPr>
          <w:p w14:paraId="786465BC">
            <w:pPr>
              <w:spacing w:line="243" w:lineRule="auto"/>
              <w:rPr>
                <w:rFonts w:ascii="Arial"/>
                <w:sz w:val="21"/>
              </w:rPr>
            </w:pPr>
          </w:p>
          <w:p w14:paraId="3367492E">
            <w:pPr>
              <w:spacing w:line="244" w:lineRule="auto"/>
              <w:rPr>
                <w:rFonts w:ascii="Arial"/>
                <w:sz w:val="21"/>
              </w:rPr>
            </w:pPr>
          </w:p>
          <w:p w14:paraId="35080F63">
            <w:pPr>
              <w:spacing w:line="244" w:lineRule="auto"/>
              <w:rPr>
                <w:rFonts w:ascii="Arial"/>
                <w:sz w:val="21"/>
              </w:rPr>
            </w:pPr>
          </w:p>
          <w:p w14:paraId="6F9D69C0">
            <w:pPr>
              <w:pStyle w:val="70"/>
              <w:spacing w:before="78" w:line="223" w:lineRule="auto"/>
              <w:ind w:left="197"/>
              <w:rPr>
                <w:sz w:val="24"/>
                <w:szCs w:val="24"/>
              </w:rPr>
            </w:pPr>
            <w:r>
              <w:rPr>
                <w:spacing w:val="-5"/>
                <w:sz w:val="24"/>
                <w:szCs w:val="24"/>
              </w:rPr>
              <w:t>企业业绩</w:t>
            </w:r>
          </w:p>
        </w:tc>
        <w:tc>
          <w:tcPr>
            <w:tcW w:w="933" w:type="dxa"/>
            <w:vAlign w:val="top"/>
          </w:tcPr>
          <w:p w14:paraId="2A1B507C">
            <w:pPr>
              <w:spacing w:line="243" w:lineRule="auto"/>
              <w:rPr>
                <w:rFonts w:ascii="Arial"/>
                <w:sz w:val="21"/>
              </w:rPr>
            </w:pPr>
          </w:p>
          <w:p w14:paraId="3B827598">
            <w:pPr>
              <w:spacing w:line="244" w:lineRule="auto"/>
              <w:rPr>
                <w:rFonts w:ascii="Arial"/>
                <w:sz w:val="21"/>
              </w:rPr>
            </w:pPr>
          </w:p>
          <w:p w14:paraId="4004DE87">
            <w:pPr>
              <w:spacing w:line="244" w:lineRule="auto"/>
              <w:rPr>
                <w:rFonts w:ascii="Arial"/>
                <w:sz w:val="21"/>
              </w:rPr>
            </w:pPr>
          </w:p>
          <w:p w14:paraId="7A76ECB6">
            <w:pPr>
              <w:pStyle w:val="70"/>
              <w:spacing w:before="78" w:line="224" w:lineRule="auto"/>
              <w:ind w:left="295"/>
              <w:rPr>
                <w:sz w:val="24"/>
                <w:szCs w:val="24"/>
              </w:rPr>
            </w:pPr>
            <w:r>
              <w:rPr>
                <w:spacing w:val="-7"/>
                <w:sz w:val="24"/>
                <w:szCs w:val="24"/>
              </w:rPr>
              <w:t>3分</w:t>
            </w:r>
          </w:p>
        </w:tc>
        <w:tc>
          <w:tcPr>
            <w:tcW w:w="5335" w:type="dxa"/>
            <w:vAlign w:val="top"/>
          </w:tcPr>
          <w:p w14:paraId="1A14BC4D">
            <w:pPr>
              <w:pStyle w:val="70"/>
              <w:spacing w:before="35" w:line="234" w:lineRule="auto"/>
              <w:ind w:left="120" w:right="107"/>
              <w:jc w:val="both"/>
              <w:rPr>
                <w:sz w:val="24"/>
                <w:szCs w:val="24"/>
              </w:rPr>
            </w:pPr>
            <w:r>
              <w:rPr>
                <w:spacing w:val="-3"/>
                <w:sz w:val="24"/>
                <w:szCs w:val="24"/>
              </w:rPr>
              <w:t>近3年（从投标截止日往前推算，以合同签订日期</w:t>
            </w:r>
            <w:r>
              <w:rPr>
                <w:spacing w:val="5"/>
                <w:sz w:val="24"/>
                <w:szCs w:val="24"/>
              </w:rPr>
              <w:t xml:space="preserve"> </w:t>
            </w:r>
            <w:r>
              <w:rPr>
                <w:spacing w:val="-3"/>
                <w:sz w:val="24"/>
                <w:szCs w:val="24"/>
              </w:rPr>
              <w:t>为准）承接过类似工程得1分，额外每多承接过一</w:t>
            </w:r>
            <w:r>
              <w:rPr>
                <w:spacing w:val="6"/>
                <w:sz w:val="24"/>
                <w:szCs w:val="24"/>
              </w:rPr>
              <w:t xml:space="preserve"> </w:t>
            </w:r>
            <w:r>
              <w:rPr>
                <w:spacing w:val="2"/>
                <w:sz w:val="24"/>
                <w:szCs w:val="24"/>
              </w:rPr>
              <w:t>项类似工程加1分，本项最多计3分。（注：业绩证明须提供中标通知书（或发包书）、合同、验收资料或完工证明、水利市场监管平台网页业绩</w:t>
            </w:r>
            <w:r>
              <w:rPr>
                <w:spacing w:val="-3"/>
                <w:sz w:val="24"/>
                <w:szCs w:val="24"/>
              </w:rPr>
              <w:t>截图）。</w:t>
            </w:r>
          </w:p>
        </w:tc>
      </w:tr>
      <w:tr w14:paraId="6EC104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6" w:hRule="atLeast"/>
        </w:trPr>
        <w:tc>
          <w:tcPr>
            <w:tcW w:w="832" w:type="dxa"/>
            <w:vMerge w:val="continue"/>
            <w:tcBorders>
              <w:top w:val="nil"/>
              <w:bottom w:val="nil"/>
            </w:tcBorders>
            <w:vAlign w:val="top"/>
          </w:tcPr>
          <w:p w14:paraId="55AC935A">
            <w:pPr>
              <w:rPr>
                <w:rFonts w:ascii="Arial"/>
                <w:sz w:val="21"/>
              </w:rPr>
            </w:pPr>
          </w:p>
        </w:tc>
        <w:tc>
          <w:tcPr>
            <w:tcW w:w="826" w:type="dxa"/>
            <w:vMerge w:val="continue"/>
            <w:tcBorders>
              <w:top w:val="nil"/>
              <w:bottom w:val="nil"/>
            </w:tcBorders>
            <w:vAlign w:val="top"/>
          </w:tcPr>
          <w:p w14:paraId="4CB06285">
            <w:pPr>
              <w:rPr>
                <w:rFonts w:ascii="Arial"/>
                <w:sz w:val="21"/>
              </w:rPr>
            </w:pPr>
          </w:p>
        </w:tc>
        <w:tc>
          <w:tcPr>
            <w:tcW w:w="1328" w:type="dxa"/>
            <w:vAlign w:val="top"/>
          </w:tcPr>
          <w:p w14:paraId="43AEECA5">
            <w:pPr>
              <w:pStyle w:val="70"/>
              <w:spacing w:before="147" w:line="224" w:lineRule="auto"/>
              <w:ind w:left="197"/>
              <w:rPr>
                <w:sz w:val="24"/>
                <w:szCs w:val="24"/>
              </w:rPr>
            </w:pPr>
            <w:r>
              <w:rPr>
                <w:spacing w:val="-5"/>
                <w:sz w:val="24"/>
                <w:szCs w:val="24"/>
              </w:rPr>
              <w:t>项目经理</w:t>
            </w:r>
          </w:p>
          <w:p w14:paraId="76159D35">
            <w:pPr>
              <w:pStyle w:val="70"/>
              <w:spacing w:before="21" w:line="223" w:lineRule="auto"/>
              <w:ind w:left="436"/>
              <w:rPr>
                <w:sz w:val="24"/>
                <w:szCs w:val="24"/>
              </w:rPr>
            </w:pPr>
            <w:r>
              <w:rPr>
                <w:spacing w:val="-8"/>
                <w:sz w:val="24"/>
                <w:szCs w:val="24"/>
              </w:rPr>
              <w:t>业绩</w:t>
            </w:r>
          </w:p>
        </w:tc>
        <w:tc>
          <w:tcPr>
            <w:tcW w:w="933" w:type="dxa"/>
            <w:vAlign w:val="top"/>
          </w:tcPr>
          <w:p w14:paraId="3427112F">
            <w:pPr>
              <w:pStyle w:val="70"/>
              <w:spacing w:before="303" w:line="224" w:lineRule="auto"/>
              <w:ind w:left="295"/>
              <w:rPr>
                <w:sz w:val="24"/>
                <w:szCs w:val="24"/>
              </w:rPr>
            </w:pPr>
            <w:r>
              <w:rPr>
                <w:spacing w:val="-7"/>
                <w:sz w:val="24"/>
                <w:szCs w:val="24"/>
              </w:rPr>
              <w:t>3分</w:t>
            </w:r>
          </w:p>
        </w:tc>
        <w:tc>
          <w:tcPr>
            <w:tcW w:w="5335" w:type="dxa"/>
            <w:vAlign w:val="top"/>
          </w:tcPr>
          <w:p w14:paraId="27FF4117">
            <w:pPr>
              <w:pStyle w:val="70"/>
              <w:spacing w:before="147" w:line="241" w:lineRule="auto"/>
              <w:ind w:left="122" w:right="107" w:firstLine="23"/>
              <w:rPr>
                <w:sz w:val="24"/>
                <w:szCs w:val="24"/>
              </w:rPr>
            </w:pPr>
            <w:r>
              <w:rPr>
                <w:spacing w:val="-4"/>
                <w:sz w:val="24"/>
                <w:szCs w:val="24"/>
              </w:rPr>
              <w:t>以项目经理身份每担任过一项类似工程加1分，本</w:t>
            </w:r>
            <w:r>
              <w:rPr>
                <w:spacing w:val="3"/>
                <w:sz w:val="24"/>
                <w:szCs w:val="24"/>
              </w:rPr>
              <w:t xml:space="preserve"> </w:t>
            </w:r>
            <w:r>
              <w:rPr>
                <w:spacing w:val="-3"/>
                <w:sz w:val="24"/>
                <w:szCs w:val="24"/>
              </w:rPr>
              <w:t>项最多计3分。</w:t>
            </w:r>
          </w:p>
        </w:tc>
      </w:tr>
      <w:tr w14:paraId="7EDBAC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32" w:type="dxa"/>
            <w:vMerge w:val="continue"/>
            <w:tcBorders>
              <w:top w:val="nil"/>
              <w:bottom w:val="nil"/>
            </w:tcBorders>
            <w:vAlign w:val="top"/>
          </w:tcPr>
          <w:p w14:paraId="7D90FCD7">
            <w:pPr>
              <w:rPr>
                <w:rFonts w:ascii="Arial"/>
                <w:sz w:val="21"/>
              </w:rPr>
            </w:pPr>
          </w:p>
        </w:tc>
        <w:tc>
          <w:tcPr>
            <w:tcW w:w="826" w:type="dxa"/>
            <w:vMerge w:val="continue"/>
            <w:tcBorders>
              <w:top w:val="nil"/>
              <w:bottom w:val="nil"/>
            </w:tcBorders>
            <w:vAlign w:val="top"/>
          </w:tcPr>
          <w:p w14:paraId="452D18F2">
            <w:pPr>
              <w:rPr>
                <w:rFonts w:ascii="Arial"/>
                <w:sz w:val="21"/>
              </w:rPr>
            </w:pPr>
          </w:p>
        </w:tc>
        <w:tc>
          <w:tcPr>
            <w:tcW w:w="1328" w:type="dxa"/>
            <w:vAlign w:val="top"/>
          </w:tcPr>
          <w:p w14:paraId="78CA7574">
            <w:pPr>
              <w:pStyle w:val="70"/>
              <w:spacing w:before="194" w:line="222" w:lineRule="auto"/>
              <w:ind w:left="197"/>
              <w:rPr>
                <w:sz w:val="24"/>
                <w:szCs w:val="24"/>
              </w:rPr>
            </w:pPr>
            <w:r>
              <w:rPr>
                <w:spacing w:val="-5"/>
                <w:sz w:val="24"/>
                <w:szCs w:val="24"/>
              </w:rPr>
              <w:t>项目技术</w:t>
            </w:r>
          </w:p>
          <w:p w14:paraId="3CC1ABD0">
            <w:pPr>
              <w:pStyle w:val="70"/>
              <w:spacing w:before="22" w:line="224" w:lineRule="auto"/>
              <w:ind w:left="322"/>
              <w:rPr>
                <w:sz w:val="24"/>
                <w:szCs w:val="24"/>
              </w:rPr>
            </w:pPr>
            <w:r>
              <w:rPr>
                <w:spacing w:val="-8"/>
                <w:sz w:val="24"/>
                <w:szCs w:val="24"/>
              </w:rPr>
              <w:t>负责人</w:t>
            </w:r>
          </w:p>
        </w:tc>
        <w:tc>
          <w:tcPr>
            <w:tcW w:w="933" w:type="dxa"/>
            <w:vAlign w:val="top"/>
          </w:tcPr>
          <w:p w14:paraId="0338ACC1">
            <w:pPr>
              <w:spacing w:line="270" w:lineRule="auto"/>
              <w:rPr>
                <w:rFonts w:ascii="Arial"/>
                <w:sz w:val="21"/>
              </w:rPr>
            </w:pPr>
          </w:p>
          <w:p w14:paraId="3678D95B">
            <w:pPr>
              <w:pStyle w:val="70"/>
              <w:spacing w:before="78" w:line="224" w:lineRule="auto"/>
              <w:ind w:left="293"/>
              <w:rPr>
                <w:sz w:val="24"/>
                <w:szCs w:val="24"/>
              </w:rPr>
            </w:pPr>
            <w:r>
              <w:rPr>
                <w:spacing w:val="-6"/>
                <w:sz w:val="24"/>
                <w:szCs w:val="24"/>
              </w:rPr>
              <w:t>2分</w:t>
            </w:r>
          </w:p>
        </w:tc>
        <w:tc>
          <w:tcPr>
            <w:tcW w:w="5335" w:type="dxa"/>
            <w:vAlign w:val="top"/>
          </w:tcPr>
          <w:p w14:paraId="77B94EE8">
            <w:pPr>
              <w:pStyle w:val="70"/>
              <w:spacing w:before="40" w:line="221" w:lineRule="auto"/>
              <w:ind w:left="124"/>
              <w:rPr>
                <w:sz w:val="24"/>
                <w:szCs w:val="24"/>
              </w:rPr>
            </w:pPr>
            <w:r>
              <w:rPr>
                <w:spacing w:val="-1"/>
                <w:sz w:val="24"/>
                <w:szCs w:val="24"/>
              </w:rPr>
              <w:t>具有高级职称，参与过类似工程施工的，得2分；</w:t>
            </w:r>
          </w:p>
          <w:p w14:paraId="42BFCAB7">
            <w:pPr>
              <w:pStyle w:val="70"/>
              <w:spacing w:before="21" w:line="223" w:lineRule="auto"/>
              <w:ind w:left="123" w:right="121"/>
              <w:rPr>
                <w:sz w:val="24"/>
                <w:szCs w:val="24"/>
              </w:rPr>
            </w:pPr>
            <w:r>
              <w:rPr>
                <w:spacing w:val="-4"/>
                <w:sz w:val="24"/>
                <w:szCs w:val="24"/>
              </w:rPr>
              <w:t>具有中级职称，参与过类似工程施工的，得1分；</w:t>
            </w:r>
            <w:r>
              <w:rPr>
                <w:spacing w:val="10"/>
                <w:sz w:val="24"/>
                <w:szCs w:val="24"/>
              </w:rPr>
              <w:t xml:space="preserve"> </w:t>
            </w:r>
            <w:r>
              <w:rPr>
                <w:spacing w:val="-1"/>
                <w:sz w:val="24"/>
                <w:szCs w:val="24"/>
              </w:rPr>
              <w:t>未参与过类似工程施工经历的，得0分；</w:t>
            </w:r>
          </w:p>
        </w:tc>
      </w:tr>
      <w:tr w14:paraId="4D7362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3" w:hRule="atLeast"/>
        </w:trPr>
        <w:tc>
          <w:tcPr>
            <w:tcW w:w="832" w:type="dxa"/>
            <w:vMerge w:val="continue"/>
            <w:tcBorders>
              <w:top w:val="nil"/>
              <w:bottom w:val="nil"/>
            </w:tcBorders>
            <w:vAlign w:val="top"/>
          </w:tcPr>
          <w:p w14:paraId="36123209">
            <w:pPr>
              <w:rPr>
                <w:rFonts w:ascii="Arial"/>
                <w:sz w:val="21"/>
              </w:rPr>
            </w:pPr>
          </w:p>
        </w:tc>
        <w:tc>
          <w:tcPr>
            <w:tcW w:w="826" w:type="dxa"/>
            <w:vMerge w:val="continue"/>
            <w:tcBorders>
              <w:top w:val="nil"/>
              <w:bottom w:val="nil"/>
            </w:tcBorders>
            <w:vAlign w:val="top"/>
          </w:tcPr>
          <w:p w14:paraId="734409E9">
            <w:pPr>
              <w:rPr>
                <w:rFonts w:ascii="Arial"/>
                <w:sz w:val="21"/>
              </w:rPr>
            </w:pPr>
          </w:p>
        </w:tc>
        <w:tc>
          <w:tcPr>
            <w:tcW w:w="1328" w:type="dxa"/>
            <w:vMerge w:val="restart"/>
            <w:tcBorders>
              <w:bottom w:val="nil"/>
            </w:tcBorders>
            <w:vAlign w:val="top"/>
          </w:tcPr>
          <w:p w14:paraId="38304272">
            <w:pPr>
              <w:spacing w:line="313" w:lineRule="auto"/>
              <w:rPr>
                <w:rFonts w:ascii="Arial"/>
                <w:sz w:val="21"/>
              </w:rPr>
            </w:pPr>
          </w:p>
          <w:p w14:paraId="564457D9">
            <w:pPr>
              <w:spacing w:line="313" w:lineRule="auto"/>
              <w:rPr>
                <w:rFonts w:ascii="Arial"/>
                <w:sz w:val="21"/>
              </w:rPr>
            </w:pPr>
          </w:p>
          <w:p w14:paraId="32B32682">
            <w:pPr>
              <w:spacing w:line="313" w:lineRule="auto"/>
              <w:rPr>
                <w:rFonts w:ascii="Arial"/>
                <w:sz w:val="21"/>
              </w:rPr>
            </w:pPr>
          </w:p>
          <w:p w14:paraId="305A1771">
            <w:pPr>
              <w:pStyle w:val="70"/>
              <w:spacing w:before="78" w:line="224" w:lineRule="auto"/>
              <w:ind w:left="436"/>
              <w:rPr>
                <w:sz w:val="24"/>
                <w:szCs w:val="24"/>
              </w:rPr>
            </w:pPr>
            <w:r>
              <w:rPr>
                <w:spacing w:val="-8"/>
                <w:sz w:val="24"/>
                <w:szCs w:val="24"/>
              </w:rPr>
              <w:t>承诺</w:t>
            </w:r>
          </w:p>
        </w:tc>
        <w:tc>
          <w:tcPr>
            <w:tcW w:w="933" w:type="dxa"/>
            <w:vAlign w:val="top"/>
          </w:tcPr>
          <w:p w14:paraId="36CF356C">
            <w:pPr>
              <w:spacing w:line="426" w:lineRule="auto"/>
              <w:rPr>
                <w:rFonts w:ascii="Arial"/>
                <w:sz w:val="21"/>
              </w:rPr>
            </w:pPr>
          </w:p>
          <w:p w14:paraId="55A96C1F">
            <w:pPr>
              <w:pStyle w:val="70"/>
              <w:spacing w:before="78" w:line="224" w:lineRule="auto"/>
              <w:ind w:left="308"/>
              <w:rPr>
                <w:sz w:val="24"/>
                <w:szCs w:val="24"/>
              </w:rPr>
            </w:pPr>
            <w:r>
              <w:rPr>
                <w:spacing w:val="-14"/>
                <w:sz w:val="24"/>
                <w:szCs w:val="24"/>
              </w:rPr>
              <w:t>1分</w:t>
            </w:r>
          </w:p>
        </w:tc>
        <w:tc>
          <w:tcPr>
            <w:tcW w:w="5335" w:type="dxa"/>
            <w:vAlign w:val="top"/>
          </w:tcPr>
          <w:p w14:paraId="7B09915F">
            <w:pPr>
              <w:pStyle w:val="70"/>
              <w:spacing w:before="41" w:line="231" w:lineRule="auto"/>
              <w:ind w:left="121" w:right="107"/>
              <w:jc w:val="both"/>
              <w:rPr>
                <w:sz w:val="24"/>
                <w:szCs w:val="24"/>
              </w:rPr>
            </w:pPr>
            <w:r>
              <w:rPr>
                <w:spacing w:val="10"/>
                <w:sz w:val="24"/>
                <w:szCs w:val="24"/>
              </w:rPr>
              <w:t>项</w:t>
            </w:r>
            <w:r>
              <w:rPr>
                <w:spacing w:val="-31"/>
                <w:sz w:val="24"/>
                <w:szCs w:val="24"/>
              </w:rPr>
              <w:t xml:space="preserve"> </w:t>
            </w:r>
            <w:r>
              <w:rPr>
                <w:spacing w:val="10"/>
                <w:sz w:val="24"/>
                <w:szCs w:val="24"/>
              </w:rPr>
              <w:t>目经理和技术负责人月驻工地时间不少于22</w:t>
            </w:r>
            <w:r>
              <w:rPr>
                <w:sz w:val="24"/>
                <w:szCs w:val="24"/>
              </w:rPr>
              <w:t xml:space="preserve"> </w:t>
            </w:r>
            <w:r>
              <w:rPr>
                <w:spacing w:val="2"/>
                <w:sz w:val="24"/>
                <w:szCs w:val="24"/>
              </w:rPr>
              <w:t>天，保证服从工程施工需要，并有违约处罚（每</w:t>
            </w:r>
            <w:r>
              <w:rPr>
                <w:spacing w:val="-3"/>
                <w:sz w:val="24"/>
                <w:szCs w:val="24"/>
              </w:rPr>
              <w:t>少1天,愿按照日工资的5倍及以上受到处罚）承诺</w:t>
            </w:r>
            <w:r>
              <w:rPr>
                <w:spacing w:val="-2"/>
                <w:sz w:val="24"/>
                <w:szCs w:val="24"/>
              </w:rPr>
              <w:t>的，得1分，无承诺的，得0分。</w:t>
            </w:r>
          </w:p>
        </w:tc>
      </w:tr>
      <w:tr w14:paraId="24C1A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7" w:hRule="atLeast"/>
        </w:trPr>
        <w:tc>
          <w:tcPr>
            <w:tcW w:w="832" w:type="dxa"/>
            <w:vMerge w:val="continue"/>
            <w:tcBorders>
              <w:top w:val="nil"/>
            </w:tcBorders>
            <w:vAlign w:val="top"/>
          </w:tcPr>
          <w:p w14:paraId="0F1BD5E2">
            <w:pPr>
              <w:rPr>
                <w:rFonts w:ascii="Arial"/>
                <w:sz w:val="21"/>
              </w:rPr>
            </w:pPr>
          </w:p>
        </w:tc>
        <w:tc>
          <w:tcPr>
            <w:tcW w:w="826" w:type="dxa"/>
            <w:vMerge w:val="continue"/>
            <w:tcBorders>
              <w:top w:val="nil"/>
            </w:tcBorders>
            <w:vAlign w:val="top"/>
          </w:tcPr>
          <w:p w14:paraId="6A04B98C">
            <w:pPr>
              <w:rPr>
                <w:rFonts w:ascii="Arial"/>
                <w:sz w:val="21"/>
              </w:rPr>
            </w:pPr>
          </w:p>
        </w:tc>
        <w:tc>
          <w:tcPr>
            <w:tcW w:w="1328" w:type="dxa"/>
            <w:vMerge w:val="continue"/>
            <w:tcBorders>
              <w:top w:val="nil"/>
            </w:tcBorders>
            <w:vAlign w:val="top"/>
          </w:tcPr>
          <w:p w14:paraId="1F1D05F2">
            <w:pPr>
              <w:rPr>
                <w:rFonts w:ascii="Arial"/>
                <w:sz w:val="21"/>
              </w:rPr>
            </w:pPr>
          </w:p>
        </w:tc>
        <w:tc>
          <w:tcPr>
            <w:tcW w:w="933" w:type="dxa"/>
            <w:vAlign w:val="top"/>
          </w:tcPr>
          <w:p w14:paraId="1DACD2F9">
            <w:pPr>
              <w:spacing w:line="314" w:lineRule="auto"/>
              <w:rPr>
                <w:rFonts w:ascii="Arial"/>
                <w:sz w:val="21"/>
              </w:rPr>
            </w:pPr>
          </w:p>
          <w:p w14:paraId="7A758F46">
            <w:pPr>
              <w:pStyle w:val="70"/>
              <w:spacing w:before="78" w:line="224" w:lineRule="auto"/>
              <w:ind w:left="308"/>
              <w:rPr>
                <w:sz w:val="24"/>
                <w:szCs w:val="24"/>
              </w:rPr>
            </w:pPr>
            <w:r>
              <w:rPr>
                <w:spacing w:val="-14"/>
                <w:sz w:val="24"/>
                <w:szCs w:val="24"/>
              </w:rPr>
              <w:t>1分</w:t>
            </w:r>
          </w:p>
        </w:tc>
        <w:tc>
          <w:tcPr>
            <w:tcW w:w="5335" w:type="dxa"/>
            <w:vAlign w:val="top"/>
          </w:tcPr>
          <w:p w14:paraId="44B2B9B3">
            <w:pPr>
              <w:pStyle w:val="70"/>
              <w:spacing w:before="80"/>
              <w:ind w:left="121" w:hanging="3"/>
              <w:jc w:val="both"/>
              <w:rPr>
                <w:sz w:val="24"/>
                <w:szCs w:val="24"/>
              </w:rPr>
            </w:pPr>
            <w:r>
              <w:rPr>
                <w:spacing w:val="-5"/>
                <w:sz w:val="24"/>
                <w:szCs w:val="24"/>
              </w:rPr>
              <w:t>有不随意更换项目经理、技术负责人及“五大员</w:t>
            </w:r>
            <w:r>
              <w:rPr>
                <w:spacing w:val="-80"/>
                <w:sz w:val="24"/>
                <w:szCs w:val="24"/>
              </w:rPr>
              <w:t xml:space="preserve"> </w:t>
            </w:r>
            <w:r>
              <w:rPr>
                <w:spacing w:val="-5"/>
                <w:sz w:val="24"/>
                <w:szCs w:val="24"/>
              </w:rPr>
              <w:t>”</w:t>
            </w:r>
            <w:r>
              <w:rPr>
                <w:sz w:val="24"/>
                <w:szCs w:val="24"/>
              </w:rPr>
              <w:t xml:space="preserve"> </w:t>
            </w:r>
            <w:r>
              <w:rPr>
                <w:spacing w:val="-9"/>
                <w:sz w:val="24"/>
                <w:szCs w:val="24"/>
              </w:rPr>
              <w:t>的承诺，且有相应经济处罚措施的，得1分，否则</w:t>
            </w:r>
            <w:r>
              <w:rPr>
                <w:spacing w:val="-8"/>
                <w:sz w:val="24"/>
                <w:szCs w:val="24"/>
              </w:rPr>
              <w:t>得0分。</w:t>
            </w:r>
          </w:p>
        </w:tc>
      </w:tr>
    </w:tbl>
    <w:p w14:paraId="55949102">
      <w:pPr>
        <w:rPr>
          <w:rFonts w:ascii="Arial"/>
          <w:sz w:val="21"/>
        </w:rPr>
      </w:pPr>
    </w:p>
    <w:p w14:paraId="0651D691">
      <w:pPr>
        <w:rPr>
          <w:rFonts w:ascii="Arial" w:hAnsi="Arial" w:eastAsia="Arial" w:cs="Arial"/>
          <w:sz w:val="21"/>
          <w:szCs w:val="21"/>
        </w:rPr>
        <w:sectPr>
          <w:footerReference r:id="rId29" w:type="default"/>
          <w:pgSz w:w="11906" w:h="16840"/>
          <w:pgMar w:top="1103" w:right="1307" w:bottom="1009" w:left="1486" w:header="0" w:footer="776" w:gutter="0"/>
          <w:cols w:space="720" w:num="1"/>
        </w:sectPr>
      </w:pPr>
    </w:p>
    <w:tbl>
      <w:tblPr>
        <w:tblStyle w:val="67"/>
        <w:tblW w:w="91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5"/>
        <w:gridCol w:w="826"/>
        <w:gridCol w:w="1328"/>
        <w:gridCol w:w="933"/>
        <w:gridCol w:w="5335"/>
      </w:tblGrid>
      <w:tr w14:paraId="2AA4E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685" w:type="dxa"/>
            <w:vMerge w:val="restart"/>
            <w:tcBorders>
              <w:bottom w:val="nil"/>
            </w:tcBorders>
            <w:vAlign w:val="top"/>
          </w:tcPr>
          <w:p w14:paraId="28AAA954">
            <w:pPr>
              <w:rPr>
                <w:rFonts w:ascii="Arial"/>
                <w:sz w:val="21"/>
              </w:rPr>
            </w:pPr>
          </w:p>
        </w:tc>
        <w:tc>
          <w:tcPr>
            <w:tcW w:w="826" w:type="dxa"/>
            <w:vMerge w:val="restart"/>
            <w:tcBorders>
              <w:bottom w:val="nil"/>
            </w:tcBorders>
            <w:vAlign w:val="top"/>
          </w:tcPr>
          <w:p w14:paraId="11AA8562">
            <w:pPr>
              <w:rPr>
                <w:rFonts w:ascii="Arial"/>
                <w:sz w:val="21"/>
              </w:rPr>
            </w:pPr>
          </w:p>
        </w:tc>
        <w:tc>
          <w:tcPr>
            <w:tcW w:w="1328" w:type="dxa"/>
            <w:vAlign w:val="top"/>
          </w:tcPr>
          <w:p w14:paraId="42572609">
            <w:pPr>
              <w:rPr>
                <w:rFonts w:ascii="Arial"/>
                <w:sz w:val="21"/>
              </w:rPr>
            </w:pPr>
          </w:p>
        </w:tc>
        <w:tc>
          <w:tcPr>
            <w:tcW w:w="933" w:type="dxa"/>
            <w:vAlign w:val="top"/>
          </w:tcPr>
          <w:p w14:paraId="404E808B">
            <w:pPr>
              <w:spacing w:line="315" w:lineRule="auto"/>
              <w:rPr>
                <w:rFonts w:ascii="Arial"/>
                <w:sz w:val="21"/>
              </w:rPr>
            </w:pPr>
          </w:p>
          <w:p w14:paraId="3A6C3D49">
            <w:pPr>
              <w:pStyle w:val="70"/>
              <w:spacing w:before="78" w:line="224" w:lineRule="auto"/>
              <w:ind w:left="308"/>
              <w:rPr>
                <w:sz w:val="24"/>
                <w:szCs w:val="24"/>
              </w:rPr>
            </w:pPr>
            <w:r>
              <w:rPr>
                <w:spacing w:val="-14"/>
                <w:sz w:val="24"/>
                <w:szCs w:val="24"/>
              </w:rPr>
              <w:t>1分</w:t>
            </w:r>
          </w:p>
        </w:tc>
        <w:tc>
          <w:tcPr>
            <w:tcW w:w="5335" w:type="dxa"/>
            <w:vAlign w:val="top"/>
          </w:tcPr>
          <w:p w14:paraId="0AABCDD1">
            <w:pPr>
              <w:pStyle w:val="70"/>
              <w:spacing w:before="82"/>
              <w:ind w:left="118" w:right="107"/>
              <w:jc w:val="both"/>
              <w:rPr>
                <w:sz w:val="24"/>
                <w:szCs w:val="24"/>
              </w:rPr>
            </w:pPr>
            <w:r>
              <w:rPr>
                <w:spacing w:val="3"/>
                <w:sz w:val="24"/>
                <w:szCs w:val="24"/>
              </w:rPr>
              <w:t>有在该工程施工过程不拖欠民工工资的承诺，如</w:t>
            </w:r>
            <w:r>
              <w:rPr>
                <w:sz w:val="24"/>
                <w:szCs w:val="24"/>
              </w:rPr>
              <w:t xml:space="preserve"> </w:t>
            </w:r>
            <w:r>
              <w:rPr>
                <w:spacing w:val="8"/>
                <w:sz w:val="24"/>
                <w:szCs w:val="24"/>
              </w:rPr>
              <w:t>有违约愿按照拖欠的民工工资的5倍及以上受到</w:t>
            </w:r>
            <w:r>
              <w:rPr>
                <w:spacing w:val="14"/>
                <w:sz w:val="24"/>
                <w:szCs w:val="24"/>
              </w:rPr>
              <w:t xml:space="preserve"> </w:t>
            </w:r>
            <w:r>
              <w:rPr>
                <w:spacing w:val="-1"/>
                <w:sz w:val="24"/>
                <w:szCs w:val="24"/>
              </w:rPr>
              <w:t>处罚的承诺，得1分，否则得0分。</w:t>
            </w:r>
          </w:p>
        </w:tc>
      </w:tr>
      <w:tr w14:paraId="10D16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3" w:hRule="atLeast"/>
        </w:trPr>
        <w:tc>
          <w:tcPr>
            <w:tcW w:w="685" w:type="dxa"/>
            <w:vMerge w:val="continue"/>
            <w:tcBorders>
              <w:top w:val="nil"/>
              <w:bottom w:val="nil"/>
            </w:tcBorders>
            <w:vAlign w:val="top"/>
          </w:tcPr>
          <w:p w14:paraId="3347842E">
            <w:pPr>
              <w:rPr>
                <w:rFonts w:ascii="Arial"/>
                <w:sz w:val="21"/>
              </w:rPr>
            </w:pPr>
          </w:p>
        </w:tc>
        <w:tc>
          <w:tcPr>
            <w:tcW w:w="826" w:type="dxa"/>
            <w:vMerge w:val="continue"/>
            <w:tcBorders>
              <w:top w:val="nil"/>
              <w:bottom w:val="nil"/>
            </w:tcBorders>
            <w:vAlign w:val="top"/>
          </w:tcPr>
          <w:p w14:paraId="1B42E10F">
            <w:pPr>
              <w:rPr>
                <w:rFonts w:ascii="Arial"/>
                <w:sz w:val="21"/>
              </w:rPr>
            </w:pPr>
          </w:p>
        </w:tc>
        <w:tc>
          <w:tcPr>
            <w:tcW w:w="1328" w:type="dxa"/>
            <w:vAlign w:val="top"/>
          </w:tcPr>
          <w:p w14:paraId="0A8355A9">
            <w:pPr>
              <w:spacing w:line="289" w:lineRule="auto"/>
              <w:rPr>
                <w:rFonts w:ascii="Arial"/>
                <w:sz w:val="21"/>
              </w:rPr>
            </w:pPr>
          </w:p>
          <w:p w14:paraId="3AD38348">
            <w:pPr>
              <w:spacing w:line="289" w:lineRule="auto"/>
              <w:rPr>
                <w:rFonts w:ascii="Arial"/>
                <w:sz w:val="21"/>
              </w:rPr>
            </w:pPr>
          </w:p>
          <w:p w14:paraId="3504DD8B">
            <w:pPr>
              <w:pStyle w:val="70"/>
              <w:spacing w:before="78" w:line="222" w:lineRule="auto"/>
              <w:ind w:left="225"/>
              <w:rPr>
                <w:sz w:val="24"/>
                <w:szCs w:val="24"/>
              </w:rPr>
            </w:pPr>
            <w:r>
              <w:rPr>
                <w:spacing w:val="-12"/>
                <w:sz w:val="24"/>
                <w:szCs w:val="24"/>
              </w:rPr>
              <w:t>内容完整</w:t>
            </w:r>
          </w:p>
          <w:p w14:paraId="1CA60251">
            <w:pPr>
              <w:pStyle w:val="70"/>
              <w:spacing w:before="21" w:line="241" w:lineRule="auto"/>
              <w:ind w:left="434" w:right="182" w:hanging="235"/>
              <w:rPr>
                <w:sz w:val="24"/>
                <w:szCs w:val="24"/>
              </w:rPr>
            </w:pPr>
            <w:r>
              <w:rPr>
                <w:spacing w:val="-5"/>
                <w:sz w:val="24"/>
                <w:szCs w:val="24"/>
              </w:rPr>
              <w:t>性和编制</w:t>
            </w:r>
            <w:r>
              <w:rPr>
                <w:sz w:val="24"/>
                <w:szCs w:val="24"/>
              </w:rPr>
              <w:t xml:space="preserve"> </w:t>
            </w:r>
            <w:r>
              <w:rPr>
                <w:spacing w:val="-8"/>
                <w:sz w:val="24"/>
                <w:szCs w:val="24"/>
              </w:rPr>
              <w:t>水平</w:t>
            </w:r>
          </w:p>
        </w:tc>
        <w:tc>
          <w:tcPr>
            <w:tcW w:w="933" w:type="dxa"/>
            <w:vAlign w:val="top"/>
          </w:tcPr>
          <w:p w14:paraId="647841DF">
            <w:pPr>
              <w:spacing w:line="295" w:lineRule="auto"/>
              <w:rPr>
                <w:rFonts w:ascii="Arial"/>
                <w:sz w:val="21"/>
              </w:rPr>
            </w:pPr>
          </w:p>
          <w:p w14:paraId="4DE8275E">
            <w:pPr>
              <w:spacing w:line="295" w:lineRule="auto"/>
              <w:rPr>
                <w:rFonts w:ascii="Arial"/>
                <w:sz w:val="21"/>
              </w:rPr>
            </w:pPr>
          </w:p>
          <w:p w14:paraId="72396B10">
            <w:pPr>
              <w:spacing w:line="295" w:lineRule="auto"/>
              <w:rPr>
                <w:rFonts w:ascii="Arial"/>
                <w:sz w:val="21"/>
              </w:rPr>
            </w:pPr>
          </w:p>
          <w:p w14:paraId="0DB2B359">
            <w:pPr>
              <w:pStyle w:val="70"/>
              <w:spacing w:before="78" w:line="224" w:lineRule="auto"/>
              <w:ind w:left="291"/>
              <w:rPr>
                <w:sz w:val="24"/>
                <w:szCs w:val="24"/>
              </w:rPr>
            </w:pPr>
            <w:r>
              <w:rPr>
                <w:spacing w:val="-5"/>
                <w:sz w:val="24"/>
                <w:szCs w:val="24"/>
              </w:rPr>
              <w:t>9分</w:t>
            </w:r>
          </w:p>
        </w:tc>
        <w:tc>
          <w:tcPr>
            <w:tcW w:w="5335" w:type="dxa"/>
            <w:vAlign w:val="top"/>
          </w:tcPr>
          <w:p w14:paraId="49807C2F">
            <w:pPr>
              <w:pStyle w:val="70"/>
              <w:spacing w:before="34" w:line="235" w:lineRule="auto"/>
              <w:ind w:left="119" w:right="105"/>
              <w:rPr>
                <w:sz w:val="24"/>
                <w:szCs w:val="24"/>
              </w:rPr>
            </w:pPr>
            <w:r>
              <w:rPr>
                <w:spacing w:val="3"/>
                <w:sz w:val="24"/>
                <w:szCs w:val="24"/>
              </w:rPr>
              <w:t>施工组织包含施工条件、施工导流（如需要）、</w:t>
            </w:r>
            <w:r>
              <w:rPr>
                <w:sz w:val="24"/>
                <w:szCs w:val="24"/>
              </w:rPr>
              <w:t xml:space="preserve"> </w:t>
            </w:r>
            <w:r>
              <w:rPr>
                <w:spacing w:val="3"/>
                <w:sz w:val="24"/>
                <w:szCs w:val="24"/>
              </w:rPr>
              <w:t>料场的选择与开采（如需要）、主体工程施工、</w:t>
            </w:r>
            <w:r>
              <w:rPr>
                <w:spacing w:val="1"/>
                <w:sz w:val="24"/>
                <w:szCs w:val="24"/>
              </w:rPr>
              <w:t xml:space="preserve"> </w:t>
            </w:r>
            <w:r>
              <w:rPr>
                <w:spacing w:val="3"/>
                <w:sz w:val="24"/>
                <w:szCs w:val="24"/>
              </w:rPr>
              <w:t>施工交通运输、施工工厂设施（如需要）、</w:t>
            </w:r>
            <w:r>
              <w:rPr>
                <w:spacing w:val="2"/>
                <w:sz w:val="24"/>
                <w:szCs w:val="24"/>
              </w:rPr>
              <w:t>施工</w:t>
            </w:r>
            <w:r>
              <w:rPr>
                <w:sz w:val="24"/>
                <w:szCs w:val="24"/>
              </w:rPr>
              <w:t xml:space="preserve"> </w:t>
            </w:r>
            <w:r>
              <w:rPr>
                <w:spacing w:val="3"/>
                <w:sz w:val="24"/>
                <w:szCs w:val="24"/>
              </w:rPr>
              <w:t>总布置、施工总进度、主要技术供应等章节</w:t>
            </w:r>
            <w:r>
              <w:rPr>
                <w:spacing w:val="2"/>
                <w:sz w:val="24"/>
                <w:szCs w:val="24"/>
              </w:rPr>
              <w:t>，且</w:t>
            </w:r>
            <w:r>
              <w:rPr>
                <w:sz w:val="24"/>
                <w:szCs w:val="24"/>
              </w:rPr>
              <w:t xml:space="preserve"> </w:t>
            </w:r>
            <w:r>
              <w:rPr>
                <w:spacing w:val="-3"/>
                <w:sz w:val="24"/>
                <w:szCs w:val="24"/>
              </w:rPr>
              <w:t>内容完整、编制合理的，得9分；内容每有一处有</w:t>
            </w:r>
            <w:r>
              <w:rPr>
                <w:spacing w:val="10"/>
                <w:sz w:val="24"/>
                <w:szCs w:val="24"/>
              </w:rPr>
              <w:t xml:space="preserve"> </w:t>
            </w:r>
            <w:r>
              <w:rPr>
                <w:spacing w:val="-3"/>
                <w:sz w:val="24"/>
                <w:szCs w:val="24"/>
              </w:rPr>
              <w:t>缺陷但不影响项目主体实施的扣0.5分，内容每缺</w:t>
            </w:r>
            <w:r>
              <w:rPr>
                <w:spacing w:val="10"/>
                <w:sz w:val="24"/>
                <w:szCs w:val="24"/>
              </w:rPr>
              <w:t xml:space="preserve"> </w:t>
            </w:r>
            <w:r>
              <w:rPr>
                <w:spacing w:val="-1"/>
                <w:sz w:val="24"/>
                <w:szCs w:val="24"/>
              </w:rPr>
              <w:t>一项或一项不合理扣1.5分，扣完为止。</w:t>
            </w:r>
          </w:p>
        </w:tc>
      </w:tr>
      <w:tr w14:paraId="5BA933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4" w:hRule="atLeast"/>
        </w:trPr>
        <w:tc>
          <w:tcPr>
            <w:tcW w:w="685" w:type="dxa"/>
            <w:vMerge w:val="continue"/>
            <w:tcBorders>
              <w:top w:val="nil"/>
              <w:bottom w:val="nil"/>
            </w:tcBorders>
            <w:vAlign w:val="top"/>
          </w:tcPr>
          <w:p w14:paraId="49B055D2">
            <w:pPr>
              <w:rPr>
                <w:rFonts w:ascii="Arial"/>
                <w:sz w:val="21"/>
              </w:rPr>
            </w:pPr>
          </w:p>
        </w:tc>
        <w:tc>
          <w:tcPr>
            <w:tcW w:w="826" w:type="dxa"/>
            <w:vMerge w:val="continue"/>
            <w:tcBorders>
              <w:top w:val="nil"/>
              <w:bottom w:val="nil"/>
            </w:tcBorders>
            <w:vAlign w:val="top"/>
          </w:tcPr>
          <w:p w14:paraId="6AE1D082">
            <w:pPr>
              <w:rPr>
                <w:rFonts w:ascii="Arial"/>
                <w:sz w:val="21"/>
              </w:rPr>
            </w:pPr>
          </w:p>
        </w:tc>
        <w:tc>
          <w:tcPr>
            <w:tcW w:w="1328" w:type="dxa"/>
            <w:vAlign w:val="top"/>
          </w:tcPr>
          <w:p w14:paraId="0FF001EF">
            <w:pPr>
              <w:spacing w:line="243" w:lineRule="auto"/>
              <w:rPr>
                <w:rFonts w:ascii="Arial"/>
                <w:sz w:val="21"/>
              </w:rPr>
            </w:pPr>
          </w:p>
          <w:p w14:paraId="13946237">
            <w:pPr>
              <w:spacing w:line="244" w:lineRule="auto"/>
              <w:rPr>
                <w:rFonts w:ascii="Arial"/>
                <w:sz w:val="21"/>
              </w:rPr>
            </w:pPr>
          </w:p>
          <w:p w14:paraId="663BADA2">
            <w:pPr>
              <w:spacing w:line="244" w:lineRule="auto"/>
              <w:rPr>
                <w:rFonts w:ascii="Arial"/>
                <w:sz w:val="21"/>
              </w:rPr>
            </w:pPr>
          </w:p>
          <w:p w14:paraId="1F69768B">
            <w:pPr>
              <w:pStyle w:val="70"/>
              <w:spacing w:before="78" w:line="223" w:lineRule="auto"/>
              <w:ind w:left="195"/>
              <w:rPr>
                <w:sz w:val="24"/>
                <w:szCs w:val="24"/>
              </w:rPr>
            </w:pPr>
            <w:r>
              <w:rPr>
                <w:spacing w:val="-4"/>
                <w:sz w:val="24"/>
                <w:szCs w:val="24"/>
              </w:rPr>
              <w:t>施工方案</w:t>
            </w:r>
          </w:p>
          <w:p w14:paraId="72F80F98">
            <w:pPr>
              <w:pStyle w:val="70"/>
              <w:spacing w:before="22" w:line="222" w:lineRule="auto"/>
              <w:ind w:left="205"/>
              <w:rPr>
                <w:sz w:val="24"/>
                <w:szCs w:val="24"/>
              </w:rPr>
            </w:pPr>
            <w:r>
              <w:rPr>
                <w:spacing w:val="-7"/>
                <w:sz w:val="24"/>
                <w:szCs w:val="24"/>
              </w:rPr>
              <w:t>与技术措</w:t>
            </w:r>
          </w:p>
          <w:p w14:paraId="587ECF35">
            <w:pPr>
              <w:pStyle w:val="70"/>
              <w:spacing w:before="21" w:line="224" w:lineRule="auto"/>
              <w:ind w:left="555"/>
              <w:rPr>
                <w:sz w:val="24"/>
                <w:szCs w:val="24"/>
              </w:rPr>
            </w:pPr>
            <w:r>
              <w:rPr>
                <w:sz w:val="24"/>
                <w:szCs w:val="24"/>
              </w:rPr>
              <w:t>施</w:t>
            </w:r>
          </w:p>
        </w:tc>
        <w:tc>
          <w:tcPr>
            <w:tcW w:w="933" w:type="dxa"/>
            <w:vAlign w:val="top"/>
          </w:tcPr>
          <w:p w14:paraId="1A4FF593">
            <w:pPr>
              <w:spacing w:line="260" w:lineRule="auto"/>
              <w:rPr>
                <w:rFonts w:ascii="Arial"/>
                <w:sz w:val="21"/>
              </w:rPr>
            </w:pPr>
          </w:p>
          <w:p w14:paraId="02B9A261">
            <w:pPr>
              <w:spacing w:line="260" w:lineRule="auto"/>
              <w:rPr>
                <w:rFonts w:ascii="Arial"/>
                <w:sz w:val="21"/>
              </w:rPr>
            </w:pPr>
          </w:p>
          <w:p w14:paraId="49DD6429">
            <w:pPr>
              <w:spacing w:line="260" w:lineRule="auto"/>
              <w:rPr>
                <w:rFonts w:ascii="Arial"/>
                <w:sz w:val="21"/>
              </w:rPr>
            </w:pPr>
          </w:p>
          <w:p w14:paraId="57AC7A1D">
            <w:pPr>
              <w:spacing w:line="261" w:lineRule="auto"/>
              <w:rPr>
                <w:rFonts w:ascii="Arial"/>
                <w:sz w:val="21"/>
              </w:rPr>
            </w:pPr>
          </w:p>
          <w:p w14:paraId="67CC1EBB">
            <w:pPr>
              <w:pStyle w:val="70"/>
              <w:spacing w:before="78" w:line="224" w:lineRule="auto"/>
              <w:ind w:left="291"/>
              <w:rPr>
                <w:sz w:val="24"/>
                <w:szCs w:val="24"/>
              </w:rPr>
            </w:pPr>
            <w:r>
              <w:rPr>
                <w:spacing w:val="-5"/>
                <w:sz w:val="24"/>
                <w:szCs w:val="24"/>
              </w:rPr>
              <w:t>9分</w:t>
            </w:r>
          </w:p>
        </w:tc>
        <w:tc>
          <w:tcPr>
            <w:tcW w:w="5335" w:type="dxa"/>
            <w:vAlign w:val="top"/>
          </w:tcPr>
          <w:p w14:paraId="3D667CB1">
            <w:pPr>
              <w:pStyle w:val="70"/>
              <w:spacing w:before="36" w:line="222" w:lineRule="auto"/>
              <w:jc w:val="both"/>
              <w:rPr>
                <w:sz w:val="24"/>
                <w:szCs w:val="24"/>
              </w:rPr>
            </w:pPr>
            <w:r>
              <w:rPr>
                <w:spacing w:val="-11"/>
                <w:sz w:val="24"/>
                <w:szCs w:val="24"/>
              </w:rPr>
              <w:t>（1）工程特点及施工重点和难点分析准确、全面；</w:t>
            </w:r>
          </w:p>
          <w:p w14:paraId="2C83F7BE">
            <w:pPr>
              <w:pStyle w:val="70"/>
              <w:spacing w:before="20" w:line="235" w:lineRule="auto"/>
              <w:ind w:right="6"/>
              <w:rPr>
                <w:sz w:val="24"/>
                <w:szCs w:val="24"/>
              </w:rPr>
            </w:pPr>
            <w:r>
              <w:rPr>
                <w:spacing w:val="-3"/>
                <w:sz w:val="24"/>
                <w:szCs w:val="24"/>
              </w:rPr>
              <w:t>（2）施工程序、工艺符合工程实际和有关施工规</w:t>
            </w:r>
            <w:r>
              <w:rPr>
                <w:sz w:val="24"/>
                <w:szCs w:val="24"/>
              </w:rPr>
              <w:t xml:space="preserve">  </w:t>
            </w:r>
            <w:r>
              <w:rPr>
                <w:spacing w:val="-1"/>
                <w:sz w:val="24"/>
                <w:szCs w:val="24"/>
              </w:rPr>
              <w:t>程规范,且投入的设备和人力计划安排合理</w:t>
            </w:r>
            <w:r>
              <w:rPr>
                <w:spacing w:val="-29"/>
                <w:sz w:val="24"/>
                <w:szCs w:val="24"/>
              </w:rPr>
              <w:t>；（</w:t>
            </w:r>
            <w:r>
              <w:rPr>
                <w:spacing w:val="-1"/>
                <w:sz w:val="24"/>
                <w:szCs w:val="24"/>
              </w:rPr>
              <w:t>3）</w:t>
            </w:r>
            <w:r>
              <w:rPr>
                <w:spacing w:val="1"/>
                <w:sz w:val="24"/>
                <w:szCs w:val="24"/>
              </w:rPr>
              <w:t xml:space="preserve"> </w:t>
            </w:r>
            <w:r>
              <w:rPr>
                <w:spacing w:val="2"/>
                <w:sz w:val="24"/>
                <w:szCs w:val="24"/>
              </w:rPr>
              <w:t>各工序工作历时安排合理且有详细计算说明。投标人提供的施工方案与技术措施完全满足上述内</w:t>
            </w:r>
            <w:r>
              <w:rPr>
                <w:spacing w:val="-3"/>
                <w:sz w:val="24"/>
                <w:szCs w:val="24"/>
              </w:rPr>
              <w:t>容要求的得9分；内容每有一处有缺陷但不影响项目主体实施的扣1.0分，内容每缺一项或一项不合</w:t>
            </w:r>
            <w:r>
              <w:rPr>
                <w:spacing w:val="-2"/>
                <w:sz w:val="24"/>
                <w:szCs w:val="24"/>
              </w:rPr>
              <w:t>理扣3.0分，扣完为止。</w:t>
            </w:r>
          </w:p>
        </w:tc>
      </w:tr>
      <w:tr w14:paraId="043C6F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3" w:hRule="atLeast"/>
        </w:trPr>
        <w:tc>
          <w:tcPr>
            <w:tcW w:w="685" w:type="dxa"/>
            <w:vMerge w:val="continue"/>
            <w:tcBorders>
              <w:top w:val="nil"/>
              <w:bottom w:val="nil"/>
            </w:tcBorders>
            <w:vAlign w:val="top"/>
          </w:tcPr>
          <w:p w14:paraId="6980F8E8">
            <w:pPr>
              <w:rPr>
                <w:rFonts w:ascii="Arial"/>
                <w:sz w:val="21"/>
              </w:rPr>
            </w:pPr>
          </w:p>
        </w:tc>
        <w:tc>
          <w:tcPr>
            <w:tcW w:w="826" w:type="dxa"/>
            <w:vMerge w:val="continue"/>
            <w:tcBorders>
              <w:top w:val="nil"/>
              <w:bottom w:val="nil"/>
            </w:tcBorders>
            <w:vAlign w:val="top"/>
          </w:tcPr>
          <w:p w14:paraId="0A1CDCA6">
            <w:pPr>
              <w:rPr>
                <w:rFonts w:ascii="Arial"/>
                <w:sz w:val="21"/>
              </w:rPr>
            </w:pPr>
          </w:p>
        </w:tc>
        <w:tc>
          <w:tcPr>
            <w:tcW w:w="1328" w:type="dxa"/>
            <w:vMerge w:val="restart"/>
            <w:tcBorders>
              <w:bottom w:val="nil"/>
            </w:tcBorders>
            <w:vAlign w:val="top"/>
          </w:tcPr>
          <w:p w14:paraId="27346F9B">
            <w:pPr>
              <w:spacing w:line="317" w:lineRule="auto"/>
              <w:rPr>
                <w:rFonts w:ascii="Arial"/>
                <w:sz w:val="21"/>
              </w:rPr>
            </w:pPr>
          </w:p>
          <w:p w14:paraId="3061B2D3">
            <w:pPr>
              <w:spacing w:line="317" w:lineRule="auto"/>
              <w:rPr>
                <w:rFonts w:ascii="Arial"/>
                <w:sz w:val="21"/>
              </w:rPr>
            </w:pPr>
          </w:p>
          <w:p w14:paraId="37C98F5C">
            <w:pPr>
              <w:spacing w:line="318" w:lineRule="auto"/>
              <w:rPr>
                <w:rFonts w:ascii="Arial"/>
                <w:sz w:val="21"/>
              </w:rPr>
            </w:pPr>
          </w:p>
          <w:p w14:paraId="42BC0670">
            <w:pPr>
              <w:pStyle w:val="70"/>
              <w:spacing w:before="78" w:line="224" w:lineRule="auto"/>
              <w:ind w:left="201"/>
              <w:rPr>
                <w:sz w:val="24"/>
                <w:szCs w:val="24"/>
              </w:rPr>
            </w:pPr>
            <w:r>
              <w:rPr>
                <w:spacing w:val="-6"/>
                <w:sz w:val="24"/>
                <w:szCs w:val="24"/>
              </w:rPr>
              <w:t>质量管理</w:t>
            </w:r>
          </w:p>
          <w:p w14:paraId="29EDDA9B">
            <w:pPr>
              <w:pStyle w:val="70"/>
              <w:spacing w:before="21" w:line="222" w:lineRule="auto"/>
              <w:ind w:left="197"/>
              <w:rPr>
                <w:sz w:val="24"/>
                <w:szCs w:val="24"/>
              </w:rPr>
            </w:pPr>
            <w:r>
              <w:rPr>
                <w:spacing w:val="-5"/>
                <w:sz w:val="24"/>
                <w:szCs w:val="24"/>
              </w:rPr>
              <w:t>体系与措</w:t>
            </w:r>
          </w:p>
          <w:p w14:paraId="25FD173F">
            <w:pPr>
              <w:pStyle w:val="70"/>
              <w:spacing w:before="23" w:line="224" w:lineRule="auto"/>
              <w:ind w:left="555"/>
              <w:rPr>
                <w:sz w:val="24"/>
                <w:szCs w:val="24"/>
              </w:rPr>
            </w:pPr>
            <w:r>
              <w:rPr>
                <w:sz w:val="24"/>
                <w:szCs w:val="24"/>
              </w:rPr>
              <w:t>施</w:t>
            </w:r>
          </w:p>
        </w:tc>
        <w:tc>
          <w:tcPr>
            <w:tcW w:w="933" w:type="dxa"/>
            <w:vMerge w:val="restart"/>
            <w:tcBorders>
              <w:bottom w:val="nil"/>
            </w:tcBorders>
            <w:vAlign w:val="top"/>
          </w:tcPr>
          <w:p w14:paraId="6B026662">
            <w:pPr>
              <w:spacing w:line="252" w:lineRule="auto"/>
              <w:rPr>
                <w:rFonts w:ascii="Arial"/>
                <w:sz w:val="21"/>
              </w:rPr>
            </w:pPr>
          </w:p>
          <w:p w14:paraId="25F4F5AD">
            <w:pPr>
              <w:spacing w:line="252" w:lineRule="auto"/>
              <w:rPr>
                <w:rFonts w:ascii="Arial"/>
                <w:sz w:val="21"/>
              </w:rPr>
            </w:pPr>
          </w:p>
          <w:p w14:paraId="279B77BA">
            <w:pPr>
              <w:spacing w:line="252" w:lineRule="auto"/>
              <w:rPr>
                <w:rFonts w:ascii="Arial"/>
                <w:sz w:val="21"/>
              </w:rPr>
            </w:pPr>
          </w:p>
          <w:p w14:paraId="36F27D31">
            <w:pPr>
              <w:spacing w:line="253" w:lineRule="auto"/>
              <w:rPr>
                <w:rFonts w:ascii="Arial"/>
                <w:sz w:val="21"/>
              </w:rPr>
            </w:pPr>
          </w:p>
          <w:p w14:paraId="6961EF00">
            <w:pPr>
              <w:spacing w:line="253" w:lineRule="auto"/>
              <w:rPr>
                <w:rFonts w:ascii="Arial"/>
                <w:sz w:val="21"/>
              </w:rPr>
            </w:pPr>
          </w:p>
          <w:p w14:paraId="4FA2A01B">
            <w:pPr>
              <w:pStyle w:val="70"/>
              <w:spacing w:before="78" w:line="224" w:lineRule="auto"/>
              <w:ind w:left="296"/>
              <w:rPr>
                <w:sz w:val="24"/>
                <w:szCs w:val="24"/>
              </w:rPr>
            </w:pPr>
            <w:r>
              <w:rPr>
                <w:spacing w:val="-8"/>
                <w:sz w:val="24"/>
                <w:szCs w:val="24"/>
              </w:rPr>
              <w:t>7分</w:t>
            </w:r>
          </w:p>
        </w:tc>
        <w:tc>
          <w:tcPr>
            <w:tcW w:w="5335" w:type="dxa"/>
            <w:vAlign w:val="top"/>
          </w:tcPr>
          <w:p w14:paraId="037C3EA1">
            <w:pPr>
              <w:pStyle w:val="70"/>
              <w:spacing w:before="34" w:line="235" w:lineRule="auto"/>
              <w:ind w:left="120" w:right="28" w:firstLine="5"/>
              <w:jc w:val="both"/>
              <w:rPr>
                <w:sz w:val="24"/>
                <w:szCs w:val="24"/>
              </w:rPr>
            </w:pPr>
            <w:r>
              <w:rPr>
                <w:spacing w:val="5"/>
                <w:sz w:val="24"/>
                <w:szCs w:val="24"/>
              </w:rPr>
              <w:t>（1）质量保证体系健全、职责明确</w:t>
            </w:r>
            <w:r>
              <w:rPr>
                <w:spacing w:val="-23"/>
                <w:sz w:val="24"/>
                <w:szCs w:val="24"/>
              </w:rPr>
              <w:t>；（</w:t>
            </w:r>
            <w:r>
              <w:rPr>
                <w:spacing w:val="5"/>
                <w:sz w:val="24"/>
                <w:szCs w:val="24"/>
              </w:rPr>
              <w:t>2）工程</w:t>
            </w:r>
            <w:r>
              <w:rPr>
                <w:spacing w:val="-5"/>
                <w:sz w:val="24"/>
                <w:szCs w:val="24"/>
              </w:rPr>
              <w:t>所用原材料、中间产品、金属结构等检测的种类、</w:t>
            </w:r>
            <w:r>
              <w:rPr>
                <w:spacing w:val="2"/>
                <w:sz w:val="24"/>
                <w:szCs w:val="24"/>
              </w:rPr>
              <w:t>数量符合相关规程规范。投标人提供的质量管理</w:t>
            </w:r>
            <w:r>
              <w:rPr>
                <w:spacing w:val="-3"/>
                <w:sz w:val="24"/>
                <w:szCs w:val="24"/>
              </w:rPr>
              <w:t>体系与措施完全满足上述内容要求的得</w:t>
            </w:r>
            <w:r>
              <w:rPr>
                <w:rFonts w:hint="eastAsia" w:eastAsia="宋体"/>
                <w:spacing w:val="-3"/>
                <w:sz w:val="24"/>
                <w:szCs w:val="24"/>
                <w:lang w:val="en-US" w:eastAsia="zh-CN"/>
              </w:rPr>
              <w:t>7</w:t>
            </w:r>
            <w:r>
              <w:rPr>
                <w:spacing w:val="-3"/>
                <w:sz w:val="24"/>
                <w:szCs w:val="24"/>
              </w:rPr>
              <w:t>分；内容</w:t>
            </w:r>
            <w:r>
              <w:rPr>
                <w:spacing w:val="6"/>
                <w:sz w:val="24"/>
                <w:szCs w:val="24"/>
              </w:rPr>
              <w:t xml:space="preserve"> </w:t>
            </w:r>
            <w:r>
              <w:rPr>
                <w:spacing w:val="8"/>
                <w:sz w:val="24"/>
                <w:szCs w:val="24"/>
              </w:rPr>
              <w:t>每有一处有缺陷但不影响项目主体实施的扣</w:t>
            </w:r>
            <w:r>
              <w:rPr>
                <w:rFonts w:hint="eastAsia" w:eastAsia="宋体"/>
                <w:spacing w:val="8"/>
                <w:sz w:val="24"/>
                <w:szCs w:val="24"/>
                <w:lang w:val="en-US" w:eastAsia="zh-CN"/>
              </w:rPr>
              <w:t>2.0</w:t>
            </w:r>
            <w:r>
              <w:rPr>
                <w:spacing w:val="-3"/>
                <w:sz w:val="24"/>
                <w:szCs w:val="24"/>
              </w:rPr>
              <w:t>分，内容每缺一项或一项不合理扣</w:t>
            </w:r>
            <w:r>
              <w:rPr>
                <w:rFonts w:hint="eastAsia" w:eastAsia="宋体"/>
                <w:spacing w:val="-3"/>
                <w:sz w:val="24"/>
                <w:szCs w:val="24"/>
                <w:lang w:val="en-US" w:eastAsia="zh-CN"/>
              </w:rPr>
              <w:t>3.5</w:t>
            </w:r>
            <w:r>
              <w:rPr>
                <w:spacing w:val="-3"/>
                <w:sz w:val="24"/>
                <w:szCs w:val="24"/>
              </w:rPr>
              <w:t>分，扣完为</w:t>
            </w:r>
            <w:r>
              <w:rPr>
                <w:rFonts w:hint="eastAsia" w:eastAsia="宋体"/>
                <w:spacing w:val="-3"/>
                <w:sz w:val="24"/>
                <w:szCs w:val="24"/>
                <w:lang w:val="en-US" w:eastAsia="zh-CN"/>
              </w:rPr>
              <w:t xml:space="preserve"> </w:t>
            </w:r>
            <w:r>
              <w:rPr>
                <w:spacing w:val="-8"/>
                <w:sz w:val="24"/>
                <w:szCs w:val="24"/>
              </w:rPr>
              <w:t>止。</w:t>
            </w:r>
          </w:p>
        </w:tc>
      </w:tr>
      <w:tr w14:paraId="4A89B7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685" w:type="dxa"/>
            <w:vMerge w:val="continue"/>
            <w:tcBorders>
              <w:top w:val="nil"/>
              <w:bottom w:val="nil"/>
            </w:tcBorders>
            <w:vAlign w:val="top"/>
          </w:tcPr>
          <w:p w14:paraId="0795DF79">
            <w:pPr>
              <w:rPr>
                <w:rFonts w:ascii="Arial"/>
                <w:sz w:val="21"/>
              </w:rPr>
            </w:pPr>
          </w:p>
        </w:tc>
        <w:tc>
          <w:tcPr>
            <w:tcW w:w="826" w:type="dxa"/>
            <w:vMerge w:val="continue"/>
            <w:tcBorders>
              <w:top w:val="nil"/>
              <w:bottom w:val="nil"/>
            </w:tcBorders>
            <w:vAlign w:val="top"/>
          </w:tcPr>
          <w:p w14:paraId="0A60E97B">
            <w:pPr>
              <w:rPr>
                <w:rFonts w:ascii="Arial"/>
                <w:sz w:val="21"/>
              </w:rPr>
            </w:pPr>
          </w:p>
        </w:tc>
        <w:tc>
          <w:tcPr>
            <w:tcW w:w="1328" w:type="dxa"/>
            <w:vMerge w:val="restart"/>
            <w:tcBorders>
              <w:bottom w:val="nil"/>
            </w:tcBorders>
            <w:vAlign w:val="top"/>
          </w:tcPr>
          <w:p w14:paraId="5A8F0493">
            <w:pPr>
              <w:spacing w:line="265" w:lineRule="auto"/>
              <w:rPr>
                <w:rFonts w:ascii="Arial"/>
                <w:sz w:val="21"/>
              </w:rPr>
            </w:pPr>
          </w:p>
          <w:p w14:paraId="099A6034">
            <w:pPr>
              <w:spacing w:line="265" w:lineRule="auto"/>
              <w:rPr>
                <w:rFonts w:ascii="Arial"/>
                <w:sz w:val="21"/>
              </w:rPr>
            </w:pPr>
          </w:p>
          <w:p w14:paraId="2B4B170D">
            <w:pPr>
              <w:spacing w:line="266" w:lineRule="auto"/>
              <w:rPr>
                <w:rFonts w:ascii="Arial"/>
                <w:sz w:val="21"/>
              </w:rPr>
            </w:pPr>
          </w:p>
          <w:p w14:paraId="542E8BF1">
            <w:pPr>
              <w:pStyle w:val="70"/>
              <w:spacing w:before="78" w:line="224" w:lineRule="auto"/>
              <w:ind w:left="198"/>
              <w:rPr>
                <w:sz w:val="24"/>
                <w:szCs w:val="24"/>
              </w:rPr>
            </w:pPr>
            <w:r>
              <w:rPr>
                <w:spacing w:val="-5"/>
                <w:sz w:val="24"/>
                <w:szCs w:val="24"/>
              </w:rPr>
              <w:t>安全管理</w:t>
            </w:r>
          </w:p>
          <w:p w14:paraId="689B39EF">
            <w:pPr>
              <w:pStyle w:val="70"/>
              <w:spacing w:before="21" w:line="222" w:lineRule="auto"/>
              <w:ind w:left="197"/>
              <w:rPr>
                <w:sz w:val="24"/>
                <w:szCs w:val="24"/>
              </w:rPr>
            </w:pPr>
            <w:r>
              <w:rPr>
                <w:spacing w:val="-5"/>
                <w:sz w:val="24"/>
                <w:szCs w:val="24"/>
              </w:rPr>
              <w:t>体系与措</w:t>
            </w:r>
          </w:p>
          <w:p w14:paraId="0564B123">
            <w:pPr>
              <w:pStyle w:val="70"/>
              <w:spacing w:before="21" w:line="224" w:lineRule="auto"/>
              <w:ind w:left="555"/>
              <w:rPr>
                <w:sz w:val="24"/>
                <w:szCs w:val="24"/>
              </w:rPr>
            </w:pPr>
            <w:r>
              <w:rPr>
                <w:sz w:val="24"/>
                <w:szCs w:val="24"/>
              </w:rPr>
              <w:t>施</w:t>
            </w:r>
          </w:p>
        </w:tc>
        <w:tc>
          <w:tcPr>
            <w:tcW w:w="933" w:type="dxa"/>
            <w:vMerge w:val="restart"/>
            <w:tcBorders>
              <w:bottom w:val="nil"/>
            </w:tcBorders>
            <w:vAlign w:val="top"/>
          </w:tcPr>
          <w:p w14:paraId="2D547FF4">
            <w:pPr>
              <w:spacing w:line="276" w:lineRule="auto"/>
              <w:rPr>
                <w:rFonts w:ascii="Arial"/>
                <w:sz w:val="21"/>
              </w:rPr>
            </w:pPr>
          </w:p>
          <w:p w14:paraId="3D13CDA3">
            <w:pPr>
              <w:spacing w:line="276" w:lineRule="auto"/>
              <w:rPr>
                <w:rFonts w:ascii="Arial"/>
                <w:sz w:val="21"/>
              </w:rPr>
            </w:pPr>
          </w:p>
          <w:p w14:paraId="17910A92">
            <w:pPr>
              <w:spacing w:line="277" w:lineRule="auto"/>
              <w:rPr>
                <w:rFonts w:ascii="Arial"/>
                <w:sz w:val="21"/>
              </w:rPr>
            </w:pPr>
          </w:p>
          <w:p w14:paraId="34C2EBF5">
            <w:pPr>
              <w:spacing w:line="277" w:lineRule="auto"/>
              <w:rPr>
                <w:rFonts w:ascii="Arial"/>
                <w:sz w:val="21"/>
              </w:rPr>
            </w:pPr>
          </w:p>
          <w:p w14:paraId="406A9AC9">
            <w:pPr>
              <w:pStyle w:val="70"/>
              <w:spacing w:before="78" w:line="224" w:lineRule="auto"/>
              <w:ind w:left="291"/>
              <w:rPr>
                <w:sz w:val="24"/>
                <w:szCs w:val="24"/>
              </w:rPr>
            </w:pPr>
            <w:r>
              <w:rPr>
                <w:spacing w:val="-5"/>
                <w:sz w:val="24"/>
                <w:szCs w:val="24"/>
              </w:rPr>
              <w:t>8分</w:t>
            </w:r>
          </w:p>
        </w:tc>
        <w:tc>
          <w:tcPr>
            <w:tcW w:w="5335" w:type="dxa"/>
            <w:vAlign w:val="top"/>
          </w:tcPr>
          <w:p w14:paraId="5AD02A21">
            <w:pPr>
              <w:pStyle w:val="70"/>
              <w:spacing w:before="35" w:line="234" w:lineRule="auto"/>
              <w:ind w:left="122" w:right="105" w:firstLine="4"/>
              <w:jc w:val="both"/>
              <w:rPr>
                <w:sz w:val="24"/>
                <w:szCs w:val="24"/>
              </w:rPr>
            </w:pPr>
            <w:r>
              <w:rPr>
                <w:spacing w:val="6"/>
                <w:sz w:val="24"/>
                <w:szCs w:val="24"/>
              </w:rPr>
              <w:t>（1）安全生产责任制健全、职责明确</w:t>
            </w:r>
            <w:r>
              <w:rPr>
                <w:spacing w:val="-33"/>
                <w:sz w:val="24"/>
                <w:szCs w:val="24"/>
              </w:rPr>
              <w:t>；（</w:t>
            </w:r>
            <w:r>
              <w:rPr>
                <w:spacing w:val="6"/>
                <w:sz w:val="24"/>
                <w:szCs w:val="24"/>
              </w:rPr>
              <w:t>2）安</w:t>
            </w:r>
            <w:r>
              <w:rPr>
                <w:sz w:val="24"/>
                <w:szCs w:val="24"/>
              </w:rPr>
              <w:t xml:space="preserve"> </w:t>
            </w:r>
            <w:r>
              <w:rPr>
                <w:spacing w:val="-8"/>
                <w:sz w:val="24"/>
                <w:szCs w:val="24"/>
              </w:rPr>
              <w:t>全管理资源配置合理、措施符合相关安全技</w:t>
            </w:r>
            <w:r>
              <w:rPr>
                <w:spacing w:val="-9"/>
                <w:sz w:val="24"/>
                <w:szCs w:val="24"/>
              </w:rPr>
              <w:t>术（操</w:t>
            </w:r>
            <w:r>
              <w:rPr>
                <w:sz w:val="24"/>
                <w:szCs w:val="24"/>
              </w:rPr>
              <w:t xml:space="preserve"> </w:t>
            </w:r>
            <w:r>
              <w:rPr>
                <w:spacing w:val="2"/>
                <w:sz w:val="24"/>
                <w:szCs w:val="24"/>
              </w:rPr>
              <w:t>作）规程。投标人提供的安全管理体系与措施完</w:t>
            </w:r>
            <w:r>
              <w:rPr>
                <w:spacing w:val="16"/>
                <w:sz w:val="24"/>
                <w:szCs w:val="24"/>
              </w:rPr>
              <w:t xml:space="preserve"> </w:t>
            </w:r>
            <w:r>
              <w:rPr>
                <w:spacing w:val="-3"/>
                <w:sz w:val="24"/>
                <w:szCs w:val="24"/>
              </w:rPr>
              <w:t>全满足上述内容要求的得6分；内容每有一处有缺</w:t>
            </w:r>
            <w:r>
              <w:rPr>
                <w:spacing w:val="4"/>
                <w:sz w:val="24"/>
                <w:szCs w:val="24"/>
              </w:rPr>
              <w:t xml:space="preserve"> </w:t>
            </w:r>
            <w:r>
              <w:rPr>
                <w:spacing w:val="-3"/>
                <w:sz w:val="24"/>
                <w:szCs w:val="24"/>
              </w:rPr>
              <w:t>陷但不影响项目主体实施的扣1.0分，内容每缺一</w:t>
            </w:r>
            <w:r>
              <w:rPr>
                <w:spacing w:val="7"/>
                <w:sz w:val="24"/>
                <w:szCs w:val="24"/>
              </w:rPr>
              <w:t xml:space="preserve"> </w:t>
            </w:r>
            <w:r>
              <w:rPr>
                <w:spacing w:val="-1"/>
                <w:sz w:val="24"/>
                <w:szCs w:val="24"/>
              </w:rPr>
              <w:t>项或一项不合理扣3.0分，扣完为止。</w:t>
            </w:r>
          </w:p>
        </w:tc>
      </w:tr>
      <w:tr w14:paraId="09C3EC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685" w:type="dxa"/>
            <w:vMerge w:val="continue"/>
            <w:tcBorders>
              <w:top w:val="nil"/>
              <w:bottom w:val="nil"/>
            </w:tcBorders>
            <w:vAlign w:val="top"/>
          </w:tcPr>
          <w:p w14:paraId="6537CB4C">
            <w:pPr>
              <w:rPr>
                <w:rFonts w:ascii="Arial"/>
                <w:sz w:val="21"/>
              </w:rPr>
            </w:pPr>
          </w:p>
        </w:tc>
        <w:tc>
          <w:tcPr>
            <w:tcW w:w="826" w:type="dxa"/>
            <w:vMerge w:val="continue"/>
            <w:tcBorders>
              <w:top w:val="nil"/>
              <w:bottom w:val="nil"/>
            </w:tcBorders>
            <w:vAlign w:val="top"/>
          </w:tcPr>
          <w:p w14:paraId="02FF2075">
            <w:pPr>
              <w:rPr>
                <w:rFonts w:ascii="Arial"/>
                <w:sz w:val="21"/>
              </w:rPr>
            </w:pPr>
          </w:p>
        </w:tc>
        <w:tc>
          <w:tcPr>
            <w:tcW w:w="1328" w:type="dxa"/>
            <w:vMerge w:val="continue"/>
            <w:tcBorders>
              <w:top w:val="nil"/>
            </w:tcBorders>
            <w:vAlign w:val="top"/>
          </w:tcPr>
          <w:p w14:paraId="7C2E719A">
            <w:pPr>
              <w:rPr>
                <w:rFonts w:ascii="Arial"/>
                <w:sz w:val="21"/>
              </w:rPr>
            </w:pPr>
          </w:p>
        </w:tc>
        <w:tc>
          <w:tcPr>
            <w:tcW w:w="933" w:type="dxa"/>
            <w:vMerge w:val="continue"/>
            <w:tcBorders>
              <w:top w:val="nil"/>
            </w:tcBorders>
            <w:vAlign w:val="top"/>
          </w:tcPr>
          <w:p w14:paraId="5F676FCE">
            <w:pPr>
              <w:rPr>
                <w:rFonts w:ascii="Arial"/>
                <w:sz w:val="21"/>
              </w:rPr>
            </w:pPr>
          </w:p>
        </w:tc>
        <w:tc>
          <w:tcPr>
            <w:tcW w:w="5335" w:type="dxa"/>
            <w:vAlign w:val="top"/>
          </w:tcPr>
          <w:p w14:paraId="5E8596E3">
            <w:pPr>
              <w:pStyle w:val="70"/>
              <w:spacing w:before="97" w:line="241" w:lineRule="auto"/>
              <w:ind w:left="132" w:right="107" w:hanging="7"/>
              <w:rPr>
                <w:sz w:val="24"/>
                <w:szCs w:val="24"/>
              </w:rPr>
            </w:pPr>
            <w:r>
              <w:rPr>
                <w:spacing w:val="2"/>
                <w:sz w:val="24"/>
                <w:szCs w:val="24"/>
              </w:rPr>
              <w:t>配置的特种作业人员符合要求，具有相应上岗证</w:t>
            </w:r>
            <w:r>
              <w:rPr>
                <w:spacing w:val="14"/>
                <w:sz w:val="24"/>
                <w:szCs w:val="24"/>
              </w:rPr>
              <w:t xml:space="preserve"> </w:t>
            </w:r>
            <w:r>
              <w:rPr>
                <w:spacing w:val="-3"/>
                <w:sz w:val="24"/>
                <w:szCs w:val="24"/>
              </w:rPr>
              <w:t>书的，得2分，否则得0分；</w:t>
            </w:r>
          </w:p>
        </w:tc>
      </w:tr>
      <w:tr w14:paraId="421F75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0" w:hRule="atLeast"/>
        </w:trPr>
        <w:tc>
          <w:tcPr>
            <w:tcW w:w="685" w:type="dxa"/>
            <w:vMerge w:val="continue"/>
            <w:tcBorders>
              <w:top w:val="nil"/>
              <w:bottom w:val="nil"/>
            </w:tcBorders>
            <w:vAlign w:val="top"/>
          </w:tcPr>
          <w:p w14:paraId="3C7E845C">
            <w:pPr>
              <w:rPr>
                <w:rFonts w:ascii="Arial"/>
                <w:sz w:val="21"/>
              </w:rPr>
            </w:pPr>
          </w:p>
        </w:tc>
        <w:tc>
          <w:tcPr>
            <w:tcW w:w="826" w:type="dxa"/>
            <w:vMerge w:val="continue"/>
            <w:tcBorders>
              <w:top w:val="nil"/>
              <w:bottom w:val="nil"/>
            </w:tcBorders>
            <w:vAlign w:val="top"/>
          </w:tcPr>
          <w:p w14:paraId="4771E7AB">
            <w:pPr>
              <w:rPr>
                <w:rFonts w:ascii="Arial"/>
                <w:sz w:val="21"/>
              </w:rPr>
            </w:pPr>
          </w:p>
        </w:tc>
        <w:tc>
          <w:tcPr>
            <w:tcW w:w="1328" w:type="dxa"/>
            <w:vAlign w:val="top"/>
          </w:tcPr>
          <w:p w14:paraId="22C2EBE3">
            <w:pPr>
              <w:pStyle w:val="70"/>
              <w:spacing w:before="195" w:line="221" w:lineRule="auto"/>
              <w:ind w:left="196"/>
              <w:rPr>
                <w:sz w:val="24"/>
                <w:szCs w:val="24"/>
              </w:rPr>
            </w:pPr>
            <w:r>
              <w:rPr>
                <w:spacing w:val="-4"/>
                <w:sz w:val="24"/>
                <w:szCs w:val="24"/>
              </w:rPr>
              <w:t>环境保护</w:t>
            </w:r>
          </w:p>
          <w:p w14:paraId="2F89913C">
            <w:pPr>
              <w:pStyle w:val="70"/>
              <w:spacing w:before="25" w:line="222" w:lineRule="auto"/>
              <w:ind w:left="209"/>
              <w:rPr>
                <w:sz w:val="24"/>
                <w:szCs w:val="24"/>
              </w:rPr>
            </w:pPr>
            <w:r>
              <w:rPr>
                <w:spacing w:val="-8"/>
                <w:sz w:val="24"/>
                <w:szCs w:val="24"/>
              </w:rPr>
              <w:t>管理体系</w:t>
            </w:r>
          </w:p>
          <w:p w14:paraId="0EADC756">
            <w:pPr>
              <w:pStyle w:val="70"/>
              <w:spacing w:before="20" w:line="223" w:lineRule="auto"/>
              <w:ind w:left="325"/>
              <w:rPr>
                <w:sz w:val="24"/>
                <w:szCs w:val="24"/>
              </w:rPr>
            </w:pPr>
            <w:r>
              <w:rPr>
                <w:spacing w:val="-9"/>
                <w:sz w:val="24"/>
                <w:szCs w:val="24"/>
              </w:rPr>
              <w:t>与措施</w:t>
            </w:r>
          </w:p>
        </w:tc>
        <w:tc>
          <w:tcPr>
            <w:tcW w:w="933" w:type="dxa"/>
            <w:vAlign w:val="top"/>
          </w:tcPr>
          <w:p w14:paraId="7323D5AB">
            <w:pPr>
              <w:spacing w:line="426" w:lineRule="auto"/>
              <w:rPr>
                <w:rFonts w:ascii="Arial"/>
                <w:sz w:val="21"/>
              </w:rPr>
            </w:pPr>
          </w:p>
          <w:p w14:paraId="001B416A">
            <w:pPr>
              <w:pStyle w:val="70"/>
              <w:spacing w:before="78" w:line="224" w:lineRule="auto"/>
              <w:ind w:left="295"/>
              <w:rPr>
                <w:sz w:val="24"/>
                <w:szCs w:val="24"/>
              </w:rPr>
            </w:pPr>
            <w:r>
              <w:rPr>
                <w:spacing w:val="-7"/>
                <w:sz w:val="24"/>
                <w:szCs w:val="24"/>
              </w:rPr>
              <w:t>5分</w:t>
            </w:r>
          </w:p>
        </w:tc>
        <w:tc>
          <w:tcPr>
            <w:tcW w:w="5335" w:type="dxa"/>
            <w:vAlign w:val="top"/>
          </w:tcPr>
          <w:p w14:paraId="5C397669">
            <w:pPr>
              <w:pStyle w:val="70"/>
              <w:spacing w:before="38" w:line="231" w:lineRule="auto"/>
              <w:ind w:left="115" w:right="42" w:firstLine="5"/>
              <w:jc w:val="both"/>
              <w:rPr>
                <w:sz w:val="24"/>
                <w:szCs w:val="24"/>
              </w:rPr>
            </w:pPr>
            <w:r>
              <w:rPr>
                <w:spacing w:val="-11"/>
                <w:sz w:val="24"/>
                <w:szCs w:val="24"/>
              </w:rPr>
              <w:t>环境保护管理资源配置合理、措施合理的，得5分；</w:t>
            </w:r>
            <w:r>
              <w:rPr>
                <w:spacing w:val="17"/>
                <w:sz w:val="24"/>
                <w:szCs w:val="24"/>
              </w:rPr>
              <w:t xml:space="preserve"> </w:t>
            </w:r>
            <w:r>
              <w:rPr>
                <w:spacing w:val="3"/>
                <w:sz w:val="24"/>
                <w:szCs w:val="24"/>
              </w:rPr>
              <w:t>内容每有一处有缺陷但不影响项目主体实施的扣</w:t>
            </w:r>
            <w:r>
              <w:rPr>
                <w:spacing w:val="2"/>
                <w:sz w:val="24"/>
                <w:szCs w:val="24"/>
              </w:rPr>
              <w:t xml:space="preserve"> 0.5分，内容每缺一项或一项不合理扣2.5分，扣</w:t>
            </w:r>
            <w:r>
              <w:rPr>
                <w:spacing w:val="15"/>
                <w:sz w:val="24"/>
                <w:szCs w:val="24"/>
              </w:rPr>
              <w:t xml:space="preserve"> </w:t>
            </w:r>
            <w:r>
              <w:rPr>
                <w:spacing w:val="-3"/>
                <w:sz w:val="24"/>
                <w:szCs w:val="24"/>
              </w:rPr>
              <w:t>完为止。</w:t>
            </w:r>
          </w:p>
        </w:tc>
      </w:tr>
      <w:tr w14:paraId="4F706E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685" w:type="dxa"/>
            <w:vMerge w:val="continue"/>
            <w:tcBorders>
              <w:top w:val="nil"/>
            </w:tcBorders>
            <w:vAlign w:val="top"/>
          </w:tcPr>
          <w:p w14:paraId="1D93C284">
            <w:pPr>
              <w:rPr>
                <w:rFonts w:ascii="Arial"/>
                <w:sz w:val="21"/>
              </w:rPr>
            </w:pPr>
          </w:p>
        </w:tc>
        <w:tc>
          <w:tcPr>
            <w:tcW w:w="826" w:type="dxa"/>
            <w:vMerge w:val="continue"/>
            <w:tcBorders>
              <w:top w:val="nil"/>
            </w:tcBorders>
            <w:vAlign w:val="top"/>
          </w:tcPr>
          <w:p w14:paraId="16F7B9B9">
            <w:pPr>
              <w:rPr>
                <w:rFonts w:ascii="Arial"/>
                <w:sz w:val="21"/>
              </w:rPr>
            </w:pPr>
          </w:p>
        </w:tc>
        <w:tc>
          <w:tcPr>
            <w:tcW w:w="1328" w:type="dxa"/>
            <w:vAlign w:val="top"/>
          </w:tcPr>
          <w:p w14:paraId="6D456F0C">
            <w:pPr>
              <w:pStyle w:val="70"/>
              <w:spacing w:before="196" w:line="223" w:lineRule="auto"/>
              <w:ind w:left="201"/>
              <w:rPr>
                <w:sz w:val="24"/>
                <w:szCs w:val="24"/>
              </w:rPr>
            </w:pPr>
            <w:r>
              <w:rPr>
                <w:spacing w:val="-6"/>
                <w:sz w:val="24"/>
                <w:szCs w:val="24"/>
              </w:rPr>
              <w:t>工程进度</w:t>
            </w:r>
          </w:p>
          <w:p w14:paraId="2B994055">
            <w:pPr>
              <w:pStyle w:val="70"/>
              <w:spacing w:before="20" w:line="222" w:lineRule="auto"/>
              <w:ind w:left="196"/>
              <w:rPr>
                <w:sz w:val="24"/>
                <w:szCs w:val="24"/>
              </w:rPr>
            </w:pPr>
            <w:r>
              <w:rPr>
                <w:spacing w:val="-4"/>
                <w:sz w:val="24"/>
                <w:szCs w:val="24"/>
              </w:rPr>
              <w:t>计划与措</w:t>
            </w:r>
          </w:p>
          <w:p w14:paraId="3F044C56">
            <w:pPr>
              <w:pStyle w:val="70"/>
              <w:spacing w:before="23" w:line="224" w:lineRule="auto"/>
              <w:ind w:left="555"/>
              <w:rPr>
                <w:sz w:val="24"/>
                <w:szCs w:val="24"/>
              </w:rPr>
            </w:pPr>
            <w:r>
              <w:rPr>
                <w:sz w:val="24"/>
                <w:szCs w:val="24"/>
              </w:rPr>
              <w:t>施</w:t>
            </w:r>
          </w:p>
        </w:tc>
        <w:tc>
          <w:tcPr>
            <w:tcW w:w="933" w:type="dxa"/>
            <w:vAlign w:val="top"/>
          </w:tcPr>
          <w:p w14:paraId="7219F423">
            <w:pPr>
              <w:spacing w:line="424" w:lineRule="auto"/>
              <w:rPr>
                <w:rFonts w:ascii="Arial"/>
                <w:sz w:val="21"/>
              </w:rPr>
            </w:pPr>
          </w:p>
          <w:p w14:paraId="7E17DCF6">
            <w:pPr>
              <w:pStyle w:val="70"/>
              <w:spacing w:before="78" w:line="224" w:lineRule="auto"/>
              <w:ind w:left="295"/>
              <w:rPr>
                <w:sz w:val="24"/>
                <w:szCs w:val="24"/>
              </w:rPr>
            </w:pPr>
            <w:r>
              <w:rPr>
                <w:spacing w:val="-7"/>
                <w:sz w:val="24"/>
                <w:szCs w:val="24"/>
              </w:rPr>
              <w:t>5分</w:t>
            </w:r>
          </w:p>
        </w:tc>
        <w:tc>
          <w:tcPr>
            <w:tcW w:w="5335" w:type="dxa"/>
            <w:vAlign w:val="top"/>
          </w:tcPr>
          <w:p w14:paraId="0AEDA20E">
            <w:pPr>
              <w:pStyle w:val="70"/>
              <w:spacing w:before="40" w:line="231" w:lineRule="auto"/>
              <w:ind w:left="122" w:right="107" w:firstLine="4"/>
              <w:jc w:val="both"/>
              <w:rPr>
                <w:sz w:val="24"/>
                <w:szCs w:val="24"/>
              </w:rPr>
            </w:pPr>
            <w:r>
              <w:rPr>
                <w:spacing w:val="1"/>
                <w:sz w:val="24"/>
                <w:szCs w:val="24"/>
              </w:rPr>
              <w:t>工程施工流程、进度计划横道图（或者网络图）</w:t>
            </w:r>
            <w:r>
              <w:rPr>
                <w:spacing w:val="17"/>
                <w:sz w:val="24"/>
                <w:szCs w:val="24"/>
              </w:rPr>
              <w:t xml:space="preserve"> </w:t>
            </w:r>
            <w:r>
              <w:rPr>
                <w:spacing w:val="-3"/>
                <w:sz w:val="24"/>
                <w:szCs w:val="24"/>
              </w:rPr>
              <w:t>中关键线路以及措施合理的，得5分；内容每有一</w:t>
            </w:r>
            <w:r>
              <w:rPr>
                <w:spacing w:val="4"/>
                <w:sz w:val="24"/>
                <w:szCs w:val="24"/>
              </w:rPr>
              <w:t xml:space="preserve"> </w:t>
            </w:r>
            <w:r>
              <w:rPr>
                <w:spacing w:val="-3"/>
                <w:sz w:val="24"/>
                <w:szCs w:val="24"/>
              </w:rPr>
              <w:t>处有缺陷但不影响项目主体实施的扣0.5分，内容</w:t>
            </w:r>
            <w:r>
              <w:rPr>
                <w:spacing w:val="7"/>
                <w:sz w:val="24"/>
                <w:szCs w:val="24"/>
              </w:rPr>
              <w:t xml:space="preserve"> </w:t>
            </w:r>
            <w:r>
              <w:rPr>
                <w:spacing w:val="-1"/>
                <w:sz w:val="24"/>
                <w:szCs w:val="24"/>
              </w:rPr>
              <w:t>每缺一项或一项不合理扣2.0分，扣完为止；</w:t>
            </w:r>
          </w:p>
        </w:tc>
      </w:tr>
    </w:tbl>
    <w:p w14:paraId="4ED309BC">
      <w:pPr>
        <w:rPr>
          <w:rFonts w:ascii="Arial"/>
          <w:sz w:val="21"/>
        </w:rPr>
      </w:pPr>
    </w:p>
    <w:p w14:paraId="6E951926">
      <w:pPr>
        <w:rPr>
          <w:rFonts w:ascii="Arial" w:hAnsi="Arial" w:eastAsia="Arial" w:cs="Arial"/>
          <w:sz w:val="21"/>
          <w:szCs w:val="21"/>
        </w:rPr>
        <w:sectPr>
          <w:footerReference r:id="rId30" w:type="default"/>
          <w:pgSz w:w="11906" w:h="16840"/>
          <w:pgMar w:top="1000" w:right="1307" w:bottom="1009" w:left="1486" w:header="0" w:footer="776" w:gutter="0"/>
          <w:cols w:space="720" w:num="1"/>
        </w:sectPr>
      </w:pPr>
    </w:p>
    <w:tbl>
      <w:tblPr>
        <w:tblStyle w:val="67"/>
        <w:tblW w:w="91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5"/>
        <w:gridCol w:w="826"/>
        <w:gridCol w:w="1328"/>
        <w:gridCol w:w="933"/>
        <w:gridCol w:w="5335"/>
      </w:tblGrid>
      <w:tr w14:paraId="081306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9" w:hRule="atLeast"/>
        </w:trPr>
        <w:tc>
          <w:tcPr>
            <w:tcW w:w="685" w:type="dxa"/>
            <w:vAlign w:val="top"/>
          </w:tcPr>
          <w:p w14:paraId="78CE7448">
            <w:pPr>
              <w:rPr>
                <w:rFonts w:ascii="Arial"/>
                <w:sz w:val="21"/>
              </w:rPr>
            </w:pPr>
          </w:p>
        </w:tc>
        <w:tc>
          <w:tcPr>
            <w:tcW w:w="826" w:type="dxa"/>
            <w:vAlign w:val="top"/>
          </w:tcPr>
          <w:p w14:paraId="54E5FEA4">
            <w:pPr>
              <w:rPr>
                <w:rFonts w:ascii="Arial"/>
                <w:sz w:val="21"/>
              </w:rPr>
            </w:pPr>
          </w:p>
        </w:tc>
        <w:tc>
          <w:tcPr>
            <w:tcW w:w="1328" w:type="dxa"/>
            <w:vAlign w:val="top"/>
          </w:tcPr>
          <w:p w14:paraId="6B649EC4">
            <w:pPr>
              <w:spacing w:line="296" w:lineRule="auto"/>
              <w:rPr>
                <w:rFonts w:ascii="Arial"/>
                <w:sz w:val="21"/>
              </w:rPr>
            </w:pPr>
          </w:p>
          <w:p w14:paraId="0DC6956F">
            <w:pPr>
              <w:spacing w:line="297" w:lineRule="auto"/>
              <w:rPr>
                <w:rFonts w:ascii="Arial"/>
                <w:sz w:val="21"/>
              </w:rPr>
            </w:pPr>
          </w:p>
          <w:p w14:paraId="4CA2ABE8">
            <w:pPr>
              <w:spacing w:line="297" w:lineRule="auto"/>
              <w:rPr>
                <w:rFonts w:ascii="Arial"/>
                <w:sz w:val="21"/>
              </w:rPr>
            </w:pPr>
          </w:p>
          <w:p w14:paraId="354D3D1D">
            <w:pPr>
              <w:pStyle w:val="70"/>
              <w:spacing w:before="78" w:line="241" w:lineRule="auto"/>
              <w:ind w:left="435" w:right="182" w:hanging="227"/>
              <w:rPr>
                <w:sz w:val="24"/>
                <w:szCs w:val="24"/>
              </w:rPr>
            </w:pPr>
            <w:r>
              <w:rPr>
                <w:spacing w:val="-8"/>
                <w:sz w:val="24"/>
                <w:szCs w:val="24"/>
              </w:rPr>
              <w:t>资源配备</w:t>
            </w:r>
            <w:r>
              <w:rPr>
                <w:spacing w:val="2"/>
                <w:sz w:val="24"/>
                <w:szCs w:val="24"/>
              </w:rPr>
              <w:t xml:space="preserve"> </w:t>
            </w:r>
            <w:r>
              <w:rPr>
                <w:spacing w:val="-8"/>
                <w:sz w:val="24"/>
                <w:szCs w:val="24"/>
              </w:rPr>
              <w:t>计划</w:t>
            </w:r>
          </w:p>
        </w:tc>
        <w:tc>
          <w:tcPr>
            <w:tcW w:w="933" w:type="dxa"/>
            <w:vAlign w:val="top"/>
          </w:tcPr>
          <w:p w14:paraId="7BF4508A">
            <w:pPr>
              <w:spacing w:line="261" w:lineRule="auto"/>
              <w:rPr>
                <w:rFonts w:ascii="Arial"/>
                <w:sz w:val="21"/>
              </w:rPr>
            </w:pPr>
          </w:p>
          <w:p w14:paraId="412ED67C">
            <w:pPr>
              <w:spacing w:line="261" w:lineRule="auto"/>
              <w:rPr>
                <w:rFonts w:ascii="Arial"/>
                <w:sz w:val="21"/>
              </w:rPr>
            </w:pPr>
          </w:p>
          <w:p w14:paraId="6FB12F2E">
            <w:pPr>
              <w:spacing w:line="261" w:lineRule="auto"/>
              <w:rPr>
                <w:rFonts w:ascii="Arial"/>
                <w:sz w:val="21"/>
              </w:rPr>
            </w:pPr>
          </w:p>
          <w:p w14:paraId="39F2C8D9">
            <w:pPr>
              <w:spacing w:line="262" w:lineRule="auto"/>
              <w:rPr>
                <w:rFonts w:ascii="Arial"/>
                <w:sz w:val="21"/>
              </w:rPr>
            </w:pPr>
          </w:p>
          <w:p w14:paraId="0CCA106F">
            <w:pPr>
              <w:pStyle w:val="70"/>
              <w:spacing w:before="78" w:line="224" w:lineRule="auto"/>
              <w:ind w:left="248"/>
              <w:rPr>
                <w:sz w:val="24"/>
                <w:szCs w:val="24"/>
              </w:rPr>
            </w:pPr>
            <w:r>
              <w:rPr>
                <w:spacing w:val="-9"/>
                <w:sz w:val="24"/>
                <w:szCs w:val="24"/>
              </w:rPr>
              <w:t>16分</w:t>
            </w:r>
          </w:p>
        </w:tc>
        <w:tc>
          <w:tcPr>
            <w:tcW w:w="5335" w:type="dxa"/>
            <w:vAlign w:val="top"/>
          </w:tcPr>
          <w:p w14:paraId="16EBE97C">
            <w:pPr>
              <w:pStyle w:val="70"/>
              <w:spacing w:before="45" w:line="235" w:lineRule="auto"/>
              <w:ind w:left="121" w:right="105" w:firstLine="5"/>
              <w:jc w:val="both"/>
              <w:rPr>
                <w:sz w:val="24"/>
                <w:szCs w:val="24"/>
              </w:rPr>
            </w:pPr>
            <w:r>
              <w:rPr>
                <w:spacing w:val="6"/>
                <w:sz w:val="24"/>
                <w:szCs w:val="24"/>
              </w:rPr>
              <w:t>（1）资金使用计划安排合理</w:t>
            </w:r>
            <w:r>
              <w:rPr>
                <w:spacing w:val="-33"/>
                <w:sz w:val="24"/>
                <w:szCs w:val="24"/>
              </w:rPr>
              <w:t>；（</w:t>
            </w:r>
            <w:r>
              <w:rPr>
                <w:spacing w:val="6"/>
                <w:sz w:val="24"/>
                <w:szCs w:val="24"/>
              </w:rPr>
              <w:t>2）劳动力安排</w:t>
            </w:r>
            <w:r>
              <w:rPr>
                <w:sz w:val="24"/>
                <w:szCs w:val="24"/>
              </w:rPr>
              <w:t xml:space="preserve"> 计划合理且有计算说明</w:t>
            </w:r>
            <w:r>
              <w:rPr>
                <w:spacing w:val="-29"/>
                <w:sz w:val="24"/>
                <w:szCs w:val="24"/>
              </w:rPr>
              <w:t>；（</w:t>
            </w:r>
            <w:r>
              <w:rPr>
                <w:sz w:val="24"/>
                <w:szCs w:val="24"/>
              </w:rPr>
              <w:t>3）主要材料用量计划 安排合理且有计算说明</w:t>
            </w:r>
            <w:r>
              <w:rPr>
                <w:spacing w:val="-29"/>
                <w:sz w:val="24"/>
                <w:szCs w:val="24"/>
              </w:rPr>
              <w:t>；（</w:t>
            </w:r>
            <w:r>
              <w:rPr>
                <w:sz w:val="24"/>
                <w:szCs w:val="24"/>
              </w:rPr>
              <w:t xml:space="preserve">4）主要施工机械设备 </w:t>
            </w:r>
            <w:r>
              <w:rPr>
                <w:spacing w:val="2"/>
                <w:sz w:val="24"/>
                <w:szCs w:val="24"/>
              </w:rPr>
              <w:t>使用计划合理且有计算说明。投标人提供的资源</w:t>
            </w:r>
            <w:r>
              <w:rPr>
                <w:spacing w:val="17"/>
                <w:sz w:val="24"/>
                <w:szCs w:val="24"/>
              </w:rPr>
              <w:t xml:space="preserve"> </w:t>
            </w:r>
            <w:r>
              <w:rPr>
                <w:spacing w:val="2"/>
                <w:sz w:val="24"/>
                <w:szCs w:val="24"/>
              </w:rPr>
              <w:t>配备计划完全满足上述内容要求的得16分；资源</w:t>
            </w:r>
            <w:r>
              <w:rPr>
                <w:spacing w:val="15"/>
                <w:sz w:val="24"/>
                <w:szCs w:val="24"/>
              </w:rPr>
              <w:t xml:space="preserve"> </w:t>
            </w:r>
            <w:r>
              <w:rPr>
                <w:spacing w:val="2"/>
                <w:sz w:val="24"/>
                <w:szCs w:val="24"/>
              </w:rPr>
              <w:t>配备计划内容每有一处有缺陷但不影响项目主体</w:t>
            </w:r>
            <w:r>
              <w:rPr>
                <w:spacing w:val="-3"/>
                <w:sz w:val="24"/>
                <w:szCs w:val="24"/>
              </w:rPr>
              <w:t>实施的扣1.0分，资源配备计划内容每缺一项或一</w:t>
            </w:r>
            <w:r>
              <w:rPr>
                <w:spacing w:val="8"/>
                <w:sz w:val="24"/>
                <w:szCs w:val="24"/>
              </w:rPr>
              <w:t xml:space="preserve"> </w:t>
            </w:r>
            <w:r>
              <w:rPr>
                <w:spacing w:val="-2"/>
                <w:sz w:val="24"/>
                <w:szCs w:val="24"/>
              </w:rPr>
              <w:t>项不合理扣4.0分，扣完为止。</w:t>
            </w:r>
          </w:p>
        </w:tc>
      </w:tr>
    </w:tbl>
    <w:p w14:paraId="470B9C6F">
      <w:pPr>
        <w:rPr>
          <w:rFonts w:hint="default" w:ascii="仿宋" w:hAnsi="仿宋" w:eastAsia="仿宋" w:cs="仿宋"/>
          <w:b/>
          <w:bCs/>
          <w:color w:val="auto"/>
          <w:sz w:val="36"/>
          <w:szCs w:val="36"/>
          <w:highlight w:val="none"/>
          <w:lang w:val="en-US" w:eastAsia="zh-CN"/>
        </w:rPr>
      </w:pPr>
      <w:r>
        <w:rPr>
          <w:rFonts w:hint="eastAsia" w:ascii="仿宋" w:hAnsi="仿宋" w:eastAsia="仿宋" w:cs="仿宋"/>
          <w:b/>
          <w:bCs/>
          <w:color w:val="auto"/>
          <w:sz w:val="36"/>
          <w:szCs w:val="36"/>
          <w:highlight w:val="none"/>
          <w:lang w:val="en-US" w:eastAsia="zh-CN"/>
        </w:rPr>
        <w:br w:type="page"/>
      </w:r>
      <w:r>
        <w:rPr>
          <w:rFonts w:hint="eastAsia" w:ascii="仿宋" w:hAnsi="仿宋" w:eastAsia="仿宋" w:cs="仿宋"/>
          <w:b/>
          <w:bCs/>
          <w:color w:val="auto"/>
          <w:sz w:val="36"/>
          <w:szCs w:val="36"/>
          <w:highlight w:val="none"/>
          <w:lang w:val="en-US" w:eastAsia="zh-CN"/>
        </w:rPr>
        <w:t xml:space="preserve">  </w:t>
      </w:r>
    </w:p>
    <w:p w14:paraId="2858B345">
      <w:pPr>
        <w:rPr>
          <w:rFonts w:hint="eastAsia" w:ascii="仿宋" w:hAnsi="仿宋" w:eastAsia="仿宋" w:cs="仿宋"/>
          <w:b/>
          <w:bCs/>
          <w:color w:val="auto"/>
          <w:sz w:val="36"/>
          <w:szCs w:val="36"/>
          <w:highlight w:val="none"/>
          <w:lang w:val="en-US" w:eastAsia="zh-CN"/>
        </w:rPr>
      </w:pPr>
    </w:p>
    <w:p w14:paraId="64159FE5">
      <w:pPr>
        <w:jc w:val="center"/>
        <w:rPr>
          <w:rFonts w:hint="eastAsia" w:ascii="仿宋" w:hAnsi="仿宋" w:eastAsia="仿宋" w:cs="仿宋"/>
          <w:color w:val="auto"/>
          <w:highlight w:val="none"/>
        </w:rPr>
      </w:pPr>
      <w:r>
        <w:rPr>
          <w:rFonts w:hint="eastAsia" w:ascii="仿宋" w:hAnsi="仿宋" w:eastAsia="仿宋" w:cs="仿宋"/>
          <w:b/>
          <w:bCs/>
          <w:color w:val="auto"/>
          <w:sz w:val="36"/>
          <w:szCs w:val="36"/>
          <w:highlight w:val="none"/>
          <w:lang w:val="en-US" w:eastAsia="zh-CN"/>
        </w:rPr>
        <w:t>疏勒县阿拉力乡土地平整（大田）项目</w:t>
      </w:r>
    </w:p>
    <w:p w14:paraId="3E006665">
      <w:pPr>
        <w:pStyle w:val="10"/>
        <w:rPr>
          <w:rFonts w:hint="eastAsia" w:ascii="仿宋" w:hAnsi="仿宋" w:eastAsia="仿宋" w:cs="仿宋"/>
          <w:color w:val="auto"/>
          <w:highlight w:val="none"/>
        </w:rPr>
      </w:pPr>
    </w:p>
    <w:p w14:paraId="03DAF49E">
      <w:pPr>
        <w:spacing w:line="240" w:lineRule="atLeast"/>
        <w:ind w:left="1080" w:leftChars="257" w:hanging="540"/>
        <w:jc w:val="center"/>
        <w:rPr>
          <w:rFonts w:hint="eastAsia" w:ascii="仿宋" w:hAnsi="仿宋" w:eastAsia="仿宋" w:cs="仿宋"/>
          <w:b/>
          <w:color w:val="auto"/>
          <w:sz w:val="36"/>
          <w:szCs w:val="36"/>
          <w:highlight w:val="none"/>
          <w:lang w:val="en-US" w:eastAsia="zh-CN"/>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[2025]1349号</w:t>
      </w:r>
      <w:r>
        <w:rPr>
          <w:rFonts w:hint="eastAsia" w:ascii="仿宋" w:hAnsi="仿宋" w:eastAsia="仿宋" w:cs="仿宋"/>
          <w:b/>
          <w:color w:val="auto"/>
          <w:sz w:val="32"/>
          <w:szCs w:val="32"/>
          <w:highlight w:val="none"/>
        </w:rPr>
        <w:t>）</w:t>
      </w:r>
    </w:p>
    <w:p w14:paraId="1D1B7322">
      <w:pPr>
        <w:spacing w:line="240" w:lineRule="atLeast"/>
        <w:ind w:left="1080" w:leftChars="257" w:hanging="540"/>
        <w:jc w:val="center"/>
        <w:rPr>
          <w:rFonts w:hint="eastAsia" w:ascii="仿宋" w:hAnsi="仿宋" w:eastAsia="仿宋" w:cs="仿宋"/>
          <w:b/>
          <w:color w:val="auto"/>
          <w:sz w:val="36"/>
          <w:szCs w:val="36"/>
          <w:highlight w:val="none"/>
          <w:lang w:val="en-US" w:eastAsia="zh-CN"/>
        </w:rPr>
      </w:pPr>
    </w:p>
    <w:p w14:paraId="5DF28B1C">
      <w:pPr>
        <w:spacing w:line="240" w:lineRule="atLeast"/>
        <w:ind w:left="1080" w:leftChars="257" w:hanging="540"/>
        <w:jc w:val="center"/>
        <w:rPr>
          <w:rFonts w:hint="eastAsia" w:ascii="仿宋" w:hAnsi="仿宋" w:eastAsia="仿宋" w:cs="仿宋"/>
          <w:b/>
          <w:color w:val="auto"/>
          <w:sz w:val="36"/>
          <w:szCs w:val="36"/>
          <w:highlight w:val="none"/>
          <w:lang w:val="en-US" w:eastAsia="zh-CN"/>
        </w:rPr>
      </w:pPr>
    </w:p>
    <w:p w14:paraId="45D4717E">
      <w:pPr>
        <w:spacing w:line="240" w:lineRule="atLeast"/>
        <w:ind w:left="1080" w:leftChars="257" w:hanging="540"/>
        <w:jc w:val="center"/>
        <w:rPr>
          <w:rFonts w:hint="eastAsia" w:ascii="仿宋" w:hAnsi="仿宋" w:eastAsia="仿宋" w:cs="仿宋"/>
          <w:b/>
          <w:color w:val="auto"/>
          <w:sz w:val="36"/>
          <w:szCs w:val="36"/>
          <w:highlight w:val="none"/>
          <w:lang w:val="en-US" w:eastAsia="zh-CN"/>
        </w:rPr>
      </w:pPr>
    </w:p>
    <w:p w14:paraId="2F045949">
      <w:pPr>
        <w:spacing w:line="240" w:lineRule="atLeast"/>
        <w:ind w:left="1080" w:leftChars="257" w:hanging="540"/>
        <w:jc w:val="center"/>
        <w:rPr>
          <w:rFonts w:hint="eastAsia" w:ascii="仿宋" w:hAnsi="仿宋" w:eastAsia="仿宋" w:cs="仿宋"/>
          <w:b/>
          <w:color w:val="auto"/>
          <w:sz w:val="36"/>
          <w:szCs w:val="36"/>
          <w:highlight w:val="none"/>
          <w:lang w:val="en-US" w:eastAsia="zh-CN"/>
        </w:rPr>
      </w:pPr>
    </w:p>
    <w:p w14:paraId="18666CBF">
      <w:pPr>
        <w:spacing w:line="240" w:lineRule="atLeast"/>
        <w:ind w:left="1080" w:leftChars="257" w:hanging="54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lang w:val="en-US" w:eastAsia="zh-CN"/>
        </w:rPr>
        <w:t>竞争性</w:t>
      </w:r>
      <w:r>
        <w:rPr>
          <w:rFonts w:hint="eastAsia" w:ascii="仿宋" w:hAnsi="仿宋" w:eastAsia="仿宋" w:cs="仿宋"/>
          <w:b/>
          <w:color w:val="auto"/>
          <w:sz w:val="36"/>
          <w:szCs w:val="36"/>
          <w:highlight w:val="none"/>
        </w:rPr>
        <w:t>磋商文件</w:t>
      </w:r>
    </w:p>
    <w:p w14:paraId="64990DF6">
      <w:pPr>
        <w:spacing w:line="240" w:lineRule="atLeast"/>
        <w:ind w:firstLine="1506" w:firstLineChars="500"/>
        <w:rPr>
          <w:rFonts w:hint="eastAsia" w:ascii="仿宋" w:hAnsi="仿宋" w:eastAsia="仿宋" w:cs="仿宋"/>
          <w:b/>
          <w:color w:val="auto"/>
          <w:sz w:val="30"/>
          <w:szCs w:val="30"/>
          <w:highlight w:val="none"/>
        </w:rPr>
      </w:pPr>
    </w:p>
    <w:p w14:paraId="1446FD00">
      <w:pPr>
        <w:pStyle w:val="43"/>
        <w:numPr>
          <w:ilvl w:val="4"/>
          <w:numId w:val="0"/>
        </w:numPr>
        <w:rPr>
          <w:rFonts w:hint="eastAsia"/>
          <w:color w:val="auto"/>
        </w:rPr>
      </w:pPr>
    </w:p>
    <w:p w14:paraId="03B957F8">
      <w:pPr>
        <w:pStyle w:val="44"/>
        <w:rPr>
          <w:rFonts w:hint="eastAsia"/>
          <w:color w:val="auto"/>
        </w:rPr>
      </w:pPr>
    </w:p>
    <w:p w14:paraId="300A7CF6">
      <w:pPr>
        <w:spacing w:line="240" w:lineRule="atLeast"/>
        <w:ind w:left="1080" w:leftChars="257" w:hanging="540"/>
        <w:rPr>
          <w:rFonts w:hint="eastAsia" w:ascii="仿宋" w:hAnsi="仿宋" w:eastAsia="仿宋" w:cs="仿宋"/>
          <w:b/>
          <w:color w:val="auto"/>
          <w:sz w:val="28"/>
          <w:highlight w:val="none"/>
        </w:rPr>
      </w:pPr>
    </w:p>
    <w:p w14:paraId="4B7C57DD">
      <w:pPr>
        <w:spacing w:line="240" w:lineRule="atLeast"/>
        <w:ind w:left="1080" w:leftChars="257" w:hanging="54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第三册</w:t>
      </w:r>
    </w:p>
    <w:p w14:paraId="0215E4F1">
      <w:pPr>
        <w:spacing w:line="240" w:lineRule="atLeast"/>
        <w:ind w:left="1080" w:leftChars="257" w:hanging="540"/>
        <w:jc w:val="center"/>
        <w:rPr>
          <w:rFonts w:hint="eastAsia" w:ascii="仿宋" w:hAnsi="仿宋" w:eastAsia="仿宋" w:cs="仿宋"/>
          <w:b/>
          <w:color w:val="auto"/>
          <w:sz w:val="52"/>
          <w:highlight w:val="none"/>
        </w:rPr>
      </w:pPr>
    </w:p>
    <w:p w14:paraId="1F84E811">
      <w:pPr>
        <w:spacing w:line="240" w:lineRule="atLeast"/>
        <w:ind w:left="1080" w:leftChars="257" w:hanging="540"/>
        <w:jc w:val="center"/>
        <w:rPr>
          <w:rFonts w:hint="eastAsia" w:ascii="仿宋" w:hAnsi="仿宋" w:eastAsia="仿宋" w:cs="仿宋"/>
          <w:b/>
          <w:color w:val="auto"/>
          <w:sz w:val="52"/>
          <w:highlight w:val="none"/>
        </w:rPr>
      </w:pPr>
    </w:p>
    <w:p w14:paraId="218D0548">
      <w:pPr>
        <w:spacing w:line="240" w:lineRule="atLeast"/>
        <w:ind w:left="1080" w:leftChars="257" w:hanging="540"/>
        <w:jc w:val="center"/>
        <w:rPr>
          <w:rFonts w:hint="eastAsia" w:ascii="仿宋" w:hAnsi="仿宋" w:eastAsia="仿宋" w:cs="仿宋"/>
          <w:b/>
          <w:color w:val="auto"/>
          <w:sz w:val="52"/>
          <w:highlight w:val="none"/>
        </w:rPr>
      </w:pPr>
    </w:p>
    <w:p w14:paraId="298A8B99">
      <w:pPr>
        <w:spacing w:line="240" w:lineRule="atLeast"/>
        <w:ind w:left="1080" w:leftChars="257" w:hanging="540"/>
        <w:jc w:val="center"/>
        <w:rPr>
          <w:rFonts w:hint="eastAsia" w:ascii="仿宋" w:hAnsi="仿宋" w:eastAsia="仿宋" w:cs="仿宋"/>
          <w:b/>
          <w:color w:val="auto"/>
          <w:sz w:val="52"/>
          <w:highlight w:val="none"/>
        </w:rPr>
      </w:pPr>
    </w:p>
    <w:p w14:paraId="7DB61A88">
      <w:pPr>
        <w:spacing w:line="240" w:lineRule="atLeast"/>
        <w:ind w:left="1080" w:leftChars="257" w:hanging="540"/>
        <w:jc w:val="center"/>
        <w:rPr>
          <w:rFonts w:hint="eastAsia" w:ascii="仿宋" w:hAnsi="仿宋" w:eastAsia="仿宋" w:cs="仿宋"/>
          <w:b/>
          <w:color w:val="auto"/>
          <w:sz w:val="52"/>
          <w:highlight w:val="none"/>
        </w:rPr>
      </w:pPr>
    </w:p>
    <w:p w14:paraId="1F0D8FAE">
      <w:pPr>
        <w:spacing w:line="240" w:lineRule="atLeast"/>
        <w:ind w:left="1080" w:leftChars="257" w:hanging="540"/>
        <w:jc w:val="center"/>
        <w:rPr>
          <w:rFonts w:hint="eastAsia" w:ascii="仿宋" w:hAnsi="仿宋" w:eastAsia="仿宋" w:cs="仿宋"/>
          <w:b/>
          <w:color w:val="auto"/>
          <w:sz w:val="52"/>
          <w:highlight w:val="none"/>
        </w:rPr>
      </w:pPr>
    </w:p>
    <w:p w14:paraId="5DA9A587">
      <w:pPr>
        <w:spacing w:line="240" w:lineRule="atLeast"/>
        <w:ind w:left="1080" w:leftChars="257" w:hanging="540"/>
        <w:jc w:val="center"/>
        <w:rPr>
          <w:rFonts w:hint="eastAsia" w:ascii="仿宋" w:hAnsi="仿宋" w:eastAsia="仿宋" w:cs="仿宋"/>
          <w:color w:val="auto"/>
          <w:highlight w:val="none"/>
        </w:rPr>
      </w:pPr>
      <w:r>
        <w:rPr>
          <w:rFonts w:hint="eastAsia" w:ascii="仿宋" w:hAnsi="仿宋" w:eastAsia="仿宋" w:cs="仿宋"/>
          <w:b/>
          <w:color w:val="auto"/>
          <w:sz w:val="52"/>
          <w:highlight w:val="none"/>
        </w:rPr>
        <w:t xml:space="preserve">  </w:t>
      </w:r>
      <w:r>
        <w:rPr>
          <w:rFonts w:hint="eastAsia" w:ascii="仿宋" w:hAnsi="仿宋" w:eastAsia="仿宋" w:cs="仿宋"/>
          <w:b/>
          <w:color w:val="auto"/>
          <w:sz w:val="52"/>
          <w:highlight w:val="none"/>
        </w:rPr>
        <w:br w:type="page"/>
      </w:r>
    </w:p>
    <w:bookmarkEnd w:id="384"/>
    <w:p w14:paraId="590E71B4">
      <w:pPr>
        <w:pStyle w:val="2"/>
        <w:numPr>
          <w:ilvl w:val="0"/>
          <w:numId w:val="15"/>
        </w:numPr>
        <w:rPr>
          <w:rFonts w:hint="eastAsia" w:ascii="仿宋" w:hAnsi="仿宋" w:eastAsia="仿宋" w:cs="仿宋"/>
          <w:color w:val="auto"/>
          <w:highlight w:val="none"/>
        </w:rPr>
      </w:pPr>
      <w:bookmarkStart w:id="385" w:name="_Toc6234"/>
      <w:bookmarkStart w:id="386" w:name="_Toc11579"/>
      <w:r>
        <w:rPr>
          <w:rFonts w:hint="eastAsia" w:ascii="仿宋" w:hAnsi="仿宋" w:eastAsia="仿宋" w:cs="仿宋"/>
          <w:color w:val="auto"/>
          <w:highlight w:val="none"/>
        </w:rPr>
        <w:t xml:space="preserve"> </w:t>
      </w:r>
      <w:bookmarkStart w:id="387" w:name="_Toc24103"/>
      <w:r>
        <w:rPr>
          <w:rFonts w:hint="eastAsia" w:ascii="仿宋" w:hAnsi="仿宋" w:eastAsia="仿宋" w:cs="仿宋"/>
          <w:color w:val="auto"/>
          <w:highlight w:val="none"/>
        </w:rPr>
        <w:t>政府采购合同</w:t>
      </w:r>
      <w:bookmarkEnd w:id="385"/>
      <w:bookmarkEnd w:id="386"/>
      <w:bookmarkEnd w:id="387"/>
    </w:p>
    <w:p w14:paraId="52F2D2EE">
      <w:pPr>
        <w:spacing w:before="56" w:line="222" w:lineRule="auto"/>
        <w:jc w:val="center"/>
        <w:rPr>
          <w:rFonts w:hint="default" w:ascii="宋体" w:hAnsi="宋体" w:cs="宋体"/>
          <w:sz w:val="28"/>
          <w:szCs w:val="28"/>
          <w:lang w:val="en-US" w:eastAsia="zh-CN"/>
        </w:rPr>
      </w:pPr>
      <w:r>
        <w:rPr>
          <w:rFonts w:hint="eastAsia" w:ascii="宋体" w:hAnsi="宋体" w:eastAsia="宋体" w:cs="宋体"/>
          <w:b/>
          <w:bCs/>
          <w:sz w:val="32"/>
          <w:szCs w:val="32"/>
          <w:lang w:val="en-US" w:eastAsia="zh-CN"/>
        </w:rPr>
        <w:t>合同</w:t>
      </w:r>
      <w:r>
        <w:rPr>
          <w:rFonts w:hint="eastAsia" w:ascii="宋体" w:hAnsi="宋体" w:cs="宋体"/>
          <w:b/>
          <w:bCs/>
          <w:sz w:val="32"/>
          <w:szCs w:val="32"/>
          <w:lang w:val="en-US" w:eastAsia="zh-CN"/>
        </w:rPr>
        <w:t>仅供参考，具体以合同双方签订为主</w:t>
      </w:r>
    </w:p>
    <w:sdt>
      <w:sdtPr>
        <w:rPr>
          <w:rFonts w:ascii="宋体" w:hAnsi="宋体" w:eastAsia="宋体" w:cs="宋体"/>
          <w:sz w:val="28"/>
          <w:szCs w:val="28"/>
        </w:rPr>
        <w:id w:val="147457303"/>
        <w:docPartObj>
          <w:docPartGallery w:val="Table of Contents"/>
          <w:docPartUnique/>
        </w:docPartObj>
      </w:sdtPr>
      <w:sdtEndPr>
        <w:rPr>
          <w:rFonts w:ascii="宋体" w:hAnsi="宋体" w:eastAsia="宋体" w:cs="宋体"/>
          <w:sz w:val="24"/>
          <w:szCs w:val="24"/>
        </w:rPr>
      </w:sdtEndPr>
      <w:sdtContent>
        <w:p w14:paraId="1A669B2A">
          <w:pPr>
            <w:spacing w:before="56" w:line="222" w:lineRule="auto"/>
            <w:ind w:left="4604"/>
            <w:rPr>
              <w:rFonts w:ascii="宋体" w:hAnsi="宋体" w:eastAsia="宋体" w:cs="宋体"/>
              <w:sz w:val="28"/>
              <w:szCs w:val="28"/>
            </w:rPr>
          </w:pPr>
          <w:r>
            <w:rPr>
              <w:rFonts w:ascii="宋体" w:hAnsi="宋体" w:eastAsia="宋体" w:cs="宋体"/>
              <w:b/>
              <w:bCs/>
              <w:spacing w:val="-35"/>
              <w:sz w:val="28"/>
              <w:szCs w:val="28"/>
            </w:rPr>
            <w:t>目</w:t>
          </w:r>
          <w:r>
            <w:rPr>
              <w:rFonts w:ascii="宋体" w:hAnsi="宋体" w:eastAsia="宋体" w:cs="宋体"/>
              <w:spacing w:val="8"/>
              <w:sz w:val="28"/>
              <w:szCs w:val="28"/>
            </w:rPr>
            <w:t xml:space="preserve"> </w:t>
          </w:r>
          <w:r>
            <w:rPr>
              <w:rFonts w:ascii="宋体" w:hAnsi="宋体" w:eastAsia="宋体" w:cs="宋体"/>
              <w:b/>
              <w:bCs/>
              <w:spacing w:val="-35"/>
              <w:sz w:val="28"/>
              <w:szCs w:val="28"/>
            </w:rPr>
            <w:t>录</w:t>
          </w:r>
        </w:p>
        <w:p w14:paraId="302F4CF9">
          <w:pPr>
            <w:spacing w:line="460" w:lineRule="auto"/>
            <w:rPr>
              <w:rFonts w:ascii="Arial"/>
              <w:sz w:val="21"/>
            </w:rPr>
          </w:pPr>
        </w:p>
        <w:p w14:paraId="42B5044D">
          <w:pPr>
            <w:spacing w:before="78" w:line="219" w:lineRule="auto"/>
            <w:ind w:left="176"/>
            <w:rPr>
              <w:rFonts w:ascii="宋体" w:hAnsi="宋体" w:eastAsia="宋体" w:cs="宋体"/>
              <w:sz w:val="24"/>
              <w:szCs w:val="24"/>
            </w:rPr>
          </w:pPr>
          <w:r>
            <w:rPr>
              <w:rFonts w:ascii="宋体" w:hAnsi="宋体" w:eastAsia="宋体" w:cs="宋体"/>
              <w:b/>
              <w:bCs/>
              <w:spacing w:val="-4"/>
              <w:sz w:val="24"/>
              <w:szCs w:val="24"/>
            </w:rPr>
            <w:t>第1节</w:t>
          </w:r>
          <w:r>
            <w:rPr>
              <w:rFonts w:ascii="宋体" w:hAnsi="宋体" w:eastAsia="宋体" w:cs="宋体"/>
              <w:spacing w:val="108"/>
              <w:sz w:val="24"/>
              <w:szCs w:val="24"/>
            </w:rPr>
            <w:t xml:space="preserve"> </w:t>
          </w:r>
          <w:r>
            <w:rPr>
              <w:rFonts w:ascii="宋体" w:hAnsi="宋体" w:eastAsia="宋体" w:cs="宋体"/>
              <w:b/>
              <w:bCs/>
              <w:spacing w:val="-4"/>
              <w:sz w:val="24"/>
              <w:szCs w:val="24"/>
            </w:rPr>
            <w:t>通</w:t>
          </w:r>
          <w:r>
            <w:rPr>
              <w:rFonts w:ascii="宋体" w:hAnsi="宋体" w:eastAsia="宋体" w:cs="宋体"/>
              <w:spacing w:val="-71"/>
              <w:sz w:val="24"/>
              <w:szCs w:val="24"/>
            </w:rPr>
            <w:t xml:space="preserve"> </w:t>
          </w:r>
          <w:r>
            <w:rPr>
              <w:rFonts w:ascii="宋体" w:hAnsi="宋体" w:eastAsia="宋体" w:cs="宋体"/>
              <w:b/>
              <w:bCs/>
              <w:spacing w:val="-4"/>
              <w:sz w:val="24"/>
              <w:szCs w:val="24"/>
            </w:rPr>
            <w:t>用合</w:t>
          </w:r>
          <w:r>
            <w:rPr>
              <w:rFonts w:ascii="宋体" w:hAnsi="宋体" w:eastAsia="宋体" w:cs="宋体"/>
              <w:spacing w:val="-48"/>
              <w:sz w:val="24"/>
              <w:szCs w:val="24"/>
            </w:rPr>
            <w:t xml:space="preserve"> </w:t>
          </w:r>
          <w:r>
            <w:rPr>
              <w:rFonts w:ascii="宋体" w:hAnsi="宋体" w:eastAsia="宋体" w:cs="宋体"/>
              <w:b/>
              <w:bCs/>
              <w:spacing w:val="-4"/>
              <w:sz w:val="24"/>
              <w:szCs w:val="24"/>
            </w:rPr>
            <w:t>同</w:t>
          </w:r>
          <w:r>
            <w:rPr>
              <w:rFonts w:ascii="宋体" w:hAnsi="宋体" w:eastAsia="宋体" w:cs="宋体"/>
              <w:spacing w:val="-71"/>
              <w:sz w:val="24"/>
              <w:szCs w:val="24"/>
            </w:rPr>
            <w:t xml:space="preserve"> </w:t>
          </w:r>
          <w:r>
            <w:rPr>
              <w:rFonts w:ascii="宋体" w:hAnsi="宋体" w:eastAsia="宋体" w:cs="宋体"/>
              <w:b/>
              <w:bCs/>
              <w:spacing w:val="-4"/>
              <w:sz w:val="24"/>
              <w:szCs w:val="24"/>
            </w:rPr>
            <w:t>条</w:t>
          </w:r>
          <w:r>
            <w:rPr>
              <w:rFonts w:ascii="宋体" w:hAnsi="宋体" w:eastAsia="宋体" w:cs="宋体"/>
              <w:spacing w:val="-71"/>
              <w:sz w:val="24"/>
              <w:szCs w:val="24"/>
            </w:rPr>
            <w:t xml:space="preserve"> </w:t>
          </w:r>
          <w:r>
            <w:rPr>
              <w:rFonts w:ascii="宋体" w:hAnsi="宋体" w:eastAsia="宋体" w:cs="宋体"/>
              <w:b/>
              <w:bCs/>
              <w:spacing w:val="-4"/>
              <w:sz w:val="24"/>
              <w:szCs w:val="24"/>
            </w:rPr>
            <w:t>款</w:t>
          </w:r>
        </w:p>
        <w:p w14:paraId="59874874">
          <w:pPr>
            <w:spacing w:before="24" w:line="220" w:lineRule="auto"/>
            <w:ind w:left="616"/>
            <w:rPr>
              <w:rFonts w:ascii="宋体" w:hAnsi="宋体" w:eastAsia="宋体" w:cs="宋体"/>
              <w:sz w:val="24"/>
              <w:szCs w:val="24"/>
            </w:rPr>
          </w:pPr>
          <w:r>
            <w:rPr>
              <w:rFonts w:ascii="宋体" w:hAnsi="宋体" w:eastAsia="宋体" w:cs="宋体"/>
              <w:b/>
              <w:bCs/>
              <w:spacing w:val="-6"/>
              <w:sz w:val="24"/>
              <w:szCs w:val="24"/>
            </w:rPr>
            <w:t>1一般约定</w:t>
          </w:r>
        </w:p>
        <w:p w14:paraId="7B057281">
          <w:pPr>
            <w:spacing w:before="25" w:line="220" w:lineRule="auto"/>
            <w:ind w:left="18"/>
            <w:rPr>
              <w:rFonts w:ascii="宋体" w:hAnsi="宋体" w:eastAsia="宋体" w:cs="宋体"/>
              <w:sz w:val="24"/>
              <w:szCs w:val="24"/>
            </w:rPr>
          </w:pPr>
          <w:r>
            <w:rPr>
              <w:rFonts w:ascii="宋体" w:hAnsi="宋体" w:eastAsia="宋体" w:cs="宋体"/>
              <w:spacing w:val="-5"/>
              <w:sz w:val="24"/>
              <w:szCs w:val="24"/>
            </w:rPr>
            <w:t>1.1词语定义</w:t>
          </w:r>
        </w:p>
        <w:p w14:paraId="520B0430">
          <w:pPr>
            <w:spacing w:before="24" w:line="219" w:lineRule="auto"/>
            <w:ind w:left="18"/>
            <w:rPr>
              <w:rFonts w:ascii="宋体" w:hAnsi="宋体" w:eastAsia="宋体" w:cs="宋体"/>
              <w:sz w:val="24"/>
              <w:szCs w:val="24"/>
            </w:rPr>
          </w:pPr>
          <w:r>
            <w:rPr>
              <w:rFonts w:ascii="宋体" w:hAnsi="宋体" w:eastAsia="宋体" w:cs="宋体"/>
              <w:spacing w:val="-5"/>
              <w:sz w:val="24"/>
              <w:szCs w:val="24"/>
            </w:rPr>
            <w:t>1.2语言文字</w:t>
          </w:r>
        </w:p>
        <w:p w14:paraId="01C72766">
          <w:pPr>
            <w:spacing w:before="27" w:line="219" w:lineRule="auto"/>
            <w:ind w:left="18"/>
            <w:rPr>
              <w:rFonts w:ascii="宋体" w:hAnsi="宋体" w:eastAsia="宋体" w:cs="宋体"/>
              <w:sz w:val="24"/>
              <w:szCs w:val="24"/>
            </w:rPr>
          </w:pPr>
          <w:r>
            <w:rPr>
              <w:rFonts w:ascii="宋体" w:hAnsi="宋体" w:eastAsia="宋体" w:cs="宋体"/>
              <w:spacing w:val="-5"/>
              <w:sz w:val="24"/>
              <w:szCs w:val="24"/>
            </w:rPr>
            <w:t>1.3法律</w:t>
          </w:r>
        </w:p>
        <w:p w14:paraId="7C0B54D0">
          <w:pPr>
            <w:spacing w:before="27" w:line="219" w:lineRule="auto"/>
            <w:ind w:left="18"/>
            <w:rPr>
              <w:rFonts w:ascii="宋体" w:hAnsi="宋体" w:eastAsia="宋体" w:cs="宋体"/>
              <w:sz w:val="24"/>
              <w:szCs w:val="24"/>
            </w:rPr>
          </w:pPr>
          <w:r>
            <w:rPr>
              <w:rFonts w:ascii="宋体" w:hAnsi="宋体" w:eastAsia="宋体" w:cs="宋体"/>
              <w:spacing w:val="-5"/>
              <w:sz w:val="24"/>
              <w:szCs w:val="24"/>
            </w:rPr>
            <w:t>1.4合同文件的优先顺序</w:t>
          </w:r>
        </w:p>
        <w:p w14:paraId="0F296787">
          <w:pPr>
            <w:spacing w:before="27" w:line="219" w:lineRule="auto"/>
            <w:ind w:left="18"/>
            <w:rPr>
              <w:rFonts w:ascii="宋体" w:hAnsi="宋体" w:eastAsia="宋体" w:cs="宋体"/>
              <w:sz w:val="24"/>
              <w:szCs w:val="24"/>
            </w:rPr>
          </w:pPr>
          <w:r>
            <w:rPr>
              <w:rFonts w:ascii="宋体" w:hAnsi="宋体" w:eastAsia="宋体" w:cs="宋体"/>
              <w:spacing w:val="-4"/>
              <w:sz w:val="24"/>
              <w:szCs w:val="24"/>
            </w:rPr>
            <w:t>1.5合同协议书</w:t>
          </w:r>
        </w:p>
        <w:p w14:paraId="52BF7093">
          <w:pPr>
            <w:spacing w:before="25" w:line="219" w:lineRule="auto"/>
            <w:ind w:left="18"/>
            <w:rPr>
              <w:rFonts w:ascii="宋体" w:hAnsi="宋体" w:eastAsia="宋体" w:cs="宋体"/>
              <w:sz w:val="24"/>
              <w:szCs w:val="24"/>
            </w:rPr>
          </w:pPr>
          <w:r>
            <w:rPr>
              <w:rFonts w:ascii="宋体" w:hAnsi="宋体" w:eastAsia="宋体" w:cs="宋体"/>
              <w:spacing w:val="-5"/>
              <w:sz w:val="24"/>
              <w:szCs w:val="24"/>
            </w:rPr>
            <w:t>1.6图纸和承包人文件</w:t>
          </w:r>
        </w:p>
        <w:p w14:paraId="75F12ABA">
          <w:pPr>
            <w:spacing w:before="28" w:line="221" w:lineRule="auto"/>
            <w:ind w:left="18"/>
            <w:rPr>
              <w:rFonts w:ascii="宋体" w:hAnsi="宋体" w:eastAsia="宋体" w:cs="宋体"/>
              <w:sz w:val="24"/>
              <w:szCs w:val="24"/>
            </w:rPr>
          </w:pPr>
          <w:r>
            <w:rPr>
              <w:rFonts w:ascii="宋体" w:hAnsi="宋体" w:eastAsia="宋体" w:cs="宋体"/>
              <w:spacing w:val="-5"/>
              <w:sz w:val="24"/>
              <w:szCs w:val="24"/>
            </w:rPr>
            <w:t>1.7联络</w:t>
          </w:r>
        </w:p>
        <w:p w14:paraId="74061288">
          <w:pPr>
            <w:spacing w:before="24" w:line="220" w:lineRule="auto"/>
            <w:ind w:left="18"/>
            <w:rPr>
              <w:rFonts w:ascii="宋体" w:hAnsi="宋体" w:eastAsia="宋体" w:cs="宋体"/>
              <w:sz w:val="24"/>
              <w:szCs w:val="24"/>
            </w:rPr>
          </w:pPr>
          <w:r>
            <w:rPr>
              <w:rFonts w:ascii="宋体" w:hAnsi="宋体" w:eastAsia="宋体" w:cs="宋体"/>
              <w:spacing w:val="-5"/>
              <w:sz w:val="24"/>
              <w:szCs w:val="24"/>
            </w:rPr>
            <w:t>1.8转让</w:t>
          </w:r>
        </w:p>
        <w:p w14:paraId="3B48C4DA">
          <w:pPr>
            <w:spacing w:before="24" w:line="219" w:lineRule="auto"/>
            <w:ind w:left="18"/>
            <w:rPr>
              <w:rFonts w:ascii="宋体" w:hAnsi="宋体" w:eastAsia="宋体" w:cs="宋体"/>
              <w:sz w:val="24"/>
              <w:szCs w:val="24"/>
            </w:rPr>
          </w:pPr>
          <w:r>
            <w:rPr>
              <w:rFonts w:ascii="宋体" w:hAnsi="宋体" w:eastAsia="宋体" w:cs="宋体"/>
              <w:spacing w:val="-5"/>
              <w:sz w:val="24"/>
              <w:szCs w:val="24"/>
            </w:rPr>
            <w:t>1.9严禁贿赂</w:t>
          </w:r>
        </w:p>
        <w:p w14:paraId="527D3A65">
          <w:pPr>
            <w:spacing w:before="27" w:line="221" w:lineRule="auto"/>
            <w:ind w:left="18"/>
            <w:rPr>
              <w:rFonts w:ascii="宋体" w:hAnsi="宋体" w:eastAsia="宋体" w:cs="宋体"/>
              <w:sz w:val="24"/>
              <w:szCs w:val="24"/>
            </w:rPr>
          </w:pPr>
          <w:r>
            <w:rPr>
              <w:rFonts w:ascii="宋体" w:hAnsi="宋体" w:eastAsia="宋体" w:cs="宋体"/>
              <w:spacing w:val="-4"/>
              <w:sz w:val="24"/>
              <w:szCs w:val="24"/>
            </w:rPr>
            <w:t>1.10化石、文物</w:t>
          </w:r>
        </w:p>
        <w:p w14:paraId="4EB8DA6C">
          <w:pPr>
            <w:spacing w:before="25" w:line="219" w:lineRule="auto"/>
            <w:ind w:left="18"/>
            <w:rPr>
              <w:rFonts w:ascii="宋体" w:hAnsi="宋体" w:eastAsia="宋体" w:cs="宋体"/>
              <w:sz w:val="24"/>
              <w:szCs w:val="24"/>
            </w:rPr>
          </w:pPr>
          <w:r>
            <w:rPr>
              <w:rFonts w:ascii="宋体" w:hAnsi="宋体" w:eastAsia="宋体" w:cs="宋体"/>
              <w:spacing w:val="-4"/>
              <w:sz w:val="24"/>
              <w:szCs w:val="24"/>
            </w:rPr>
            <w:t>1.11专利技术</w:t>
          </w:r>
        </w:p>
        <w:p w14:paraId="6891388F">
          <w:pPr>
            <w:spacing w:before="27" w:line="219" w:lineRule="auto"/>
            <w:ind w:left="18"/>
            <w:rPr>
              <w:rFonts w:ascii="宋体" w:hAnsi="宋体" w:eastAsia="宋体" w:cs="宋体"/>
              <w:sz w:val="24"/>
              <w:szCs w:val="24"/>
            </w:rPr>
          </w:pPr>
          <w:r>
            <w:rPr>
              <w:rFonts w:ascii="宋体" w:hAnsi="宋体" w:eastAsia="宋体" w:cs="宋体"/>
              <w:spacing w:val="-4"/>
              <w:sz w:val="24"/>
              <w:szCs w:val="24"/>
            </w:rPr>
            <w:t>1.12图纸和文件的保密</w:t>
          </w:r>
        </w:p>
        <w:p w14:paraId="6DBA342F">
          <w:pPr>
            <w:spacing w:before="25" w:line="219" w:lineRule="auto"/>
            <w:ind w:left="601"/>
            <w:rPr>
              <w:rFonts w:ascii="宋体" w:hAnsi="宋体" w:eastAsia="宋体" w:cs="宋体"/>
              <w:sz w:val="24"/>
              <w:szCs w:val="24"/>
            </w:rPr>
          </w:pPr>
          <w:r>
            <w:rPr>
              <w:rFonts w:ascii="宋体" w:hAnsi="宋体" w:eastAsia="宋体" w:cs="宋体"/>
              <w:b/>
              <w:bCs/>
              <w:spacing w:val="-3"/>
              <w:sz w:val="24"/>
              <w:szCs w:val="24"/>
            </w:rPr>
            <w:t>2发包人义务</w:t>
          </w:r>
        </w:p>
        <w:p w14:paraId="64286ED4">
          <w:pPr>
            <w:spacing w:before="28" w:line="219" w:lineRule="auto"/>
            <w:ind w:left="3"/>
            <w:rPr>
              <w:rFonts w:ascii="宋体" w:hAnsi="宋体" w:eastAsia="宋体" w:cs="宋体"/>
              <w:sz w:val="24"/>
              <w:szCs w:val="24"/>
            </w:rPr>
          </w:pPr>
          <w:r>
            <w:rPr>
              <w:rFonts w:ascii="宋体" w:hAnsi="宋体" w:eastAsia="宋体" w:cs="宋体"/>
              <w:spacing w:val="-3"/>
              <w:sz w:val="24"/>
              <w:szCs w:val="24"/>
            </w:rPr>
            <w:t>2.1遵守法律</w:t>
          </w:r>
        </w:p>
        <w:p w14:paraId="61CC5C31">
          <w:pPr>
            <w:spacing w:before="27" w:line="220" w:lineRule="auto"/>
            <w:ind w:left="3"/>
            <w:rPr>
              <w:rFonts w:ascii="宋体" w:hAnsi="宋体" w:eastAsia="宋体" w:cs="宋体"/>
              <w:sz w:val="24"/>
              <w:szCs w:val="24"/>
            </w:rPr>
          </w:pPr>
          <w:r>
            <w:rPr>
              <w:rFonts w:ascii="宋体" w:hAnsi="宋体" w:eastAsia="宋体" w:cs="宋体"/>
              <w:spacing w:val="-2"/>
              <w:sz w:val="24"/>
              <w:szCs w:val="24"/>
            </w:rPr>
            <w:t>2.2发出开工通知</w:t>
          </w:r>
        </w:p>
        <w:p w14:paraId="26EA2981">
          <w:pPr>
            <w:spacing w:before="23" w:line="219" w:lineRule="auto"/>
            <w:ind w:left="3"/>
            <w:rPr>
              <w:rFonts w:ascii="宋体" w:hAnsi="宋体" w:eastAsia="宋体" w:cs="宋体"/>
              <w:sz w:val="24"/>
              <w:szCs w:val="24"/>
            </w:rPr>
          </w:pPr>
          <w:r>
            <w:rPr>
              <w:rFonts w:ascii="宋体" w:hAnsi="宋体" w:eastAsia="宋体" w:cs="宋体"/>
              <w:spacing w:val="-2"/>
              <w:sz w:val="24"/>
              <w:szCs w:val="24"/>
            </w:rPr>
            <w:t>2.3提供施工场地</w:t>
          </w:r>
        </w:p>
        <w:p w14:paraId="7733219E">
          <w:pPr>
            <w:spacing w:before="28" w:line="219" w:lineRule="auto"/>
            <w:ind w:left="3"/>
            <w:rPr>
              <w:rFonts w:ascii="宋体" w:hAnsi="宋体" w:eastAsia="宋体" w:cs="宋体"/>
              <w:sz w:val="24"/>
              <w:szCs w:val="24"/>
            </w:rPr>
          </w:pPr>
          <w:r>
            <w:rPr>
              <w:rFonts w:ascii="宋体" w:hAnsi="宋体" w:eastAsia="宋体" w:cs="宋体"/>
              <w:spacing w:val="-4"/>
              <w:sz w:val="24"/>
              <w:szCs w:val="24"/>
            </w:rPr>
            <w:t>2.4协助承包人办理证件和批件</w:t>
          </w:r>
        </w:p>
        <w:p w14:paraId="050F2EA3">
          <w:pPr>
            <w:spacing w:before="24" w:line="221" w:lineRule="auto"/>
            <w:ind w:left="3"/>
            <w:rPr>
              <w:rFonts w:ascii="宋体" w:hAnsi="宋体" w:eastAsia="宋体" w:cs="宋体"/>
              <w:sz w:val="24"/>
              <w:szCs w:val="24"/>
            </w:rPr>
          </w:pPr>
          <w:r>
            <w:rPr>
              <w:rFonts w:ascii="宋体" w:hAnsi="宋体" w:eastAsia="宋体" w:cs="宋体"/>
              <w:spacing w:val="-2"/>
              <w:sz w:val="24"/>
              <w:szCs w:val="24"/>
            </w:rPr>
            <w:t>2.5组织设计交底</w:t>
          </w:r>
        </w:p>
        <w:p w14:paraId="4A84949F">
          <w:pPr>
            <w:spacing w:before="25" w:line="218" w:lineRule="auto"/>
            <w:ind w:left="3"/>
            <w:rPr>
              <w:rFonts w:ascii="宋体" w:hAnsi="宋体" w:eastAsia="宋体" w:cs="宋体"/>
              <w:sz w:val="24"/>
              <w:szCs w:val="24"/>
            </w:rPr>
          </w:pPr>
          <w:r>
            <w:rPr>
              <w:rFonts w:ascii="宋体" w:hAnsi="宋体" w:eastAsia="宋体" w:cs="宋体"/>
              <w:spacing w:val="-2"/>
              <w:sz w:val="24"/>
              <w:szCs w:val="24"/>
            </w:rPr>
            <w:t>2.6支付合同价款</w:t>
          </w:r>
        </w:p>
        <w:p w14:paraId="78333E27">
          <w:pPr>
            <w:spacing w:before="29" w:line="219" w:lineRule="auto"/>
            <w:ind w:left="3"/>
            <w:rPr>
              <w:rFonts w:ascii="宋体" w:hAnsi="宋体" w:eastAsia="宋体" w:cs="宋体"/>
              <w:sz w:val="24"/>
              <w:szCs w:val="24"/>
            </w:rPr>
          </w:pPr>
          <w:r>
            <w:rPr>
              <w:rFonts w:ascii="宋体" w:hAnsi="宋体" w:eastAsia="宋体" w:cs="宋体"/>
              <w:spacing w:val="-4"/>
              <w:sz w:val="24"/>
              <w:szCs w:val="24"/>
            </w:rPr>
            <w:t>2.7组织竣工验收（组织法人验收）</w:t>
          </w:r>
        </w:p>
        <w:p w14:paraId="280F4212">
          <w:pPr>
            <w:spacing w:before="27" w:line="219" w:lineRule="auto"/>
            <w:ind w:left="3"/>
            <w:rPr>
              <w:rFonts w:ascii="宋体" w:hAnsi="宋体" w:eastAsia="宋体" w:cs="宋体"/>
              <w:sz w:val="24"/>
              <w:szCs w:val="24"/>
            </w:rPr>
          </w:pPr>
          <w:r>
            <w:rPr>
              <w:rFonts w:ascii="宋体" w:hAnsi="宋体" w:eastAsia="宋体" w:cs="宋体"/>
              <w:spacing w:val="-3"/>
              <w:sz w:val="24"/>
              <w:szCs w:val="24"/>
            </w:rPr>
            <w:t>2.8其他义务</w:t>
          </w:r>
        </w:p>
        <w:p w14:paraId="057CEBC3">
          <w:pPr>
            <w:spacing w:before="25" w:line="222" w:lineRule="auto"/>
            <w:ind w:left="603"/>
            <w:rPr>
              <w:rFonts w:ascii="宋体" w:hAnsi="宋体" w:eastAsia="宋体" w:cs="宋体"/>
              <w:sz w:val="24"/>
              <w:szCs w:val="24"/>
            </w:rPr>
          </w:pPr>
          <w:r>
            <w:rPr>
              <w:rFonts w:ascii="宋体" w:hAnsi="宋体" w:eastAsia="宋体" w:cs="宋体"/>
              <w:b/>
              <w:bCs/>
              <w:spacing w:val="-4"/>
              <w:sz w:val="24"/>
              <w:szCs w:val="24"/>
            </w:rPr>
            <w:t>3监理人</w:t>
          </w:r>
        </w:p>
        <w:p w14:paraId="41A9FD4E">
          <w:pPr>
            <w:spacing w:before="24" w:line="219" w:lineRule="auto"/>
            <w:ind w:left="5"/>
            <w:rPr>
              <w:rFonts w:ascii="宋体" w:hAnsi="宋体" w:eastAsia="宋体" w:cs="宋体"/>
              <w:sz w:val="24"/>
              <w:szCs w:val="24"/>
            </w:rPr>
          </w:pPr>
          <w:r>
            <w:rPr>
              <w:rFonts w:ascii="宋体" w:hAnsi="宋体" w:eastAsia="宋体" w:cs="宋体"/>
              <w:spacing w:val="-4"/>
              <w:sz w:val="24"/>
              <w:szCs w:val="24"/>
            </w:rPr>
            <w:t>3.1监理人的职责和权力</w:t>
          </w:r>
        </w:p>
        <w:p w14:paraId="76EDBB13">
          <w:pPr>
            <w:spacing w:before="27" w:line="219" w:lineRule="auto"/>
            <w:ind w:left="5"/>
            <w:rPr>
              <w:rFonts w:ascii="宋体" w:hAnsi="宋体" w:eastAsia="宋体" w:cs="宋体"/>
              <w:sz w:val="24"/>
              <w:szCs w:val="24"/>
            </w:rPr>
          </w:pPr>
          <w:r>
            <w:rPr>
              <w:rFonts w:ascii="宋体" w:hAnsi="宋体" w:eastAsia="宋体" w:cs="宋体"/>
              <w:spacing w:val="-2"/>
              <w:sz w:val="24"/>
              <w:szCs w:val="24"/>
            </w:rPr>
            <w:t>3.2总监理工程师</w:t>
          </w:r>
        </w:p>
        <w:p w14:paraId="3131A6CD">
          <w:pPr>
            <w:spacing w:before="24" w:line="221" w:lineRule="auto"/>
            <w:ind w:left="5"/>
            <w:rPr>
              <w:rFonts w:ascii="宋体" w:hAnsi="宋体" w:eastAsia="宋体" w:cs="宋体"/>
              <w:sz w:val="24"/>
              <w:szCs w:val="24"/>
            </w:rPr>
          </w:pPr>
          <w:r>
            <w:rPr>
              <w:rFonts w:ascii="宋体" w:hAnsi="宋体" w:eastAsia="宋体" w:cs="宋体"/>
              <w:spacing w:val="-3"/>
              <w:sz w:val="24"/>
              <w:szCs w:val="24"/>
            </w:rPr>
            <w:t>3.3监理人员</w:t>
          </w:r>
        </w:p>
        <w:p w14:paraId="18429DF0">
          <w:pPr>
            <w:spacing w:before="25" w:line="221" w:lineRule="auto"/>
            <w:ind w:left="5"/>
            <w:rPr>
              <w:rFonts w:ascii="宋体" w:hAnsi="宋体" w:eastAsia="宋体" w:cs="宋体"/>
              <w:sz w:val="24"/>
              <w:szCs w:val="24"/>
            </w:rPr>
          </w:pPr>
          <w:r>
            <w:rPr>
              <w:rFonts w:ascii="宋体" w:hAnsi="宋体" w:eastAsia="宋体" w:cs="宋体"/>
              <w:spacing w:val="-2"/>
              <w:sz w:val="24"/>
              <w:szCs w:val="24"/>
            </w:rPr>
            <w:t>3.4监理人的指示</w:t>
          </w:r>
        </w:p>
        <w:p w14:paraId="1839B448">
          <w:pPr>
            <w:spacing w:before="25" w:line="220" w:lineRule="auto"/>
            <w:ind w:left="5"/>
            <w:rPr>
              <w:rFonts w:ascii="宋体" w:hAnsi="宋体" w:eastAsia="宋体" w:cs="宋体"/>
              <w:sz w:val="24"/>
              <w:szCs w:val="24"/>
            </w:rPr>
          </w:pPr>
          <w:r>
            <w:rPr>
              <w:rFonts w:ascii="宋体" w:hAnsi="宋体" w:eastAsia="宋体" w:cs="宋体"/>
              <w:spacing w:val="-3"/>
              <w:sz w:val="24"/>
              <w:szCs w:val="24"/>
            </w:rPr>
            <w:t>3.5商定或确定</w:t>
          </w:r>
        </w:p>
        <w:p w14:paraId="1C35E090">
          <w:pPr>
            <w:spacing w:before="26" w:line="219" w:lineRule="auto"/>
            <w:ind w:left="597"/>
            <w:rPr>
              <w:rFonts w:ascii="宋体" w:hAnsi="宋体" w:eastAsia="宋体" w:cs="宋体"/>
              <w:sz w:val="24"/>
              <w:szCs w:val="24"/>
            </w:rPr>
          </w:pPr>
          <w:r>
            <w:rPr>
              <w:rFonts w:ascii="宋体" w:hAnsi="宋体" w:eastAsia="宋体" w:cs="宋体"/>
              <w:b/>
              <w:bCs/>
              <w:spacing w:val="-2"/>
              <w:sz w:val="24"/>
              <w:szCs w:val="24"/>
            </w:rPr>
            <w:t>4承包人</w:t>
          </w:r>
        </w:p>
        <w:p w14:paraId="0ADF95AD">
          <w:pPr>
            <w:spacing w:before="25" w:line="219" w:lineRule="auto"/>
            <w:rPr>
              <w:rFonts w:ascii="宋体" w:hAnsi="宋体" w:eastAsia="宋体" w:cs="宋体"/>
              <w:sz w:val="24"/>
              <w:szCs w:val="24"/>
            </w:rPr>
          </w:pPr>
          <w:r>
            <w:rPr>
              <w:rFonts w:ascii="宋体" w:hAnsi="宋体" w:eastAsia="宋体" w:cs="宋体"/>
              <w:spacing w:val="-3"/>
              <w:sz w:val="24"/>
              <w:szCs w:val="24"/>
            </w:rPr>
            <w:t>4.1承包人的一般义务</w:t>
          </w:r>
        </w:p>
        <w:p w14:paraId="2A4DC330">
          <w:pPr>
            <w:spacing w:before="27" w:line="220" w:lineRule="auto"/>
            <w:rPr>
              <w:rFonts w:ascii="宋体" w:hAnsi="宋体" w:eastAsia="宋体" w:cs="宋体"/>
              <w:sz w:val="24"/>
              <w:szCs w:val="24"/>
            </w:rPr>
          </w:pPr>
          <w:r>
            <w:rPr>
              <w:rFonts w:ascii="宋体" w:hAnsi="宋体" w:eastAsia="宋体" w:cs="宋体"/>
              <w:spacing w:val="-2"/>
              <w:sz w:val="24"/>
              <w:szCs w:val="24"/>
            </w:rPr>
            <w:t>4.2履约担保</w:t>
          </w:r>
        </w:p>
        <w:p w14:paraId="48BE5A80">
          <w:pPr>
            <w:spacing w:before="26" w:line="220" w:lineRule="auto"/>
            <w:rPr>
              <w:rFonts w:ascii="宋体" w:hAnsi="宋体" w:eastAsia="宋体" w:cs="宋体"/>
              <w:sz w:val="24"/>
              <w:szCs w:val="24"/>
            </w:rPr>
          </w:pPr>
          <w:r>
            <w:rPr>
              <w:rFonts w:ascii="宋体" w:hAnsi="宋体" w:eastAsia="宋体" w:cs="宋体"/>
              <w:spacing w:val="-1"/>
              <w:sz w:val="24"/>
              <w:szCs w:val="24"/>
            </w:rPr>
            <w:t>4.3分包</w:t>
          </w:r>
        </w:p>
        <w:p w14:paraId="2B075008">
          <w:pPr>
            <w:spacing w:before="23" w:line="221" w:lineRule="auto"/>
            <w:rPr>
              <w:rFonts w:ascii="宋体" w:hAnsi="宋体" w:eastAsia="宋体" w:cs="宋体"/>
              <w:sz w:val="24"/>
              <w:szCs w:val="24"/>
            </w:rPr>
          </w:pPr>
          <w:r>
            <w:rPr>
              <w:rFonts w:ascii="宋体" w:hAnsi="宋体" w:eastAsia="宋体" w:cs="宋体"/>
              <w:spacing w:val="-2"/>
              <w:sz w:val="24"/>
              <w:szCs w:val="24"/>
            </w:rPr>
            <w:t>4.4联合体</w:t>
          </w:r>
        </w:p>
        <w:p w14:paraId="56489242">
          <w:pPr>
            <w:spacing w:before="26" w:line="219" w:lineRule="auto"/>
            <w:rPr>
              <w:rFonts w:ascii="宋体" w:hAnsi="宋体" w:eastAsia="宋体" w:cs="宋体"/>
              <w:sz w:val="24"/>
              <w:szCs w:val="24"/>
            </w:rPr>
          </w:pPr>
          <w:r>
            <w:rPr>
              <w:rFonts w:ascii="宋体" w:hAnsi="宋体" w:eastAsia="宋体" w:cs="宋体"/>
              <w:spacing w:val="-3"/>
              <w:sz w:val="24"/>
              <w:szCs w:val="24"/>
            </w:rPr>
            <w:t>4.5承包人项目经理</w:t>
          </w:r>
        </w:p>
        <w:p w14:paraId="06B7DA53">
          <w:pPr>
            <w:spacing w:before="25" w:line="219" w:lineRule="auto"/>
            <w:rPr>
              <w:rFonts w:ascii="宋体" w:hAnsi="宋体" w:eastAsia="宋体" w:cs="宋体"/>
              <w:sz w:val="24"/>
              <w:szCs w:val="24"/>
            </w:rPr>
          </w:pPr>
          <w:r>
            <w:rPr>
              <w:rFonts w:ascii="宋体" w:hAnsi="宋体" w:eastAsia="宋体" w:cs="宋体"/>
              <w:spacing w:val="-3"/>
              <w:sz w:val="24"/>
              <w:szCs w:val="24"/>
            </w:rPr>
            <w:t>4.6承包人人员的管理</w:t>
          </w:r>
        </w:p>
        <w:p w14:paraId="427CAE2A">
          <w:pPr>
            <w:spacing w:before="27" w:line="219" w:lineRule="auto"/>
            <w:rPr>
              <w:rFonts w:ascii="宋体" w:hAnsi="宋体" w:eastAsia="宋体" w:cs="宋体"/>
              <w:sz w:val="24"/>
              <w:szCs w:val="24"/>
            </w:rPr>
          </w:pPr>
          <w:r>
            <w:rPr>
              <w:rFonts w:ascii="宋体" w:hAnsi="宋体" w:eastAsia="宋体" w:cs="宋体"/>
              <w:spacing w:val="-4"/>
              <w:sz w:val="24"/>
              <w:szCs w:val="24"/>
            </w:rPr>
            <w:t>4.7撤换承包人项目经理和其他人员</w:t>
          </w:r>
        </w:p>
        <w:p w14:paraId="5B0B345A">
          <w:pPr>
            <w:spacing w:before="27" w:line="219" w:lineRule="auto"/>
            <w:rPr>
              <w:rFonts w:ascii="宋体" w:hAnsi="宋体" w:eastAsia="宋体" w:cs="宋体"/>
              <w:sz w:val="24"/>
              <w:szCs w:val="24"/>
            </w:rPr>
          </w:pPr>
          <w:r>
            <w:rPr>
              <w:rFonts w:ascii="宋体" w:hAnsi="宋体" w:eastAsia="宋体" w:cs="宋体"/>
              <w:spacing w:val="-3"/>
              <w:sz w:val="24"/>
              <w:szCs w:val="24"/>
            </w:rPr>
            <w:t>4.8保障承包人人员的合法权益</w:t>
          </w:r>
        </w:p>
        <w:p w14:paraId="06CF8402">
          <w:pPr>
            <w:spacing w:before="27" w:line="218" w:lineRule="auto"/>
            <w:rPr>
              <w:rFonts w:ascii="宋体" w:hAnsi="宋体" w:eastAsia="宋体" w:cs="宋体"/>
              <w:sz w:val="24"/>
              <w:szCs w:val="24"/>
            </w:rPr>
          </w:pPr>
          <w:r>
            <w:rPr>
              <w:rFonts w:ascii="宋体" w:hAnsi="宋体" w:eastAsia="宋体" w:cs="宋体"/>
              <w:spacing w:val="-3"/>
              <w:sz w:val="24"/>
              <w:szCs w:val="24"/>
            </w:rPr>
            <w:t>4.9工程价款应专款专用</w:t>
          </w:r>
        </w:p>
        <w:p w14:paraId="07B8E24C">
          <w:pPr>
            <w:spacing w:before="27" w:line="219" w:lineRule="auto"/>
            <w:rPr>
              <w:rFonts w:ascii="宋体" w:hAnsi="宋体" w:eastAsia="宋体" w:cs="宋体"/>
              <w:sz w:val="24"/>
              <w:szCs w:val="24"/>
            </w:rPr>
          </w:pPr>
          <w:r>
            <w:rPr>
              <w:rFonts w:ascii="宋体" w:hAnsi="宋体" w:eastAsia="宋体" w:cs="宋体"/>
              <w:spacing w:val="-3"/>
              <w:sz w:val="24"/>
              <w:szCs w:val="24"/>
            </w:rPr>
            <w:t>4.10承包人现场查勘</w:t>
          </w:r>
        </w:p>
        <w:p w14:paraId="751ACD13">
          <w:pPr>
            <w:spacing w:before="27" w:line="219" w:lineRule="auto"/>
            <w:rPr>
              <w:rFonts w:ascii="宋体" w:hAnsi="宋体" w:eastAsia="宋体" w:cs="宋体"/>
              <w:sz w:val="24"/>
              <w:szCs w:val="24"/>
            </w:rPr>
          </w:pPr>
          <w:r>
            <w:rPr>
              <w:rFonts w:ascii="宋体" w:hAnsi="宋体" w:eastAsia="宋体" w:cs="宋体"/>
              <w:spacing w:val="-2"/>
              <w:sz w:val="24"/>
              <w:szCs w:val="24"/>
            </w:rPr>
            <w:t>4.11不利物质条件</w:t>
          </w:r>
        </w:p>
        <w:p w14:paraId="7F65A83D">
          <w:pPr>
            <w:spacing w:before="26" w:line="219" w:lineRule="auto"/>
            <w:ind w:left="603"/>
            <w:rPr>
              <w:rFonts w:ascii="宋体" w:hAnsi="宋体" w:eastAsia="宋体" w:cs="宋体"/>
              <w:sz w:val="24"/>
              <w:szCs w:val="24"/>
            </w:rPr>
          </w:pPr>
          <w:r>
            <w:rPr>
              <w:rFonts w:ascii="宋体" w:hAnsi="宋体" w:eastAsia="宋体" w:cs="宋体"/>
              <w:b/>
              <w:bCs/>
              <w:spacing w:val="-3"/>
              <w:sz w:val="24"/>
              <w:szCs w:val="24"/>
            </w:rPr>
            <w:t>5材料和工程设备</w:t>
          </w:r>
        </w:p>
        <w:p w14:paraId="78B71752">
          <w:pPr>
            <w:spacing w:before="25" w:line="219" w:lineRule="auto"/>
            <w:ind w:left="5"/>
            <w:rPr>
              <w:rFonts w:ascii="宋体" w:hAnsi="宋体" w:eastAsia="宋体" w:cs="宋体"/>
              <w:sz w:val="24"/>
              <w:szCs w:val="24"/>
            </w:rPr>
          </w:pPr>
          <w:r>
            <w:rPr>
              <w:rFonts w:ascii="宋体" w:hAnsi="宋体" w:eastAsia="宋体" w:cs="宋体"/>
              <w:spacing w:val="-4"/>
              <w:sz w:val="24"/>
              <w:szCs w:val="24"/>
            </w:rPr>
            <w:t>5.1承包人提供的材料和工程设备</w:t>
          </w:r>
        </w:p>
        <w:p w14:paraId="3956C37D">
          <w:pPr>
            <w:spacing w:before="28" w:line="219" w:lineRule="auto"/>
            <w:ind w:left="5"/>
            <w:rPr>
              <w:rFonts w:ascii="宋体" w:hAnsi="宋体" w:eastAsia="宋体" w:cs="宋体"/>
              <w:sz w:val="24"/>
              <w:szCs w:val="24"/>
            </w:rPr>
          </w:pPr>
          <w:r>
            <w:rPr>
              <w:rFonts w:ascii="宋体" w:hAnsi="宋体" w:eastAsia="宋体" w:cs="宋体"/>
              <w:spacing w:val="-4"/>
              <w:sz w:val="24"/>
              <w:szCs w:val="24"/>
            </w:rPr>
            <w:t>5.2发包人提供的材料和工程设备</w:t>
          </w:r>
        </w:p>
      </w:sdtContent>
    </w:sdt>
    <w:p w14:paraId="7D615367">
      <w:pPr>
        <w:spacing w:line="219" w:lineRule="auto"/>
        <w:rPr>
          <w:rFonts w:ascii="宋体" w:hAnsi="宋体" w:eastAsia="宋体" w:cs="宋体"/>
          <w:sz w:val="24"/>
          <w:szCs w:val="24"/>
        </w:rPr>
        <w:sectPr>
          <w:footerReference r:id="rId31" w:type="default"/>
          <w:pgSz w:w="11906" w:h="16840"/>
          <w:pgMar w:top="1102" w:right="1785" w:bottom="1009" w:left="1249" w:header="0" w:footer="776" w:gutter="0"/>
          <w:cols w:space="720" w:num="1"/>
        </w:sectPr>
      </w:pPr>
    </w:p>
    <w:p w14:paraId="0E5D79F7">
      <w:pPr>
        <w:spacing w:before="47" w:line="219" w:lineRule="auto"/>
        <w:ind w:left="3"/>
        <w:rPr>
          <w:rFonts w:ascii="宋体" w:hAnsi="宋体" w:eastAsia="宋体" w:cs="宋体"/>
          <w:sz w:val="24"/>
          <w:szCs w:val="24"/>
        </w:rPr>
      </w:pPr>
      <w:r>
        <w:rPr>
          <w:rFonts w:ascii="宋体" w:hAnsi="宋体" w:eastAsia="宋体" w:cs="宋体"/>
          <w:spacing w:val="-4"/>
          <w:sz w:val="24"/>
          <w:szCs w:val="24"/>
        </w:rPr>
        <w:t>5.3材料和工程设备专用于合同工程</w:t>
      </w:r>
    </w:p>
    <w:p w14:paraId="25DF9CEA">
      <w:pPr>
        <w:spacing w:before="27" w:line="229" w:lineRule="auto"/>
        <w:ind w:left="597" w:right="4969" w:hanging="594"/>
        <w:rPr>
          <w:rFonts w:ascii="宋体" w:hAnsi="宋体" w:eastAsia="宋体" w:cs="宋体"/>
          <w:sz w:val="24"/>
          <w:szCs w:val="24"/>
        </w:rPr>
      </w:pPr>
      <w:r>
        <w:rPr>
          <w:rFonts w:ascii="宋体" w:hAnsi="宋体" w:eastAsia="宋体" w:cs="宋体"/>
          <w:spacing w:val="-4"/>
          <w:sz w:val="24"/>
          <w:szCs w:val="24"/>
        </w:rPr>
        <w:t>5.4禁止使用不合格的材料和工程设备</w:t>
      </w:r>
      <w:r>
        <w:rPr>
          <w:rFonts w:ascii="宋体" w:hAnsi="宋体" w:eastAsia="宋体" w:cs="宋体"/>
          <w:spacing w:val="6"/>
          <w:sz w:val="24"/>
          <w:szCs w:val="24"/>
        </w:rPr>
        <w:t xml:space="preserve"> </w:t>
      </w:r>
      <w:r>
        <w:rPr>
          <w:rFonts w:ascii="宋体" w:hAnsi="宋体" w:eastAsia="宋体" w:cs="宋体"/>
          <w:b/>
          <w:bCs/>
          <w:spacing w:val="-4"/>
          <w:sz w:val="24"/>
          <w:szCs w:val="24"/>
        </w:rPr>
        <w:t>6施工设备和临时设施</w:t>
      </w:r>
    </w:p>
    <w:p w14:paraId="66AC4576">
      <w:pPr>
        <w:spacing w:before="26" w:line="219" w:lineRule="auto"/>
        <w:rPr>
          <w:rFonts w:ascii="宋体" w:hAnsi="宋体" w:eastAsia="宋体" w:cs="宋体"/>
          <w:sz w:val="24"/>
          <w:szCs w:val="24"/>
        </w:rPr>
      </w:pPr>
      <w:r>
        <w:rPr>
          <w:rFonts w:ascii="宋体" w:hAnsi="宋体" w:eastAsia="宋体" w:cs="宋体"/>
          <w:spacing w:val="-4"/>
          <w:sz w:val="24"/>
          <w:szCs w:val="24"/>
        </w:rPr>
        <w:t>6.1承包人提供的施工设备和临时设施</w:t>
      </w:r>
    </w:p>
    <w:p w14:paraId="7F8B39C8">
      <w:pPr>
        <w:spacing w:before="27" w:line="219" w:lineRule="auto"/>
        <w:rPr>
          <w:rFonts w:ascii="宋体" w:hAnsi="宋体" w:eastAsia="宋体" w:cs="宋体"/>
          <w:sz w:val="24"/>
          <w:szCs w:val="24"/>
        </w:rPr>
      </w:pPr>
      <w:r>
        <w:rPr>
          <w:rFonts w:ascii="宋体" w:hAnsi="宋体" w:eastAsia="宋体" w:cs="宋体"/>
          <w:spacing w:val="-4"/>
          <w:sz w:val="24"/>
          <w:szCs w:val="24"/>
        </w:rPr>
        <w:t>6.2发包人提供的施工设备和临时设施</w:t>
      </w:r>
    </w:p>
    <w:p w14:paraId="23CB37E3">
      <w:pPr>
        <w:spacing w:before="25" w:line="219" w:lineRule="auto"/>
        <w:rPr>
          <w:rFonts w:ascii="宋体" w:hAnsi="宋体" w:eastAsia="宋体" w:cs="宋体"/>
          <w:sz w:val="24"/>
          <w:szCs w:val="24"/>
        </w:rPr>
      </w:pPr>
      <w:r>
        <w:rPr>
          <w:rFonts w:ascii="宋体" w:hAnsi="宋体" w:eastAsia="宋体" w:cs="宋体"/>
          <w:spacing w:val="-4"/>
          <w:sz w:val="24"/>
          <w:szCs w:val="24"/>
        </w:rPr>
        <w:t>6.3要求承包人增加或更换施工设备</w:t>
      </w:r>
    </w:p>
    <w:p w14:paraId="4B6E76C1">
      <w:pPr>
        <w:spacing w:before="26" w:line="230" w:lineRule="auto"/>
        <w:ind w:left="601" w:right="4734" w:hanging="601"/>
        <w:rPr>
          <w:rFonts w:ascii="宋体" w:hAnsi="宋体" w:eastAsia="宋体" w:cs="宋体"/>
          <w:sz w:val="24"/>
          <w:szCs w:val="24"/>
        </w:rPr>
      </w:pPr>
      <w:r>
        <w:rPr>
          <w:rFonts w:ascii="宋体" w:hAnsi="宋体" w:eastAsia="宋体" w:cs="宋体"/>
          <w:spacing w:val="-4"/>
          <w:sz w:val="24"/>
          <w:szCs w:val="24"/>
        </w:rPr>
        <w:t>6.4施工设备和临时设施专用于合同工程</w:t>
      </w:r>
      <w:r>
        <w:rPr>
          <w:rFonts w:ascii="宋体" w:hAnsi="宋体" w:eastAsia="宋体" w:cs="宋体"/>
          <w:spacing w:val="8"/>
          <w:sz w:val="24"/>
          <w:szCs w:val="24"/>
        </w:rPr>
        <w:t xml:space="preserve"> </w:t>
      </w:r>
      <w:r>
        <w:rPr>
          <w:rFonts w:ascii="宋体" w:hAnsi="宋体" w:eastAsia="宋体" w:cs="宋体"/>
          <w:b/>
          <w:bCs/>
          <w:spacing w:val="-4"/>
          <w:sz w:val="24"/>
          <w:szCs w:val="24"/>
        </w:rPr>
        <w:t>7交通运输</w:t>
      </w:r>
    </w:p>
    <w:p w14:paraId="5443D6E9">
      <w:pPr>
        <w:spacing w:before="27" w:line="219" w:lineRule="auto"/>
        <w:ind w:left="4"/>
        <w:rPr>
          <w:rFonts w:ascii="宋体" w:hAnsi="宋体" w:eastAsia="宋体" w:cs="宋体"/>
          <w:sz w:val="24"/>
          <w:szCs w:val="24"/>
        </w:rPr>
      </w:pPr>
      <w:r>
        <w:rPr>
          <w:rFonts w:ascii="宋体" w:hAnsi="宋体" w:eastAsia="宋体" w:cs="宋体"/>
          <w:spacing w:val="-3"/>
          <w:sz w:val="24"/>
          <w:szCs w:val="24"/>
        </w:rPr>
        <w:t>7.1道路通行权和场外设施</w:t>
      </w:r>
    </w:p>
    <w:p w14:paraId="1119A2A5">
      <w:pPr>
        <w:spacing w:before="25" w:line="219" w:lineRule="auto"/>
        <w:ind w:left="4"/>
        <w:rPr>
          <w:rFonts w:ascii="宋体" w:hAnsi="宋体" w:eastAsia="宋体" w:cs="宋体"/>
          <w:sz w:val="24"/>
          <w:szCs w:val="24"/>
        </w:rPr>
      </w:pPr>
      <w:r>
        <w:rPr>
          <w:rFonts w:ascii="宋体" w:hAnsi="宋体" w:eastAsia="宋体" w:cs="宋体"/>
          <w:spacing w:val="-2"/>
          <w:sz w:val="24"/>
          <w:szCs w:val="24"/>
        </w:rPr>
        <w:t>7.2场内施工道路</w:t>
      </w:r>
    </w:p>
    <w:p w14:paraId="327DD568">
      <w:pPr>
        <w:spacing w:before="27" w:line="220" w:lineRule="auto"/>
        <w:ind w:left="4"/>
        <w:rPr>
          <w:rFonts w:ascii="宋体" w:hAnsi="宋体" w:eastAsia="宋体" w:cs="宋体"/>
          <w:sz w:val="24"/>
          <w:szCs w:val="24"/>
        </w:rPr>
      </w:pPr>
      <w:r>
        <w:rPr>
          <w:rFonts w:ascii="宋体" w:hAnsi="宋体" w:eastAsia="宋体" w:cs="宋体"/>
          <w:spacing w:val="-3"/>
          <w:sz w:val="24"/>
          <w:szCs w:val="24"/>
        </w:rPr>
        <w:t>7.3场外交通</w:t>
      </w:r>
    </w:p>
    <w:p w14:paraId="3E837B38">
      <w:pPr>
        <w:spacing w:before="24" w:line="219" w:lineRule="auto"/>
        <w:ind w:left="4"/>
        <w:rPr>
          <w:rFonts w:ascii="宋体" w:hAnsi="宋体" w:eastAsia="宋体" w:cs="宋体"/>
          <w:sz w:val="24"/>
          <w:szCs w:val="24"/>
        </w:rPr>
      </w:pPr>
      <w:r>
        <w:rPr>
          <w:rFonts w:ascii="宋体" w:hAnsi="宋体" w:eastAsia="宋体" w:cs="宋体"/>
          <w:spacing w:val="-3"/>
          <w:sz w:val="24"/>
          <w:szCs w:val="24"/>
        </w:rPr>
        <w:t>7.4超大件和超重件的运输</w:t>
      </w:r>
    </w:p>
    <w:p w14:paraId="06975A55">
      <w:pPr>
        <w:spacing w:before="27" w:line="219" w:lineRule="auto"/>
        <w:ind w:left="4"/>
        <w:rPr>
          <w:rFonts w:ascii="宋体" w:hAnsi="宋体" w:eastAsia="宋体" w:cs="宋体"/>
          <w:sz w:val="24"/>
          <w:szCs w:val="24"/>
        </w:rPr>
      </w:pPr>
      <w:r>
        <w:rPr>
          <w:rFonts w:ascii="宋体" w:hAnsi="宋体" w:eastAsia="宋体" w:cs="宋体"/>
          <w:spacing w:val="-3"/>
          <w:sz w:val="24"/>
          <w:szCs w:val="24"/>
        </w:rPr>
        <w:t>7.5道路和桥梁的损坏责任</w:t>
      </w:r>
    </w:p>
    <w:p w14:paraId="3900744E">
      <w:pPr>
        <w:spacing w:before="27" w:line="229" w:lineRule="auto"/>
        <w:ind w:left="596" w:right="6858" w:hanging="592"/>
        <w:rPr>
          <w:rFonts w:ascii="宋体" w:hAnsi="宋体" w:eastAsia="宋体" w:cs="宋体"/>
          <w:sz w:val="24"/>
          <w:szCs w:val="24"/>
        </w:rPr>
      </w:pPr>
      <w:r>
        <w:rPr>
          <w:rFonts w:ascii="宋体" w:hAnsi="宋体" w:eastAsia="宋体" w:cs="宋体"/>
          <w:spacing w:val="-4"/>
          <w:sz w:val="24"/>
          <w:szCs w:val="24"/>
        </w:rPr>
        <w:t>7.6水路和航空运输</w:t>
      </w:r>
      <w:r>
        <w:rPr>
          <w:rFonts w:ascii="宋体" w:hAnsi="宋体" w:eastAsia="宋体" w:cs="宋体"/>
          <w:spacing w:val="4"/>
          <w:sz w:val="24"/>
          <w:szCs w:val="24"/>
        </w:rPr>
        <w:t xml:space="preserve"> </w:t>
      </w:r>
      <w:r>
        <w:rPr>
          <w:rFonts w:ascii="宋体" w:hAnsi="宋体" w:eastAsia="宋体" w:cs="宋体"/>
          <w:b/>
          <w:bCs/>
          <w:spacing w:val="-3"/>
          <w:sz w:val="24"/>
          <w:szCs w:val="24"/>
        </w:rPr>
        <w:t>8测量放线</w:t>
      </w:r>
    </w:p>
    <w:p w14:paraId="7F30BEBB">
      <w:pPr>
        <w:spacing w:before="26" w:line="220" w:lineRule="auto"/>
        <w:rPr>
          <w:rFonts w:ascii="宋体" w:hAnsi="宋体" w:eastAsia="宋体" w:cs="宋体"/>
          <w:sz w:val="24"/>
          <w:szCs w:val="24"/>
        </w:rPr>
      </w:pPr>
      <w:r>
        <w:rPr>
          <w:rFonts w:ascii="宋体" w:hAnsi="宋体" w:eastAsia="宋体" w:cs="宋体"/>
          <w:spacing w:val="-2"/>
          <w:sz w:val="24"/>
          <w:szCs w:val="24"/>
        </w:rPr>
        <w:t>8.1施工控制网</w:t>
      </w:r>
    </w:p>
    <w:p w14:paraId="67D9B7BE">
      <w:pPr>
        <w:spacing w:before="26" w:line="221" w:lineRule="auto"/>
        <w:rPr>
          <w:rFonts w:ascii="宋体" w:hAnsi="宋体" w:eastAsia="宋体" w:cs="宋体"/>
          <w:sz w:val="24"/>
          <w:szCs w:val="24"/>
        </w:rPr>
      </w:pPr>
      <w:r>
        <w:rPr>
          <w:rFonts w:ascii="宋体" w:hAnsi="宋体" w:eastAsia="宋体" w:cs="宋体"/>
          <w:spacing w:val="-2"/>
          <w:sz w:val="24"/>
          <w:szCs w:val="24"/>
        </w:rPr>
        <w:t>8.2施工测量</w:t>
      </w:r>
    </w:p>
    <w:p w14:paraId="7F98E080">
      <w:pPr>
        <w:spacing w:before="25" w:line="219" w:lineRule="auto"/>
        <w:rPr>
          <w:rFonts w:ascii="宋体" w:hAnsi="宋体" w:eastAsia="宋体" w:cs="宋体"/>
          <w:sz w:val="24"/>
          <w:szCs w:val="24"/>
        </w:rPr>
      </w:pPr>
      <w:r>
        <w:rPr>
          <w:rFonts w:ascii="宋体" w:hAnsi="宋体" w:eastAsia="宋体" w:cs="宋体"/>
          <w:spacing w:val="-3"/>
          <w:sz w:val="24"/>
          <w:szCs w:val="24"/>
        </w:rPr>
        <w:t>8.3基准资料错误的责任</w:t>
      </w:r>
    </w:p>
    <w:p w14:paraId="609F594A">
      <w:pPr>
        <w:spacing w:before="25" w:line="219" w:lineRule="auto"/>
        <w:rPr>
          <w:rFonts w:ascii="宋体" w:hAnsi="宋体" w:eastAsia="宋体" w:cs="宋体"/>
          <w:sz w:val="24"/>
          <w:szCs w:val="24"/>
        </w:rPr>
      </w:pPr>
      <w:r>
        <w:rPr>
          <w:rFonts w:ascii="宋体" w:hAnsi="宋体" w:eastAsia="宋体" w:cs="宋体"/>
          <w:spacing w:val="-2"/>
          <w:sz w:val="24"/>
          <w:szCs w:val="24"/>
        </w:rPr>
        <w:t>8.4监理人使用施工控制网</w:t>
      </w:r>
    </w:p>
    <w:p w14:paraId="53652B44">
      <w:pPr>
        <w:spacing w:before="27" w:line="219" w:lineRule="auto"/>
        <w:rPr>
          <w:rFonts w:ascii="宋体" w:hAnsi="宋体" w:eastAsia="宋体" w:cs="宋体"/>
          <w:sz w:val="24"/>
          <w:szCs w:val="24"/>
        </w:rPr>
      </w:pPr>
      <w:r>
        <w:rPr>
          <w:rFonts w:ascii="宋体" w:hAnsi="宋体" w:eastAsia="宋体" w:cs="宋体"/>
          <w:spacing w:val="-2"/>
          <w:sz w:val="24"/>
          <w:szCs w:val="24"/>
        </w:rPr>
        <w:t>8.5补充地质勘探</w:t>
      </w:r>
    </w:p>
    <w:p w14:paraId="37B544A7">
      <w:pPr>
        <w:spacing w:before="27" w:line="220" w:lineRule="auto"/>
        <w:ind w:left="597"/>
        <w:rPr>
          <w:rFonts w:ascii="宋体" w:hAnsi="宋体" w:eastAsia="宋体" w:cs="宋体"/>
          <w:sz w:val="24"/>
          <w:szCs w:val="24"/>
        </w:rPr>
      </w:pPr>
      <w:r>
        <w:rPr>
          <w:rFonts w:ascii="宋体" w:hAnsi="宋体" w:eastAsia="宋体" w:cs="宋体"/>
          <w:b/>
          <w:bCs/>
          <w:spacing w:val="-5"/>
          <w:sz w:val="24"/>
          <w:szCs w:val="24"/>
        </w:rPr>
        <w:t>9、施工安全和环境保护</w:t>
      </w:r>
    </w:p>
    <w:p w14:paraId="436C8150">
      <w:pPr>
        <w:spacing w:before="24" w:line="219" w:lineRule="auto"/>
        <w:rPr>
          <w:rFonts w:ascii="宋体" w:hAnsi="宋体" w:eastAsia="宋体" w:cs="宋体"/>
          <w:sz w:val="24"/>
          <w:szCs w:val="24"/>
        </w:rPr>
      </w:pPr>
      <w:r>
        <w:rPr>
          <w:rFonts w:ascii="宋体" w:hAnsi="宋体" w:eastAsia="宋体" w:cs="宋体"/>
          <w:spacing w:val="-2"/>
          <w:sz w:val="24"/>
          <w:szCs w:val="24"/>
        </w:rPr>
        <w:t>9.1发包人的施工安全责任</w:t>
      </w:r>
    </w:p>
    <w:p w14:paraId="6E41B101">
      <w:pPr>
        <w:spacing w:before="28" w:line="219" w:lineRule="auto"/>
        <w:rPr>
          <w:rFonts w:ascii="宋体" w:hAnsi="宋体" w:eastAsia="宋体" w:cs="宋体"/>
          <w:sz w:val="24"/>
          <w:szCs w:val="24"/>
        </w:rPr>
      </w:pPr>
      <w:r>
        <w:rPr>
          <w:rFonts w:ascii="宋体" w:hAnsi="宋体" w:eastAsia="宋体" w:cs="宋体"/>
          <w:spacing w:val="-2"/>
          <w:sz w:val="24"/>
          <w:szCs w:val="24"/>
        </w:rPr>
        <w:t>9.2承包人的施工安全责任</w:t>
      </w:r>
    </w:p>
    <w:p w14:paraId="2CFBD585">
      <w:pPr>
        <w:spacing w:before="27" w:line="220" w:lineRule="auto"/>
        <w:rPr>
          <w:rFonts w:ascii="宋体" w:hAnsi="宋体" w:eastAsia="宋体" w:cs="宋体"/>
          <w:sz w:val="24"/>
          <w:szCs w:val="24"/>
        </w:rPr>
      </w:pPr>
      <w:r>
        <w:rPr>
          <w:rFonts w:ascii="宋体" w:hAnsi="宋体" w:eastAsia="宋体" w:cs="宋体"/>
          <w:spacing w:val="-4"/>
          <w:sz w:val="24"/>
          <w:szCs w:val="24"/>
        </w:rPr>
        <w:t>9.3</w:t>
      </w:r>
      <w:r>
        <w:rPr>
          <w:rFonts w:ascii="宋体" w:hAnsi="宋体" w:eastAsia="宋体" w:cs="宋体"/>
          <w:spacing w:val="-51"/>
          <w:sz w:val="24"/>
          <w:szCs w:val="24"/>
        </w:rPr>
        <w:t xml:space="preserve"> </w:t>
      </w:r>
      <w:r>
        <w:rPr>
          <w:rFonts w:ascii="宋体" w:hAnsi="宋体" w:eastAsia="宋体" w:cs="宋体"/>
          <w:spacing w:val="-4"/>
          <w:sz w:val="24"/>
          <w:szCs w:val="24"/>
        </w:rPr>
        <w:t>环境保护</w:t>
      </w:r>
    </w:p>
    <w:p w14:paraId="7841FCB5">
      <w:pPr>
        <w:spacing w:before="26" w:line="220" w:lineRule="auto"/>
        <w:rPr>
          <w:rFonts w:ascii="宋体" w:hAnsi="宋体" w:eastAsia="宋体" w:cs="宋体"/>
          <w:sz w:val="24"/>
          <w:szCs w:val="24"/>
        </w:rPr>
      </w:pPr>
      <w:r>
        <w:rPr>
          <w:rFonts w:ascii="宋体" w:hAnsi="宋体" w:eastAsia="宋体" w:cs="宋体"/>
          <w:spacing w:val="-2"/>
          <w:sz w:val="24"/>
          <w:szCs w:val="24"/>
        </w:rPr>
        <w:t>9.4事故处理</w:t>
      </w:r>
    </w:p>
    <w:p w14:paraId="0BFC69CD">
      <w:pPr>
        <w:spacing w:before="23" w:line="219" w:lineRule="auto"/>
        <w:rPr>
          <w:rFonts w:ascii="宋体" w:hAnsi="宋体" w:eastAsia="宋体" w:cs="宋体"/>
          <w:sz w:val="24"/>
          <w:szCs w:val="24"/>
        </w:rPr>
      </w:pPr>
      <w:r>
        <w:rPr>
          <w:rFonts w:ascii="宋体" w:hAnsi="宋体" w:eastAsia="宋体" w:cs="宋体"/>
          <w:spacing w:val="-2"/>
          <w:sz w:val="24"/>
          <w:szCs w:val="24"/>
        </w:rPr>
        <w:t>9.5水土保持</w:t>
      </w:r>
    </w:p>
    <w:p w14:paraId="63E5E509">
      <w:pPr>
        <w:spacing w:before="28" w:line="219" w:lineRule="auto"/>
        <w:rPr>
          <w:rFonts w:ascii="宋体" w:hAnsi="宋体" w:eastAsia="宋体" w:cs="宋体"/>
          <w:sz w:val="24"/>
          <w:szCs w:val="24"/>
        </w:rPr>
      </w:pPr>
      <w:r>
        <w:rPr>
          <w:rFonts w:ascii="宋体" w:hAnsi="宋体" w:eastAsia="宋体" w:cs="宋体"/>
          <w:spacing w:val="-5"/>
          <w:sz w:val="24"/>
          <w:szCs w:val="24"/>
        </w:rPr>
        <w:t>9.6</w:t>
      </w:r>
      <w:r>
        <w:rPr>
          <w:rFonts w:ascii="宋体" w:hAnsi="宋体" w:eastAsia="宋体" w:cs="宋体"/>
          <w:spacing w:val="-44"/>
          <w:sz w:val="24"/>
          <w:szCs w:val="24"/>
        </w:rPr>
        <w:t xml:space="preserve"> </w:t>
      </w:r>
      <w:r>
        <w:rPr>
          <w:rFonts w:ascii="宋体" w:hAnsi="宋体" w:eastAsia="宋体" w:cs="宋体"/>
          <w:spacing w:val="-5"/>
          <w:sz w:val="24"/>
          <w:szCs w:val="24"/>
        </w:rPr>
        <w:t>文明工地</w:t>
      </w:r>
    </w:p>
    <w:p w14:paraId="59DC94B0">
      <w:pPr>
        <w:spacing w:before="24" w:line="220" w:lineRule="auto"/>
        <w:rPr>
          <w:rFonts w:ascii="宋体" w:hAnsi="宋体" w:eastAsia="宋体" w:cs="宋体"/>
          <w:sz w:val="24"/>
          <w:szCs w:val="24"/>
        </w:rPr>
      </w:pPr>
      <w:r>
        <w:rPr>
          <w:rFonts w:ascii="宋体" w:hAnsi="宋体" w:eastAsia="宋体" w:cs="宋体"/>
          <w:spacing w:val="-2"/>
          <w:sz w:val="24"/>
          <w:szCs w:val="24"/>
        </w:rPr>
        <w:t>9.7防汛度汛</w:t>
      </w:r>
    </w:p>
    <w:p w14:paraId="679DB4C9">
      <w:pPr>
        <w:spacing w:before="26" w:line="220" w:lineRule="auto"/>
        <w:ind w:left="614"/>
        <w:rPr>
          <w:rFonts w:ascii="宋体" w:hAnsi="宋体" w:eastAsia="宋体" w:cs="宋体"/>
          <w:sz w:val="24"/>
          <w:szCs w:val="24"/>
        </w:rPr>
      </w:pPr>
      <w:r>
        <w:rPr>
          <w:rFonts w:ascii="宋体" w:hAnsi="宋体" w:eastAsia="宋体" w:cs="宋体"/>
          <w:b/>
          <w:bCs/>
          <w:spacing w:val="-6"/>
          <w:sz w:val="24"/>
          <w:szCs w:val="24"/>
        </w:rPr>
        <w:t>10进度计划</w:t>
      </w:r>
    </w:p>
    <w:p w14:paraId="624DC5D2">
      <w:pPr>
        <w:spacing w:before="26" w:line="220" w:lineRule="auto"/>
        <w:ind w:left="16"/>
        <w:rPr>
          <w:rFonts w:ascii="宋体" w:hAnsi="宋体" w:eastAsia="宋体" w:cs="宋体"/>
          <w:sz w:val="24"/>
          <w:szCs w:val="24"/>
        </w:rPr>
      </w:pPr>
      <w:r>
        <w:rPr>
          <w:rFonts w:ascii="宋体" w:hAnsi="宋体" w:eastAsia="宋体" w:cs="宋体"/>
          <w:spacing w:val="-3"/>
          <w:sz w:val="24"/>
          <w:szCs w:val="24"/>
        </w:rPr>
        <w:t>10.1合同进度计划</w:t>
      </w:r>
    </w:p>
    <w:p w14:paraId="2C05C82C">
      <w:pPr>
        <w:spacing w:before="24" w:line="219" w:lineRule="auto"/>
        <w:ind w:left="16"/>
        <w:rPr>
          <w:rFonts w:ascii="宋体" w:hAnsi="宋体" w:eastAsia="宋体" w:cs="宋体"/>
          <w:sz w:val="24"/>
          <w:szCs w:val="24"/>
        </w:rPr>
      </w:pPr>
      <w:r>
        <w:rPr>
          <w:rFonts w:ascii="宋体" w:hAnsi="宋体" w:eastAsia="宋体" w:cs="宋体"/>
          <w:spacing w:val="-4"/>
          <w:sz w:val="24"/>
          <w:szCs w:val="24"/>
        </w:rPr>
        <w:t>10.2合同进度计划的修订</w:t>
      </w:r>
    </w:p>
    <w:p w14:paraId="21AB5EB1">
      <w:pPr>
        <w:spacing w:before="27" w:line="220" w:lineRule="auto"/>
        <w:ind w:left="16"/>
        <w:rPr>
          <w:rFonts w:ascii="宋体" w:hAnsi="宋体" w:eastAsia="宋体" w:cs="宋体"/>
          <w:sz w:val="24"/>
          <w:szCs w:val="24"/>
        </w:rPr>
      </w:pPr>
      <w:r>
        <w:rPr>
          <w:rFonts w:ascii="宋体" w:hAnsi="宋体" w:eastAsia="宋体" w:cs="宋体"/>
          <w:spacing w:val="-4"/>
          <w:sz w:val="24"/>
          <w:szCs w:val="24"/>
        </w:rPr>
        <w:t>10.3单位工程进度计划</w:t>
      </w:r>
    </w:p>
    <w:p w14:paraId="1252B5F2">
      <w:pPr>
        <w:spacing w:before="26" w:line="218" w:lineRule="auto"/>
        <w:ind w:left="16"/>
        <w:rPr>
          <w:rFonts w:ascii="宋体" w:hAnsi="宋体" w:eastAsia="宋体" w:cs="宋体"/>
          <w:sz w:val="24"/>
          <w:szCs w:val="24"/>
        </w:rPr>
      </w:pPr>
      <w:r>
        <w:rPr>
          <w:rFonts w:ascii="宋体" w:hAnsi="宋体" w:eastAsia="宋体" w:cs="宋体"/>
          <w:spacing w:val="-4"/>
          <w:sz w:val="24"/>
          <w:szCs w:val="24"/>
        </w:rPr>
        <w:t>10.4提交资金流估算表</w:t>
      </w:r>
    </w:p>
    <w:p w14:paraId="1BA11ED5">
      <w:pPr>
        <w:spacing w:before="29" w:line="219" w:lineRule="auto"/>
        <w:ind w:left="614"/>
        <w:rPr>
          <w:rFonts w:ascii="宋体" w:hAnsi="宋体" w:eastAsia="宋体" w:cs="宋体"/>
          <w:sz w:val="24"/>
          <w:szCs w:val="24"/>
        </w:rPr>
      </w:pPr>
      <w:r>
        <w:rPr>
          <w:rFonts w:ascii="宋体" w:hAnsi="宋体" w:eastAsia="宋体" w:cs="宋体"/>
          <w:b/>
          <w:bCs/>
          <w:spacing w:val="-5"/>
          <w:sz w:val="24"/>
          <w:szCs w:val="24"/>
        </w:rPr>
        <w:t>11开工和竣工（完工）</w:t>
      </w:r>
    </w:p>
    <w:p w14:paraId="314EBDD3">
      <w:pPr>
        <w:spacing w:before="24" w:line="221" w:lineRule="auto"/>
        <w:ind w:left="16"/>
        <w:rPr>
          <w:rFonts w:ascii="宋体" w:hAnsi="宋体" w:eastAsia="宋体" w:cs="宋体"/>
          <w:sz w:val="24"/>
          <w:szCs w:val="24"/>
        </w:rPr>
      </w:pPr>
      <w:r>
        <w:rPr>
          <w:rFonts w:ascii="宋体" w:hAnsi="宋体" w:eastAsia="宋体" w:cs="宋体"/>
          <w:spacing w:val="-4"/>
          <w:sz w:val="24"/>
          <w:szCs w:val="24"/>
        </w:rPr>
        <w:t>11.1开工</w:t>
      </w:r>
    </w:p>
    <w:p w14:paraId="4188C178">
      <w:pPr>
        <w:spacing w:before="26" w:line="219" w:lineRule="auto"/>
        <w:ind w:left="16"/>
        <w:rPr>
          <w:rFonts w:ascii="宋体" w:hAnsi="宋体" w:eastAsia="宋体" w:cs="宋体"/>
          <w:sz w:val="24"/>
          <w:szCs w:val="24"/>
        </w:rPr>
      </w:pPr>
      <w:r>
        <w:rPr>
          <w:rFonts w:ascii="宋体" w:hAnsi="宋体" w:eastAsia="宋体" w:cs="宋体"/>
          <w:spacing w:val="-3"/>
          <w:sz w:val="24"/>
          <w:szCs w:val="24"/>
        </w:rPr>
        <w:t>11.2竣工（完工）</w:t>
      </w:r>
    </w:p>
    <w:p w14:paraId="1D8E2450">
      <w:pPr>
        <w:spacing w:before="27" w:line="220" w:lineRule="auto"/>
        <w:ind w:left="16"/>
        <w:rPr>
          <w:rFonts w:ascii="宋体" w:hAnsi="宋体" w:eastAsia="宋体" w:cs="宋体"/>
          <w:sz w:val="24"/>
          <w:szCs w:val="24"/>
        </w:rPr>
      </w:pPr>
      <w:r>
        <w:rPr>
          <w:rFonts w:ascii="宋体" w:hAnsi="宋体" w:eastAsia="宋体" w:cs="宋体"/>
          <w:spacing w:val="-4"/>
          <w:sz w:val="24"/>
          <w:szCs w:val="24"/>
        </w:rPr>
        <w:t>11.3发包人的工期延误</w:t>
      </w:r>
    </w:p>
    <w:p w14:paraId="1243670C">
      <w:pPr>
        <w:spacing w:before="24" w:line="219" w:lineRule="auto"/>
        <w:ind w:left="16"/>
        <w:rPr>
          <w:rFonts w:ascii="宋体" w:hAnsi="宋体" w:eastAsia="宋体" w:cs="宋体"/>
          <w:sz w:val="24"/>
          <w:szCs w:val="24"/>
        </w:rPr>
      </w:pPr>
      <w:r>
        <w:rPr>
          <w:rFonts w:ascii="宋体" w:hAnsi="宋体" w:eastAsia="宋体" w:cs="宋体"/>
          <w:spacing w:val="-4"/>
          <w:sz w:val="24"/>
          <w:szCs w:val="24"/>
        </w:rPr>
        <w:t>11.4异常恶劣的气候条件</w:t>
      </w:r>
    </w:p>
    <w:p w14:paraId="04CB3E7C">
      <w:pPr>
        <w:spacing w:before="27" w:line="219" w:lineRule="auto"/>
        <w:ind w:left="16"/>
        <w:rPr>
          <w:rFonts w:ascii="宋体" w:hAnsi="宋体" w:eastAsia="宋体" w:cs="宋体"/>
          <w:sz w:val="24"/>
          <w:szCs w:val="24"/>
        </w:rPr>
      </w:pPr>
      <w:r>
        <w:rPr>
          <w:rFonts w:ascii="宋体" w:hAnsi="宋体" w:eastAsia="宋体" w:cs="宋体"/>
          <w:spacing w:val="-4"/>
          <w:sz w:val="24"/>
          <w:szCs w:val="24"/>
        </w:rPr>
        <w:t>11.5承包人的工期延误</w:t>
      </w:r>
    </w:p>
    <w:p w14:paraId="499A232F">
      <w:pPr>
        <w:spacing w:before="27" w:line="220" w:lineRule="auto"/>
        <w:ind w:left="16"/>
        <w:rPr>
          <w:rFonts w:ascii="宋体" w:hAnsi="宋体" w:eastAsia="宋体" w:cs="宋体"/>
          <w:sz w:val="24"/>
          <w:szCs w:val="24"/>
        </w:rPr>
      </w:pPr>
      <w:r>
        <w:rPr>
          <w:rFonts w:ascii="宋体" w:hAnsi="宋体" w:eastAsia="宋体" w:cs="宋体"/>
          <w:spacing w:val="-4"/>
          <w:sz w:val="24"/>
          <w:szCs w:val="24"/>
        </w:rPr>
        <w:t>11.6工期提前</w:t>
      </w:r>
    </w:p>
    <w:p w14:paraId="582CC5E0">
      <w:pPr>
        <w:spacing w:before="26" w:line="220" w:lineRule="auto"/>
        <w:ind w:left="614"/>
        <w:rPr>
          <w:rFonts w:ascii="宋体" w:hAnsi="宋体" w:eastAsia="宋体" w:cs="宋体"/>
          <w:sz w:val="24"/>
          <w:szCs w:val="24"/>
        </w:rPr>
      </w:pPr>
      <w:r>
        <w:rPr>
          <w:rFonts w:ascii="宋体" w:hAnsi="宋体" w:eastAsia="宋体" w:cs="宋体"/>
          <w:b/>
          <w:bCs/>
          <w:spacing w:val="-6"/>
          <w:sz w:val="24"/>
          <w:szCs w:val="24"/>
        </w:rPr>
        <w:t>12暂停施工</w:t>
      </w:r>
    </w:p>
    <w:p w14:paraId="1161E1E8">
      <w:pPr>
        <w:spacing w:before="24" w:line="219" w:lineRule="auto"/>
        <w:ind w:left="16"/>
        <w:rPr>
          <w:rFonts w:ascii="宋体" w:hAnsi="宋体" w:eastAsia="宋体" w:cs="宋体"/>
          <w:sz w:val="24"/>
          <w:szCs w:val="24"/>
        </w:rPr>
      </w:pPr>
      <w:r>
        <w:rPr>
          <w:rFonts w:ascii="宋体" w:hAnsi="宋体" w:eastAsia="宋体" w:cs="宋体"/>
          <w:spacing w:val="-3"/>
          <w:sz w:val="24"/>
          <w:szCs w:val="24"/>
        </w:rPr>
        <w:t>12.1承包人暂停施工的责任</w:t>
      </w:r>
    </w:p>
    <w:p w14:paraId="5E32307C">
      <w:pPr>
        <w:spacing w:before="27" w:line="219" w:lineRule="auto"/>
        <w:ind w:left="16"/>
        <w:rPr>
          <w:rFonts w:ascii="宋体" w:hAnsi="宋体" w:eastAsia="宋体" w:cs="宋体"/>
          <w:sz w:val="24"/>
          <w:szCs w:val="24"/>
        </w:rPr>
      </w:pPr>
      <w:r>
        <w:rPr>
          <w:rFonts w:ascii="宋体" w:hAnsi="宋体" w:eastAsia="宋体" w:cs="宋体"/>
          <w:spacing w:val="-3"/>
          <w:sz w:val="24"/>
          <w:szCs w:val="24"/>
        </w:rPr>
        <w:t>12.2发包人暂停施工的责任</w:t>
      </w:r>
    </w:p>
    <w:p w14:paraId="4F887373">
      <w:pPr>
        <w:spacing w:before="25" w:line="220" w:lineRule="auto"/>
        <w:ind w:left="16"/>
        <w:rPr>
          <w:rFonts w:ascii="宋体" w:hAnsi="宋体" w:eastAsia="宋体" w:cs="宋体"/>
          <w:sz w:val="24"/>
          <w:szCs w:val="24"/>
        </w:rPr>
      </w:pPr>
      <w:r>
        <w:rPr>
          <w:rFonts w:ascii="宋体" w:hAnsi="宋体" w:eastAsia="宋体" w:cs="宋体"/>
          <w:spacing w:val="-4"/>
          <w:sz w:val="24"/>
          <w:szCs w:val="24"/>
        </w:rPr>
        <w:t>12.3监理人暂停施工指示</w:t>
      </w:r>
    </w:p>
    <w:p w14:paraId="0F90AECE">
      <w:pPr>
        <w:spacing w:before="26" w:line="220" w:lineRule="auto"/>
        <w:ind w:left="16"/>
        <w:rPr>
          <w:rFonts w:ascii="宋体" w:hAnsi="宋体" w:eastAsia="宋体" w:cs="宋体"/>
          <w:sz w:val="24"/>
          <w:szCs w:val="24"/>
        </w:rPr>
      </w:pPr>
      <w:r>
        <w:rPr>
          <w:rFonts w:ascii="宋体" w:hAnsi="宋体" w:eastAsia="宋体" w:cs="宋体"/>
          <w:spacing w:val="-4"/>
          <w:sz w:val="24"/>
          <w:szCs w:val="24"/>
        </w:rPr>
        <w:t>12.4暂停施工后的复工</w:t>
      </w:r>
    </w:p>
    <w:p w14:paraId="6A18FF1A">
      <w:pPr>
        <w:spacing w:before="26" w:line="229" w:lineRule="auto"/>
        <w:ind w:left="613" w:right="5992" w:hanging="597"/>
        <w:rPr>
          <w:rFonts w:ascii="宋体" w:hAnsi="宋体" w:eastAsia="宋体" w:cs="宋体"/>
          <w:sz w:val="24"/>
          <w:szCs w:val="24"/>
        </w:rPr>
      </w:pPr>
      <w:r>
        <w:rPr>
          <w:rFonts w:ascii="宋体" w:hAnsi="宋体" w:eastAsia="宋体" w:cs="宋体"/>
          <w:spacing w:val="-2"/>
          <w:sz w:val="24"/>
          <w:szCs w:val="24"/>
        </w:rPr>
        <w:t>12.5暂停施工持续56天以上</w:t>
      </w:r>
      <w:r>
        <w:rPr>
          <w:rFonts w:ascii="宋体" w:hAnsi="宋体" w:eastAsia="宋体" w:cs="宋体"/>
          <w:spacing w:val="9"/>
          <w:sz w:val="24"/>
          <w:szCs w:val="24"/>
        </w:rPr>
        <w:t xml:space="preserve"> </w:t>
      </w:r>
      <w:r>
        <w:rPr>
          <w:rFonts w:ascii="宋体" w:hAnsi="宋体" w:eastAsia="宋体" w:cs="宋体"/>
          <w:b/>
          <w:bCs/>
          <w:spacing w:val="-6"/>
          <w:sz w:val="24"/>
          <w:szCs w:val="24"/>
        </w:rPr>
        <w:t>13工程质量</w:t>
      </w:r>
    </w:p>
    <w:p w14:paraId="317C04E3">
      <w:pPr>
        <w:spacing w:line="229" w:lineRule="auto"/>
        <w:rPr>
          <w:rFonts w:ascii="宋体" w:hAnsi="宋体" w:eastAsia="宋体" w:cs="宋体"/>
          <w:sz w:val="24"/>
          <w:szCs w:val="24"/>
        </w:rPr>
        <w:sectPr>
          <w:footerReference r:id="rId32" w:type="default"/>
          <w:pgSz w:w="11906" w:h="16840"/>
          <w:pgMar w:top="987" w:right="1785" w:bottom="1009" w:left="1251" w:header="0" w:footer="776" w:gutter="0"/>
          <w:cols w:space="720" w:num="1"/>
        </w:sectPr>
      </w:pPr>
    </w:p>
    <w:p w14:paraId="3B4CD493">
      <w:pPr>
        <w:spacing w:before="48" w:line="220" w:lineRule="auto"/>
        <w:rPr>
          <w:rFonts w:ascii="宋体" w:hAnsi="宋体" w:eastAsia="宋体" w:cs="宋体"/>
          <w:sz w:val="24"/>
          <w:szCs w:val="24"/>
        </w:rPr>
      </w:pPr>
      <w:r>
        <w:rPr>
          <w:rFonts w:ascii="宋体" w:hAnsi="宋体" w:eastAsia="宋体" w:cs="宋体"/>
          <w:spacing w:val="-3"/>
          <w:sz w:val="24"/>
          <w:szCs w:val="24"/>
        </w:rPr>
        <w:t>13.1工程质量要求</w:t>
      </w:r>
    </w:p>
    <w:p w14:paraId="50FCD027">
      <w:pPr>
        <w:spacing w:before="26" w:line="219" w:lineRule="auto"/>
        <w:rPr>
          <w:rFonts w:ascii="宋体" w:hAnsi="宋体" w:eastAsia="宋体" w:cs="宋体"/>
          <w:sz w:val="24"/>
          <w:szCs w:val="24"/>
        </w:rPr>
      </w:pPr>
      <w:r>
        <w:rPr>
          <w:rFonts w:ascii="宋体" w:hAnsi="宋体" w:eastAsia="宋体" w:cs="宋体"/>
          <w:spacing w:val="-4"/>
          <w:sz w:val="24"/>
          <w:szCs w:val="24"/>
        </w:rPr>
        <w:t>13.2承包人的质量管理</w:t>
      </w:r>
    </w:p>
    <w:p w14:paraId="79400816">
      <w:pPr>
        <w:spacing w:before="24" w:line="219" w:lineRule="auto"/>
        <w:rPr>
          <w:rFonts w:ascii="宋体" w:hAnsi="宋体" w:eastAsia="宋体" w:cs="宋体"/>
          <w:sz w:val="24"/>
          <w:szCs w:val="24"/>
        </w:rPr>
      </w:pPr>
      <w:r>
        <w:rPr>
          <w:rFonts w:ascii="宋体" w:hAnsi="宋体" w:eastAsia="宋体" w:cs="宋体"/>
          <w:spacing w:val="-4"/>
          <w:sz w:val="24"/>
          <w:szCs w:val="24"/>
        </w:rPr>
        <w:t>13.3承包人的质量检查</w:t>
      </w:r>
    </w:p>
    <w:p w14:paraId="1A60100F">
      <w:pPr>
        <w:spacing w:before="27" w:line="219" w:lineRule="auto"/>
        <w:rPr>
          <w:rFonts w:ascii="宋体" w:hAnsi="宋体" w:eastAsia="宋体" w:cs="宋体"/>
          <w:sz w:val="24"/>
          <w:szCs w:val="24"/>
        </w:rPr>
      </w:pPr>
      <w:r>
        <w:rPr>
          <w:rFonts w:ascii="宋体" w:hAnsi="宋体" w:eastAsia="宋体" w:cs="宋体"/>
          <w:spacing w:val="-4"/>
          <w:sz w:val="24"/>
          <w:szCs w:val="24"/>
        </w:rPr>
        <w:t>13.4监理人的质量检查</w:t>
      </w:r>
    </w:p>
    <w:p w14:paraId="6E5B20E8">
      <w:pPr>
        <w:spacing w:before="27" w:line="219" w:lineRule="auto"/>
        <w:rPr>
          <w:rFonts w:ascii="宋体" w:hAnsi="宋体" w:eastAsia="宋体" w:cs="宋体"/>
          <w:sz w:val="24"/>
          <w:szCs w:val="24"/>
        </w:rPr>
      </w:pPr>
      <w:r>
        <w:rPr>
          <w:rFonts w:ascii="宋体" w:hAnsi="宋体" w:eastAsia="宋体" w:cs="宋体"/>
          <w:spacing w:val="-4"/>
          <w:sz w:val="24"/>
          <w:szCs w:val="24"/>
        </w:rPr>
        <w:t>13.5工程隐蔽部位覆盖前的检查</w:t>
      </w:r>
    </w:p>
    <w:p w14:paraId="40119538">
      <w:pPr>
        <w:spacing w:before="24" w:line="219" w:lineRule="auto"/>
        <w:rPr>
          <w:rFonts w:ascii="宋体" w:hAnsi="宋体" w:eastAsia="宋体" w:cs="宋体"/>
          <w:sz w:val="24"/>
          <w:szCs w:val="24"/>
        </w:rPr>
      </w:pPr>
      <w:r>
        <w:rPr>
          <w:rFonts w:ascii="宋体" w:hAnsi="宋体" w:eastAsia="宋体" w:cs="宋体"/>
          <w:spacing w:val="-4"/>
          <w:sz w:val="24"/>
          <w:szCs w:val="24"/>
        </w:rPr>
        <w:t>13.6清除不合格工程</w:t>
      </w:r>
    </w:p>
    <w:p w14:paraId="61B4E927">
      <w:pPr>
        <w:spacing w:before="27" w:line="220" w:lineRule="auto"/>
        <w:rPr>
          <w:rFonts w:ascii="宋体" w:hAnsi="宋体" w:eastAsia="宋体" w:cs="宋体"/>
          <w:sz w:val="24"/>
          <w:szCs w:val="24"/>
        </w:rPr>
      </w:pPr>
      <w:r>
        <w:rPr>
          <w:rFonts w:ascii="宋体" w:hAnsi="宋体" w:eastAsia="宋体" w:cs="宋体"/>
          <w:spacing w:val="-4"/>
          <w:sz w:val="24"/>
          <w:szCs w:val="24"/>
        </w:rPr>
        <w:t>13.7质量评定</w:t>
      </w:r>
    </w:p>
    <w:p w14:paraId="7D989FF7">
      <w:pPr>
        <w:spacing w:before="26" w:line="220" w:lineRule="auto"/>
        <w:rPr>
          <w:rFonts w:ascii="宋体" w:hAnsi="宋体" w:eastAsia="宋体" w:cs="宋体"/>
          <w:sz w:val="24"/>
          <w:szCs w:val="24"/>
        </w:rPr>
      </w:pPr>
      <w:r>
        <w:rPr>
          <w:rFonts w:ascii="宋体" w:hAnsi="宋体" w:eastAsia="宋体" w:cs="宋体"/>
          <w:spacing w:val="-3"/>
          <w:sz w:val="24"/>
          <w:szCs w:val="24"/>
        </w:rPr>
        <w:t>13.8质量事故处理</w:t>
      </w:r>
    </w:p>
    <w:p w14:paraId="32593556">
      <w:pPr>
        <w:spacing w:before="27" w:line="219" w:lineRule="auto"/>
        <w:ind w:left="597"/>
        <w:rPr>
          <w:rFonts w:ascii="宋体" w:hAnsi="宋体" w:eastAsia="宋体" w:cs="宋体"/>
          <w:sz w:val="24"/>
          <w:szCs w:val="24"/>
        </w:rPr>
      </w:pPr>
      <w:r>
        <w:rPr>
          <w:rFonts w:ascii="宋体" w:hAnsi="宋体" w:eastAsia="宋体" w:cs="宋体"/>
          <w:b/>
          <w:bCs/>
          <w:spacing w:val="-5"/>
          <w:sz w:val="24"/>
          <w:szCs w:val="24"/>
        </w:rPr>
        <w:t>14试验和检验</w:t>
      </w:r>
    </w:p>
    <w:p w14:paraId="4A50B4BC">
      <w:pPr>
        <w:spacing w:before="24" w:line="219" w:lineRule="auto"/>
        <w:rPr>
          <w:rFonts w:ascii="宋体" w:hAnsi="宋体" w:eastAsia="宋体" w:cs="宋体"/>
          <w:sz w:val="24"/>
          <w:szCs w:val="24"/>
        </w:rPr>
      </w:pPr>
      <w:r>
        <w:rPr>
          <w:rFonts w:ascii="宋体" w:hAnsi="宋体" w:eastAsia="宋体" w:cs="宋体"/>
          <w:spacing w:val="-4"/>
          <w:sz w:val="24"/>
          <w:szCs w:val="24"/>
        </w:rPr>
        <w:t>14.1材料、工程设备和工程的试验和检验</w:t>
      </w:r>
    </w:p>
    <w:p w14:paraId="60961B49">
      <w:pPr>
        <w:spacing w:before="27" w:line="219" w:lineRule="auto"/>
        <w:rPr>
          <w:rFonts w:ascii="宋体" w:hAnsi="宋体" w:eastAsia="宋体" w:cs="宋体"/>
          <w:sz w:val="24"/>
          <w:szCs w:val="24"/>
        </w:rPr>
      </w:pPr>
      <w:r>
        <w:rPr>
          <w:rFonts w:ascii="宋体" w:hAnsi="宋体" w:eastAsia="宋体" w:cs="宋体"/>
          <w:spacing w:val="-3"/>
          <w:sz w:val="24"/>
          <w:szCs w:val="24"/>
        </w:rPr>
        <w:t>14.2现场材料试验</w:t>
      </w:r>
    </w:p>
    <w:p w14:paraId="67E8ED7C">
      <w:pPr>
        <w:spacing w:before="25" w:line="220" w:lineRule="auto"/>
        <w:rPr>
          <w:rFonts w:ascii="宋体" w:hAnsi="宋体" w:eastAsia="宋体" w:cs="宋体"/>
          <w:sz w:val="24"/>
          <w:szCs w:val="24"/>
        </w:rPr>
      </w:pPr>
      <w:r>
        <w:rPr>
          <w:rFonts w:ascii="宋体" w:hAnsi="宋体" w:eastAsia="宋体" w:cs="宋体"/>
          <w:spacing w:val="-3"/>
          <w:sz w:val="24"/>
          <w:szCs w:val="24"/>
        </w:rPr>
        <w:t>14.3现场工艺试验</w:t>
      </w:r>
    </w:p>
    <w:p w14:paraId="3469EDC2">
      <w:pPr>
        <w:spacing w:before="26" w:line="221" w:lineRule="auto"/>
        <w:ind w:left="597"/>
        <w:rPr>
          <w:rFonts w:ascii="宋体" w:hAnsi="宋体" w:eastAsia="宋体" w:cs="宋体"/>
          <w:sz w:val="24"/>
          <w:szCs w:val="24"/>
        </w:rPr>
      </w:pPr>
      <w:r>
        <w:rPr>
          <w:rFonts w:ascii="宋体" w:hAnsi="宋体" w:eastAsia="宋体" w:cs="宋体"/>
          <w:b/>
          <w:bCs/>
          <w:spacing w:val="-7"/>
          <w:sz w:val="24"/>
          <w:szCs w:val="24"/>
        </w:rPr>
        <w:t>15变更</w:t>
      </w:r>
    </w:p>
    <w:p w14:paraId="593240D0">
      <w:pPr>
        <w:spacing w:before="25" w:line="219" w:lineRule="auto"/>
        <w:rPr>
          <w:rFonts w:ascii="宋体" w:hAnsi="宋体" w:eastAsia="宋体" w:cs="宋体"/>
          <w:sz w:val="24"/>
          <w:szCs w:val="24"/>
        </w:rPr>
      </w:pPr>
      <w:r>
        <w:rPr>
          <w:rFonts w:ascii="宋体" w:hAnsi="宋体" w:eastAsia="宋体" w:cs="宋体"/>
          <w:spacing w:val="-4"/>
          <w:sz w:val="24"/>
          <w:szCs w:val="24"/>
        </w:rPr>
        <w:t>15.1变更的范围和内容</w:t>
      </w:r>
    </w:p>
    <w:p w14:paraId="7AEB7758">
      <w:pPr>
        <w:spacing w:before="25" w:line="219" w:lineRule="auto"/>
        <w:rPr>
          <w:rFonts w:ascii="宋体" w:hAnsi="宋体" w:eastAsia="宋体" w:cs="宋体"/>
          <w:sz w:val="24"/>
          <w:szCs w:val="24"/>
        </w:rPr>
      </w:pPr>
      <w:r>
        <w:rPr>
          <w:rFonts w:ascii="宋体" w:hAnsi="宋体" w:eastAsia="宋体" w:cs="宋体"/>
          <w:spacing w:val="-4"/>
          <w:sz w:val="24"/>
          <w:szCs w:val="24"/>
        </w:rPr>
        <w:t>15.2变更权</w:t>
      </w:r>
    </w:p>
    <w:p w14:paraId="30ED79DE">
      <w:pPr>
        <w:spacing w:before="27" w:line="220" w:lineRule="auto"/>
        <w:rPr>
          <w:rFonts w:ascii="宋体" w:hAnsi="宋体" w:eastAsia="宋体" w:cs="宋体"/>
          <w:sz w:val="24"/>
          <w:szCs w:val="24"/>
        </w:rPr>
      </w:pPr>
      <w:r>
        <w:rPr>
          <w:rFonts w:ascii="宋体" w:hAnsi="宋体" w:eastAsia="宋体" w:cs="宋体"/>
          <w:spacing w:val="-4"/>
          <w:sz w:val="24"/>
          <w:szCs w:val="24"/>
        </w:rPr>
        <w:t>15.3变更程序</w:t>
      </w:r>
    </w:p>
    <w:p w14:paraId="5B54CC6E">
      <w:pPr>
        <w:spacing w:before="26" w:line="218" w:lineRule="auto"/>
        <w:rPr>
          <w:rFonts w:ascii="宋体" w:hAnsi="宋体" w:eastAsia="宋体" w:cs="宋体"/>
          <w:sz w:val="24"/>
          <w:szCs w:val="24"/>
        </w:rPr>
      </w:pPr>
      <w:r>
        <w:rPr>
          <w:rFonts w:ascii="宋体" w:hAnsi="宋体" w:eastAsia="宋体" w:cs="宋体"/>
          <w:spacing w:val="-4"/>
          <w:sz w:val="24"/>
          <w:szCs w:val="24"/>
        </w:rPr>
        <w:t>15.4变更的估价原则</w:t>
      </w:r>
    </w:p>
    <w:p w14:paraId="326819A5">
      <w:pPr>
        <w:spacing w:before="29" w:line="219" w:lineRule="auto"/>
        <w:rPr>
          <w:rFonts w:ascii="宋体" w:hAnsi="宋体" w:eastAsia="宋体" w:cs="宋体"/>
          <w:sz w:val="24"/>
          <w:szCs w:val="24"/>
        </w:rPr>
      </w:pPr>
      <w:r>
        <w:rPr>
          <w:rFonts w:ascii="宋体" w:hAnsi="宋体" w:eastAsia="宋体" w:cs="宋体"/>
          <w:spacing w:val="-4"/>
          <w:sz w:val="24"/>
          <w:szCs w:val="24"/>
        </w:rPr>
        <w:t>15.5承包人的合理化建议</w:t>
      </w:r>
    </w:p>
    <w:p w14:paraId="10A08B08">
      <w:pPr>
        <w:spacing w:before="26" w:line="230" w:lineRule="auto"/>
        <w:ind w:right="7446"/>
        <w:rPr>
          <w:rFonts w:ascii="宋体" w:hAnsi="宋体" w:eastAsia="宋体" w:cs="宋体"/>
          <w:sz w:val="24"/>
          <w:szCs w:val="24"/>
        </w:rPr>
      </w:pPr>
      <w:r>
        <w:rPr>
          <w:rFonts w:ascii="宋体" w:hAnsi="宋体" w:eastAsia="宋体" w:cs="宋体"/>
          <w:spacing w:val="-5"/>
          <w:sz w:val="24"/>
          <w:szCs w:val="24"/>
        </w:rPr>
        <w:t>15.6暂列金额</w:t>
      </w:r>
      <w:r>
        <w:rPr>
          <w:rFonts w:ascii="宋体" w:hAnsi="宋体" w:eastAsia="宋体" w:cs="宋体"/>
          <w:spacing w:val="4"/>
          <w:sz w:val="24"/>
          <w:szCs w:val="24"/>
        </w:rPr>
        <w:t xml:space="preserve"> </w:t>
      </w:r>
      <w:r>
        <w:rPr>
          <w:rFonts w:ascii="宋体" w:hAnsi="宋体" w:eastAsia="宋体" w:cs="宋体"/>
          <w:spacing w:val="-4"/>
          <w:sz w:val="24"/>
          <w:szCs w:val="24"/>
        </w:rPr>
        <w:t>15.7计日工</w:t>
      </w:r>
    </w:p>
    <w:p w14:paraId="0DAFD1D4">
      <w:pPr>
        <w:spacing w:before="25" w:line="218" w:lineRule="auto"/>
        <w:rPr>
          <w:rFonts w:ascii="宋体" w:hAnsi="宋体" w:eastAsia="宋体" w:cs="宋体"/>
          <w:sz w:val="24"/>
          <w:szCs w:val="24"/>
        </w:rPr>
      </w:pPr>
      <w:r>
        <w:rPr>
          <w:rFonts w:ascii="宋体" w:hAnsi="宋体" w:eastAsia="宋体" w:cs="宋体"/>
          <w:spacing w:val="-4"/>
          <w:sz w:val="24"/>
          <w:szCs w:val="24"/>
        </w:rPr>
        <w:t>15.8暂估价</w:t>
      </w:r>
    </w:p>
    <w:p w14:paraId="0CDD3F67">
      <w:pPr>
        <w:spacing w:before="26" w:line="218" w:lineRule="auto"/>
        <w:ind w:left="597"/>
        <w:rPr>
          <w:rFonts w:ascii="宋体" w:hAnsi="宋体" w:eastAsia="宋体" w:cs="宋体"/>
          <w:sz w:val="24"/>
          <w:szCs w:val="24"/>
        </w:rPr>
      </w:pPr>
      <w:r>
        <w:rPr>
          <w:rFonts w:ascii="宋体" w:hAnsi="宋体" w:eastAsia="宋体" w:cs="宋体"/>
          <w:b/>
          <w:bCs/>
          <w:spacing w:val="-6"/>
          <w:sz w:val="24"/>
          <w:szCs w:val="24"/>
        </w:rPr>
        <w:t>16价格调整</w:t>
      </w:r>
    </w:p>
    <w:p w14:paraId="1F6FD843">
      <w:pPr>
        <w:spacing w:before="28" w:line="218" w:lineRule="auto"/>
        <w:rPr>
          <w:rFonts w:ascii="宋体" w:hAnsi="宋体" w:eastAsia="宋体" w:cs="宋体"/>
          <w:sz w:val="24"/>
          <w:szCs w:val="24"/>
        </w:rPr>
      </w:pPr>
      <w:r>
        <w:rPr>
          <w:rFonts w:ascii="宋体" w:hAnsi="宋体" w:eastAsia="宋体" w:cs="宋体"/>
          <w:spacing w:val="-4"/>
          <w:sz w:val="24"/>
          <w:szCs w:val="24"/>
        </w:rPr>
        <w:t>16.1物价波动引起的价格调整</w:t>
      </w:r>
    </w:p>
    <w:p w14:paraId="42371B63">
      <w:pPr>
        <w:spacing w:before="28" w:line="230" w:lineRule="auto"/>
        <w:ind w:left="597" w:right="5795" w:hanging="597"/>
        <w:rPr>
          <w:rFonts w:ascii="宋体" w:hAnsi="宋体" w:eastAsia="宋体" w:cs="宋体"/>
          <w:sz w:val="24"/>
          <w:szCs w:val="24"/>
        </w:rPr>
      </w:pPr>
      <w:r>
        <w:rPr>
          <w:rFonts w:ascii="宋体" w:hAnsi="宋体" w:eastAsia="宋体" w:cs="宋体"/>
          <w:spacing w:val="-5"/>
          <w:sz w:val="24"/>
          <w:szCs w:val="24"/>
        </w:rPr>
        <w:t>16.2法律变化引起的价格调整</w:t>
      </w:r>
      <w:r>
        <w:rPr>
          <w:rFonts w:ascii="宋体" w:hAnsi="宋体" w:eastAsia="宋体" w:cs="宋体"/>
          <w:spacing w:val="10"/>
          <w:sz w:val="24"/>
          <w:szCs w:val="24"/>
        </w:rPr>
        <w:t xml:space="preserve"> </w:t>
      </w:r>
      <w:r>
        <w:rPr>
          <w:rFonts w:ascii="宋体" w:hAnsi="宋体" w:eastAsia="宋体" w:cs="宋体"/>
          <w:b/>
          <w:bCs/>
          <w:spacing w:val="-5"/>
          <w:sz w:val="24"/>
          <w:szCs w:val="24"/>
        </w:rPr>
        <w:t>17计量与支付</w:t>
      </w:r>
    </w:p>
    <w:p w14:paraId="56CC046E">
      <w:pPr>
        <w:spacing w:before="24" w:line="221" w:lineRule="auto"/>
        <w:rPr>
          <w:rFonts w:ascii="宋体" w:hAnsi="宋体" w:eastAsia="宋体" w:cs="宋体"/>
          <w:sz w:val="24"/>
          <w:szCs w:val="24"/>
        </w:rPr>
      </w:pPr>
      <w:r>
        <w:rPr>
          <w:rFonts w:ascii="宋体" w:hAnsi="宋体" w:eastAsia="宋体" w:cs="宋体"/>
          <w:spacing w:val="-4"/>
          <w:sz w:val="24"/>
          <w:szCs w:val="24"/>
        </w:rPr>
        <w:t>17.1计量</w:t>
      </w:r>
    </w:p>
    <w:p w14:paraId="04EBC434">
      <w:pPr>
        <w:spacing w:before="26" w:line="219" w:lineRule="auto"/>
        <w:rPr>
          <w:rFonts w:ascii="宋体" w:hAnsi="宋体" w:eastAsia="宋体" w:cs="宋体"/>
          <w:sz w:val="24"/>
          <w:szCs w:val="24"/>
        </w:rPr>
      </w:pPr>
      <w:r>
        <w:rPr>
          <w:rFonts w:ascii="宋体" w:hAnsi="宋体" w:eastAsia="宋体" w:cs="宋体"/>
          <w:spacing w:val="-4"/>
          <w:sz w:val="24"/>
          <w:szCs w:val="24"/>
        </w:rPr>
        <w:t>17.2预付款</w:t>
      </w:r>
    </w:p>
    <w:p w14:paraId="0B4D7ADD">
      <w:pPr>
        <w:spacing w:before="25" w:line="219" w:lineRule="auto"/>
        <w:rPr>
          <w:rFonts w:ascii="宋体" w:hAnsi="宋体" w:eastAsia="宋体" w:cs="宋体"/>
          <w:sz w:val="24"/>
          <w:szCs w:val="24"/>
        </w:rPr>
      </w:pPr>
      <w:r>
        <w:rPr>
          <w:rFonts w:ascii="宋体" w:hAnsi="宋体" w:eastAsia="宋体" w:cs="宋体"/>
          <w:spacing w:val="-3"/>
          <w:sz w:val="24"/>
          <w:szCs w:val="24"/>
        </w:rPr>
        <w:t>17.3工程进度付款</w:t>
      </w:r>
    </w:p>
    <w:p w14:paraId="72151669">
      <w:pPr>
        <w:spacing w:before="27" w:line="220" w:lineRule="auto"/>
        <w:rPr>
          <w:rFonts w:ascii="宋体" w:hAnsi="宋体" w:eastAsia="宋体" w:cs="宋体"/>
          <w:sz w:val="24"/>
          <w:szCs w:val="24"/>
        </w:rPr>
      </w:pPr>
      <w:r>
        <w:rPr>
          <w:rFonts w:ascii="宋体" w:hAnsi="宋体" w:eastAsia="宋体" w:cs="宋体"/>
          <w:spacing w:val="-4"/>
          <w:sz w:val="24"/>
          <w:szCs w:val="24"/>
        </w:rPr>
        <w:t>17.4质量保证金</w:t>
      </w:r>
    </w:p>
    <w:p w14:paraId="27CE33BD">
      <w:pPr>
        <w:spacing w:before="26" w:line="219" w:lineRule="auto"/>
        <w:rPr>
          <w:rFonts w:ascii="宋体" w:hAnsi="宋体" w:eastAsia="宋体" w:cs="宋体"/>
          <w:sz w:val="24"/>
          <w:szCs w:val="24"/>
        </w:rPr>
      </w:pPr>
      <w:r>
        <w:rPr>
          <w:rFonts w:ascii="宋体" w:hAnsi="宋体" w:eastAsia="宋体" w:cs="宋体"/>
          <w:spacing w:val="-3"/>
          <w:sz w:val="24"/>
          <w:szCs w:val="24"/>
        </w:rPr>
        <w:t>17.5竣工结算（完工结算）</w:t>
      </w:r>
    </w:p>
    <w:p w14:paraId="410B71C4">
      <w:pPr>
        <w:spacing w:before="25" w:line="219" w:lineRule="auto"/>
        <w:rPr>
          <w:rFonts w:ascii="宋体" w:hAnsi="宋体" w:eastAsia="宋体" w:cs="宋体"/>
          <w:sz w:val="24"/>
          <w:szCs w:val="24"/>
        </w:rPr>
      </w:pPr>
      <w:r>
        <w:rPr>
          <w:rFonts w:ascii="宋体" w:hAnsi="宋体" w:eastAsia="宋体" w:cs="宋体"/>
          <w:spacing w:val="-4"/>
          <w:sz w:val="24"/>
          <w:szCs w:val="24"/>
        </w:rPr>
        <w:t>17.6最终结清</w:t>
      </w:r>
    </w:p>
    <w:p w14:paraId="72E40D0E">
      <w:pPr>
        <w:spacing w:before="27" w:line="219" w:lineRule="auto"/>
        <w:rPr>
          <w:rFonts w:ascii="宋体" w:hAnsi="宋体" w:eastAsia="宋体" w:cs="宋体"/>
          <w:sz w:val="24"/>
          <w:szCs w:val="24"/>
        </w:rPr>
      </w:pPr>
      <w:r>
        <w:rPr>
          <w:rFonts w:ascii="宋体" w:hAnsi="宋体" w:eastAsia="宋体" w:cs="宋体"/>
          <w:spacing w:val="-3"/>
          <w:sz w:val="24"/>
          <w:szCs w:val="24"/>
        </w:rPr>
        <w:t>17.7竣工财务决算</w:t>
      </w:r>
    </w:p>
    <w:p w14:paraId="2058E090">
      <w:pPr>
        <w:spacing w:before="27" w:line="219" w:lineRule="auto"/>
        <w:rPr>
          <w:rFonts w:ascii="宋体" w:hAnsi="宋体" w:eastAsia="宋体" w:cs="宋体"/>
          <w:sz w:val="24"/>
          <w:szCs w:val="24"/>
        </w:rPr>
      </w:pPr>
      <w:r>
        <w:rPr>
          <w:rFonts w:ascii="宋体" w:hAnsi="宋体" w:eastAsia="宋体" w:cs="宋体"/>
          <w:spacing w:val="-4"/>
          <w:sz w:val="24"/>
          <w:szCs w:val="24"/>
        </w:rPr>
        <w:t>17.8竣工审计</w:t>
      </w:r>
    </w:p>
    <w:p w14:paraId="3B860FE6">
      <w:pPr>
        <w:spacing w:before="28" w:line="219" w:lineRule="auto"/>
        <w:ind w:left="597"/>
        <w:rPr>
          <w:rFonts w:ascii="宋体" w:hAnsi="宋体" w:eastAsia="宋体" w:cs="宋体"/>
          <w:sz w:val="24"/>
          <w:szCs w:val="24"/>
        </w:rPr>
      </w:pPr>
      <w:r>
        <w:rPr>
          <w:rFonts w:ascii="宋体" w:hAnsi="宋体" w:eastAsia="宋体" w:cs="宋体"/>
          <w:b/>
          <w:bCs/>
          <w:spacing w:val="-5"/>
          <w:sz w:val="24"/>
          <w:szCs w:val="24"/>
        </w:rPr>
        <w:t>18竣工验收（完工验收）</w:t>
      </w:r>
    </w:p>
    <w:p w14:paraId="7965139B">
      <w:pPr>
        <w:spacing w:before="25" w:line="219" w:lineRule="auto"/>
        <w:rPr>
          <w:rFonts w:ascii="宋体" w:hAnsi="宋体" w:eastAsia="宋体" w:cs="宋体"/>
          <w:sz w:val="24"/>
          <w:szCs w:val="24"/>
        </w:rPr>
      </w:pPr>
      <w:r>
        <w:rPr>
          <w:rFonts w:ascii="宋体" w:hAnsi="宋体" w:eastAsia="宋体" w:cs="宋体"/>
          <w:spacing w:val="-3"/>
          <w:sz w:val="24"/>
          <w:szCs w:val="24"/>
        </w:rPr>
        <w:t>18.1验收工作分类</w:t>
      </w:r>
    </w:p>
    <w:p w14:paraId="28929486">
      <w:pPr>
        <w:spacing w:before="27" w:line="219" w:lineRule="auto"/>
        <w:rPr>
          <w:rFonts w:ascii="宋体" w:hAnsi="宋体" w:eastAsia="宋体" w:cs="宋体"/>
          <w:sz w:val="24"/>
          <w:szCs w:val="24"/>
        </w:rPr>
      </w:pPr>
      <w:r>
        <w:rPr>
          <w:rFonts w:ascii="宋体" w:hAnsi="宋体" w:eastAsia="宋体" w:cs="宋体"/>
          <w:spacing w:val="-3"/>
          <w:sz w:val="24"/>
          <w:szCs w:val="24"/>
        </w:rPr>
        <w:t>18.2分部工程验收</w:t>
      </w:r>
    </w:p>
    <w:p w14:paraId="33AB30D8">
      <w:pPr>
        <w:spacing w:before="27" w:line="219" w:lineRule="auto"/>
        <w:rPr>
          <w:rFonts w:ascii="宋体" w:hAnsi="宋体" w:eastAsia="宋体" w:cs="宋体"/>
          <w:sz w:val="24"/>
          <w:szCs w:val="24"/>
        </w:rPr>
      </w:pPr>
      <w:r>
        <w:rPr>
          <w:rFonts w:ascii="宋体" w:hAnsi="宋体" w:eastAsia="宋体" w:cs="宋体"/>
          <w:spacing w:val="-3"/>
          <w:sz w:val="24"/>
          <w:szCs w:val="24"/>
        </w:rPr>
        <w:t>18.3单位工程验收</w:t>
      </w:r>
    </w:p>
    <w:p w14:paraId="74370383">
      <w:pPr>
        <w:spacing w:before="25" w:line="219" w:lineRule="auto"/>
        <w:rPr>
          <w:rFonts w:ascii="宋体" w:hAnsi="宋体" w:eastAsia="宋体" w:cs="宋体"/>
          <w:sz w:val="24"/>
          <w:szCs w:val="24"/>
        </w:rPr>
      </w:pPr>
      <w:r>
        <w:rPr>
          <w:rFonts w:ascii="宋体" w:hAnsi="宋体" w:eastAsia="宋体" w:cs="宋体"/>
          <w:spacing w:val="-4"/>
          <w:sz w:val="24"/>
          <w:szCs w:val="24"/>
        </w:rPr>
        <w:t>18.4合同工程完工验收</w:t>
      </w:r>
    </w:p>
    <w:p w14:paraId="5196FAD0">
      <w:pPr>
        <w:spacing w:before="27" w:line="219" w:lineRule="auto"/>
        <w:rPr>
          <w:rFonts w:ascii="宋体" w:hAnsi="宋体" w:eastAsia="宋体" w:cs="宋体"/>
          <w:sz w:val="24"/>
          <w:szCs w:val="24"/>
        </w:rPr>
      </w:pPr>
      <w:r>
        <w:rPr>
          <w:rFonts w:ascii="宋体" w:hAnsi="宋体" w:eastAsia="宋体" w:cs="宋体"/>
          <w:spacing w:val="-4"/>
          <w:sz w:val="24"/>
          <w:szCs w:val="24"/>
        </w:rPr>
        <w:t>18.5阶段验收</w:t>
      </w:r>
    </w:p>
    <w:p w14:paraId="7579849E">
      <w:pPr>
        <w:spacing w:before="28" w:line="219" w:lineRule="auto"/>
        <w:rPr>
          <w:rFonts w:ascii="宋体" w:hAnsi="宋体" w:eastAsia="宋体" w:cs="宋体"/>
          <w:sz w:val="24"/>
          <w:szCs w:val="24"/>
        </w:rPr>
      </w:pPr>
      <w:r>
        <w:rPr>
          <w:rFonts w:ascii="宋体" w:hAnsi="宋体" w:eastAsia="宋体" w:cs="宋体"/>
          <w:spacing w:val="-4"/>
          <w:sz w:val="24"/>
          <w:szCs w:val="24"/>
        </w:rPr>
        <w:t>18.6专项验收</w:t>
      </w:r>
    </w:p>
    <w:p w14:paraId="7C992832">
      <w:pPr>
        <w:spacing w:before="27" w:line="219" w:lineRule="auto"/>
        <w:rPr>
          <w:rFonts w:ascii="宋体" w:hAnsi="宋体" w:eastAsia="宋体" w:cs="宋体"/>
          <w:sz w:val="24"/>
          <w:szCs w:val="24"/>
        </w:rPr>
      </w:pPr>
      <w:r>
        <w:rPr>
          <w:rFonts w:ascii="宋体" w:hAnsi="宋体" w:eastAsia="宋体" w:cs="宋体"/>
          <w:spacing w:val="-4"/>
          <w:sz w:val="24"/>
          <w:szCs w:val="24"/>
        </w:rPr>
        <w:t>18.7竣工验收</w:t>
      </w:r>
    </w:p>
    <w:p w14:paraId="672C46E4">
      <w:pPr>
        <w:spacing w:before="25" w:line="220" w:lineRule="auto"/>
        <w:rPr>
          <w:rFonts w:ascii="宋体" w:hAnsi="宋体" w:eastAsia="宋体" w:cs="宋体"/>
          <w:sz w:val="24"/>
          <w:szCs w:val="24"/>
        </w:rPr>
      </w:pPr>
      <w:r>
        <w:rPr>
          <w:rFonts w:ascii="宋体" w:hAnsi="宋体" w:eastAsia="宋体" w:cs="宋体"/>
          <w:spacing w:val="-4"/>
          <w:sz w:val="24"/>
          <w:szCs w:val="24"/>
        </w:rPr>
        <w:t>18.8施工期运行</w:t>
      </w:r>
    </w:p>
    <w:p w14:paraId="34E216FF">
      <w:pPr>
        <w:spacing w:before="26" w:line="220" w:lineRule="auto"/>
        <w:rPr>
          <w:rFonts w:ascii="宋体" w:hAnsi="宋体" w:eastAsia="宋体" w:cs="宋体"/>
          <w:sz w:val="24"/>
          <w:szCs w:val="24"/>
        </w:rPr>
      </w:pPr>
      <w:r>
        <w:rPr>
          <w:rFonts w:ascii="宋体" w:hAnsi="宋体" w:eastAsia="宋体" w:cs="宋体"/>
          <w:spacing w:val="-4"/>
          <w:sz w:val="24"/>
          <w:szCs w:val="24"/>
        </w:rPr>
        <w:t>18.9试运行</w:t>
      </w:r>
    </w:p>
    <w:p w14:paraId="1D83FA8D">
      <w:pPr>
        <w:spacing w:before="24" w:line="219" w:lineRule="auto"/>
        <w:rPr>
          <w:rFonts w:ascii="宋体" w:hAnsi="宋体" w:eastAsia="宋体" w:cs="宋体"/>
          <w:sz w:val="24"/>
          <w:szCs w:val="24"/>
        </w:rPr>
      </w:pPr>
      <w:r>
        <w:rPr>
          <w:rFonts w:ascii="宋体" w:hAnsi="宋体" w:eastAsia="宋体" w:cs="宋体"/>
          <w:spacing w:val="-4"/>
          <w:sz w:val="24"/>
          <w:szCs w:val="24"/>
        </w:rPr>
        <w:t>18.10竣工（完工）清场</w:t>
      </w:r>
    </w:p>
    <w:p w14:paraId="5BE1DE15">
      <w:pPr>
        <w:spacing w:before="27" w:line="220" w:lineRule="auto"/>
        <w:rPr>
          <w:rFonts w:ascii="宋体" w:hAnsi="宋体" w:eastAsia="宋体" w:cs="宋体"/>
          <w:sz w:val="24"/>
          <w:szCs w:val="24"/>
        </w:rPr>
      </w:pPr>
      <w:r>
        <w:rPr>
          <w:rFonts w:ascii="宋体" w:hAnsi="宋体" w:eastAsia="宋体" w:cs="宋体"/>
          <w:spacing w:val="-4"/>
          <w:sz w:val="24"/>
          <w:szCs w:val="24"/>
        </w:rPr>
        <w:t>18.11施工队伍的撤离</w:t>
      </w:r>
    </w:p>
    <w:p w14:paraId="4843F653">
      <w:pPr>
        <w:spacing w:before="26" w:line="219" w:lineRule="auto"/>
        <w:ind w:left="597"/>
        <w:rPr>
          <w:rFonts w:ascii="宋体" w:hAnsi="宋体" w:eastAsia="宋体" w:cs="宋体"/>
          <w:sz w:val="24"/>
          <w:szCs w:val="24"/>
        </w:rPr>
      </w:pPr>
      <w:r>
        <w:rPr>
          <w:rFonts w:ascii="宋体" w:hAnsi="宋体" w:eastAsia="宋体" w:cs="宋体"/>
          <w:b/>
          <w:bCs/>
          <w:spacing w:val="-6"/>
          <w:sz w:val="24"/>
          <w:szCs w:val="24"/>
        </w:rPr>
        <w:t>19、缺陷责任与保修责任</w:t>
      </w:r>
    </w:p>
    <w:p w14:paraId="30573D22">
      <w:pPr>
        <w:spacing w:before="25" w:line="219" w:lineRule="auto"/>
        <w:rPr>
          <w:rFonts w:ascii="宋体" w:hAnsi="宋体" w:eastAsia="宋体" w:cs="宋体"/>
          <w:sz w:val="24"/>
          <w:szCs w:val="24"/>
        </w:rPr>
      </w:pPr>
      <w:r>
        <w:rPr>
          <w:rFonts w:ascii="宋体" w:hAnsi="宋体" w:eastAsia="宋体" w:cs="宋体"/>
          <w:spacing w:val="-4"/>
          <w:sz w:val="24"/>
          <w:szCs w:val="24"/>
        </w:rPr>
        <w:t>19.1缺陷责任期（工程质量保修期）的起算时间</w:t>
      </w:r>
    </w:p>
    <w:p w14:paraId="0AEA8D4B">
      <w:pPr>
        <w:spacing w:line="219" w:lineRule="auto"/>
        <w:rPr>
          <w:rFonts w:ascii="宋体" w:hAnsi="宋体" w:eastAsia="宋体" w:cs="宋体"/>
          <w:sz w:val="24"/>
          <w:szCs w:val="24"/>
        </w:rPr>
        <w:sectPr>
          <w:footerReference r:id="rId33" w:type="default"/>
          <w:pgSz w:w="11906" w:h="16840"/>
          <w:pgMar w:top="987" w:right="1785" w:bottom="1009" w:left="1267" w:header="0" w:footer="776" w:gutter="0"/>
          <w:cols w:space="720" w:num="1"/>
        </w:sectPr>
      </w:pPr>
    </w:p>
    <w:p w14:paraId="4C75F553">
      <w:pPr>
        <w:spacing w:before="48" w:line="219" w:lineRule="auto"/>
        <w:ind w:left="14"/>
        <w:rPr>
          <w:rFonts w:ascii="宋体" w:hAnsi="宋体" w:eastAsia="宋体" w:cs="宋体"/>
          <w:sz w:val="24"/>
          <w:szCs w:val="24"/>
        </w:rPr>
      </w:pPr>
      <w:r>
        <w:rPr>
          <w:rFonts w:ascii="宋体" w:hAnsi="宋体" w:eastAsia="宋体" w:cs="宋体"/>
          <w:spacing w:val="-4"/>
          <w:sz w:val="24"/>
          <w:szCs w:val="24"/>
        </w:rPr>
        <w:t>19.2缺陷责任</w:t>
      </w:r>
    </w:p>
    <w:p w14:paraId="3AEEF34E">
      <w:pPr>
        <w:spacing w:before="27" w:line="219" w:lineRule="auto"/>
        <w:ind w:left="14"/>
        <w:rPr>
          <w:rFonts w:ascii="宋体" w:hAnsi="宋体" w:eastAsia="宋体" w:cs="宋体"/>
          <w:sz w:val="24"/>
          <w:szCs w:val="24"/>
        </w:rPr>
      </w:pPr>
      <w:r>
        <w:rPr>
          <w:rFonts w:ascii="宋体" w:hAnsi="宋体" w:eastAsia="宋体" w:cs="宋体"/>
          <w:spacing w:val="-4"/>
          <w:sz w:val="24"/>
          <w:szCs w:val="24"/>
        </w:rPr>
        <w:t>19.3缺陷责任期的延长</w:t>
      </w:r>
    </w:p>
    <w:p w14:paraId="70ED8F6F">
      <w:pPr>
        <w:spacing w:before="24" w:line="219" w:lineRule="auto"/>
        <w:ind w:left="14"/>
        <w:rPr>
          <w:rFonts w:ascii="宋体" w:hAnsi="宋体" w:eastAsia="宋体" w:cs="宋体"/>
          <w:sz w:val="24"/>
          <w:szCs w:val="24"/>
        </w:rPr>
      </w:pPr>
      <w:r>
        <w:rPr>
          <w:rFonts w:ascii="宋体" w:hAnsi="宋体" w:eastAsia="宋体" w:cs="宋体"/>
          <w:spacing w:val="-4"/>
          <w:sz w:val="24"/>
          <w:szCs w:val="24"/>
        </w:rPr>
        <w:t>19.4进一步试验和试运行</w:t>
      </w:r>
    </w:p>
    <w:p w14:paraId="02AE43AC">
      <w:pPr>
        <w:spacing w:before="27" w:line="219" w:lineRule="auto"/>
        <w:ind w:left="14"/>
        <w:rPr>
          <w:rFonts w:ascii="宋体" w:hAnsi="宋体" w:eastAsia="宋体" w:cs="宋体"/>
          <w:sz w:val="24"/>
          <w:szCs w:val="24"/>
        </w:rPr>
      </w:pPr>
      <w:r>
        <w:rPr>
          <w:rFonts w:ascii="宋体" w:hAnsi="宋体" w:eastAsia="宋体" w:cs="宋体"/>
          <w:spacing w:val="-4"/>
          <w:sz w:val="24"/>
          <w:szCs w:val="24"/>
        </w:rPr>
        <w:t>19.5承包人的进入权</w:t>
      </w:r>
    </w:p>
    <w:p w14:paraId="0BC658C6">
      <w:pPr>
        <w:spacing w:before="26" w:line="219" w:lineRule="auto"/>
        <w:ind w:left="14"/>
        <w:rPr>
          <w:rFonts w:ascii="宋体" w:hAnsi="宋体" w:eastAsia="宋体" w:cs="宋体"/>
          <w:sz w:val="24"/>
          <w:szCs w:val="24"/>
        </w:rPr>
      </w:pPr>
      <w:r>
        <w:rPr>
          <w:rFonts w:ascii="宋体" w:hAnsi="宋体" w:eastAsia="宋体" w:cs="宋体"/>
          <w:spacing w:val="-4"/>
          <w:sz w:val="24"/>
          <w:szCs w:val="24"/>
        </w:rPr>
        <w:t>19.6缺陷责任期终止证书（工程质量保修责任终止证书）</w:t>
      </w:r>
    </w:p>
    <w:p w14:paraId="75310A1A">
      <w:pPr>
        <w:spacing w:before="26" w:line="219" w:lineRule="auto"/>
        <w:ind w:left="14"/>
        <w:rPr>
          <w:rFonts w:ascii="宋体" w:hAnsi="宋体" w:eastAsia="宋体" w:cs="宋体"/>
          <w:sz w:val="24"/>
          <w:szCs w:val="24"/>
        </w:rPr>
      </w:pPr>
      <w:r>
        <w:rPr>
          <w:rFonts w:ascii="宋体" w:hAnsi="宋体" w:eastAsia="宋体" w:cs="宋体"/>
          <w:spacing w:val="-4"/>
          <w:sz w:val="24"/>
          <w:szCs w:val="24"/>
        </w:rPr>
        <w:t>19.7保修责任</w:t>
      </w:r>
    </w:p>
    <w:p w14:paraId="2518CE1E">
      <w:pPr>
        <w:spacing w:before="27" w:line="220" w:lineRule="auto"/>
        <w:ind w:left="597"/>
        <w:rPr>
          <w:rFonts w:ascii="宋体" w:hAnsi="宋体" w:eastAsia="宋体" w:cs="宋体"/>
          <w:sz w:val="24"/>
          <w:szCs w:val="24"/>
        </w:rPr>
      </w:pPr>
      <w:r>
        <w:rPr>
          <w:rFonts w:ascii="宋体" w:hAnsi="宋体" w:eastAsia="宋体" w:cs="宋体"/>
          <w:b/>
          <w:bCs/>
          <w:spacing w:val="-4"/>
          <w:sz w:val="24"/>
          <w:szCs w:val="24"/>
        </w:rPr>
        <w:t>20保险</w:t>
      </w:r>
    </w:p>
    <w:p w14:paraId="2A1A4090">
      <w:pPr>
        <w:spacing w:before="26" w:line="220" w:lineRule="auto"/>
        <w:rPr>
          <w:rFonts w:ascii="宋体" w:hAnsi="宋体" w:eastAsia="宋体" w:cs="宋体"/>
          <w:sz w:val="24"/>
          <w:szCs w:val="24"/>
        </w:rPr>
      </w:pPr>
      <w:r>
        <w:rPr>
          <w:rFonts w:ascii="宋体" w:hAnsi="宋体" w:eastAsia="宋体" w:cs="宋体"/>
          <w:spacing w:val="-2"/>
          <w:sz w:val="24"/>
          <w:szCs w:val="24"/>
        </w:rPr>
        <w:t>20.1工程保险</w:t>
      </w:r>
    </w:p>
    <w:p w14:paraId="4507576B">
      <w:pPr>
        <w:spacing w:before="26" w:line="219" w:lineRule="auto"/>
        <w:rPr>
          <w:rFonts w:ascii="宋体" w:hAnsi="宋体" w:eastAsia="宋体" w:cs="宋体"/>
          <w:sz w:val="24"/>
          <w:szCs w:val="24"/>
        </w:rPr>
      </w:pPr>
      <w:r>
        <w:rPr>
          <w:rFonts w:ascii="宋体" w:hAnsi="宋体" w:eastAsia="宋体" w:cs="宋体"/>
          <w:spacing w:val="-3"/>
          <w:sz w:val="24"/>
          <w:szCs w:val="24"/>
        </w:rPr>
        <w:t>20.2人员工伤事故的保险</w:t>
      </w:r>
    </w:p>
    <w:p w14:paraId="423B59FD">
      <w:pPr>
        <w:spacing w:before="25" w:line="219" w:lineRule="auto"/>
        <w:rPr>
          <w:rFonts w:ascii="宋体" w:hAnsi="宋体" w:eastAsia="宋体" w:cs="宋体"/>
          <w:sz w:val="24"/>
          <w:szCs w:val="24"/>
        </w:rPr>
      </w:pPr>
      <w:r>
        <w:rPr>
          <w:rFonts w:ascii="宋体" w:hAnsi="宋体" w:eastAsia="宋体" w:cs="宋体"/>
          <w:spacing w:val="-3"/>
          <w:sz w:val="24"/>
          <w:szCs w:val="24"/>
        </w:rPr>
        <w:t>20.3人身意外伤害险</w:t>
      </w:r>
    </w:p>
    <w:p w14:paraId="70DC3519">
      <w:pPr>
        <w:spacing w:before="27" w:line="219" w:lineRule="auto"/>
        <w:rPr>
          <w:rFonts w:ascii="宋体" w:hAnsi="宋体" w:eastAsia="宋体" w:cs="宋体"/>
          <w:sz w:val="24"/>
          <w:szCs w:val="24"/>
        </w:rPr>
      </w:pPr>
      <w:r>
        <w:rPr>
          <w:rFonts w:ascii="宋体" w:hAnsi="宋体" w:eastAsia="宋体" w:cs="宋体"/>
          <w:spacing w:val="-2"/>
          <w:sz w:val="24"/>
          <w:szCs w:val="24"/>
        </w:rPr>
        <w:t>20.4第三者责任险</w:t>
      </w:r>
    </w:p>
    <w:p w14:paraId="350F081C">
      <w:pPr>
        <w:spacing w:before="25" w:line="220" w:lineRule="auto"/>
        <w:rPr>
          <w:rFonts w:ascii="宋体" w:hAnsi="宋体" w:eastAsia="宋体" w:cs="宋体"/>
          <w:sz w:val="24"/>
          <w:szCs w:val="24"/>
        </w:rPr>
      </w:pPr>
      <w:r>
        <w:rPr>
          <w:rFonts w:ascii="宋体" w:hAnsi="宋体" w:eastAsia="宋体" w:cs="宋体"/>
          <w:spacing w:val="-2"/>
          <w:sz w:val="24"/>
          <w:szCs w:val="24"/>
        </w:rPr>
        <w:t>20.5其他保险</w:t>
      </w:r>
    </w:p>
    <w:p w14:paraId="065C4A7D">
      <w:pPr>
        <w:spacing w:before="26" w:line="220" w:lineRule="auto"/>
        <w:rPr>
          <w:rFonts w:ascii="宋体" w:hAnsi="宋体" w:eastAsia="宋体" w:cs="宋体"/>
          <w:sz w:val="24"/>
          <w:szCs w:val="24"/>
        </w:rPr>
      </w:pPr>
      <w:r>
        <w:rPr>
          <w:rFonts w:ascii="宋体" w:hAnsi="宋体" w:eastAsia="宋体" w:cs="宋体"/>
          <w:spacing w:val="-2"/>
          <w:sz w:val="24"/>
          <w:szCs w:val="24"/>
        </w:rPr>
        <w:t>20.6对各项保险的一般要求</w:t>
      </w:r>
    </w:p>
    <w:p w14:paraId="3C5E89B6">
      <w:pPr>
        <w:spacing w:before="26" w:line="219" w:lineRule="auto"/>
        <w:rPr>
          <w:rFonts w:ascii="宋体" w:hAnsi="宋体" w:eastAsia="宋体" w:cs="宋体"/>
          <w:sz w:val="24"/>
          <w:szCs w:val="24"/>
        </w:rPr>
      </w:pPr>
      <w:r>
        <w:rPr>
          <w:rFonts w:ascii="宋体" w:hAnsi="宋体" w:eastAsia="宋体" w:cs="宋体"/>
          <w:spacing w:val="-3"/>
          <w:sz w:val="24"/>
          <w:szCs w:val="24"/>
        </w:rPr>
        <w:t>20.7风险责任的转移</w:t>
      </w:r>
    </w:p>
    <w:p w14:paraId="7D7FCAE7">
      <w:pPr>
        <w:spacing w:before="25" w:line="219" w:lineRule="auto"/>
        <w:ind w:left="597"/>
        <w:rPr>
          <w:rFonts w:ascii="宋体" w:hAnsi="宋体" w:eastAsia="宋体" w:cs="宋体"/>
          <w:sz w:val="24"/>
          <w:szCs w:val="24"/>
        </w:rPr>
      </w:pPr>
      <w:r>
        <w:rPr>
          <w:rFonts w:ascii="宋体" w:hAnsi="宋体" w:eastAsia="宋体" w:cs="宋体"/>
          <w:b/>
          <w:bCs/>
          <w:spacing w:val="-3"/>
          <w:sz w:val="24"/>
          <w:szCs w:val="24"/>
        </w:rPr>
        <w:t>21不可抗力</w:t>
      </w:r>
    </w:p>
    <w:p w14:paraId="36A5534F">
      <w:pPr>
        <w:spacing w:before="27" w:line="219" w:lineRule="auto"/>
        <w:rPr>
          <w:rFonts w:ascii="宋体" w:hAnsi="宋体" w:eastAsia="宋体" w:cs="宋体"/>
          <w:sz w:val="24"/>
          <w:szCs w:val="24"/>
        </w:rPr>
      </w:pPr>
      <w:r>
        <w:rPr>
          <w:rFonts w:ascii="宋体" w:hAnsi="宋体" w:eastAsia="宋体" w:cs="宋体"/>
          <w:spacing w:val="-3"/>
          <w:sz w:val="24"/>
          <w:szCs w:val="24"/>
        </w:rPr>
        <w:t>21.1不可抗力的确认</w:t>
      </w:r>
    </w:p>
    <w:p w14:paraId="145F05AC">
      <w:pPr>
        <w:spacing w:before="27" w:line="219" w:lineRule="auto"/>
        <w:rPr>
          <w:rFonts w:ascii="宋体" w:hAnsi="宋体" w:eastAsia="宋体" w:cs="宋体"/>
          <w:sz w:val="24"/>
          <w:szCs w:val="24"/>
        </w:rPr>
      </w:pPr>
      <w:r>
        <w:rPr>
          <w:rFonts w:ascii="宋体" w:hAnsi="宋体" w:eastAsia="宋体" w:cs="宋体"/>
          <w:spacing w:val="-3"/>
          <w:sz w:val="24"/>
          <w:szCs w:val="24"/>
        </w:rPr>
        <w:t>21.2不可抗力的通知</w:t>
      </w:r>
    </w:p>
    <w:p w14:paraId="1FFAA55A">
      <w:pPr>
        <w:spacing w:before="28" w:line="219" w:lineRule="auto"/>
        <w:rPr>
          <w:rFonts w:ascii="宋体" w:hAnsi="宋体" w:eastAsia="宋体" w:cs="宋体"/>
          <w:sz w:val="24"/>
          <w:szCs w:val="24"/>
        </w:rPr>
      </w:pPr>
      <w:r>
        <w:rPr>
          <w:rFonts w:ascii="宋体" w:hAnsi="宋体" w:eastAsia="宋体" w:cs="宋体"/>
          <w:spacing w:val="-2"/>
          <w:sz w:val="24"/>
          <w:szCs w:val="24"/>
        </w:rPr>
        <w:t>21.3不可抗力后果及其处理</w:t>
      </w:r>
    </w:p>
    <w:p w14:paraId="30AA4680">
      <w:pPr>
        <w:spacing w:before="25" w:line="224" w:lineRule="auto"/>
        <w:ind w:left="597"/>
        <w:rPr>
          <w:rFonts w:ascii="宋体" w:hAnsi="宋体" w:eastAsia="宋体" w:cs="宋体"/>
          <w:sz w:val="24"/>
          <w:szCs w:val="24"/>
        </w:rPr>
      </w:pPr>
      <w:r>
        <w:rPr>
          <w:rFonts w:ascii="宋体" w:hAnsi="宋体" w:eastAsia="宋体" w:cs="宋体"/>
          <w:b/>
          <w:bCs/>
          <w:spacing w:val="-4"/>
          <w:sz w:val="24"/>
          <w:szCs w:val="24"/>
        </w:rPr>
        <w:t>22违约</w:t>
      </w:r>
    </w:p>
    <w:p w14:paraId="084D7495">
      <w:pPr>
        <w:spacing w:before="20" w:line="219" w:lineRule="auto"/>
        <w:rPr>
          <w:rFonts w:ascii="宋体" w:hAnsi="宋体" w:eastAsia="宋体" w:cs="宋体"/>
          <w:sz w:val="24"/>
          <w:szCs w:val="24"/>
        </w:rPr>
      </w:pPr>
      <w:r>
        <w:rPr>
          <w:rFonts w:ascii="宋体" w:hAnsi="宋体" w:eastAsia="宋体" w:cs="宋体"/>
          <w:spacing w:val="-2"/>
          <w:sz w:val="24"/>
          <w:szCs w:val="24"/>
        </w:rPr>
        <w:t>22.1承包人违约</w:t>
      </w:r>
    </w:p>
    <w:p w14:paraId="131415CD">
      <w:pPr>
        <w:spacing w:before="27" w:line="220" w:lineRule="auto"/>
        <w:rPr>
          <w:rFonts w:ascii="宋体" w:hAnsi="宋体" w:eastAsia="宋体" w:cs="宋体"/>
          <w:sz w:val="24"/>
          <w:szCs w:val="24"/>
        </w:rPr>
      </w:pPr>
      <w:r>
        <w:rPr>
          <w:rFonts w:ascii="宋体" w:hAnsi="宋体" w:eastAsia="宋体" w:cs="宋体"/>
          <w:spacing w:val="-2"/>
          <w:sz w:val="24"/>
          <w:szCs w:val="24"/>
        </w:rPr>
        <w:t>22.2发包人违约</w:t>
      </w:r>
    </w:p>
    <w:p w14:paraId="75343813">
      <w:pPr>
        <w:spacing w:before="24" w:line="219" w:lineRule="auto"/>
        <w:rPr>
          <w:rFonts w:ascii="宋体" w:hAnsi="宋体" w:eastAsia="宋体" w:cs="宋体"/>
          <w:sz w:val="24"/>
          <w:szCs w:val="24"/>
        </w:rPr>
      </w:pPr>
      <w:r>
        <w:rPr>
          <w:rFonts w:ascii="宋体" w:hAnsi="宋体" w:eastAsia="宋体" w:cs="宋体"/>
          <w:spacing w:val="-3"/>
          <w:sz w:val="24"/>
          <w:szCs w:val="24"/>
        </w:rPr>
        <w:t>22.3第三人造成的违约</w:t>
      </w:r>
    </w:p>
    <w:p w14:paraId="341CE713">
      <w:pPr>
        <w:spacing w:before="28" w:line="219" w:lineRule="auto"/>
        <w:ind w:left="597"/>
        <w:rPr>
          <w:rFonts w:ascii="宋体" w:hAnsi="宋体" w:eastAsia="宋体" w:cs="宋体"/>
          <w:sz w:val="24"/>
          <w:szCs w:val="24"/>
        </w:rPr>
      </w:pPr>
      <w:r>
        <w:rPr>
          <w:rFonts w:ascii="宋体" w:hAnsi="宋体" w:eastAsia="宋体" w:cs="宋体"/>
          <w:b/>
          <w:bCs/>
          <w:spacing w:val="-4"/>
          <w:sz w:val="24"/>
          <w:szCs w:val="24"/>
        </w:rPr>
        <w:t>23索赔</w:t>
      </w:r>
    </w:p>
    <w:p w14:paraId="223D290D">
      <w:pPr>
        <w:spacing w:before="27" w:line="219" w:lineRule="auto"/>
        <w:rPr>
          <w:rFonts w:ascii="宋体" w:hAnsi="宋体" w:eastAsia="宋体" w:cs="宋体"/>
          <w:sz w:val="24"/>
          <w:szCs w:val="24"/>
        </w:rPr>
      </w:pPr>
      <w:r>
        <w:rPr>
          <w:rFonts w:ascii="宋体" w:hAnsi="宋体" w:eastAsia="宋体" w:cs="宋体"/>
          <w:spacing w:val="-3"/>
          <w:sz w:val="24"/>
          <w:szCs w:val="24"/>
        </w:rPr>
        <w:t>23.1承包人索赔的提出</w:t>
      </w:r>
    </w:p>
    <w:p w14:paraId="18378DC0">
      <w:pPr>
        <w:spacing w:before="27" w:line="219" w:lineRule="auto"/>
        <w:rPr>
          <w:rFonts w:ascii="宋体" w:hAnsi="宋体" w:eastAsia="宋体" w:cs="宋体"/>
          <w:sz w:val="24"/>
          <w:szCs w:val="24"/>
        </w:rPr>
      </w:pPr>
      <w:r>
        <w:rPr>
          <w:rFonts w:ascii="宋体" w:hAnsi="宋体" w:eastAsia="宋体" w:cs="宋体"/>
          <w:spacing w:val="-3"/>
          <w:sz w:val="24"/>
          <w:szCs w:val="24"/>
        </w:rPr>
        <w:t>23.2承包人索赔处理程序</w:t>
      </w:r>
    </w:p>
    <w:p w14:paraId="5DE6493E">
      <w:pPr>
        <w:spacing w:before="25" w:line="219" w:lineRule="auto"/>
        <w:rPr>
          <w:rFonts w:ascii="宋体" w:hAnsi="宋体" w:eastAsia="宋体" w:cs="宋体"/>
          <w:sz w:val="24"/>
          <w:szCs w:val="24"/>
        </w:rPr>
      </w:pPr>
      <w:r>
        <w:rPr>
          <w:rFonts w:ascii="宋体" w:hAnsi="宋体" w:eastAsia="宋体" w:cs="宋体"/>
          <w:spacing w:val="-2"/>
          <w:sz w:val="24"/>
          <w:szCs w:val="24"/>
        </w:rPr>
        <w:t>23.3承包人提出索赔的期限</w:t>
      </w:r>
    </w:p>
    <w:p w14:paraId="360BA5DC">
      <w:pPr>
        <w:spacing w:before="27" w:line="219" w:lineRule="auto"/>
        <w:rPr>
          <w:rFonts w:ascii="宋体" w:hAnsi="宋体" w:eastAsia="宋体" w:cs="宋体"/>
          <w:sz w:val="24"/>
          <w:szCs w:val="24"/>
        </w:rPr>
      </w:pPr>
      <w:r>
        <w:rPr>
          <w:rFonts w:ascii="宋体" w:hAnsi="宋体" w:eastAsia="宋体" w:cs="宋体"/>
          <w:spacing w:val="-2"/>
          <w:sz w:val="24"/>
          <w:szCs w:val="24"/>
        </w:rPr>
        <w:t>23.4发包人的索赔</w:t>
      </w:r>
    </w:p>
    <w:p w14:paraId="04BA4BF8">
      <w:pPr>
        <w:spacing w:before="25" w:line="219" w:lineRule="auto"/>
        <w:ind w:left="597"/>
        <w:rPr>
          <w:rFonts w:ascii="宋体" w:hAnsi="宋体" w:eastAsia="宋体" w:cs="宋体"/>
          <w:sz w:val="24"/>
          <w:szCs w:val="24"/>
        </w:rPr>
      </w:pPr>
      <w:r>
        <w:rPr>
          <w:rFonts w:ascii="宋体" w:hAnsi="宋体" w:eastAsia="宋体" w:cs="宋体"/>
          <w:b/>
          <w:bCs/>
          <w:spacing w:val="-3"/>
          <w:sz w:val="24"/>
          <w:szCs w:val="24"/>
        </w:rPr>
        <w:t>24争议的解决</w:t>
      </w:r>
    </w:p>
    <w:p w14:paraId="6ACECFB1">
      <w:pPr>
        <w:spacing w:before="28" w:line="219" w:lineRule="auto"/>
        <w:rPr>
          <w:rFonts w:ascii="宋体" w:hAnsi="宋体" w:eastAsia="宋体" w:cs="宋体"/>
          <w:sz w:val="24"/>
          <w:szCs w:val="24"/>
        </w:rPr>
      </w:pPr>
      <w:r>
        <w:rPr>
          <w:rFonts w:ascii="宋体" w:hAnsi="宋体" w:eastAsia="宋体" w:cs="宋体"/>
          <w:spacing w:val="-3"/>
          <w:sz w:val="24"/>
          <w:szCs w:val="24"/>
        </w:rPr>
        <w:t>24.1争议的解决方式</w:t>
      </w:r>
    </w:p>
    <w:p w14:paraId="5027560D">
      <w:pPr>
        <w:spacing w:before="27" w:line="219" w:lineRule="auto"/>
        <w:rPr>
          <w:rFonts w:ascii="宋体" w:hAnsi="宋体" w:eastAsia="宋体" w:cs="宋体"/>
          <w:sz w:val="24"/>
          <w:szCs w:val="24"/>
        </w:rPr>
      </w:pPr>
      <w:r>
        <w:rPr>
          <w:rFonts w:ascii="宋体" w:hAnsi="宋体" w:eastAsia="宋体" w:cs="宋体"/>
          <w:spacing w:val="-2"/>
          <w:sz w:val="24"/>
          <w:szCs w:val="24"/>
        </w:rPr>
        <w:t>24.2友好解决</w:t>
      </w:r>
    </w:p>
    <w:p w14:paraId="496FF9CA">
      <w:pPr>
        <w:spacing w:before="25" w:line="219" w:lineRule="auto"/>
        <w:rPr>
          <w:rFonts w:ascii="宋体" w:hAnsi="宋体" w:eastAsia="宋体" w:cs="宋体"/>
          <w:sz w:val="24"/>
          <w:szCs w:val="24"/>
        </w:rPr>
      </w:pPr>
      <w:r>
        <w:rPr>
          <w:rFonts w:ascii="宋体" w:hAnsi="宋体" w:eastAsia="宋体" w:cs="宋体"/>
          <w:spacing w:val="-2"/>
          <w:sz w:val="24"/>
          <w:szCs w:val="24"/>
        </w:rPr>
        <w:t>24.3争议评审</w:t>
      </w:r>
    </w:p>
    <w:p w14:paraId="4E7A98E3">
      <w:pPr>
        <w:spacing w:before="27" w:line="219" w:lineRule="auto"/>
        <w:rPr>
          <w:rFonts w:ascii="宋体" w:hAnsi="宋体" w:eastAsia="宋体" w:cs="宋体"/>
          <w:sz w:val="24"/>
          <w:szCs w:val="24"/>
        </w:rPr>
      </w:pPr>
      <w:r>
        <w:rPr>
          <w:rFonts w:ascii="宋体" w:hAnsi="宋体" w:eastAsia="宋体" w:cs="宋体"/>
          <w:spacing w:val="-2"/>
          <w:sz w:val="24"/>
          <w:szCs w:val="24"/>
        </w:rPr>
        <w:t>24.4仲裁</w:t>
      </w:r>
    </w:p>
    <w:p w14:paraId="29650061">
      <w:pPr>
        <w:spacing w:before="186" w:line="219" w:lineRule="auto"/>
        <w:ind w:left="88"/>
        <w:rPr>
          <w:rFonts w:ascii="宋体" w:hAnsi="宋体" w:eastAsia="宋体" w:cs="宋体"/>
          <w:sz w:val="24"/>
          <w:szCs w:val="24"/>
        </w:rPr>
      </w:pPr>
      <w:r>
        <w:rPr>
          <w:rFonts w:ascii="宋体" w:hAnsi="宋体" w:eastAsia="宋体" w:cs="宋体"/>
          <w:b/>
          <w:bCs/>
          <w:spacing w:val="-1"/>
          <w:sz w:val="24"/>
          <w:szCs w:val="24"/>
        </w:rPr>
        <w:t>第2节</w:t>
      </w:r>
      <w:r>
        <w:rPr>
          <w:rFonts w:ascii="宋体" w:hAnsi="宋体" w:eastAsia="宋体" w:cs="宋体"/>
          <w:spacing w:val="106"/>
          <w:sz w:val="24"/>
          <w:szCs w:val="24"/>
        </w:rPr>
        <w:t xml:space="preserve"> </w:t>
      </w:r>
      <w:r>
        <w:rPr>
          <w:rFonts w:ascii="宋体" w:hAnsi="宋体" w:eastAsia="宋体" w:cs="宋体"/>
          <w:b/>
          <w:bCs/>
          <w:spacing w:val="-1"/>
          <w:sz w:val="24"/>
          <w:szCs w:val="24"/>
        </w:rPr>
        <w:t>专用合同条款</w:t>
      </w:r>
    </w:p>
    <w:p w14:paraId="7BC00A5E">
      <w:pPr>
        <w:spacing w:line="219" w:lineRule="auto"/>
        <w:rPr>
          <w:rFonts w:ascii="宋体" w:hAnsi="宋体" w:eastAsia="宋体" w:cs="宋体"/>
          <w:sz w:val="24"/>
          <w:szCs w:val="24"/>
        </w:rPr>
        <w:sectPr>
          <w:footerReference r:id="rId34" w:type="default"/>
          <w:pgSz w:w="11906" w:h="16840"/>
          <w:pgMar w:top="987" w:right="1785" w:bottom="1009" w:left="1253" w:header="0" w:footer="776" w:gutter="0"/>
          <w:cols w:space="720" w:num="1"/>
        </w:sectPr>
      </w:pPr>
    </w:p>
    <w:p w14:paraId="6A73BBE4">
      <w:pPr>
        <w:spacing w:before="56" w:line="220" w:lineRule="auto"/>
        <w:ind w:left="3622"/>
        <w:rPr>
          <w:rFonts w:ascii="宋体" w:hAnsi="宋体" w:eastAsia="宋体" w:cs="宋体"/>
          <w:sz w:val="28"/>
          <w:szCs w:val="28"/>
        </w:rPr>
      </w:pPr>
      <w:r>
        <w:rPr>
          <w:rFonts w:ascii="宋体" w:hAnsi="宋体" w:eastAsia="宋体" w:cs="宋体"/>
          <w:b/>
          <w:bCs/>
          <w:spacing w:val="-6"/>
          <w:sz w:val="28"/>
          <w:szCs w:val="28"/>
        </w:rPr>
        <w:t>第1节</w:t>
      </w:r>
      <w:r>
        <w:rPr>
          <w:rFonts w:ascii="宋体" w:hAnsi="宋体" w:eastAsia="宋体" w:cs="宋体"/>
          <w:spacing w:val="-6"/>
          <w:sz w:val="28"/>
          <w:szCs w:val="28"/>
        </w:rPr>
        <w:t xml:space="preserve"> </w:t>
      </w:r>
      <w:r>
        <w:rPr>
          <w:rFonts w:ascii="宋体" w:hAnsi="宋体" w:eastAsia="宋体" w:cs="宋体"/>
          <w:b/>
          <w:bCs/>
          <w:spacing w:val="-6"/>
          <w:sz w:val="28"/>
          <w:szCs w:val="28"/>
        </w:rPr>
        <w:t>通用合同条款</w:t>
      </w:r>
    </w:p>
    <w:p w14:paraId="09F994EF">
      <w:pPr>
        <w:spacing w:line="255" w:lineRule="auto"/>
        <w:rPr>
          <w:rFonts w:ascii="Arial"/>
          <w:sz w:val="21"/>
        </w:rPr>
      </w:pPr>
    </w:p>
    <w:p w14:paraId="4B077B81">
      <w:pPr>
        <w:spacing w:before="78" w:line="220" w:lineRule="auto"/>
        <w:ind w:left="499"/>
        <w:rPr>
          <w:rFonts w:ascii="宋体" w:hAnsi="宋体" w:eastAsia="宋体" w:cs="宋体"/>
          <w:sz w:val="24"/>
          <w:szCs w:val="24"/>
        </w:rPr>
      </w:pPr>
      <w:r>
        <w:rPr>
          <w:rFonts w:ascii="宋体" w:hAnsi="宋体" w:eastAsia="宋体" w:cs="宋体"/>
          <w:b/>
          <w:bCs/>
          <w:spacing w:val="-7"/>
          <w:sz w:val="24"/>
          <w:szCs w:val="24"/>
        </w:rPr>
        <w:t>1、一般约定</w:t>
      </w:r>
    </w:p>
    <w:p w14:paraId="65DC4503">
      <w:pPr>
        <w:spacing w:before="23" w:line="219" w:lineRule="auto"/>
        <w:ind w:left="502"/>
        <w:rPr>
          <w:rFonts w:ascii="宋体" w:hAnsi="宋体" w:eastAsia="宋体" w:cs="宋体"/>
          <w:sz w:val="24"/>
          <w:szCs w:val="24"/>
        </w:rPr>
      </w:pPr>
      <w:r>
        <w:rPr>
          <w:rFonts w:ascii="宋体" w:hAnsi="宋体" w:eastAsia="宋体" w:cs="宋体"/>
          <w:b/>
          <w:bCs/>
          <w:spacing w:val="-5"/>
          <w:sz w:val="24"/>
          <w:szCs w:val="24"/>
        </w:rPr>
        <w:t>1.1</w:t>
      </w:r>
      <w:r>
        <w:rPr>
          <w:rFonts w:ascii="宋体" w:hAnsi="宋体" w:eastAsia="宋体" w:cs="宋体"/>
          <w:spacing w:val="-5"/>
          <w:sz w:val="24"/>
          <w:szCs w:val="24"/>
        </w:rPr>
        <w:t xml:space="preserve"> </w:t>
      </w:r>
      <w:r>
        <w:rPr>
          <w:rFonts w:ascii="宋体" w:hAnsi="宋体" w:eastAsia="宋体" w:cs="宋体"/>
          <w:b/>
          <w:bCs/>
          <w:spacing w:val="-5"/>
          <w:sz w:val="24"/>
          <w:szCs w:val="24"/>
        </w:rPr>
        <w:t>词语定义</w:t>
      </w:r>
      <w:r>
        <w:rPr>
          <w:rFonts w:ascii="宋体" w:hAnsi="宋体" w:eastAsia="宋体" w:cs="宋体"/>
          <w:spacing w:val="67"/>
          <w:sz w:val="24"/>
          <w:szCs w:val="24"/>
        </w:rPr>
        <w:t xml:space="preserve"> </w:t>
      </w:r>
      <w:r>
        <w:rPr>
          <w:rFonts w:ascii="宋体" w:hAnsi="宋体" w:eastAsia="宋体" w:cs="宋体"/>
          <w:spacing w:val="-5"/>
          <w:sz w:val="24"/>
          <w:szCs w:val="24"/>
        </w:rPr>
        <w:t>通用合同条款、专用合同条款中的下列词语应具有本款所赋予的含义。</w:t>
      </w:r>
    </w:p>
    <w:p w14:paraId="4040B98E">
      <w:pPr>
        <w:spacing w:before="28" w:line="221" w:lineRule="auto"/>
        <w:ind w:left="499"/>
        <w:rPr>
          <w:rFonts w:ascii="宋体" w:hAnsi="宋体" w:eastAsia="宋体" w:cs="宋体"/>
          <w:sz w:val="24"/>
          <w:szCs w:val="24"/>
        </w:rPr>
      </w:pPr>
      <w:r>
        <w:rPr>
          <w:rFonts w:ascii="宋体" w:hAnsi="宋体" w:eastAsia="宋体" w:cs="宋体"/>
          <w:b/>
          <w:bCs/>
          <w:spacing w:val="-8"/>
          <w:sz w:val="24"/>
          <w:szCs w:val="24"/>
        </w:rPr>
        <w:t>1.1.1</w:t>
      </w:r>
      <w:r>
        <w:rPr>
          <w:rFonts w:ascii="宋体" w:hAnsi="宋体" w:eastAsia="宋体" w:cs="宋体"/>
          <w:spacing w:val="-8"/>
          <w:sz w:val="24"/>
          <w:szCs w:val="24"/>
        </w:rPr>
        <w:t xml:space="preserve"> 合同</w:t>
      </w:r>
    </w:p>
    <w:p w14:paraId="084A3DF0">
      <w:pPr>
        <w:spacing w:before="23" w:line="229" w:lineRule="auto"/>
        <w:ind w:left="2" w:right="95" w:firstLine="496"/>
        <w:rPr>
          <w:rFonts w:ascii="宋体" w:hAnsi="宋体" w:eastAsia="宋体" w:cs="宋体"/>
          <w:sz w:val="24"/>
          <w:szCs w:val="24"/>
        </w:rPr>
      </w:pPr>
      <w:r>
        <w:rPr>
          <w:rFonts w:ascii="宋体" w:hAnsi="宋体" w:eastAsia="宋体" w:cs="宋体"/>
          <w:b/>
          <w:bCs/>
          <w:spacing w:val="-8"/>
          <w:sz w:val="24"/>
          <w:szCs w:val="24"/>
        </w:rPr>
        <w:t>1.1.1.1</w:t>
      </w:r>
      <w:r>
        <w:rPr>
          <w:rFonts w:ascii="宋体" w:hAnsi="宋体" w:eastAsia="宋体" w:cs="宋体"/>
          <w:spacing w:val="-8"/>
          <w:sz w:val="24"/>
          <w:szCs w:val="24"/>
        </w:rPr>
        <w:t xml:space="preserve"> 合同文件（或称合同</w:t>
      </w:r>
      <w:r>
        <w:rPr>
          <w:rFonts w:ascii="宋体" w:hAnsi="宋体" w:eastAsia="宋体" w:cs="宋体"/>
          <w:spacing w:val="-3"/>
          <w:sz w:val="24"/>
          <w:szCs w:val="24"/>
        </w:rPr>
        <w:t>）：</w:t>
      </w:r>
      <w:r>
        <w:rPr>
          <w:rFonts w:ascii="宋体" w:hAnsi="宋体" w:eastAsia="宋体" w:cs="宋体"/>
          <w:spacing w:val="-8"/>
          <w:sz w:val="24"/>
          <w:szCs w:val="24"/>
        </w:rPr>
        <w:t>指合同协议书、中标通知书、投标函及投标函附录、专用</w:t>
      </w:r>
      <w:r>
        <w:rPr>
          <w:rFonts w:ascii="宋体" w:hAnsi="宋体" w:eastAsia="宋体" w:cs="宋体"/>
          <w:spacing w:val="1"/>
          <w:sz w:val="24"/>
          <w:szCs w:val="24"/>
        </w:rPr>
        <w:t xml:space="preserve"> </w:t>
      </w:r>
      <w:r>
        <w:rPr>
          <w:rFonts w:ascii="宋体" w:hAnsi="宋体" w:eastAsia="宋体" w:cs="宋体"/>
          <w:spacing w:val="-5"/>
          <w:sz w:val="24"/>
          <w:szCs w:val="24"/>
        </w:rPr>
        <w:t>合同条</w:t>
      </w:r>
      <w:r>
        <w:rPr>
          <w:rFonts w:ascii="宋体" w:hAnsi="宋体" w:eastAsia="宋体" w:cs="宋体"/>
          <w:spacing w:val="63"/>
          <w:sz w:val="24"/>
          <w:szCs w:val="24"/>
        </w:rPr>
        <w:t xml:space="preserve"> </w:t>
      </w:r>
      <w:r>
        <w:rPr>
          <w:rFonts w:ascii="宋体" w:hAnsi="宋体" w:eastAsia="宋体" w:cs="宋体"/>
          <w:spacing w:val="-5"/>
          <w:sz w:val="24"/>
          <w:szCs w:val="24"/>
        </w:rPr>
        <w:t>款、通用合同条款、技术标准和要求、图</w:t>
      </w:r>
      <w:r>
        <w:rPr>
          <w:rFonts w:ascii="宋体" w:hAnsi="宋体" w:eastAsia="宋体" w:cs="宋体"/>
          <w:spacing w:val="-6"/>
          <w:sz w:val="24"/>
          <w:szCs w:val="24"/>
        </w:rPr>
        <w:t>纸、已标价工程量清单，以及其他合同文件。</w:t>
      </w:r>
    </w:p>
    <w:p w14:paraId="6222E02F">
      <w:pPr>
        <w:spacing w:before="26" w:line="219" w:lineRule="auto"/>
        <w:ind w:left="499"/>
        <w:rPr>
          <w:rFonts w:ascii="宋体" w:hAnsi="宋体" w:eastAsia="宋体" w:cs="宋体"/>
          <w:sz w:val="24"/>
          <w:szCs w:val="24"/>
        </w:rPr>
      </w:pPr>
      <w:r>
        <w:rPr>
          <w:rFonts w:ascii="宋体" w:hAnsi="宋体" w:eastAsia="宋体" w:cs="宋体"/>
          <w:b/>
          <w:bCs/>
          <w:spacing w:val="-4"/>
          <w:sz w:val="24"/>
          <w:szCs w:val="24"/>
        </w:rPr>
        <w:t>1.1.1.2</w:t>
      </w:r>
      <w:r>
        <w:rPr>
          <w:rFonts w:ascii="宋体" w:hAnsi="宋体" w:eastAsia="宋体" w:cs="宋体"/>
          <w:spacing w:val="-4"/>
          <w:sz w:val="24"/>
          <w:szCs w:val="24"/>
        </w:rPr>
        <w:t xml:space="preserve"> 合同协议书：指第1.5 款所指的合同协议书。</w:t>
      </w:r>
    </w:p>
    <w:p w14:paraId="252F3554">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1.1.1.3</w:t>
      </w:r>
      <w:r>
        <w:rPr>
          <w:rFonts w:ascii="宋体" w:hAnsi="宋体" w:eastAsia="宋体" w:cs="宋体"/>
          <w:spacing w:val="-5"/>
          <w:sz w:val="24"/>
          <w:szCs w:val="24"/>
        </w:rPr>
        <w:t xml:space="preserve"> 中标通知书：指发包人通知承包人中标的函件。</w:t>
      </w:r>
    </w:p>
    <w:p w14:paraId="4D45FEFD">
      <w:pPr>
        <w:spacing w:before="28" w:line="219" w:lineRule="auto"/>
        <w:ind w:left="499"/>
        <w:rPr>
          <w:rFonts w:ascii="宋体" w:hAnsi="宋体" w:eastAsia="宋体" w:cs="宋体"/>
          <w:sz w:val="24"/>
          <w:szCs w:val="24"/>
        </w:rPr>
      </w:pPr>
      <w:r>
        <w:rPr>
          <w:rFonts w:ascii="宋体" w:hAnsi="宋体" w:eastAsia="宋体" w:cs="宋体"/>
          <w:b/>
          <w:bCs/>
          <w:spacing w:val="-5"/>
          <w:sz w:val="24"/>
          <w:szCs w:val="24"/>
        </w:rPr>
        <w:t>1.1.1.4</w:t>
      </w:r>
      <w:r>
        <w:rPr>
          <w:rFonts w:ascii="宋体" w:hAnsi="宋体" w:eastAsia="宋体" w:cs="宋体"/>
          <w:spacing w:val="-5"/>
          <w:sz w:val="24"/>
          <w:szCs w:val="24"/>
        </w:rPr>
        <w:t xml:space="preserve"> 投标函：指构成合同文件组成部分的由承包人填写并签署的投标函。</w:t>
      </w:r>
    </w:p>
    <w:p w14:paraId="3B9BF0E4">
      <w:pPr>
        <w:spacing w:before="24" w:line="219" w:lineRule="auto"/>
        <w:ind w:left="499"/>
        <w:rPr>
          <w:rFonts w:ascii="宋体" w:hAnsi="宋体" w:eastAsia="宋体" w:cs="宋体"/>
          <w:sz w:val="24"/>
          <w:szCs w:val="24"/>
        </w:rPr>
      </w:pPr>
      <w:r>
        <w:rPr>
          <w:rFonts w:ascii="宋体" w:hAnsi="宋体" w:eastAsia="宋体" w:cs="宋体"/>
          <w:b/>
          <w:bCs/>
          <w:spacing w:val="-5"/>
          <w:sz w:val="24"/>
          <w:szCs w:val="24"/>
        </w:rPr>
        <w:t>1.1.1.5</w:t>
      </w:r>
      <w:r>
        <w:rPr>
          <w:rFonts w:ascii="宋体" w:hAnsi="宋体" w:eastAsia="宋体" w:cs="宋体"/>
          <w:spacing w:val="-5"/>
          <w:sz w:val="24"/>
          <w:szCs w:val="24"/>
        </w:rPr>
        <w:t xml:space="preserve"> 投标函附录：指附在投标函后构成合同文件的投标函附录。</w:t>
      </w:r>
    </w:p>
    <w:p w14:paraId="15186619">
      <w:pPr>
        <w:spacing w:before="27" w:line="230" w:lineRule="auto"/>
        <w:ind w:left="21" w:firstLine="478"/>
        <w:rPr>
          <w:rFonts w:ascii="宋体" w:hAnsi="宋体" w:eastAsia="宋体" w:cs="宋体"/>
          <w:sz w:val="24"/>
          <w:szCs w:val="24"/>
        </w:rPr>
      </w:pPr>
      <w:r>
        <w:rPr>
          <w:rFonts w:ascii="宋体" w:hAnsi="宋体" w:eastAsia="宋体" w:cs="宋体"/>
          <w:b/>
          <w:bCs/>
          <w:spacing w:val="-10"/>
          <w:sz w:val="24"/>
          <w:szCs w:val="24"/>
        </w:rPr>
        <w:t>1.1.1.6</w:t>
      </w:r>
      <w:r>
        <w:rPr>
          <w:rFonts w:ascii="宋体" w:hAnsi="宋体" w:eastAsia="宋体" w:cs="宋体"/>
          <w:spacing w:val="-10"/>
          <w:sz w:val="24"/>
          <w:szCs w:val="24"/>
        </w:rPr>
        <w:t xml:space="preserve"> 技术标准和要求：指构成合同文件组成部分的名为技术标准</w:t>
      </w:r>
      <w:r>
        <w:rPr>
          <w:rFonts w:ascii="宋体" w:hAnsi="宋体" w:eastAsia="宋体" w:cs="宋体"/>
          <w:spacing w:val="-11"/>
          <w:sz w:val="24"/>
          <w:szCs w:val="24"/>
        </w:rPr>
        <w:t>和要求（合同技术条款）</w:t>
      </w:r>
      <w:r>
        <w:rPr>
          <w:rFonts w:ascii="宋体" w:hAnsi="宋体" w:eastAsia="宋体" w:cs="宋体"/>
          <w:sz w:val="24"/>
          <w:szCs w:val="24"/>
        </w:rPr>
        <w:t xml:space="preserve"> </w:t>
      </w:r>
      <w:r>
        <w:rPr>
          <w:rFonts w:ascii="宋体" w:hAnsi="宋体" w:eastAsia="宋体" w:cs="宋体"/>
          <w:spacing w:val="-5"/>
          <w:sz w:val="24"/>
          <w:szCs w:val="24"/>
        </w:rPr>
        <w:t>的文 件，包括合同双方当事人约定对其所作的修改或补充。</w:t>
      </w:r>
    </w:p>
    <w:p w14:paraId="1D9D8B12">
      <w:pPr>
        <w:spacing w:before="27" w:line="235" w:lineRule="auto"/>
        <w:ind w:left="1" w:right="92" w:firstLine="497"/>
        <w:rPr>
          <w:rFonts w:ascii="宋体" w:hAnsi="宋体" w:eastAsia="宋体" w:cs="宋体"/>
          <w:sz w:val="24"/>
          <w:szCs w:val="24"/>
        </w:rPr>
      </w:pPr>
      <w:r>
        <w:rPr>
          <w:rFonts w:ascii="宋体" w:hAnsi="宋体" w:eastAsia="宋体" w:cs="宋体"/>
          <w:b/>
          <w:bCs/>
          <w:spacing w:val="-8"/>
          <w:sz w:val="24"/>
          <w:szCs w:val="24"/>
        </w:rPr>
        <w:t>1.1.1.7</w:t>
      </w:r>
      <w:r>
        <w:rPr>
          <w:rFonts w:ascii="宋体" w:hAnsi="宋体" w:eastAsia="宋体" w:cs="宋体"/>
          <w:spacing w:val="-8"/>
          <w:sz w:val="24"/>
          <w:szCs w:val="24"/>
        </w:rPr>
        <w:t xml:space="preserve"> 图纸：指列入合同的招标图纸、投标图纸和发包人按合同约定向承包人提供的施工</w:t>
      </w:r>
      <w:r>
        <w:rPr>
          <w:rFonts w:ascii="宋体" w:hAnsi="宋体" w:eastAsia="宋体" w:cs="宋体"/>
          <w:spacing w:val="8"/>
          <w:sz w:val="24"/>
          <w:szCs w:val="24"/>
        </w:rPr>
        <w:t xml:space="preserve"> </w:t>
      </w:r>
      <w:r>
        <w:rPr>
          <w:rFonts w:ascii="宋体" w:hAnsi="宋体" w:eastAsia="宋体" w:cs="宋体"/>
          <w:spacing w:val="-9"/>
          <w:sz w:val="24"/>
          <w:szCs w:val="24"/>
        </w:rPr>
        <w:t>图纸和 其它图纸（包括配套说明和有关资料）。列入合同的招标图纸已</w:t>
      </w:r>
      <w:r>
        <w:rPr>
          <w:rFonts w:ascii="宋体" w:hAnsi="宋体" w:eastAsia="宋体" w:cs="宋体"/>
          <w:spacing w:val="-10"/>
          <w:sz w:val="24"/>
          <w:szCs w:val="24"/>
        </w:rPr>
        <w:t>成为合同文件的一部分，</w:t>
      </w:r>
      <w:r>
        <w:rPr>
          <w:rFonts w:ascii="宋体" w:hAnsi="宋体" w:eastAsia="宋体" w:cs="宋体"/>
          <w:sz w:val="24"/>
          <w:szCs w:val="24"/>
        </w:rPr>
        <w:t xml:space="preserve"> </w:t>
      </w:r>
      <w:r>
        <w:rPr>
          <w:rFonts w:ascii="宋体" w:hAnsi="宋体" w:eastAsia="宋体" w:cs="宋体"/>
          <w:spacing w:val="-5"/>
          <w:sz w:val="24"/>
          <w:szCs w:val="24"/>
        </w:rPr>
        <w:t>具有合同效力， 主要用于在履行合同中作为衡量变更的依据，但不能直接用于施工。经发包人</w:t>
      </w:r>
      <w:r>
        <w:rPr>
          <w:rFonts w:ascii="宋体" w:hAnsi="宋体" w:eastAsia="宋体" w:cs="宋体"/>
          <w:spacing w:val="5"/>
          <w:sz w:val="24"/>
          <w:szCs w:val="24"/>
        </w:rPr>
        <w:t xml:space="preserve"> </w:t>
      </w:r>
      <w:r>
        <w:rPr>
          <w:rFonts w:ascii="宋体" w:hAnsi="宋体" w:eastAsia="宋体" w:cs="宋体"/>
          <w:spacing w:val="-5"/>
          <w:sz w:val="24"/>
          <w:szCs w:val="24"/>
        </w:rPr>
        <w:t>确认进入合同的投标图纸 亦成为合同文件的一部分，用于在履行合同中检验承包人是否按其投</w:t>
      </w:r>
      <w:r>
        <w:rPr>
          <w:rFonts w:ascii="宋体" w:hAnsi="宋体" w:eastAsia="宋体" w:cs="宋体"/>
          <w:spacing w:val="9"/>
          <w:sz w:val="24"/>
          <w:szCs w:val="24"/>
        </w:rPr>
        <w:t xml:space="preserve"> </w:t>
      </w:r>
      <w:r>
        <w:rPr>
          <w:rFonts w:ascii="宋体" w:hAnsi="宋体" w:eastAsia="宋体" w:cs="宋体"/>
          <w:spacing w:val="-3"/>
          <w:sz w:val="24"/>
          <w:szCs w:val="24"/>
        </w:rPr>
        <w:t>标时承诺的条件进行施工的依据，  亦不能直接用于施工。</w:t>
      </w:r>
    </w:p>
    <w:p w14:paraId="2DE7FC17">
      <w:pPr>
        <w:spacing w:before="28" w:line="228" w:lineRule="auto"/>
        <w:ind w:left="8" w:right="132" w:firstLine="491"/>
        <w:rPr>
          <w:rFonts w:ascii="宋体" w:hAnsi="宋体" w:eastAsia="宋体" w:cs="宋体"/>
          <w:sz w:val="24"/>
          <w:szCs w:val="24"/>
        </w:rPr>
      </w:pPr>
      <w:r>
        <w:rPr>
          <w:rFonts w:ascii="宋体" w:hAnsi="宋体" w:eastAsia="宋体" w:cs="宋体"/>
          <w:b/>
          <w:bCs/>
          <w:spacing w:val="-8"/>
          <w:sz w:val="24"/>
          <w:szCs w:val="24"/>
        </w:rPr>
        <w:t>1.1.1.8</w:t>
      </w:r>
      <w:r>
        <w:rPr>
          <w:rFonts w:ascii="宋体" w:hAnsi="宋体" w:eastAsia="宋体" w:cs="宋体"/>
          <w:spacing w:val="-8"/>
          <w:sz w:val="24"/>
          <w:szCs w:val="24"/>
        </w:rPr>
        <w:t xml:space="preserve"> 已标价工程量清单：指构成合同文件组成部分的由承包人按照规定的格式和要求填</w:t>
      </w:r>
      <w:r>
        <w:rPr>
          <w:rFonts w:ascii="宋体" w:hAnsi="宋体" w:eastAsia="宋体" w:cs="宋体"/>
          <w:sz w:val="24"/>
          <w:szCs w:val="24"/>
        </w:rPr>
        <w:t xml:space="preserve"> </w:t>
      </w:r>
      <w:r>
        <w:rPr>
          <w:rFonts w:ascii="宋体" w:hAnsi="宋体" w:eastAsia="宋体" w:cs="宋体"/>
          <w:spacing w:val="-5"/>
          <w:sz w:val="24"/>
          <w:szCs w:val="24"/>
        </w:rPr>
        <w:t>写并标</w:t>
      </w:r>
      <w:r>
        <w:rPr>
          <w:rFonts w:ascii="宋体" w:hAnsi="宋体" w:eastAsia="宋体" w:cs="宋体"/>
          <w:spacing w:val="31"/>
          <w:sz w:val="24"/>
          <w:szCs w:val="24"/>
        </w:rPr>
        <w:t xml:space="preserve"> </w:t>
      </w:r>
      <w:r>
        <w:rPr>
          <w:rFonts w:ascii="宋体" w:hAnsi="宋体" w:eastAsia="宋体" w:cs="宋体"/>
          <w:spacing w:val="-5"/>
          <w:sz w:val="24"/>
          <w:szCs w:val="24"/>
        </w:rPr>
        <w:t>明价格的工程量清单。</w:t>
      </w:r>
    </w:p>
    <w:p w14:paraId="6E2588D8">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1.1.1.9</w:t>
      </w:r>
      <w:r>
        <w:rPr>
          <w:rFonts w:ascii="宋体" w:hAnsi="宋体" w:eastAsia="宋体" w:cs="宋体"/>
          <w:spacing w:val="-5"/>
          <w:sz w:val="24"/>
          <w:szCs w:val="24"/>
        </w:rPr>
        <w:t xml:space="preserve"> 其他合同文件：指经合同双方当事人确认构成合同文件的其他文件。</w:t>
      </w:r>
    </w:p>
    <w:p w14:paraId="1CF37FB0">
      <w:pPr>
        <w:spacing w:before="27" w:line="220" w:lineRule="auto"/>
        <w:ind w:left="499"/>
        <w:rPr>
          <w:rFonts w:ascii="宋体" w:hAnsi="宋体" w:eastAsia="宋体" w:cs="宋体"/>
          <w:sz w:val="24"/>
          <w:szCs w:val="24"/>
        </w:rPr>
      </w:pPr>
      <w:r>
        <w:rPr>
          <w:rFonts w:ascii="宋体" w:hAnsi="宋体" w:eastAsia="宋体" w:cs="宋体"/>
          <w:b/>
          <w:bCs/>
          <w:spacing w:val="-6"/>
          <w:sz w:val="24"/>
          <w:szCs w:val="24"/>
        </w:rPr>
        <w:t>1.1.2</w:t>
      </w:r>
      <w:r>
        <w:rPr>
          <w:rFonts w:ascii="宋体" w:hAnsi="宋体" w:eastAsia="宋体" w:cs="宋体"/>
          <w:spacing w:val="-6"/>
          <w:sz w:val="24"/>
          <w:szCs w:val="24"/>
        </w:rPr>
        <w:t xml:space="preserve"> 合同当事人和人员</w:t>
      </w:r>
    </w:p>
    <w:p w14:paraId="5B4761A7">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1.1.2.1</w:t>
      </w:r>
      <w:r>
        <w:rPr>
          <w:rFonts w:ascii="宋体" w:hAnsi="宋体" w:eastAsia="宋体" w:cs="宋体"/>
          <w:spacing w:val="-5"/>
          <w:sz w:val="24"/>
          <w:szCs w:val="24"/>
        </w:rPr>
        <w:t xml:space="preserve"> 合同当事人：指发包人和（或）承包人。</w:t>
      </w:r>
    </w:p>
    <w:p w14:paraId="12F2FBBB">
      <w:pPr>
        <w:spacing w:before="24" w:line="219" w:lineRule="auto"/>
        <w:ind w:left="499"/>
        <w:rPr>
          <w:rFonts w:ascii="宋体" w:hAnsi="宋体" w:eastAsia="宋体" w:cs="宋体"/>
          <w:sz w:val="24"/>
          <w:szCs w:val="24"/>
        </w:rPr>
      </w:pPr>
      <w:r>
        <w:rPr>
          <w:rFonts w:ascii="宋体" w:hAnsi="宋体" w:eastAsia="宋体" w:cs="宋体"/>
          <w:b/>
          <w:bCs/>
          <w:spacing w:val="-5"/>
          <w:sz w:val="24"/>
          <w:szCs w:val="24"/>
        </w:rPr>
        <w:t>1.1.2.2</w:t>
      </w:r>
      <w:r>
        <w:rPr>
          <w:rFonts w:ascii="宋体" w:hAnsi="宋体" w:eastAsia="宋体" w:cs="宋体"/>
          <w:spacing w:val="-5"/>
          <w:sz w:val="24"/>
          <w:szCs w:val="24"/>
        </w:rPr>
        <w:t xml:space="preserve"> 发包人：指专用合同条款中指明并与承包人在合同协议书中签字的当事人。</w:t>
      </w:r>
    </w:p>
    <w:p w14:paraId="781C9F12">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1.1.2.3</w:t>
      </w:r>
      <w:r>
        <w:rPr>
          <w:rFonts w:ascii="宋体" w:hAnsi="宋体" w:eastAsia="宋体" w:cs="宋体"/>
          <w:spacing w:val="-5"/>
          <w:sz w:val="24"/>
          <w:szCs w:val="24"/>
        </w:rPr>
        <w:t xml:space="preserve"> 承包人：指专用合同条款中指明并与发包人在合同协议书中签字的当事人。</w:t>
      </w:r>
    </w:p>
    <w:p w14:paraId="003162B1">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1.1.2.4</w:t>
      </w:r>
      <w:r>
        <w:rPr>
          <w:rFonts w:ascii="宋体" w:hAnsi="宋体" w:eastAsia="宋体" w:cs="宋体"/>
          <w:spacing w:val="-5"/>
          <w:sz w:val="24"/>
          <w:szCs w:val="24"/>
        </w:rPr>
        <w:t xml:space="preserve"> 承包人项目经理：指承包人派驻施工场地的全权负责人。</w:t>
      </w:r>
    </w:p>
    <w:p w14:paraId="36E190AB">
      <w:pPr>
        <w:spacing w:before="24" w:line="230" w:lineRule="auto"/>
        <w:ind w:left="1" w:right="120" w:firstLine="497"/>
        <w:rPr>
          <w:rFonts w:ascii="宋体" w:hAnsi="宋体" w:eastAsia="宋体" w:cs="宋体"/>
          <w:sz w:val="24"/>
          <w:szCs w:val="24"/>
        </w:rPr>
      </w:pPr>
      <w:r>
        <w:rPr>
          <w:rFonts w:ascii="宋体" w:hAnsi="宋体" w:eastAsia="宋体" w:cs="宋体"/>
          <w:b/>
          <w:bCs/>
          <w:spacing w:val="-8"/>
          <w:sz w:val="24"/>
          <w:szCs w:val="24"/>
        </w:rPr>
        <w:t>1.1.2.5</w:t>
      </w:r>
      <w:r>
        <w:rPr>
          <w:rFonts w:ascii="宋体" w:hAnsi="宋体" w:eastAsia="宋体" w:cs="宋体"/>
          <w:spacing w:val="-8"/>
          <w:sz w:val="24"/>
          <w:szCs w:val="24"/>
        </w:rPr>
        <w:t xml:space="preserve"> 分包人：指专用合同条款中指明的，从承包人处分包合同中某一部分工程，并与其</w:t>
      </w:r>
      <w:r>
        <w:rPr>
          <w:rFonts w:ascii="宋体" w:hAnsi="宋体" w:eastAsia="宋体" w:cs="宋体"/>
          <w:spacing w:val="11"/>
          <w:sz w:val="24"/>
          <w:szCs w:val="24"/>
        </w:rPr>
        <w:t xml:space="preserve"> </w:t>
      </w:r>
      <w:r>
        <w:rPr>
          <w:rFonts w:ascii="宋体" w:hAnsi="宋体" w:eastAsia="宋体" w:cs="宋体"/>
          <w:spacing w:val="-3"/>
          <w:sz w:val="24"/>
          <w:szCs w:val="24"/>
        </w:rPr>
        <w:t>签订分 包合同的分包人。</w:t>
      </w:r>
    </w:p>
    <w:p w14:paraId="05EC835D">
      <w:pPr>
        <w:spacing w:before="26" w:line="230" w:lineRule="auto"/>
        <w:ind w:left="2" w:right="132" w:firstLine="496"/>
        <w:rPr>
          <w:rFonts w:ascii="宋体" w:hAnsi="宋体" w:eastAsia="宋体" w:cs="宋体"/>
          <w:sz w:val="24"/>
          <w:szCs w:val="24"/>
        </w:rPr>
      </w:pPr>
      <w:r>
        <w:rPr>
          <w:rFonts w:ascii="宋体" w:hAnsi="宋体" w:eastAsia="宋体" w:cs="宋体"/>
          <w:b/>
          <w:bCs/>
          <w:spacing w:val="-8"/>
          <w:sz w:val="24"/>
          <w:szCs w:val="24"/>
        </w:rPr>
        <w:t>1.1.2.6</w:t>
      </w:r>
      <w:r>
        <w:rPr>
          <w:rFonts w:ascii="宋体" w:hAnsi="宋体" w:eastAsia="宋体" w:cs="宋体"/>
          <w:spacing w:val="-8"/>
          <w:sz w:val="24"/>
          <w:szCs w:val="24"/>
        </w:rPr>
        <w:t xml:space="preserve"> 监理人：指在专用合同条款中指明的，受发包人委托对合同履行实施管理的法人或</w:t>
      </w:r>
      <w:r>
        <w:rPr>
          <w:rFonts w:ascii="宋体" w:hAnsi="宋体" w:eastAsia="宋体" w:cs="宋体"/>
          <w:sz w:val="24"/>
          <w:szCs w:val="24"/>
        </w:rPr>
        <w:t xml:space="preserve"> </w:t>
      </w:r>
      <w:r>
        <w:rPr>
          <w:rFonts w:ascii="宋体" w:hAnsi="宋体" w:eastAsia="宋体" w:cs="宋体"/>
          <w:spacing w:val="-5"/>
          <w:sz w:val="24"/>
          <w:szCs w:val="24"/>
        </w:rPr>
        <w:t>其他组织。</w:t>
      </w:r>
    </w:p>
    <w:p w14:paraId="686B5FD0">
      <w:pPr>
        <w:spacing w:before="25" w:line="230" w:lineRule="auto"/>
        <w:ind w:left="10" w:right="123" w:firstLine="489"/>
        <w:rPr>
          <w:rFonts w:ascii="宋体" w:hAnsi="宋体" w:eastAsia="宋体" w:cs="宋体"/>
          <w:sz w:val="24"/>
          <w:szCs w:val="24"/>
        </w:rPr>
      </w:pPr>
      <w:r>
        <w:rPr>
          <w:rFonts w:ascii="宋体" w:hAnsi="宋体" w:eastAsia="宋体" w:cs="宋体"/>
          <w:b/>
          <w:bCs/>
          <w:spacing w:val="-6"/>
          <w:sz w:val="24"/>
          <w:szCs w:val="24"/>
        </w:rPr>
        <w:t>1.1.2.7</w:t>
      </w:r>
      <w:r>
        <w:rPr>
          <w:rFonts w:ascii="宋体" w:hAnsi="宋体" w:eastAsia="宋体" w:cs="宋体"/>
          <w:spacing w:val="-6"/>
          <w:sz w:val="24"/>
          <w:szCs w:val="24"/>
        </w:rPr>
        <w:t>总监理工程师（总监</w:t>
      </w:r>
      <w:r>
        <w:rPr>
          <w:rFonts w:ascii="宋体" w:hAnsi="宋体" w:eastAsia="宋体" w:cs="宋体"/>
          <w:spacing w:val="-48"/>
          <w:w w:val="75"/>
          <w:sz w:val="24"/>
          <w:szCs w:val="24"/>
        </w:rPr>
        <w:t>）：</w:t>
      </w:r>
      <w:r>
        <w:rPr>
          <w:rFonts w:ascii="宋体" w:hAnsi="宋体" w:eastAsia="宋体" w:cs="宋体"/>
          <w:spacing w:val="-6"/>
          <w:sz w:val="24"/>
          <w:szCs w:val="24"/>
        </w:rPr>
        <w:t>指由监理人委派常驻施工场地对合同履行实施管理的全权负</w:t>
      </w:r>
      <w:r>
        <w:rPr>
          <w:rFonts w:ascii="宋体" w:hAnsi="宋体" w:eastAsia="宋体" w:cs="宋体"/>
          <w:spacing w:val="4"/>
          <w:sz w:val="24"/>
          <w:szCs w:val="24"/>
        </w:rPr>
        <w:t xml:space="preserve"> </w:t>
      </w:r>
      <w:r>
        <w:rPr>
          <w:rFonts w:ascii="宋体" w:hAnsi="宋体" w:eastAsia="宋体" w:cs="宋体"/>
          <w:spacing w:val="-6"/>
          <w:sz w:val="24"/>
          <w:szCs w:val="24"/>
        </w:rPr>
        <w:t>责人。</w:t>
      </w:r>
    </w:p>
    <w:p w14:paraId="141EDEE4">
      <w:pPr>
        <w:spacing w:before="22" w:line="220" w:lineRule="auto"/>
        <w:ind w:left="499"/>
        <w:rPr>
          <w:rFonts w:ascii="宋体" w:hAnsi="宋体" w:eastAsia="宋体" w:cs="宋体"/>
          <w:sz w:val="24"/>
          <w:szCs w:val="24"/>
        </w:rPr>
      </w:pPr>
      <w:r>
        <w:rPr>
          <w:rFonts w:ascii="宋体" w:hAnsi="宋体" w:eastAsia="宋体" w:cs="宋体"/>
          <w:b/>
          <w:bCs/>
          <w:spacing w:val="-6"/>
          <w:sz w:val="24"/>
          <w:szCs w:val="24"/>
        </w:rPr>
        <w:t>1.1.3</w:t>
      </w:r>
      <w:r>
        <w:rPr>
          <w:rFonts w:ascii="宋体" w:hAnsi="宋体" w:eastAsia="宋体" w:cs="宋体"/>
          <w:spacing w:val="-6"/>
          <w:sz w:val="24"/>
          <w:szCs w:val="24"/>
        </w:rPr>
        <w:t xml:space="preserve"> 工程和设备</w:t>
      </w:r>
    </w:p>
    <w:p w14:paraId="54284CE9">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1.1.3.1</w:t>
      </w:r>
      <w:r>
        <w:rPr>
          <w:rFonts w:ascii="宋体" w:hAnsi="宋体" w:eastAsia="宋体" w:cs="宋体"/>
          <w:spacing w:val="-5"/>
          <w:sz w:val="24"/>
          <w:szCs w:val="24"/>
        </w:rPr>
        <w:t xml:space="preserve"> 工程：指永久工程和（或）临时工程。</w:t>
      </w:r>
    </w:p>
    <w:p w14:paraId="60F660FB">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1.1.3.2</w:t>
      </w:r>
      <w:r>
        <w:rPr>
          <w:rFonts w:ascii="宋体" w:hAnsi="宋体" w:eastAsia="宋体" w:cs="宋体"/>
          <w:spacing w:val="-5"/>
          <w:sz w:val="24"/>
          <w:szCs w:val="24"/>
        </w:rPr>
        <w:t xml:space="preserve"> 永久工程：指按合同约定建造并移交给发包人的工程，包括工程设备。</w:t>
      </w:r>
    </w:p>
    <w:p w14:paraId="69FBD7A8">
      <w:pPr>
        <w:spacing w:before="25" w:line="230" w:lineRule="auto"/>
        <w:ind w:left="5" w:right="128" w:firstLine="493"/>
        <w:rPr>
          <w:rFonts w:ascii="宋体" w:hAnsi="宋体" w:eastAsia="宋体" w:cs="宋体"/>
          <w:sz w:val="24"/>
          <w:szCs w:val="24"/>
        </w:rPr>
      </w:pPr>
      <w:r>
        <w:rPr>
          <w:rFonts w:ascii="宋体" w:hAnsi="宋体" w:eastAsia="宋体" w:cs="宋体"/>
          <w:b/>
          <w:bCs/>
          <w:spacing w:val="-2"/>
          <w:sz w:val="24"/>
          <w:szCs w:val="24"/>
        </w:rPr>
        <w:t>1.1.3.3</w:t>
      </w:r>
      <w:r>
        <w:rPr>
          <w:rFonts w:ascii="宋体" w:hAnsi="宋体" w:eastAsia="宋体" w:cs="宋体"/>
          <w:spacing w:val="-2"/>
          <w:sz w:val="24"/>
          <w:szCs w:val="24"/>
        </w:rPr>
        <w:t xml:space="preserve"> 临时工程：指为完成合同约</w:t>
      </w:r>
      <w:r>
        <w:rPr>
          <w:rFonts w:ascii="宋体" w:hAnsi="宋体" w:eastAsia="宋体" w:cs="宋体"/>
          <w:spacing w:val="-3"/>
          <w:sz w:val="24"/>
          <w:szCs w:val="24"/>
        </w:rPr>
        <w:t>定的永久工程所修建的各类临时性工程，不包括施工</w:t>
      </w:r>
      <w:r>
        <w:rPr>
          <w:rFonts w:ascii="宋体" w:hAnsi="宋体" w:eastAsia="宋体" w:cs="宋体"/>
          <w:sz w:val="24"/>
          <w:szCs w:val="24"/>
        </w:rPr>
        <w:t xml:space="preserve"> </w:t>
      </w:r>
      <w:r>
        <w:rPr>
          <w:rFonts w:ascii="宋体" w:hAnsi="宋体" w:eastAsia="宋体" w:cs="宋体"/>
          <w:spacing w:val="-7"/>
          <w:sz w:val="24"/>
          <w:szCs w:val="24"/>
        </w:rPr>
        <w:t>设备。</w:t>
      </w:r>
    </w:p>
    <w:p w14:paraId="7292E572">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1.1.3.4</w:t>
      </w:r>
      <w:r>
        <w:rPr>
          <w:rFonts w:ascii="宋体" w:hAnsi="宋体" w:eastAsia="宋体" w:cs="宋体"/>
          <w:spacing w:val="-5"/>
          <w:sz w:val="24"/>
          <w:szCs w:val="24"/>
        </w:rPr>
        <w:t xml:space="preserve"> 单位工程：指专用合同条款中指明特定范围的永久工程。</w:t>
      </w:r>
    </w:p>
    <w:p w14:paraId="45463567">
      <w:pPr>
        <w:spacing w:before="26" w:line="229" w:lineRule="auto"/>
        <w:ind w:right="120" w:firstLine="499"/>
        <w:rPr>
          <w:rFonts w:ascii="宋体" w:hAnsi="宋体" w:eastAsia="宋体" w:cs="宋体"/>
          <w:sz w:val="24"/>
          <w:szCs w:val="24"/>
        </w:rPr>
      </w:pPr>
      <w:r>
        <w:rPr>
          <w:rFonts w:ascii="宋体" w:hAnsi="宋体" w:eastAsia="宋体" w:cs="宋体"/>
          <w:b/>
          <w:bCs/>
          <w:spacing w:val="-8"/>
          <w:sz w:val="24"/>
          <w:szCs w:val="24"/>
        </w:rPr>
        <w:t>1.1.3.5</w:t>
      </w:r>
      <w:r>
        <w:rPr>
          <w:rFonts w:ascii="宋体" w:hAnsi="宋体" w:eastAsia="宋体" w:cs="宋体"/>
          <w:spacing w:val="-8"/>
          <w:sz w:val="24"/>
          <w:szCs w:val="24"/>
        </w:rPr>
        <w:t xml:space="preserve"> 工程设备：指构成或计划构成永久工程一部分的机电设备、金属结构设备、仪器装</w:t>
      </w:r>
      <w:r>
        <w:rPr>
          <w:rFonts w:ascii="宋体" w:hAnsi="宋体" w:eastAsia="宋体" w:cs="宋体"/>
          <w:spacing w:val="11"/>
          <w:sz w:val="24"/>
          <w:szCs w:val="24"/>
        </w:rPr>
        <w:t xml:space="preserve"> </w:t>
      </w:r>
      <w:r>
        <w:rPr>
          <w:rFonts w:ascii="宋体" w:hAnsi="宋体" w:eastAsia="宋体" w:cs="宋体"/>
          <w:spacing w:val="-2"/>
          <w:sz w:val="24"/>
          <w:szCs w:val="24"/>
        </w:rPr>
        <w:t>置及其他类似的设备和装置。</w:t>
      </w:r>
    </w:p>
    <w:p w14:paraId="472551DC">
      <w:pPr>
        <w:spacing w:before="28" w:line="229" w:lineRule="auto"/>
        <w:ind w:left="13" w:right="130" w:firstLine="486"/>
        <w:rPr>
          <w:rFonts w:ascii="宋体" w:hAnsi="宋体" w:eastAsia="宋体" w:cs="宋体"/>
          <w:sz w:val="24"/>
          <w:szCs w:val="24"/>
        </w:rPr>
      </w:pPr>
      <w:r>
        <w:rPr>
          <w:rFonts w:ascii="宋体" w:hAnsi="宋体" w:eastAsia="宋体" w:cs="宋体"/>
          <w:b/>
          <w:bCs/>
          <w:spacing w:val="-8"/>
          <w:sz w:val="24"/>
          <w:szCs w:val="24"/>
        </w:rPr>
        <w:t>1.1.3.6</w:t>
      </w:r>
      <w:r>
        <w:rPr>
          <w:rFonts w:ascii="宋体" w:hAnsi="宋体" w:eastAsia="宋体" w:cs="宋体"/>
          <w:spacing w:val="-8"/>
          <w:sz w:val="24"/>
          <w:szCs w:val="24"/>
        </w:rPr>
        <w:t xml:space="preserve"> 施工设备：指为完成合同约定的各项工作所需的设备、器具和其他物品，不包括临</w:t>
      </w:r>
      <w:r>
        <w:rPr>
          <w:rFonts w:ascii="宋体" w:hAnsi="宋体" w:eastAsia="宋体" w:cs="宋体"/>
          <w:spacing w:val="1"/>
          <w:sz w:val="24"/>
          <w:szCs w:val="24"/>
        </w:rPr>
        <w:t xml:space="preserve"> </w:t>
      </w:r>
      <w:r>
        <w:rPr>
          <w:rFonts w:ascii="宋体" w:hAnsi="宋体" w:eastAsia="宋体" w:cs="宋体"/>
          <w:spacing w:val="-4"/>
          <w:sz w:val="24"/>
          <w:szCs w:val="24"/>
        </w:rPr>
        <w:t>时工程和材料。</w:t>
      </w:r>
    </w:p>
    <w:p w14:paraId="3625AB13">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1.1.3.7</w:t>
      </w:r>
      <w:r>
        <w:rPr>
          <w:rFonts w:ascii="宋体" w:hAnsi="宋体" w:eastAsia="宋体" w:cs="宋体"/>
          <w:spacing w:val="-5"/>
          <w:sz w:val="24"/>
          <w:szCs w:val="24"/>
        </w:rPr>
        <w:t xml:space="preserve"> 临时设施：指为完成合同约定的各项工作所服务的临时性生产和生活设施。</w:t>
      </w:r>
    </w:p>
    <w:p w14:paraId="1F20C4E5">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1.1.3.8</w:t>
      </w:r>
      <w:r>
        <w:rPr>
          <w:rFonts w:ascii="宋体" w:hAnsi="宋体" w:eastAsia="宋体" w:cs="宋体"/>
          <w:spacing w:val="-5"/>
          <w:sz w:val="24"/>
          <w:szCs w:val="24"/>
        </w:rPr>
        <w:t xml:space="preserve"> 承包人设备：指承包人自带的施工设备。</w:t>
      </w:r>
    </w:p>
    <w:p w14:paraId="62128C4D">
      <w:pPr>
        <w:spacing w:before="26" w:line="230" w:lineRule="auto"/>
        <w:ind w:left="4" w:right="123" w:firstLine="494"/>
        <w:rPr>
          <w:rFonts w:ascii="宋体" w:hAnsi="宋体" w:eastAsia="宋体" w:cs="宋体"/>
          <w:sz w:val="24"/>
          <w:szCs w:val="24"/>
        </w:rPr>
      </w:pPr>
      <w:r>
        <w:rPr>
          <w:rFonts w:ascii="宋体" w:hAnsi="宋体" w:eastAsia="宋体" w:cs="宋体"/>
          <w:b/>
          <w:bCs/>
          <w:spacing w:val="-8"/>
          <w:sz w:val="24"/>
          <w:szCs w:val="24"/>
        </w:rPr>
        <w:t>1.1.3.9</w:t>
      </w:r>
      <w:r>
        <w:rPr>
          <w:rFonts w:ascii="宋体" w:hAnsi="宋体" w:eastAsia="宋体" w:cs="宋体"/>
          <w:spacing w:val="-8"/>
          <w:sz w:val="24"/>
          <w:szCs w:val="24"/>
        </w:rPr>
        <w:t xml:space="preserve"> 施工场地（或称工地、现场</w:t>
      </w:r>
      <w:r>
        <w:rPr>
          <w:rFonts w:ascii="宋体" w:hAnsi="宋体" w:eastAsia="宋体" w:cs="宋体"/>
          <w:spacing w:val="-4"/>
          <w:sz w:val="24"/>
          <w:szCs w:val="24"/>
        </w:rPr>
        <w:t>）：</w:t>
      </w:r>
      <w:r>
        <w:rPr>
          <w:rFonts w:ascii="宋体" w:hAnsi="宋体" w:eastAsia="宋体" w:cs="宋体"/>
          <w:spacing w:val="-8"/>
          <w:sz w:val="24"/>
          <w:szCs w:val="24"/>
        </w:rPr>
        <w:t>指用于合同工程施工的场所，以及在合同中指定作</w:t>
      </w:r>
      <w:r>
        <w:rPr>
          <w:rFonts w:ascii="宋体" w:hAnsi="宋体" w:eastAsia="宋体" w:cs="宋体"/>
          <w:sz w:val="24"/>
          <w:szCs w:val="24"/>
        </w:rPr>
        <w:t xml:space="preserve"> </w:t>
      </w:r>
      <w:r>
        <w:rPr>
          <w:rFonts w:ascii="宋体" w:hAnsi="宋体" w:eastAsia="宋体" w:cs="宋体"/>
          <w:spacing w:val="-5"/>
          <w:sz w:val="24"/>
          <w:szCs w:val="24"/>
        </w:rPr>
        <w:t>为施工</w:t>
      </w:r>
      <w:r>
        <w:rPr>
          <w:rFonts w:ascii="宋体" w:hAnsi="宋体" w:eastAsia="宋体" w:cs="宋体"/>
          <w:spacing w:val="90"/>
          <w:sz w:val="24"/>
          <w:szCs w:val="24"/>
        </w:rPr>
        <w:t xml:space="preserve"> </w:t>
      </w:r>
      <w:r>
        <w:rPr>
          <w:rFonts w:ascii="宋体" w:hAnsi="宋体" w:eastAsia="宋体" w:cs="宋体"/>
          <w:spacing w:val="-5"/>
          <w:sz w:val="24"/>
          <w:szCs w:val="24"/>
        </w:rPr>
        <w:t>场地组成部分的其他场所，包括永久占地和临时占地。</w:t>
      </w:r>
    </w:p>
    <w:p w14:paraId="0153AC64">
      <w:pPr>
        <w:spacing w:before="24" w:line="219" w:lineRule="auto"/>
        <w:ind w:left="499"/>
        <w:rPr>
          <w:rFonts w:ascii="宋体" w:hAnsi="宋体" w:eastAsia="宋体" w:cs="宋体"/>
          <w:sz w:val="24"/>
          <w:szCs w:val="24"/>
        </w:rPr>
      </w:pPr>
      <w:r>
        <w:rPr>
          <w:rFonts w:ascii="宋体" w:hAnsi="宋体" w:eastAsia="宋体" w:cs="宋体"/>
          <w:b/>
          <w:bCs/>
          <w:spacing w:val="-5"/>
          <w:sz w:val="24"/>
          <w:szCs w:val="24"/>
        </w:rPr>
        <w:t>1.1.3.10</w:t>
      </w:r>
      <w:r>
        <w:rPr>
          <w:rFonts w:ascii="宋体" w:hAnsi="宋体" w:eastAsia="宋体" w:cs="宋体"/>
          <w:spacing w:val="-5"/>
          <w:sz w:val="24"/>
          <w:szCs w:val="24"/>
        </w:rPr>
        <w:t xml:space="preserve"> 永久占地：指发包人为建设本合同工程永久征用的土地。</w:t>
      </w:r>
    </w:p>
    <w:p w14:paraId="1B81106D">
      <w:pPr>
        <w:spacing w:line="219" w:lineRule="auto"/>
        <w:rPr>
          <w:rFonts w:ascii="宋体" w:hAnsi="宋体" w:eastAsia="宋体" w:cs="宋体"/>
          <w:sz w:val="24"/>
          <w:szCs w:val="24"/>
        </w:rPr>
        <w:sectPr>
          <w:footerReference r:id="rId35" w:type="default"/>
          <w:pgSz w:w="11906" w:h="16840"/>
          <w:pgMar w:top="985" w:right="759" w:bottom="1040" w:left="1248" w:header="0" w:footer="807" w:gutter="0"/>
          <w:cols w:space="720" w:num="1"/>
        </w:sectPr>
      </w:pPr>
    </w:p>
    <w:p w14:paraId="1BA485DA">
      <w:pPr>
        <w:spacing w:before="48" w:line="239" w:lineRule="auto"/>
        <w:ind w:left="2" w:right="34" w:firstLine="495"/>
        <w:rPr>
          <w:rFonts w:ascii="宋体" w:hAnsi="宋体" w:eastAsia="宋体" w:cs="宋体"/>
          <w:sz w:val="24"/>
          <w:szCs w:val="24"/>
        </w:rPr>
      </w:pPr>
      <w:r>
        <w:rPr>
          <w:rFonts w:ascii="宋体" w:hAnsi="宋体" w:eastAsia="宋体" w:cs="宋体"/>
          <w:b/>
          <w:bCs/>
          <w:spacing w:val="-5"/>
          <w:sz w:val="24"/>
          <w:szCs w:val="24"/>
        </w:rPr>
        <w:t>1.1.3.11</w:t>
      </w:r>
      <w:r>
        <w:rPr>
          <w:rFonts w:ascii="宋体" w:hAnsi="宋体" w:eastAsia="宋体" w:cs="宋体"/>
          <w:spacing w:val="-5"/>
          <w:sz w:val="24"/>
          <w:szCs w:val="24"/>
        </w:rPr>
        <w:t xml:space="preserve"> 临时占地：指发包人为建设本合同工程需临时征</w:t>
      </w:r>
      <w:r>
        <w:rPr>
          <w:rFonts w:ascii="宋体" w:hAnsi="宋体" w:eastAsia="宋体" w:cs="宋体"/>
          <w:spacing w:val="-6"/>
          <w:sz w:val="24"/>
          <w:szCs w:val="24"/>
        </w:rPr>
        <w:t>用，承包人在完工后须按合同要</w:t>
      </w:r>
      <w:r>
        <w:rPr>
          <w:rFonts w:ascii="宋体" w:hAnsi="宋体" w:eastAsia="宋体" w:cs="宋体"/>
          <w:sz w:val="24"/>
          <w:szCs w:val="24"/>
        </w:rPr>
        <w:t xml:space="preserve"> </w:t>
      </w:r>
      <w:r>
        <w:rPr>
          <w:rFonts w:ascii="宋体" w:hAnsi="宋体" w:eastAsia="宋体" w:cs="宋体"/>
          <w:spacing w:val="-8"/>
          <w:sz w:val="24"/>
          <w:szCs w:val="24"/>
        </w:rPr>
        <w:t>求退还</w:t>
      </w:r>
      <w:r>
        <w:rPr>
          <w:rFonts w:ascii="宋体" w:hAnsi="宋体" w:eastAsia="宋体" w:cs="宋体"/>
          <w:spacing w:val="84"/>
          <w:sz w:val="24"/>
          <w:szCs w:val="24"/>
        </w:rPr>
        <w:t xml:space="preserve"> </w:t>
      </w:r>
      <w:r>
        <w:rPr>
          <w:rFonts w:ascii="宋体" w:hAnsi="宋体" w:eastAsia="宋体" w:cs="宋体"/>
          <w:spacing w:val="-8"/>
          <w:sz w:val="24"/>
          <w:szCs w:val="24"/>
        </w:rPr>
        <w:t>的场地。</w:t>
      </w:r>
    </w:p>
    <w:p w14:paraId="78FE48CB">
      <w:pPr>
        <w:spacing w:line="220" w:lineRule="auto"/>
        <w:ind w:left="498"/>
        <w:rPr>
          <w:rFonts w:ascii="宋体" w:hAnsi="宋体" w:eastAsia="宋体" w:cs="宋体"/>
          <w:sz w:val="24"/>
          <w:szCs w:val="24"/>
        </w:rPr>
      </w:pPr>
      <w:r>
        <w:rPr>
          <w:rFonts w:ascii="宋体" w:hAnsi="宋体" w:eastAsia="宋体" w:cs="宋体"/>
          <w:b/>
          <w:bCs/>
          <w:spacing w:val="-13"/>
          <w:sz w:val="24"/>
          <w:szCs w:val="24"/>
        </w:rPr>
        <w:t>1.1.4</w:t>
      </w:r>
      <w:r>
        <w:rPr>
          <w:rFonts w:ascii="宋体" w:hAnsi="宋体" w:eastAsia="宋体" w:cs="宋体"/>
          <w:spacing w:val="33"/>
          <w:sz w:val="24"/>
          <w:szCs w:val="24"/>
        </w:rPr>
        <w:t xml:space="preserve"> </w:t>
      </w:r>
      <w:r>
        <w:rPr>
          <w:rFonts w:ascii="宋体" w:hAnsi="宋体" w:eastAsia="宋体" w:cs="宋体"/>
          <w:spacing w:val="-13"/>
          <w:sz w:val="24"/>
          <w:szCs w:val="24"/>
        </w:rPr>
        <w:t>日期</w:t>
      </w:r>
    </w:p>
    <w:p w14:paraId="4EF5789C">
      <w:pPr>
        <w:spacing w:before="26" w:line="219" w:lineRule="auto"/>
        <w:ind w:left="498"/>
        <w:rPr>
          <w:rFonts w:ascii="宋体" w:hAnsi="宋体" w:eastAsia="宋体" w:cs="宋体"/>
          <w:sz w:val="24"/>
          <w:szCs w:val="24"/>
        </w:rPr>
      </w:pPr>
      <w:r>
        <w:rPr>
          <w:rFonts w:ascii="宋体" w:hAnsi="宋体" w:eastAsia="宋体" w:cs="宋体"/>
          <w:b/>
          <w:bCs/>
          <w:spacing w:val="-4"/>
          <w:sz w:val="24"/>
          <w:szCs w:val="24"/>
        </w:rPr>
        <w:t>1.1.4.1</w:t>
      </w:r>
      <w:r>
        <w:rPr>
          <w:rFonts w:ascii="宋体" w:hAnsi="宋体" w:eastAsia="宋体" w:cs="宋体"/>
          <w:spacing w:val="-4"/>
          <w:sz w:val="24"/>
          <w:szCs w:val="24"/>
        </w:rPr>
        <w:t xml:space="preserve"> 开工通知：指监理人按第11.1 款通知承包人开工的函件。</w:t>
      </w:r>
    </w:p>
    <w:p w14:paraId="319782AD">
      <w:pPr>
        <w:spacing w:before="27" w:line="219" w:lineRule="auto"/>
        <w:ind w:left="498"/>
        <w:rPr>
          <w:rFonts w:ascii="宋体" w:hAnsi="宋体" w:eastAsia="宋体" w:cs="宋体"/>
          <w:sz w:val="24"/>
          <w:szCs w:val="24"/>
        </w:rPr>
      </w:pPr>
      <w:r>
        <w:rPr>
          <w:rFonts w:ascii="宋体" w:hAnsi="宋体" w:eastAsia="宋体" w:cs="宋体"/>
          <w:b/>
          <w:bCs/>
          <w:spacing w:val="-4"/>
          <w:sz w:val="24"/>
          <w:szCs w:val="24"/>
        </w:rPr>
        <w:t>1.1.4.2</w:t>
      </w:r>
      <w:r>
        <w:rPr>
          <w:rFonts w:ascii="宋体" w:hAnsi="宋体" w:eastAsia="宋体" w:cs="宋体"/>
          <w:spacing w:val="-4"/>
          <w:sz w:val="24"/>
          <w:szCs w:val="24"/>
        </w:rPr>
        <w:t xml:space="preserve"> 开工日期：指监理人按第11.1 款发出的开工通知中写明的开工日期。</w:t>
      </w:r>
    </w:p>
    <w:p w14:paraId="5C71FCE7">
      <w:pPr>
        <w:spacing w:before="23" w:line="230" w:lineRule="auto"/>
        <w:ind w:firstLine="497"/>
        <w:rPr>
          <w:rFonts w:ascii="宋体" w:hAnsi="宋体" w:eastAsia="宋体" w:cs="宋体"/>
          <w:sz w:val="24"/>
          <w:szCs w:val="24"/>
        </w:rPr>
      </w:pPr>
      <w:r>
        <w:rPr>
          <w:rFonts w:ascii="宋体" w:hAnsi="宋体" w:eastAsia="宋体" w:cs="宋体"/>
          <w:b/>
          <w:bCs/>
          <w:spacing w:val="-4"/>
          <w:sz w:val="24"/>
          <w:szCs w:val="24"/>
        </w:rPr>
        <w:t>1.1.4.3</w:t>
      </w:r>
      <w:r>
        <w:rPr>
          <w:rFonts w:ascii="宋体" w:hAnsi="宋体" w:eastAsia="宋体" w:cs="宋体"/>
          <w:spacing w:val="-4"/>
          <w:sz w:val="24"/>
          <w:szCs w:val="24"/>
        </w:rPr>
        <w:t xml:space="preserve"> 工期：指承包人在投标函中承诺的完成合同工程所需的期限</w:t>
      </w:r>
      <w:r>
        <w:rPr>
          <w:rFonts w:ascii="宋体" w:hAnsi="宋体" w:eastAsia="宋体" w:cs="宋体"/>
          <w:spacing w:val="-5"/>
          <w:sz w:val="24"/>
          <w:szCs w:val="24"/>
        </w:rPr>
        <w:t>，包括按第11.3 款、</w:t>
      </w:r>
      <w:r>
        <w:rPr>
          <w:rFonts w:ascii="宋体" w:hAnsi="宋体" w:eastAsia="宋体" w:cs="宋体"/>
          <w:sz w:val="24"/>
          <w:szCs w:val="24"/>
        </w:rPr>
        <w:t xml:space="preserve"> </w:t>
      </w:r>
      <w:r>
        <w:rPr>
          <w:rFonts w:ascii="宋体" w:hAnsi="宋体" w:eastAsia="宋体" w:cs="宋体"/>
          <w:spacing w:val="-2"/>
          <w:sz w:val="24"/>
          <w:szCs w:val="24"/>
        </w:rPr>
        <w:t>第11.4</w:t>
      </w:r>
      <w:r>
        <w:rPr>
          <w:rFonts w:ascii="宋体" w:hAnsi="宋体" w:eastAsia="宋体" w:cs="宋体"/>
          <w:spacing w:val="-41"/>
          <w:sz w:val="24"/>
          <w:szCs w:val="24"/>
        </w:rPr>
        <w:t xml:space="preserve"> </w:t>
      </w:r>
      <w:r>
        <w:rPr>
          <w:rFonts w:ascii="宋体" w:hAnsi="宋体" w:eastAsia="宋体" w:cs="宋体"/>
          <w:spacing w:val="-2"/>
          <w:sz w:val="24"/>
          <w:szCs w:val="24"/>
        </w:rPr>
        <w:t>款和第11.6 款约定所作的变更。</w:t>
      </w:r>
    </w:p>
    <w:p w14:paraId="4B9488CC">
      <w:pPr>
        <w:spacing w:before="27" w:line="229" w:lineRule="auto"/>
        <w:ind w:left="2" w:right="36" w:firstLine="495"/>
        <w:rPr>
          <w:rFonts w:ascii="宋体" w:hAnsi="宋体" w:eastAsia="宋体" w:cs="宋体"/>
          <w:sz w:val="24"/>
          <w:szCs w:val="24"/>
        </w:rPr>
      </w:pPr>
      <w:r>
        <w:rPr>
          <w:rFonts w:ascii="宋体" w:hAnsi="宋体" w:eastAsia="宋体" w:cs="宋体"/>
          <w:b/>
          <w:bCs/>
          <w:spacing w:val="-3"/>
          <w:sz w:val="24"/>
          <w:szCs w:val="24"/>
        </w:rPr>
        <w:t>1.1.4.4</w:t>
      </w:r>
      <w:r>
        <w:rPr>
          <w:rFonts w:ascii="宋体" w:hAnsi="宋体" w:eastAsia="宋体" w:cs="宋体"/>
          <w:spacing w:val="-3"/>
          <w:sz w:val="24"/>
          <w:szCs w:val="24"/>
        </w:rPr>
        <w:t xml:space="preserve"> 竣工日期：即合同工程完工日期，</w:t>
      </w:r>
      <w:r>
        <w:rPr>
          <w:rFonts w:ascii="宋体" w:hAnsi="宋体" w:eastAsia="宋体" w:cs="宋体"/>
          <w:spacing w:val="-4"/>
          <w:sz w:val="24"/>
          <w:szCs w:val="24"/>
        </w:rPr>
        <w:t>指第1.1.4.3</w:t>
      </w:r>
      <w:r>
        <w:rPr>
          <w:rFonts w:ascii="宋体" w:hAnsi="宋体" w:eastAsia="宋体" w:cs="宋体"/>
          <w:spacing w:val="48"/>
          <w:sz w:val="24"/>
          <w:szCs w:val="24"/>
        </w:rPr>
        <w:t xml:space="preserve"> </w:t>
      </w:r>
      <w:r>
        <w:rPr>
          <w:rFonts w:ascii="宋体" w:hAnsi="宋体" w:eastAsia="宋体" w:cs="宋体"/>
          <w:spacing w:val="-4"/>
          <w:sz w:val="24"/>
          <w:szCs w:val="24"/>
        </w:rPr>
        <w:t>目约定工期届满时的日期。实际</w:t>
      </w:r>
      <w:r>
        <w:rPr>
          <w:rFonts w:ascii="宋体" w:hAnsi="宋体" w:eastAsia="宋体" w:cs="宋体"/>
          <w:sz w:val="24"/>
          <w:szCs w:val="24"/>
        </w:rPr>
        <w:t xml:space="preserve"> </w:t>
      </w:r>
      <w:r>
        <w:rPr>
          <w:rFonts w:ascii="宋体" w:hAnsi="宋体" w:eastAsia="宋体" w:cs="宋体"/>
          <w:spacing w:val="-5"/>
          <w:sz w:val="24"/>
          <w:szCs w:val="24"/>
        </w:rPr>
        <w:t>完工日</w:t>
      </w:r>
      <w:r>
        <w:rPr>
          <w:rFonts w:ascii="宋体" w:hAnsi="宋体" w:eastAsia="宋体" w:cs="宋体"/>
          <w:spacing w:val="126"/>
          <w:sz w:val="24"/>
          <w:szCs w:val="24"/>
        </w:rPr>
        <w:t xml:space="preserve"> </w:t>
      </w:r>
      <w:r>
        <w:rPr>
          <w:rFonts w:ascii="宋体" w:hAnsi="宋体" w:eastAsia="宋体" w:cs="宋体"/>
          <w:spacing w:val="-5"/>
          <w:sz w:val="24"/>
          <w:szCs w:val="24"/>
        </w:rPr>
        <w:t>期以合同工程完工证书中写明的日期为准。</w:t>
      </w:r>
    </w:p>
    <w:p w14:paraId="6336D767">
      <w:pPr>
        <w:spacing w:before="24" w:line="230" w:lineRule="auto"/>
        <w:ind w:right="32" w:firstLine="497"/>
        <w:rPr>
          <w:rFonts w:ascii="宋体" w:hAnsi="宋体" w:eastAsia="宋体" w:cs="宋体"/>
          <w:sz w:val="24"/>
          <w:szCs w:val="24"/>
        </w:rPr>
      </w:pPr>
      <w:r>
        <w:rPr>
          <w:rFonts w:ascii="宋体" w:hAnsi="宋体" w:eastAsia="宋体" w:cs="宋体"/>
          <w:b/>
          <w:bCs/>
          <w:spacing w:val="-5"/>
          <w:sz w:val="24"/>
          <w:szCs w:val="24"/>
        </w:rPr>
        <w:t>1.1.4.5</w:t>
      </w:r>
      <w:r>
        <w:rPr>
          <w:rFonts w:ascii="宋体" w:hAnsi="宋体" w:eastAsia="宋体" w:cs="宋体"/>
          <w:spacing w:val="-5"/>
          <w:sz w:val="24"/>
          <w:szCs w:val="24"/>
        </w:rPr>
        <w:t xml:space="preserve"> 缺陷责任期：即工程质量保修期，指履行第19.2 款约定的缺陷责任的期限，包括</w:t>
      </w:r>
      <w:r>
        <w:rPr>
          <w:rFonts w:ascii="宋体" w:hAnsi="宋体" w:eastAsia="宋体" w:cs="宋体"/>
          <w:spacing w:val="1"/>
          <w:sz w:val="24"/>
          <w:szCs w:val="24"/>
        </w:rPr>
        <w:t xml:space="preserve"> </w:t>
      </w:r>
      <w:r>
        <w:rPr>
          <w:rFonts w:ascii="宋体" w:hAnsi="宋体" w:eastAsia="宋体" w:cs="宋体"/>
          <w:spacing w:val="-4"/>
          <w:sz w:val="24"/>
          <w:szCs w:val="24"/>
        </w:rPr>
        <w:t>根据第</w:t>
      </w:r>
      <w:r>
        <w:rPr>
          <w:rFonts w:ascii="宋体" w:hAnsi="宋体" w:eastAsia="宋体" w:cs="宋体"/>
          <w:spacing w:val="-43"/>
          <w:sz w:val="24"/>
          <w:szCs w:val="24"/>
        </w:rPr>
        <w:t xml:space="preserve"> </w:t>
      </w:r>
      <w:r>
        <w:rPr>
          <w:rFonts w:ascii="宋体" w:hAnsi="宋体" w:eastAsia="宋体" w:cs="宋体"/>
          <w:spacing w:val="-4"/>
          <w:sz w:val="24"/>
          <w:szCs w:val="24"/>
        </w:rPr>
        <w:t>19.3 款约定所作的延长，具体期限</w:t>
      </w:r>
      <w:r>
        <w:rPr>
          <w:rFonts w:ascii="宋体" w:hAnsi="宋体" w:eastAsia="宋体" w:cs="宋体"/>
          <w:spacing w:val="-5"/>
          <w:sz w:val="24"/>
          <w:szCs w:val="24"/>
        </w:rPr>
        <w:t>由专用合同条款约定。</w:t>
      </w:r>
    </w:p>
    <w:p w14:paraId="1BFC6E54">
      <w:pPr>
        <w:spacing w:before="25" w:line="220" w:lineRule="auto"/>
        <w:ind w:left="498"/>
        <w:rPr>
          <w:rFonts w:ascii="宋体" w:hAnsi="宋体" w:eastAsia="宋体" w:cs="宋体"/>
          <w:sz w:val="24"/>
          <w:szCs w:val="24"/>
        </w:rPr>
      </w:pPr>
      <w:r>
        <w:rPr>
          <w:rFonts w:ascii="宋体" w:hAnsi="宋体" w:eastAsia="宋体" w:cs="宋体"/>
          <w:b/>
          <w:bCs/>
          <w:spacing w:val="-4"/>
          <w:sz w:val="24"/>
          <w:szCs w:val="24"/>
        </w:rPr>
        <w:t>1.1.4.6</w:t>
      </w:r>
      <w:r>
        <w:rPr>
          <w:rFonts w:ascii="宋体" w:hAnsi="宋体" w:eastAsia="宋体" w:cs="宋体"/>
          <w:spacing w:val="-4"/>
          <w:sz w:val="24"/>
          <w:szCs w:val="24"/>
        </w:rPr>
        <w:t xml:space="preserve"> 基准日期：指投标截止时间前28 天的日</w:t>
      </w:r>
      <w:r>
        <w:rPr>
          <w:rFonts w:ascii="宋体" w:hAnsi="宋体" w:eastAsia="宋体" w:cs="宋体"/>
          <w:spacing w:val="-5"/>
          <w:sz w:val="24"/>
          <w:szCs w:val="24"/>
        </w:rPr>
        <w:t>期。</w:t>
      </w:r>
    </w:p>
    <w:p w14:paraId="0BC01725">
      <w:pPr>
        <w:spacing w:before="25" w:line="230" w:lineRule="auto"/>
        <w:ind w:left="1" w:right="24" w:firstLine="496"/>
        <w:rPr>
          <w:rFonts w:ascii="宋体" w:hAnsi="宋体" w:eastAsia="宋体" w:cs="宋体"/>
          <w:sz w:val="24"/>
          <w:szCs w:val="24"/>
        </w:rPr>
      </w:pPr>
      <w:r>
        <w:rPr>
          <w:rFonts w:ascii="宋体" w:hAnsi="宋体" w:eastAsia="宋体" w:cs="宋体"/>
          <w:b/>
          <w:bCs/>
          <w:spacing w:val="-8"/>
          <w:sz w:val="24"/>
          <w:szCs w:val="24"/>
        </w:rPr>
        <w:t>1.1.4.7</w:t>
      </w:r>
      <w:r>
        <w:rPr>
          <w:rFonts w:ascii="宋体" w:hAnsi="宋体" w:eastAsia="宋体" w:cs="宋体"/>
          <w:spacing w:val="-8"/>
          <w:sz w:val="24"/>
          <w:szCs w:val="24"/>
        </w:rPr>
        <w:t xml:space="preserve"> 天：除特别指明外，指日历天。合同中按天计算时间的，开始当天不计入，从次日</w:t>
      </w:r>
      <w:r>
        <w:rPr>
          <w:rFonts w:ascii="宋体" w:hAnsi="宋体" w:eastAsia="宋体" w:cs="宋体"/>
          <w:spacing w:val="11"/>
          <w:sz w:val="24"/>
          <w:szCs w:val="24"/>
        </w:rPr>
        <w:t xml:space="preserve"> </w:t>
      </w:r>
      <w:r>
        <w:rPr>
          <w:rFonts w:ascii="宋体" w:hAnsi="宋体" w:eastAsia="宋体" w:cs="宋体"/>
          <w:spacing w:val="-4"/>
          <w:sz w:val="24"/>
          <w:szCs w:val="24"/>
        </w:rPr>
        <w:t>开始计算。期限最后一天的截止时间为当天24:00。</w:t>
      </w:r>
    </w:p>
    <w:p w14:paraId="79EBE88B">
      <w:pPr>
        <w:spacing w:before="24" w:line="218" w:lineRule="auto"/>
        <w:ind w:left="498"/>
        <w:rPr>
          <w:rFonts w:ascii="宋体" w:hAnsi="宋体" w:eastAsia="宋体" w:cs="宋体"/>
          <w:sz w:val="24"/>
          <w:szCs w:val="24"/>
        </w:rPr>
      </w:pPr>
      <w:r>
        <w:rPr>
          <w:rFonts w:ascii="宋体" w:hAnsi="宋体" w:eastAsia="宋体" w:cs="宋体"/>
          <w:b/>
          <w:bCs/>
          <w:spacing w:val="-6"/>
          <w:sz w:val="24"/>
          <w:szCs w:val="24"/>
        </w:rPr>
        <w:t>1.1.5</w:t>
      </w:r>
      <w:r>
        <w:rPr>
          <w:rFonts w:ascii="宋体" w:hAnsi="宋体" w:eastAsia="宋体" w:cs="宋体"/>
          <w:spacing w:val="-6"/>
          <w:sz w:val="24"/>
          <w:szCs w:val="24"/>
        </w:rPr>
        <w:t xml:space="preserve"> 合同价格和费用</w:t>
      </w:r>
    </w:p>
    <w:p w14:paraId="25A8F058">
      <w:pPr>
        <w:spacing w:before="28" w:line="230" w:lineRule="auto"/>
        <w:ind w:left="2" w:right="36" w:firstLine="495"/>
        <w:rPr>
          <w:rFonts w:ascii="宋体" w:hAnsi="宋体" w:eastAsia="宋体" w:cs="宋体"/>
          <w:sz w:val="24"/>
          <w:szCs w:val="24"/>
        </w:rPr>
      </w:pPr>
      <w:r>
        <w:rPr>
          <w:rFonts w:ascii="宋体" w:hAnsi="宋体" w:eastAsia="宋体" w:cs="宋体"/>
          <w:b/>
          <w:bCs/>
          <w:spacing w:val="-13"/>
          <w:sz w:val="24"/>
          <w:szCs w:val="24"/>
        </w:rPr>
        <w:t>1.1.5.1</w:t>
      </w:r>
      <w:r>
        <w:rPr>
          <w:rFonts w:ascii="宋体" w:hAnsi="宋体" w:eastAsia="宋体" w:cs="宋体"/>
          <w:spacing w:val="-13"/>
          <w:sz w:val="24"/>
          <w:szCs w:val="24"/>
        </w:rPr>
        <w:t xml:space="preserve"> 签约合同价：指签定合同时合同协议书中写明的，包括了暂列金额</w:t>
      </w:r>
      <w:r>
        <w:rPr>
          <w:rFonts w:ascii="宋体" w:hAnsi="宋体" w:eastAsia="宋体" w:cs="宋体"/>
          <w:spacing w:val="-14"/>
          <w:sz w:val="24"/>
          <w:szCs w:val="24"/>
        </w:rPr>
        <w:t>、暂估价的合同总</w:t>
      </w:r>
      <w:r>
        <w:rPr>
          <w:rFonts w:ascii="宋体" w:hAnsi="宋体" w:eastAsia="宋体" w:cs="宋体"/>
          <w:sz w:val="24"/>
          <w:szCs w:val="24"/>
        </w:rPr>
        <w:t xml:space="preserve"> </w:t>
      </w:r>
      <w:r>
        <w:rPr>
          <w:rFonts w:ascii="宋体" w:hAnsi="宋体" w:eastAsia="宋体" w:cs="宋体"/>
          <w:spacing w:val="-4"/>
          <w:sz w:val="24"/>
          <w:szCs w:val="24"/>
        </w:rPr>
        <w:t>金额。</w:t>
      </w:r>
    </w:p>
    <w:p w14:paraId="02FE1B3D">
      <w:pPr>
        <w:spacing w:before="26" w:line="229" w:lineRule="auto"/>
        <w:ind w:left="2" w:right="36" w:firstLine="495"/>
        <w:rPr>
          <w:rFonts w:ascii="宋体" w:hAnsi="宋体" w:eastAsia="宋体" w:cs="宋体"/>
          <w:sz w:val="24"/>
          <w:szCs w:val="24"/>
        </w:rPr>
      </w:pPr>
      <w:r>
        <w:rPr>
          <w:rFonts w:ascii="宋体" w:hAnsi="宋体" w:eastAsia="宋体" w:cs="宋体"/>
          <w:b/>
          <w:bCs/>
          <w:spacing w:val="-8"/>
          <w:sz w:val="24"/>
          <w:szCs w:val="24"/>
        </w:rPr>
        <w:t>1.1.5.2</w:t>
      </w:r>
      <w:r>
        <w:rPr>
          <w:rFonts w:ascii="宋体" w:hAnsi="宋体" w:eastAsia="宋体" w:cs="宋体"/>
          <w:spacing w:val="-8"/>
          <w:sz w:val="24"/>
          <w:szCs w:val="24"/>
        </w:rPr>
        <w:t xml:space="preserve"> 合同价格：指承包人按合同约定完成了包括缺陷责任期内的全部承包工作后，发包</w:t>
      </w:r>
      <w:r>
        <w:rPr>
          <w:rFonts w:ascii="宋体" w:hAnsi="宋体" w:eastAsia="宋体" w:cs="宋体"/>
          <w:sz w:val="24"/>
          <w:szCs w:val="24"/>
        </w:rPr>
        <w:t xml:space="preserve"> </w:t>
      </w:r>
      <w:r>
        <w:rPr>
          <w:rFonts w:ascii="宋体" w:hAnsi="宋体" w:eastAsia="宋体" w:cs="宋体"/>
          <w:spacing w:val="-4"/>
          <w:sz w:val="24"/>
          <w:szCs w:val="24"/>
        </w:rPr>
        <w:t>人应付 给承包人的金额，包括在履行合同过程中按合同约定进行的变更和调整。</w:t>
      </w:r>
    </w:p>
    <w:p w14:paraId="208CA28D">
      <w:pPr>
        <w:spacing w:before="27" w:line="230" w:lineRule="auto"/>
        <w:ind w:left="1" w:right="36" w:firstLine="496"/>
        <w:rPr>
          <w:rFonts w:ascii="宋体" w:hAnsi="宋体" w:eastAsia="宋体" w:cs="宋体"/>
          <w:sz w:val="24"/>
          <w:szCs w:val="24"/>
        </w:rPr>
      </w:pPr>
      <w:r>
        <w:rPr>
          <w:rFonts w:ascii="宋体" w:hAnsi="宋体" w:eastAsia="宋体" w:cs="宋体"/>
          <w:b/>
          <w:bCs/>
          <w:spacing w:val="-8"/>
          <w:sz w:val="24"/>
          <w:szCs w:val="24"/>
        </w:rPr>
        <w:t>1.1.5.3</w:t>
      </w:r>
      <w:r>
        <w:rPr>
          <w:rFonts w:ascii="宋体" w:hAnsi="宋体" w:eastAsia="宋体" w:cs="宋体"/>
          <w:spacing w:val="-8"/>
          <w:sz w:val="24"/>
          <w:szCs w:val="24"/>
        </w:rPr>
        <w:t xml:space="preserve"> 费用：指为履行合同所发生的或将要发生的所有合理开支，包括管理费和应分摊的</w:t>
      </w:r>
      <w:r>
        <w:rPr>
          <w:rFonts w:ascii="宋体" w:hAnsi="宋体" w:eastAsia="宋体" w:cs="宋体"/>
          <w:sz w:val="24"/>
          <w:szCs w:val="24"/>
        </w:rPr>
        <w:t xml:space="preserve"> </w:t>
      </w:r>
      <w:r>
        <w:rPr>
          <w:rFonts w:ascii="宋体" w:hAnsi="宋体" w:eastAsia="宋体" w:cs="宋体"/>
          <w:spacing w:val="-4"/>
          <w:sz w:val="24"/>
          <w:szCs w:val="24"/>
        </w:rPr>
        <w:t>其他费 用，但不包括利润。</w:t>
      </w:r>
    </w:p>
    <w:p w14:paraId="19F570EB">
      <w:pPr>
        <w:spacing w:before="24" w:line="233" w:lineRule="auto"/>
        <w:ind w:right="27" w:firstLine="497"/>
        <w:rPr>
          <w:rFonts w:ascii="宋体" w:hAnsi="宋体" w:eastAsia="宋体" w:cs="宋体"/>
          <w:sz w:val="24"/>
          <w:szCs w:val="24"/>
        </w:rPr>
      </w:pPr>
      <w:r>
        <w:rPr>
          <w:rFonts w:ascii="宋体" w:hAnsi="宋体" w:eastAsia="宋体" w:cs="宋体"/>
          <w:b/>
          <w:bCs/>
          <w:spacing w:val="-8"/>
          <w:sz w:val="24"/>
          <w:szCs w:val="24"/>
        </w:rPr>
        <w:t>1.1.5.4</w:t>
      </w:r>
      <w:r>
        <w:rPr>
          <w:rFonts w:ascii="宋体" w:hAnsi="宋体" w:eastAsia="宋体" w:cs="宋体"/>
          <w:spacing w:val="-8"/>
          <w:sz w:val="24"/>
          <w:szCs w:val="24"/>
        </w:rPr>
        <w:t xml:space="preserve"> 暂列金额：指已标价工程量清单中所列的暂列金额，用于在签订协议书时尚未确定</w:t>
      </w:r>
      <w:r>
        <w:rPr>
          <w:rFonts w:ascii="宋体" w:hAnsi="宋体" w:eastAsia="宋体" w:cs="宋体"/>
          <w:spacing w:val="8"/>
          <w:sz w:val="24"/>
          <w:szCs w:val="24"/>
        </w:rPr>
        <w:t xml:space="preserve"> </w:t>
      </w:r>
      <w:r>
        <w:rPr>
          <w:rFonts w:ascii="宋体" w:hAnsi="宋体" w:eastAsia="宋体" w:cs="宋体"/>
          <w:spacing w:val="-5"/>
          <w:sz w:val="24"/>
          <w:szCs w:val="24"/>
        </w:rPr>
        <w:t>或不可 预见变更的施工及其所需材料、工程设备、服务等的金额，包括以计日工方式支付的金</w:t>
      </w:r>
      <w:r>
        <w:rPr>
          <w:rFonts w:ascii="宋体" w:hAnsi="宋体" w:eastAsia="宋体" w:cs="宋体"/>
          <w:spacing w:val="9"/>
          <w:sz w:val="24"/>
          <w:szCs w:val="24"/>
        </w:rPr>
        <w:t xml:space="preserve"> </w:t>
      </w:r>
      <w:r>
        <w:rPr>
          <w:rFonts w:ascii="宋体" w:hAnsi="宋体" w:eastAsia="宋体" w:cs="宋体"/>
          <w:spacing w:val="-5"/>
          <w:sz w:val="24"/>
          <w:szCs w:val="24"/>
        </w:rPr>
        <w:t>额。</w:t>
      </w:r>
    </w:p>
    <w:p w14:paraId="39CA7356">
      <w:pPr>
        <w:spacing w:before="28" w:line="228" w:lineRule="auto"/>
        <w:ind w:left="20" w:right="32" w:firstLine="478"/>
        <w:rPr>
          <w:rFonts w:ascii="宋体" w:hAnsi="宋体" w:eastAsia="宋体" w:cs="宋体"/>
          <w:sz w:val="24"/>
          <w:szCs w:val="24"/>
        </w:rPr>
      </w:pPr>
      <w:r>
        <w:rPr>
          <w:rFonts w:ascii="宋体" w:hAnsi="宋体" w:eastAsia="宋体" w:cs="宋体"/>
          <w:b/>
          <w:bCs/>
          <w:spacing w:val="-2"/>
          <w:sz w:val="24"/>
          <w:szCs w:val="24"/>
        </w:rPr>
        <w:t>1.1.5.5</w:t>
      </w:r>
      <w:r>
        <w:rPr>
          <w:rFonts w:ascii="宋体" w:hAnsi="宋体" w:eastAsia="宋体" w:cs="宋体"/>
          <w:spacing w:val="-2"/>
          <w:sz w:val="24"/>
          <w:szCs w:val="24"/>
        </w:rPr>
        <w:t xml:space="preserve"> 暂估价：指发包人在工程量</w:t>
      </w:r>
      <w:r>
        <w:rPr>
          <w:rFonts w:ascii="宋体" w:hAnsi="宋体" w:eastAsia="宋体" w:cs="宋体"/>
          <w:spacing w:val="-3"/>
          <w:sz w:val="24"/>
          <w:szCs w:val="24"/>
        </w:rPr>
        <w:t>清单中给定的用于支付必然发生但暂时不能确定价格</w:t>
      </w:r>
      <w:r>
        <w:rPr>
          <w:rFonts w:ascii="宋体" w:hAnsi="宋体" w:eastAsia="宋体" w:cs="宋体"/>
          <w:sz w:val="24"/>
          <w:szCs w:val="24"/>
        </w:rPr>
        <w:t xml:space="preserve"> </w:t>
      </w:r>
      <w:r>
        <w:rPr>
          <w:rFonts w:ascii="宋体" w:hAnsi="宋体" w:eastAsia="宋体" w:cs="宋体"/>
          <w:spacing w:val="-6"/>
          <w:sz w:val="24"/>
          <w:szCs w:val="24"/>
        </w:rPr>
        <w:t>的材料、设备以及专业工程的金额。</w:t>
      </w:r>
    </w:p>
    <w:p w14:paraId="146F44DD">
      <w:pPr>
        <w:spacing w:before="28" w:line="228" w:lineRule="auto"/>
        <w:ind w:left="1" w:right="32" w:firstLine="496"/>
        <w:rPr>
          <w:rFonts w:ascii="宋体" w:hAnsi="宋体" w:eastAsia="宋体" w:cs="宋体"/>
          <w:sz w:val="24"/>
          <w:szCs w:val="24"/>
        </w:rPr>
      </w:pPr>
      <w:r>
        <w:rPr>
          <w:rFonts w:ascii="宋体" w:hAnsi="宋体" w:eastAsia="宋体" w:cs="宋体"/>
          <w:b/>
          <w:bCs/>
          <w:spacing w:val="-2"/>
          <w:sz w:val="24"/>
          <w:szCs w:val="24"/>
        </w:rPr>
        <w:t>1.1.5.6</w:t>
      </w:r>
      <w:r>
        <w:rPr>
          <w:rFonts w:ascii="宋体" w:hAnsi="宋体" w:eastAsia="宋体" w:cs="宋体"/>
          <w:spacing w:val="-2"/>
          <w:sz w:val="24"/>
          <w:szCs w:val="24"/>
        </w:rPr>
        <w:t xml:space="preserve"> 计日工：指对零星工作采取</w:t>
      </w:r>
      <w:r>
        <w:rPr>
          <w:rFonts w:ascii="宋体" w:hAnsi="宋体" w:eastAsia="宋体" w:cs="宋体"/>
          <w:spacing w:val="-3"/>
          <w:sz w:val="24"/>
          <w:szCs w:val="24"/>
        </w:rPr>
        <w:t>的一种计价方式，按合同中的计日工子目及其单价计</w:t>
      </w:r>
      <w:r>
        <w:rPr>
          <w:rFonts w:ascii="宋体" w:hAnsi="宋体" w:eastAsia="宋体" w:cs="宋体"/>
          <w:sz w:val="24"/>
          <w:szCs w:val="24"/>
        </w:rPr>
        <w:t xml:space="preserve"> </w:t>
      </w:r>
      <w:r>
        <w:rPr>
          <w:rFonts w:ascii="宋体" w:hAnsi="宋体" w:eastAsia="宋体" w:cs="宋体"/>
          <w:spacing w:val="-5"/>
          <w:sz w:val="24"/>
          <w:szCs w:val="24"/>
        </w:rPr>
        <w:t>价付款。</w:t>
      </w:r>
    </w:p>
    <w:p w14:paraId="7E7B4741">
      <w:pPr>
        <w:spacing w:before="28" w:line="230" w:lineRule="auto"/>
        <w:ind w:left="16" w:right="34" w:firstLine="482"/>
        <w:rPr>
          <w:rFonts w:ascii="宋体" w:hAnsi="宋体" w:eastAsia="宋体" w:cs="宋体"/>
          <w:sz w:val="24"/>
          <w:szCs w:val="24"/>
        </w:rPr>
      </w:pPr>
      <w:r>
        <w:rPr>
          <w:rFonts w:ascii="宋体" w:hAnsi="宋体" w:eastAsia="宋体" w:cs="宋体"/>
          <w:b/>
          <w:bCs/>
          <w:spacing w:val="-2"/>
          <w:sz w:val="24"/>
          <w:szCs w:val="24"/>
        </w:rPr>
        <w:t>1.1.5.7</w:t>
      </w:r>
      <w:r>
        <w:rPr>
          <w:rFonts w:ascii="宋体" w:hAnsi="宋体" w:eastAsia="宋体" w:cs="宋体"/>
          <w:spacing w:val="-2"/>
          <w:sz w:val="24"/>
          <w:szCs w:val="24"/>
        </w:rPr>
        <w:t xml:space="preserve"> 质量保证金（或称保留金）：指按第</w:t>
      </w:r>
      <w:r>
        <w:rPr>
          <w:rFonts w:ascii="宋体" w:hAnsi="宋体" w:eastAsia="宋体" w:cs="宋体"/>
          <w:spacing w:val="-3"/>
          <w:sz w:val="24"/>
          <w:szCs w:val="24"/>
        </w:rPr>
        <w:t>17.4项约定用于保证在缺陷责任期内履行缺</w:t>
      </w:r>
      <w:r>
        <w:rPr>
          <w:rFonts w:ascii="宋体" w:hAnsi="宋体" w:eastAsia="宋体" w:cs="宋体"/>
          <w:sz w:val="24"/>
          <w:szCs w:val="24"/>
        </w:rPr>
        <w:t xml:space="preserve"> </w:t>
      </w:r>
      <w:r>
        <w:rPr>
          <w:rFonts w:ascii="宋体" w:hAnsi="宋体" w:eastAsia="宋体" w:cs="宋体"/>
          <w:spacing w:val="-5"/>
          <w:sz w:val="24"/>
          <w:szCs w:val="24"/>
        </w:rPr>
        <w:t>陷修复义务的金额。</w:t>
      </w:r>
    </w:p>
    <w:p w14:paraId="7ACF711D">
      <w:pPr>
        <w:spacing w:before="24" w:line="220" w:lineRule="auto"/>
        <w:ind w:left="498"/>
        <w:rPr>
          <w:rFonts w:ascii="宋体" w:hAnsi="宋体" w:eastAsia="宋体" w:cs="宋体"/>
          <w:sz w:val="24"/>
          <w:szCs w:val="24"/>
        </w:rPr>
      </w:pPr>
      <w:r>
        <w:rPr>
          <w:rFonts w:ascii="宋体" w:hAnsi="宋体" w:eastAsia="宋体" w:cs="宋体"/>
          <w:b/>
          <w:bCs/>
          <w:spacing w:val="-8"/>
          <w:sz w:val="24"/>
          <w:szCs w:val="24"/>
        </w:rPr>
        <w:t>1.1.6</w:t>
      </w:r>
      <w:r>
        <w:rPr>
          <w:rFonts w:ascii="宋体" w:hAnsi="宋体" w:eastAsia="宋体" w:cs="宋体"/>
          <w:spacing w:val="-8"/>
          <w:sz w:val="24"/>
          <w:szCs w:val="24"/>
        </w:rPr>
        <w:t xml:space="preserve"> 其他</w:t>
      </w:r>
    </w:p>
    <w:p w14:paraId="50D630FB">
      <w:pPr>
        <w:spacing w:before="26" w:line="219" w:lineRule="auto"/>
        <w:ind w:left="498"/>
        <w:rPr>
          <w:rFonts w:ascii="宋体" w:hAnsi="宋体" w:eastAsia="宋体" w:cs="宋体"/>
          <w:sz w:val="24"/>
          <w:szCs w:val="24"/>
        </w:rPr>
      </w:pPr>
      <w:r>
        <w:rPr>
          <w:rFonts w:ascii="宋体" w:hAnsi="宋体" w:eastAsia="宋体" w:cs="宋体"/>
          <w:b/>
          <w:bCs/>
          <w:spacing w:val="-5"/>
          <w:sz w:val="24"/>
          <w:szCs w:val="24"/>
        </w:rPr>
        <w:t>1.1.6.1</w:t>
      </w:r>
      <w:r>
        <w:rPr>
          <w:rFonts w:ascii="宋体" w:hAnsi="宋体" w:eastAsia="宋体" w:cs="宋体"/>
          <w:spacing w:val="-5"/>
          <w:sz w:val="24"/>
          <w:szCs w:val="24"/>
        </w:rPr>
        <w:t xml:space="preserve"> 书面形式：指合同文件、信函、电报、传真等可以有形地表现所载内容的形式。</w:t>
      </w:r>
    </w:p>
    <w:p w14:paraId="3A8AC80C">
      <w:pPr>
        <w:spacing w:before="27" w:line="230" w:lineRule="auto"/>
        <w:ind w:right="32" w:firstLine="501"/>
        <w:rPr>
          <w:rFonts w:ascii="宋体" w:hAnsi="宋体" w:eastAsia="宋体" w:cs="宋体"/>
          <w:sz w:val="24"/>
          <w:szCs w:val="24"/>
        </w:rPr>
      </w:pPr>
      <w:r>
        <w:rPr>
          <w:rFonts w:ascii="宋体" w:hAnsi="宋体" w:eastAsia="宋体" w:cs="宋体"/>
          <w:b/>
          <w:bCs/>
          <w:spacing w:val="-7"/>
          <w:sz w:val="24"/>
          <w:szCs w:val="24"/>
        </w:rPr>
        <w:t>1.2</w:t>
      </w:r>
      <w:r>
        <w:rPr>
          <w:rFonts w:ascii="宋体" w:hAnsi="宋体" w:eastAsia="宋体" w:cs="宋体"/>
          <w:spacing w:val="-7"/>
          <w:sz w:val="24"/>
          <w:szCs w:val="24"/>
        </w:rPr>
        <w:t xml:space="preserve"> </w:t>
      </w:r>
      <w:r>
        <w:rPr>
          <w:rFonts w:ascii="宋体" w:hAnsi="宋体" w:eastAsia="宋体" w:cs="宋体"/>
          <w:b/>
          <w:bCs/>
          <w:spacing w:val="-7"/>
          <w:sz w:val="24"/>
          <w:szCs w:val="24"/>
        </w:rPr>
        <w:t>语言文字</w:t>
      </w:r>
      <w:r>
        <w:rPr>
          <w:rFonts w:ascii="宋体" w:hAnsi="宋体" w:eastAsia="宋体" w:cs="宋体"/>
          <w:spacing w:val="69"/>
          <w:sz w:val="24"/>
          <w:szCs w:val="24"/>
        </w:rPr>
        <w:t xml:space="preserve"> </w:t>
      </w:r>
      <w:r>
        <w:rPr>
          <w:rFonts w:ascii="宋体" w:hAnsi="宋体" w:eastAsia="宋体" w:cs="宋体"/>
          <w:spacing w:val="-7"/>
          <w:sz w:val="24"/>
          <w:szCs w:val="24"/>
        </w:rPr>
        <w:t>除专用术语外，合同使用的语言文字为中文。</w:t>
      </w:r>
      <w:r>
        <w:rPr>
          <w:rFonts w:ascii="宋体" w:hAnsi="宋体" w:eastAsia="宋体" w:cs="宋体"/>
          <w:spacing w:val="-8"/>
          <w:sz w:val="24"/>
          <w:szCs w:val="24"/>
        </w:rPr>
        <w:t>必要时专用术语应附有中文注</w:t>
      </w:r>
      <w:r>
        <w:rPr>
          <w:rFonts w:ascii="宋体" w:hAnsi="宋体" w:eastAsia="宋体" w:cs="宋体"/>
          <w:sz w:val="24"/>
          <w:szCs w:val="24"/>
        </w:rPr>
        <w:t xml:space="preserve"> </w:t>
      </w:r>
      <w:r>
        <w:rPr>
          <w:rFonts w:ascii="宋体" w:hAnsi="宋体" w:eastAsia="宋体" w:cs="宋体"/>
          <w:spacing w:val="-5"/>
          <w:sz w:val="24"/>
          <w:szCs w:val="24"/>
        </w:rPr>
        <w:t>释。</w:t>
      </w:r>
    </w:p>
    <w:p w14:paraId="7863A98A">
      <w:pPr>
        <w:spacing w:before="24" w:line="219" w:lineRule="auto"/>
        <w:ind w:left="748"/>
        <w:rPr>
          <w:rFonts w:ascii="宋体" w:hAnsi="宋体" w:eastAsia="宋体" w:cs="宋体"/>
          <w:sz w:val="24"/>
          <w:szCs w:val="24"/>
        </w:rPr>
      </w:pPr>
      <w:r>
        <w:rPr>
          <w:rFonts w:ascii="宋体" w:hAnsi="宋体" w:eastAsia="宋体" w:cs="宋体"/>
          <w:b/>
          <w:bCs/>
          <w:spacing w:val="-9"/>
          <w:sz w:val="24"/>
          <w:szCs w:val="24"/>
        </w:rPr>
        <w:t>1.3</w:t>
      </w:r>
      <w:r>
        <w:rPr>
          <w:rFonts w:ascii="宋体" w:hAnsi="宋体" w:eastAsia="宋体" w:cs="宋体"/>
          <w:spacing w:val="-9"/>
          <w:sz w:val="24"/>
          <w:szCs w:val="24"/>
        </w:rPr>
        <w:t xml:space="preserve"> </w:t>
      </w:r>
      <w:r>
        <w:rPr>
          <w:rFonts w:ascii="宋体" w:hAnsi="宋体" w:eastAsia="宋体" w:cs="宋体"/>
          <w:b/>
          <w:bCs/>
          <w:spacing w:val="-9"/>
          <w:sz w:val="24"/>
          <w:szCs w:val="24"/>
        </w:rPr>
        <w:t>法律</w:t>
      </w:r>
    </w:p>
    <w:p w14:paraId="0DDE6D9F">
      <w:pPr>
        <w:spacing w:before="28" w:line="239" w:lineRule="auto"/>
        <w:ind w:left="1" w:right="41" w:firstLine="469"/>
        <w:rPr>
          <w:rFonts w:ascii="宋体" w:hAnsi="宋体" w:eastAsia="宋体" w:cs="宋体"/>
          <w:sz w:val="24"/>
          <w:szCs w:val="24"/>
        </w:rPr>
      </w:pPr>
      <w:r>
        <w:rPr>
          <w:rFonts w:ascii="宋体" w:hAnsi="宋体" w:eastAsia="宋体" w:cs="宋体"/>
          <w:spacing w:val="-2"/>
          <w:sz w:val="24"/>
          <w:szCs w:val="24"/>
        </w:rPr>
        <w:t>适用于合同的法律包括中华人民共和国法律、行政法规、部门规章，以及工程所在地的地</w:t>
      </w:r>
      <w:r>
        <w:rPr>
          <w:rFonts w:ascii="宋体" w:hAnsi="宋体" w:eastAsia="宋体" w:cs="宋体"/>
          <w:spacing w:val="5"/>
          <w:sz w:val="24"/>
          <w:szCs w:val="24"/>
        </w:rPr>
        <w:t xml:space="preserve"> </w:t>
      </w:r>
      <w:r>
        <w:rPr>
          <w:rFonts w:ascii="宋体" w:hAnsi="宋体" w:eastAsia="宋体" w:cs="宋体"/>
          <w:spacing w:val="-5"/>
          <w:sz w:val="24"/>
          <w:szCs w:val="24"/>
        </w:rPr>
        <w:t>方法规、自治条例、单行条例和地方政府规章。</w:t>
      </w:r>
    </w:p>
    <w:p w14:paraId="10959701">
      <w:pPr>
        <w:ind w:left="1" w:right="32" w:firstLine="499"/>
        <w:rPr>
          <w:rFonts w:ascii="宋体" w:hAnsi="宋体" w:eastAsia="宋体" w:cs="宋体"/>
          <w:sz w:val="24"/>
          <w:szCs w:val="24"/>
        </w:rPr>
      </w:pPr>
      <w:r>
        <w:rPr>
          <w:rFonts w:ascii="宋体" w:hAnsi="宋体" w:eastAsia="宋体" w:cs="宋体"/>
          <w:b/>
          <w:bCs/>
          <w:spacing w:val="-7"/>
          <w:sz w:val="24"/>
          <w:szCs w:val="24"/>
        </w:rPr>
        <w:t>1.4</w:t>
      </w:r>
      <w:r>
        <w:rPr>
          <w:rFonts w:ascii="宋体" w:hAnsi="宋体" w:eastAsia="宋体" w:cs="宋体"/>
          <w:spacing w:val="-7"/>
          <w:sz w:val="24"/>
          <w:szCs w:val="24"/>
        </w:rPr>
        <w:t xml:space="preserve"> </w:t>
      </w:r>
      <w:r>
        <w:rPr>
          <w:rFonts w:ascii="宋体" w:hAnsi="宋体" w:eastAsia="宋体" w:cs="宋体"/>
          <w:b/>
          <w:bCs/>
          <w:spacing w:val="-7"/>
          <w:sz w:val="24"/>
          <w:szCs w:val="24"/>
        </w:rPr>
        <w:t>合同文件的优先顺序</w:t>
      </w:r>
      <w:r>
        <w:rPr>
          <w:rFonts w:ascii="宋体" w:hAnsi="宋体" w:eastAsia="宋体" w:cs="宋体"/>
          <w:spacing w:val="62"/>
          <w:sz w:val="24"/>
          <w:szCs w:val="24"/>
        </w:rPr>
        <w:t xml:space="preserve"> </w:t>
      </w:r>
      <w:r>
        <w:rPr>
          <w:rFonts w:ascii="宋体" w:hAnsi="宋体" w:eastAsia="宋体" w:cs="宋体"/>
          <w:spacing w:val="-7"/>
          <w:sz w:val="24"/>
          <w:szCs w:val="24"/>
        </w:rPr>
        <w:t>组成合同的各项文件</w:t>
      </w:r>
      <w:r>
        <w:rPr>
          <w:rFonts w:ascii="宋体" w:hAnsi="宋体" w:eastAsia="宋体" w:cs="宋体"/>
          <w:spacing w:val="-8"/>
          <w:sz w:val="24"/>
          <w:szCs w:val="24"/>
        </w:rPr>
        <w:t>应互相解释，互为说明。除专用合同条款另</w:t>
      </w:r>
      <w:r>
        <w:rPr>
          <w:rFonts w:ascii="宋体" w:hAnsi="宋体" w:eastAsia="宋体" w:cs="宋体"/>
          <w:sz w:val="24"/>
          <w:szCs w:val="24"/>
        </w:rPr>
        <w:t xml:space="preserve"> </w:t>
      </w:r>
      <w:r>
        <w:rPr>
          <w:rFonts w:ascii="宋体" w:hAnsi="宋体" w:eastAsia="宋体" w:cs="宋体"/>
          <w:spacing w:val="-8"/>
          <w:sz w:val="24"/>
          <w:szCs w:val="24"/>
        </w:rPr>
        <w:t>有约定外，解释合同文件的优先顺</w:t>
      </w:r>
    </w:p>
    <w:p w14:paraId="2F2B46C7">
      <w:pPr>
        <w:spacing w:line="220" w:lineRule="auto"/>
        <w:ind w:left="470"/>
        <w:rPr>
          <w:rFonts w:ascii="宋体" w:hAnsi="宋体" w:eastAsia="宋体" w:cs="宋体"/>
          <w:sz w:val="24"/>
          <w:szCs w:val="24"/>
        </w:rPr>
      </w:pPr>
      <w:r>
        <w:rPr>
          <w:rFonts w:ascii="宋体" w:hAnsi="宋体" w:eastAsia="宋体" w:cs="宋体"/>
          <w:spacing w:val="-4"/>
          <w:sz w:val="24"/>
          <w:szCs w:val="24"/>
        </w:rPr>
        <w:t>序如下：</w:t>
      </w:r>
    </w:p>
    <w:p w14:paraId="1CB18B7A">
      <w:pPr>
        <w:spacing w:before="25" w:line="219" w:lineRule="auto"/>
        <w:ind w:left="482"/>
        <w:rPr>
          <w:rFonts w:ascii="宋体" w:hAnsi="宋体" w:eastAsia="宋体" w:cs="宋体"/>
          <w:sz w:val="24"/>
          <w:szCs w:val="24"/>
        </w:rPr>
      </w:pPr>
      <w:r>
        <w:rPr>
          <w:rFonts w:ascii="宋体" w:hAnsi="宋体" w:eastAsia="宋体" w:cs="宋体"/>
          <w:spacing w:val="-5"/>
          <w:sz w:val="24"/>
          <w:szCs w:val="24"/>
        </w:rPr>
        <w:t>（l）合同协议书；</w:t>
      </w:r>
    </w:p>
    <w:p w14:paraId="297CCC0F">
      <w:pPr>
        <w:spacing w:before="25" w:line="219" w:lineRule="auto"/>
        <w:ind w:left="482"/>
        <w:rPr>
          <w:rFonts w:ascii="宋体" w:hAnsi="宋体" w:eastAsia="宋体" w:cs="宋体"/>
          <w:sz w:val="24"/>
          <w:szCs w:val="24"/>
        </w:rPr>
      </w:pPr>
      <w:r>
        <w:rPr>
          <w:rFonts w:ascii="宋体" w:hAnsi="宋体" w:eastAsia="宋体" w:cs="宋体"/>
          <w:spacing w:val="-5"/>
          <w:sz w:val="24"/>
          <w:szCs w:val="24"/>
        </w:rPr>
        <w:t>（2）中标通知书；</w:t>
      </w:r>
    </w:p>
    <w:p w14:paraId="77C52356">
      <w:pPr>
        <w:spacing w:before="27" w:line="219" w:lineRule="auto"/>
        <w:ind w:left="482"/>
        <w:rPr>
          <w:rFonts w:ascii="宋体" w:hAnsi="宋体" w:eastAsia="宋体" w:cs="宋体"/>
          <w:sz w:val="24"/>
          <w:szCs w:val="24"/>
        </w:rPr>
      </w:pPr>
      <w:r>
        <w:rPr>
          <w:rFonts w:ascii="宋体" w:hAnsi="宋体" w:eastAsia="宋体" w:cs="宋体"/>
          <w:spacing w:val="-5"/>
          <w:sz w:val="24"/>
          <w:szCs w:val="24"/>
        </w:rPr>
        <w:t>（3）投标函及投标函附录；</w:t>
      </w:r>
    </w:p>
    <w:p w14:paraId="27E06440">
      <w:pPr>
        <w:spacing w:before="26" w:line="219" w:lineRule="auto"/>
        <w:ind w:left="487"/>
        <w:rPr>
          <w:rFonts w:ascii="宋体" w:hAnsi="宋体" w:eastAsia="宋体" w:cs="宋体"/>
          <w:sz w:val="24"/>
          <w:szCs w:val="24"/>
        </w:rPr>
      </w:pPr>
      <w:r>
        <w:rPr>
          <w:rFonts w:ascii="宋体" w:hAnsi="宋体" w:eastAsia="宋体" w:cs="宋体"/>
          <w:spacing w:val="-4"/>
          <w:sz w:val="24"/>
          <w:szCs w:val="24"/>
        </w:rPr>
        <w:t>（4）专用合同条款；</w:t>
      </w:r>
    </w:p>
    <w:p w14:paraId="070EE237">
      <w:pPr>
        <w:spacing w:before="27" w:line="219" w:lineRule="auto"/>
        <w:ind w:left="487"/>
        <w:rPr>
          <w:rFonts w:ascii="宋体" w:hAnsi="宋体" w:eastAsia="宋体" w:cs="宋体"/>
          <w:sz w:val="24"/>
          <w:szCs w:val="24"/>
        </w:rPr>
      </w:pPr>
      <w:r>
        <w:rPr>
          <w:rFonts w:ascii="宋体" w:hAnsi="宋体" w:eastAsia="宋体" w:cs="宋体"/>
          <w:spacing w:val="-4"/>
          <w:sz w:val="24"/>
          <w:szCs w:val="24"/>
        </w:rPr>
        <w:t>（5）通用合同条款；</w:t>
      </w:r>
    </w:p>
    <w:p w14:paraId="1ED65CC4">
      <w:pPr>
        <w:spacing w:before="28" w:line="219" w:lineRule="auto"/>
        <w:ind w:left="487"/>
        <w:rPr>
          <w:rFonts w:ascii="宋体" w:hAnsi="宋体" w:eastAsia="宋体" w:cs="宋体"/>
          <w:sz w:val="24"/>
          <w:szCs w:val="24"/>
        </w:rPr>
      </w:pPr>
      <w:r>
        <w:rPr>
          <w:rFonts w:ascii="宋体" w:hAnsi="宋体" w:eastAsia="宋体" w:cs="宋体"/>
          <w:spacing w:val="-4"/>
          <w:sz w:val="24"/>
          <w:szCs w:val="24"/>
        </w:rPr>
        <w:t>（6）技术标准和要求；</w:t>
      </w:r>
    </w:p>
    <w:p w14:paraId="2556158A">
      <w:pPr>
        <w:spacing w:before="24" w:line="221" w:lineRule="auto"/>
        <w:ind w:left="487"/>
        <w:rPr>
          <w:rFonts w:ascii="宋体" w:hAnsi="宋体" w:eastAsia="宋体" w:cs="宋体"/>
          <w:sz w:val="24"/>
          <w:szCs w:val="24"/>
        </w:rPr>
      </w:pPr>
      <w:r>
        <w:rPr>
          <w:rFonts w:ascii="宋体" w:hAnsi="宋体" w:eastAsia="宋体" w:cs="宋体"/>
          <w:spacing w:val="-5"/>
          <w:sz w:val="24"/>
          <w:szCs w:val="24"/>
        </w:rPr>
        <w:t>（7）图纸；</w:t>
      </w:r>
    </w:p>
    <w:p w14:paraId="543D6A77">
      <w:pPr>
        <w:spacing w:line="221" w:lineRule="auto"/>
        <w:rPr>
          <w:rFonts w:ascii="宋体" w:hAnsi="宋体" w:eastAsia="宋体" w:cs="宋体"/>
          <w:sz w:val="24"/>
          <w:szCs w:val="24"/>
        </w:rPr>
        <w:sectPr>
          <w:footerReference r:id="rId36" w:type="default"/>
          <w:pgSz w:w="11906" w:h="16840"/>
          <w:pgMar w:top="987" w:right="855" w:bottom="1040" w:left="1249" w:header="0" w:footer="807" w:gutter="0"/>
          <w:cols w:space="720" w:num="1"/>
        </w:sectPr>
      </w:pPr>
    </w:p>
    <w:p w14:paraId="2C3960B3">
      <w:pPr>
        <w:spacing w:before="47" w:line="218" w:lineRule="auto"/>
        <w:ind w:left="487"/>
        <w:rPr>
          <w:rFonts w:ascii="宋体" w:hAnsi="宋体" w:eastAsia="宋体" w:cs="宋体"/>
          <w:sz w:val="24"/>
          <w:szCs w:val="24"/>
        </w:rPr>
      </w:pPr>
      <w:r>
        <w:rPr>
          <w:rFonts w:ascii="宋体" w:hAnsi="宋体" w:eastAsia="宋体" w:cs="宋体"/>
          <w:spacing w:val="-4"/>
          <w:sz w:val="24"/>
          <w:szCs w:val="24"/>
        </w:rPr>
        <w:t>（8）已标价工程量清单；</w:t>
      </w:r>
    </w:p>
    <w:p w14:paraId="0209561D">
      <w:pPr>
        <w:spacing w:before="29" w:line="219" w:lineRule="auto"/>
        <w:ind w:left="487"/>
        <w:rPr>
          <w:rFonts w:ascii="宋体" w:hAnsi="宋体" w:eastAsia="宋体" w:cs="宋体"/>
          <w:sz w:val="24"/>
          <w:szCs w:val="24"/>
        </w:rPr>
      </w:pPr>
      <w:r>
        <w:rPr>
          <w:rFonts w:ascii="宋体" w:hAnsi="宋体" w:eastAsia="宋体" w:cs="宋体"/>
          <w:spacing w:val="-4"/>
          <w:sz w:val="24"/>
          <w:szCs w:val="24"/>
        </w:rPr>
        <w:t>（9）其他合同文件。</w:t>
      </w:r>
    </w:p>
    <w:p w14:paraId="343270F6">
      <w:pPr>
        <w:spacing w:before="23" w:line="219" w:lineRule="auto"/>
        <w:ind w:left="618"/>
        <w:rPr>
          <w:rFonts w:ascii="宋体" w:hAnsi="宋体" w:eastAsia="宋体" w:cs="宋体"/>
          <w:sz w:val="24"/>
          <w:szCs w:val="24"/>
        </w:rPr>
      </w:pPr>
      <w:r>
        <w:rPr>
          <w:rFonts w:ascii="宋体" w:hAnsi="宋体" w:eastAsia="宋体" w:cs="宋体"/>
          <w:b/>
          <w:bCs/>
          <w:spacing w:val="-7"/>
          <w:sz w:val="24"/>
          <w:szCs w:val="24"/>
        </w:rPr>
        <w:t>1.5</w:t>
      </w:r>
      <w:r>
        <w:rPr>
          <w:rFonts w:ascii="宋体" w:hAnsi="宋体" w:eastAsia="宋体" w:cs="宋体"/>
          <w:spacing w:val="-7"/>
          <w:sz w:val="24"/>
          <w:szCs w:val="24"/>
        </w:rPr>
        <w:t xml:space="preserve"> </w:t>
      </w:r>
      <w:r>
        <w:rPr>
          <w:rFonts w:ascii="宋体" w:hAnsi="宋体" w:eastAsia="宋体" w:cs="宋体"/>
          <w:b/>
          <w:bCs/>
          <w:spacing w:val="-7"/>
          <w:sz w:val="24"/>
          <w:szCs w:val="24"/>
        </w:rPr>
        <w:t>合同协议书</w:t>
      </w:r>
    </w:p>
    <w:p w14:paraId="31ED0A40">
      <w:pPr>
        <w:spacing w:before="29" w:line="239" w:lineRule="auto"/>
        <w:ind w:left="6" w:right="109" w:firstLine="474"/>
        <w:jc w:val="both"/>
        <w:rPr>
          <w:rFonts w:ascii="宋体" w:hAnsi="宋体" w:eastAsia="宋体" w:cs="宋体"/>
          <w:sz w:val="24"/>
          <w:szCs w:val="24"/>
        </w:rPr>
      </w:pPr>
      <w:r>
        <w:rPr>
          <w:rFonts w:ascii="宋体" w:hAnsi="宋体" w:eastAsia="宋体" w:cs="宋体"/>
          <w:spacing w:val="-2"/>
          <w:sz w:val="24"/>
          <w:szCs w:val="24"/>
        </w:rPr>
        <w:t>承包人按中标通知书规定的时间与发包人签订合同协议书。除法律另有规</w:t>
      </w:r>
      <w:r>
        <w:rPr>
          <w:rFonts w:ascii="宋体" w:hAnsi="宋体" w:eastAsia="宋体" w:cs="宋体"/>
          <w:spacing w:val="-3"/>
          <w:sz w:val="24"/>
          <w:szCs w:val="24"/>
        </w:rPr>
        <w:t>定或合同另有约</w:t>
      </w:r>
      <w:r>
        <w:rPr>
          <w:rFonts w:ascii="宋体" w:hAnsi="宋体" w:eastAsia="宋体" w:cs="宋体"/>
          <w:sz w:val="24"/>
          <w:szCs w:val="24"/>
        </w:rPr>
        <w:t xml:space="preserve"> </w:t>
      </w:r>
      <w:r>
        <w:rPr>
          <w:rFonts w:ascii="宋体" w:hAnsi="宋体" w:eastAsia="宋体" w:cs="宋体"/>
          <w:spacing w:val="-8"/>
          <w:sz w:val="24"/>
          <w:szCs w:val="24"/>
        </w:rPr>
        <w:t>定外，发包人和承包人的法定代表人或其委托代理人在合同协议书上签字并盖单位章后，合同生</w:t>
      </w:r>
      <w:r>
        <w:rPr>
          <w:rFonts w:ascii="宋体" w:hAnsi="宋体" w:eastAsia="宋体" w:cs="宋体"/>
          <w:spacing w:val="10"/>
          <w:sz w:val="24"/>
          <w:szCs w:val="24"/>
        </w:rPr>
        <w:t xml:space="preserve"> </w:t>
      </w:r>
      <w:r>
        <w:rPr>
          <w:rFonts w:ascii="宋体" w:hAnsi="宋体" w:eastAsia="宋体" w:cs="宋体"/>
          <w:spacing w:val="-8"/>
          <w:sz w:val="24"/>
          <w:szCs w:val="24"/>
        </w:rPr>
        <w:t>效。</w:t>
      </w:r>
    </w:p>
    <w:p w14:paraId="08B57288">
      <w:pPr>
        <w:spacing w:line="219" w:lineRule="auto"/>
        <w:ind w:left="501"/>
        <w:rPr>
          <w:rFonts w:ascii="宋体" w:hAnsi="宋体" w:eastAsia="宋体" w:cs="宋体"/>
          <w:sz w:val="24"/>
          <w:szCs w:val="24"/>
        </w:rPr>
      </w:pPr>
      <w:r>
        <w:rPr>
          <w:rFonts w:ascii="宋体" w:hAnsi="宋体" w:eastAsia="宋体" w:cs="宋体"/>
          <w:b/>
          <w:bCs/>
          <w:spacing w:val="-7"/>
          <w:sz w:val="24"/>
          <w:szCs w:val="24"/>
        </w:rPr>
        <w:t>1.6</w:t>
      </w:r>
      <w:r>
        <w:rPr>
          <w:rFonts w:ascii="宋体" w:hAnsi="宋体" w:eastAsia="宋体" w:cs="宋体"/>
          <w:spacing w:val="-7"/>
          <w:sz w:val="24"/>
          <w:szCs w:val="24"/>
        </w:rPr>
        <w:t xml:space="preserve"> </w:t>
      </w:r>
      <w:r>
        <w:rPr>
          <w:rFonts w:ascii="宋体" w:hAnsi="宋体" w:eastAsia="宋体" w:cs="宋体"/>
          <w:b/>
          <w:bCs/>
          <w:spacing w:val="-7"/>
          <w:sz w:val="24"/>
          <w:szCs w:val="24"/>
        </w:rPr>
        <w:t>图纸和承包人文件</w:t>
      </w:r>
    </w:p>
    <w:p w14:paraId="11816F43">
      <w:pPr>
        <w:spacing w:before="27" w:line="239" w:lineRule="auto"/>
        <w:ind w:left="24" w:right="104" w:firstLine="474"/>
        <w:rPr>
          <w:rFonts w:ascii="宋体" w:hAnsi="宋体" w:eastAsia="宋体" w:cs="宋体"/>
          <w:sz w:val="24"/>
          <w:szCs w:val="24"/>
        </w:rPr>
      </w:pPr>
      <w:r>
        <w:rPr>
          <w:rFonts w:ascii="宋体" w:hAnsi="宋体" w:eastAsia="宋体" w:cs="宋体"/>
          <w:b/>
          <w:bCs/>
          <w:spacing w:val="-7"/>
          <w:sz w:val="24"/>
          <w:szCs w:val="24"/>
        </w:rPr>
        <w:t>1.6.1</w:t>
      </w:r>
      <w:r>
        <w:rPr>
          <w:rFonts w:ascii="宋体" w:hAnsi="宋体" w:eastAsia="宋体" w:cs="宋体"/>
          <w:spacing w:val="-7"/>
          <w:sz w:val="24"/>
          <w:szCs w:val="24"/>
        </w:rPr>
        <w:t xml:space="preserve"> </w:t>
      </w:r>
      <w:r>
        <w:rPr>
          <w:rFonts w:ascii="宋体" w:hAnsi="宋体" w:eastAsia="宋体" w:cs="宋体"/>
          <w:b/>
          <w:bCs/>
          <w:spacing w:val="-7"/>
          <w:sz w:val="24"/>
          <w:szCs w:val="24"/>
        </w:rPr>
        <w:t>图纸的提供</w:t>
      </w:r>
      <w:r>
        <w:rPr>
          <w:rFonts w:ascii="宋体" w:hAnsi="宋体" w:eastAsia="宋体" w:cs="宋体"/>
          <w:spacing w:val="61"/>
          <w:sz w:val="24"/>
          <w:szCs w:val="24"/>
        </w:rPr>
        <w:t xml:space="preserve"> </w:t>
      </w:r>
      <w:r>
        <w:rPr>
          <w:rFonts w:ascii="宋体" w:hAnsi="宋体" w:eastAsia="宋体" w:cs="宋体"/>
          <w:spacing w:val="-7"/>
          <w:sz w:val="24"/>
          <w:szCs w:val="24"/>
        </w:rPr>
        <w:t>发包人应按技术标准和要求（合同技术条款）约定的期限</w:t>
      </w:r>
      <w:r>
        <w:rPr>
          <w:rFonts w:ascii="宋体" w:hAnsi="宋体" w:eastAsia="宋体" w:cs="宋体"/>
          <w:spacing w:val="-8"/>
          <w:sz w:val="24"/>
          <w:szCs w:val="24"/>
        </w:rPr>
        <w:t>和数量将施工</w:t>
      </w:r>
      <w:r>
        <w:rPr>
          <w:rFonts w:ascii="宋体" w:hAnsi="宋体" w:eastAsia="宋体" w:cs="宋体"/>
          <w:sz w:val="24"/>
          <w:szCs w:val="24"/>
        </w:rPr>
        <w:t xml:space="preserve"> </w:t>
      </w:r>
      <w:r>
        <w:rPr>
          <w:rFonts w:ascii="宋体" w:hAnsi="宋体" w:eastAsia="宋体" w:cs="宋体"/>
          <w:spacing w:val="-11"/>
          <w:sz w:val="24"/>
          <w:szCs w:val="24"/>
        </w:rPr>
        <w:t>图纸以及其它图纸（包括配</w:t>
      </w:r>
    </w:p>
    <w:p w14:paraId="5221FC7D">
      <w:pPr>
        <w:spacing w:line="239" w:lineRule="auto"/>
        <w:ind w:left="1" w:right="113" w:firstLine="468"/>
        <w:rPr>
          <w:rFonts w:ascii="宋体" w:hAnsi="宋体" w:eastAsia="宋体" w:cs="宋体"/>
          <w:sz w:val="24"/>
          <w:szCs w:val="24"/>
        </w:rPr>
      </w:pPr>
      <w:r>
        <w:rPr>
          <w:rFonts w:ascii="宋体" w:hAnsi="宋体" w:eastAsia="宋体" w:cs="宋体"/>
          <w:spacing w:val="-7"/>
          <w:sz w:val="24"/>
          <w:szCs w:val="24"/>
        </w:rPr>
        <w:t>套说明和有关资料）提供给承包人。由于发包人未</w:t>
      </w:r>
      <w:r>
        <w:rPr>
          <w:rFonts w:ascii="宋体" w:hAnsi="宋体" w:eastAsia="宋体" w:cs="宋体"/>
          <w:spacing w:val="-8"/>
          <w:sz w:val="24"/>
          <w:szCs w:val="24"/>
        </w:rPr>
        <w:t>按时提供图纸造成工期延误的，按第11.3</w:t>
      </w:r>
      <w:r>
        <w:rPr>
          <w:rFonts w:ascii="宋体" w:hAnsi="宋体" w:eastAsia="宋体" w:cs="宋体"/>
          <w:sz w:val="24"/>
          <w:szCs w:val="24"/>
        </w:rPr>
        <w:t xml:space="preserve"> </w:t>
      </w:r>
      <w:r>
        <w:rPr>
          <w:rFonts w:ascii="宋体" w:hAnsi="宋体" w:eastAsia="宋体" w:cs="宋体"/>
          <w:spacing w:val="-5"/>
          <w:sz w:val="24"/>
          <w:szCs w:val="24"/>
        </w:rPr>
        <w:t>款的约定办理。</w:t>
      </w:r>
    </w:p>
    <w:p w14:paraId="1A7893C6">
      <w:pPr>
        <w:spacing w:before="1" w:line="229" w:lineRule="auto"/>
        <w:ind w:left="3" w:right="31" w:firstLine="494"/>
        <w:rPr>
          <w:rFonts w:ascii="宋体" w:hAnsi="宋体" w:eastAsia="宋体" w:cs="宋体"/>
          <w:sz w:val="24"/>
          <w:szCs w:val="24"/>
        </w:rPr>
      </w:pPr>
      <w:r>
        <w:rPr>
          <w:rFonts w:ascii="宋体" w:hAnsi="宋体" w:eastAsia="宋体" w:cs="宋体"/>
          <w:b/>
          <w:bCs/>
          <w:spacing w:val="-7"/>
          <w:sz w:val="24"/>
          <w:szCs w:val="24"/>
        </w:rPr>
        <w:t>1.6.2</w:t>
      </w:r>
      <w:r>
        <w:rPr>
          <w:rFonts w:ascii="宋体" w:hAnsi="宋体" w:eastAsia="宋体" w:cs="宋体"/>
          <w:spacing w:val="-7"/>
          <w:sz w:val="24"/>
          <w:szCs w:val="24"/>
        </w:rPr>
        <w:t xml:space="preserve"> </w:t>
      </w:r>
      <w:r>
        <w:rPr>
          <w:rFonts w:ascii="宋体" w:hAnsi="宋体" w:eastAsia="宋体" w:cs="宋体"/>
          <w:b/>
          <w:bCs/>
          <w:spacing w:val="-7"/>
          <w:sz w:val="24"/>
          <w:szCs w:val="24"/>
        </w:rPr>
        <w:t>承包人提供的文件</w:t>
      </w:r>
      <w:r>
        <w:rPr>
          <w:rFonts w:ascii="宋体" w:hAnsi="宋体" w:eastAsia="宋体" w:cs="宋体"/>
          <w:spacing w:val="62"/>
          <w:sz w:val="24"/>
          <w:szCs w:val="24"/>
        </w:rPr>
        <w:t xml:space="preserve"> </w:t>
      </w:r>
      <w:r>
        <w:rPr>
          <w:rFonts w:ascii="宋体" w:hAnsi="宋体" w:eastAsia="宋体" w:cs="宋体"/>
          <w:spacing w:val="-7"/>
          <w:sz w:val="24"/>
          <w:szCs w:val="24"/>
        </w:rPr>
        <w:t>承包人提供的文件应按技术标准和要</w:t>
      </w:r>
      <w:r>
        <w:rPr>
          <w:rFonts w:ascii="宋体" w:hAnsi="宋体" w:eastAsia="宋体" w:cs="宋体"/>
          <w:spacing w:val="-8"/>
          <w:sz w:val="24"/>
          <w:szCs w:val="24"/>
        </w:rPr>
        <w:t>求（合同技术条款）约定的</w:t>
      </w:r>
      <w:r>
        <w:rPr>
          <w:rFonts w:ascii="宋体" w:hAnsi="宋体" w:eastAsia="宋体" w:cs="宋体"/>
          <w:sz w:val="24"/>
          <w:szCs w:val="24"/>
        </w:rPr>
        <w:t xml:space="preserve"> </w:t>
      </w:r>
      <w:r>
        <w:rPr>
          <w:rFonts w:ascii="宋体" w:hAnsi="宋体" w:eastAsia="宋体" w:cs="宋体"/>
          <w:spacing w:val="-11"/>
          <w:sz w:val="24"/>
          <w:szCs w:val="24"/>
        </w:rPr>
        <w:t>期限和数量提供给监理人。监理人应按技术标准和要求（合同技术条</w:t>
      </w:r>
      <w:r>
        <w:rPr>
          <w:rFonts w:ascii="宋体" w:hAnsi="宋体" w:eastAsia="宋体" w:cs="宋体"/>
          <w:spacing w:val="-12"/>
          <w:sz w:val="24"/>
          <w:szCs w:val="24"/>
        </w:rPr>
        <w:t>款）约定的期限批复承包人。</w:t>
      </w:r>
    </w:p>
    <w:p w14:paraId="5264224A">
      <w:pPr>
        <w:spacing w:before="28" w:line="219" w:lineRule="auto"/>
        <w:ind w:left="378"/>
        <w:rPr>
          <w:rFonts w:ascii="宋体" w:hAnsi="宋体" w:eastAsia="宋体" w:cs="宋体"/>
          <w:sz w:val="24"/>
          <w:szCs w:val="24"/>
        </w:rPr>
      </w:pPr>
      <w:r>
        <w:rPr>
          <w:rFonts w:ascii="宋体" w:hAnsi="宋体" w:eastAsia="宋体" w:cs="宋体"/>
          <w:b/>
          <w:bCs/>
          <w:spacing w:val="-6"/>
          <w:sz w:val="24"/>
          <w:szCs w:val="24"/>
        </w:rPr>
        <w:t>1.6.3</w:t>
      </w:r>
      <w:r>
        <w:rPr>
          <w:rFonts w:ascii="宋体" w:hAnsi="宋体" w:eastAsia="宋体" w:cs="宋体"/>
          <w:spacing w:val="-6"/>
          <w:sz w:val="24"/>
          <w:szCs w:val="24"/>
        </w:rPr>
        <w:t xml:space="preserve"> </w:t>
      </w:r>
      <w:r>
        <w:rPr>
          <w:rFonts w:ascii="宋体" w:hAnsi="宋体" w:eastAsia="宋体" w:cs="宋体"/>
          <w:b/>
          <w:bCs/>
          <w:spacing w:val="-6"/>
          <w:sz w:val="24"/>
          <w:szCs w:val="24"/>
        </w:rPr>
        <w:t>图纸的修改</w:t>
      </w:r>
    </w:p>
    <w:p w14:paraId="07F12C31">
      <w:pPr>
        <w:spacing w:before="25"/>
        <w:ind w:left="2" w:right="111" w:firstLine="472"/>
        <w:jc w:val="both"/>
        <w:rPr>
          <w:rFonts w:ascii="宋体" w:hAnsi="宋体" w:eastAsia="宋体" w:cs="宋体"/>
          <w:sz w:val="24"/>
          <w:szCs w:val="24"/>
        </w:rPr>
      </w:pPr>
      <w:r>
        <w:rPr>
          <w:rFonts w:ascii="宋体" w:hAnsi="宋体" w:eastAsia="宋体" w:cs="宋体"/>
          <w:spacing w:val="-2"/>
          <w:sz w:val="24"/>
          <w:szCs w:val="24"/>
        </w:rPr>
        <w:t>设计人需要对已发给承包人的施工图纸进行修改时，监理人应在技术标准和要求（合同技</w:t>
      </w:r>
      <w:r>
        <w:rPr>
          <w:rFonts w:ascii="宋体" w:hAnsi="宋体" w:eastAsia="宋体" w:cs="宋体"/>
          <w:spacing w:val="1"/>
          <w:sz w:val="24"/>
          <w:szCs w:val="24"/>
        </w:rPr>
        <w:t xml:space="preserve"> </w:t>
      </w:r>
      <w:r>
        <w:rPr>
          <w:rFonts w:ascii="宋体" w:hAnsi="宋体" w:eastAsia="宋体" w:cs="宋体"/>
          <w:spacing w:val="-8"/>
          <w:sz w:val="24"/>
          <w:szCs w:val="24"/>
        </w:rPr>
        <w:t>术条款）约定的期限内签发施工图纸的修改图给承包人。承包人应按技术标准和要求（合同技术</w:t>
      </w:r>
      <w:r>
        <w:rPr>
          <w:rFonts w:ascii="宋体" w:hAnsi="宋体" w:eastAsia="宋体" w:cs="宋体"/>
          <w:spacing w:val="9"/>
          <w:sz w:val="24"/>
          <w:szCs w:val="24"/>
        </w:rPr>
        <w:t xml:space="preserve"> </w:t>
      </w:r>
      <w:r>
        <w:rPr>
          <w:rFonts w:ascii="宋体" w:hAnsi="宋体" w:eastAsia="宋体" w:cs="宋体"/>
          <w:spacing w:val="-7"/>
          <w:sz w:val="24"/>
          <w:szCs w:val="24"/>
        </w:rPr>
        <w:t>条款）的约定编制一份承包人实施计划提交监理人批准后执行。</w:t>
      </w:r>
    </w:p>
    <w:p w14:paraId="7B791E92">
      <w:pPr>
        <w:spacing w:line="230" w:lineRule="auto"/>
        <w:ind w:left="2" w:right="99" w:firstLine="495"/>
        <w:rPr>
          <w:rFonts w:ascii="宋体" w:hAnsi="宋体" w:eastAsia="宋体" w:cs="宋体"/>
          <w:sz w:val="24"/>
          <w:szCs w:val="24"/>
        </w:rPr>
      </w:pPr>
      <w:r>
        <w:rPr>
          <w:rFonts w:ascii="宋体" w:hAnsi="宋体" w:eastAsia="宋体" w:cs="宋体"/>
          <w:b/>
          <w:bCs/>
          <w:spacing w:val="-1"/>
          <w:sz w:val="24"/>
          <w:szCs w:val="24"/>
        </w:rPr>
        <w:t>1.6.4</w:t>
      </w:r>
      <w:r>
        <w:rPr>
          <w:rFonts w:ascii="宋体" w:hAnsi="宋体" w:eastAsia="宋体" w:cs="宋体"/>
          <w:spacing w:val="-1"/>
          <w:sz w:val="24"/>
          <w:szCs w:val="24"/>
        </w:rPr>
        <w:t xml:space="preserve"> </w:t>
      </w:r>
      <w:r>
        <w:rPr>
          <w:rFonts w:ascii="宋体" w:hAnsi="宋体" w:eastAsia="宋体" w:cs="宋体"/>
          <w:b/>
          <w:bCs/>
          <w:spacing w:val="-1"/>
          <w:sz w:val="24"/>
          <w:szCs w:val="24"/>
        </w:rPr>
        <w:t>图纸的错误</w:t>
      </w:r>
      <w:r>
        <w:rPr>
          <w:rFonts w:ascii="宋体" w:hAnsi="宋体" w:eastAsia="宋体" w:cs="宋体"/>
          <w:spacing w:val="67"/>
          <w:sz w:val="24"/>
          <w:szCs w:val="24"/>
        </w:rPr>
        <w:t xml:space="preserve"> </w:t>
      </w:r>
      <w:r>
        <w:rPr>
          <w:rFonts w:ascii="宋体" w:hAnsi="宋体" w:eastAsia="宋体" w:cs="宋体"/>
          <w:spacing w:val="-1"/>
          <w:sz w:val="24"/>
          <w:szCs w:val="24"/>
        </w:rPr>
        <w:t>承包人发现发包人提供</w:t>
      </w:r>
      <w:r>
        <w:rPr>
          <w:rFonts w:ascii="宋体" w:hAnsi="宋体" w:eastAsia="宋体" w:cs="宋体"/>
          <w:spacing w:val="-2"/>
          <w:sz w:val="24"/>
          <w:szCs w:val="24"/>
        </w:rPr>
        <w:t>的图纸存在明显错误或疏忽，应及时通知监理</w:t>
      </w:r>
      <w:r>
        <w:rPr>
          <w:rFonts w:ascii="宋体" w:hAnsi="宋体" w:eastAsia="宋体" w:cs="宋体"/>
          <w:sz w:val="24"/>
          <w:szCs w:val="24"/>
        </w:rPr>
        <w:t xml:space="preserve"> </w:t>
      </w:r>
      <w:r>
        <w:rPr>
          <w:rFonts w:ascii="宋体" w:hAnsi="宋体" w:eastAsia="宋体" w:cs="宋体"/>
          <w:spacing w:val="-6"/>
          <w:sz w:val="24"/>
          <w:szCs w:val="24"/>
        </w:rPr>
        <w:t>人。</w:t>
      </w:r>
    </w:p>
    <w:p w14:paraId="71B29764">
      <w:pPr>
        <w:spacing w:before="24" w:line="219" w:lineRule="auto"/>
        <w:ind w:left="498"/>
        <w:rPr>
          <w:rFonts w:ascii="宋体" w:hAnsi="宋体" w:eastAsia="宋体" w:cs="宋体"/>
          <w:sz w:val="24"/>
          <w:szCs w:val="24"/>
        </w:rPr>
      </w:pPr>
      <w:r>
        <w:rPr>
          <w:rFonts w:ascii="宋体" w:hAnsi="宋体" w:eastAsia="宋体" w:cs="宋体"/>
          <w:b/>
          <w:bCs/>
          <w:spacing w:val="-6"/>
          <w:sz w:val="24"/>
          <w:szCs w:val="24"/>
        </w:rPr>
        <w:t>1.6.5</w:t>
      </w:r>
      <w:r>
        <w:rPr>
          <w:rFonts w:ascii="宋体" w:hAnsi="宋体" w:eastAsia="宋体" w:cs="宋体"/>
          <w:spacing w:val="-6"/>
          <w:sz w:val="24"/>
          <w:szCs w:val="24"/>
        </w:rPr>
        <w:t xml:space="preserve"> </w:t>
      </w:r>
      <w:r>
        <w:rPr>
          <w:rFonts w:ascii="宋体" w:hAnsi="宋体" w:eastAsia="宋体" w:cs="宋体"/>
          <w:b/>
          <w:bCs/>
          <w:spacing w:val="-6"/>
          <w:sz w:val="24"/>
          <w:szCs w:val="24"/>
        </w:rPr>
        <w:t>图纸和承包人文件的保管</w:t>
      </w:r>
    </w:p>
    <w:p w14:paraId="7BB1E6AC">
      <w:pPr>
        <w:spacing w:before="27" w:line="239" w:lineRule="auto"/>
        <w:ind w:left="4" w:right="113" w:firstLine="467"/>
        <w:rPr>
          <w:rFonts w:ascii="宋体" w:hAnsi="宋体" w:eastAsia="宋体" w:cs="宋体"/>
          <w:sz w:val="24"/>
          <w:szCs w:val="24"/>
        </w:rPr>
      </w:pPr>
      <w:r>
        <w:rPr>
          <w:rFonts w:ascii="宋体" w:hAnsi="宋体" w:eastAsia="宋体" w:cs="宋体"/>
          <w:spacing w:val="-4"/>
          <w:sz w:val="24"/>
          <w:szCs w:val="24"/>
        </w:rPr>
        <w:t>监理人和承包人均应在施工场地各保存一套完整的包含第1.6.1 项、第1.6.2 项、第</w:t>
      </w:r>
      <w:r>
        <w:rPr>
          <w:rFonts w:ascii="宋体" w:hAnsi="宋体" w:eastAsia="宋体" w:cs="宋体"/>
          <w:spacing w:val="-5"/>
          <w:sz w:val="24"/>
          <w:szCs w:val="24"/>
        </w:rPr>
        <w:t>1.6.3</w:t>
      </w:r>
      <w:r>
        <w:rPr>
          <w:rFonts w:ascii="宋体" w:hAnsi="宋体" w:eastAsia="宋体" w:cs="宋体"/>
          <w:sz w:val="24"/>
          <w:szCs w:val="24"/>
        </w:rPr>
        <w:t xml:space="preserve"> </w:t>
      </w:r>
      <w:r>
        <w:rPr>
          <w:rFonts w:ascii="宋体" w:hAnsi="宋体" w:eastAsia="宋体" w:cs="宋体"/>
          <w:spacing w:val="-4"/>
          <w:sz w:val="24"/>
          <w:szCs w:val="24"/>
        </w:rPr>
        <w:t>项约定内容的图纸和承包人文件。</w:t>
      </w:r>
    </w:p>
    <w:p w14:paraId="6DD6D49A">
      <w:pPr>
        <w:spacing w:before="1" w:line="221" w:lineRule="auto"/>
        <w:ind w:left="501"/>
        <w:rPr>
          <w:rFonts w:ascii="宋体" w:hAnsi="宋体" w:eastAsia="宋体" w:cs="宋体"/>
          <w:sz w:val="24"/>
          <w:szCs w:val="24"/>
        </w:rPr>
      </w:pPr>
      <w:r>
        <w:rPr>
          <w:rFonts w:ascii="宋体" w:hAnsi="宋体" w:eastAsia="宋体" w:cs="宋体"/>
          <w:b/>
          <w:bCs/>
          <w:spacing w:val="-9"/>
          <w:sz w:val="24"/>
          <w:szCs w:val="24"/>
        </w:rPr>
        <w:t>1.7</w:t>
      </w:r>
      <w:r>
        <w:rPr>
          <w:rFonts w:ascii="宋体" w:hAnsi="宋体" w:eastAsia="宋体" w:cs="宋体"/>
          <w:spacing w:val="-9"/>
          <w:sz w:val="24"/>
          <w:szCs w:val="24"/>
        </w:rPr>
        <w:t xml:space="preserve"> </w:t>
      </w:r>
      <w:r>
        <w:rPr>
          <w:rFonts w:ascii="宋体" w:hAnsi="宋体" w:eastAsia="宋体" w:cs="宋体"/>
          <w:b/>
          <w:bCs/>
          <w:spacing w:val="-9"/>
          <w:sz w:val="24"/>
          <w:szCs w:val="24"/>
        </w:rPr>
        <w:t>联络</w:t>
      </w:r>
    </w:p>
    <w:p w14:paraId="11C7641D">
      <w:pPr>
        <w:spacing w:before="25" w:line="229" w:lineRule="auto"/>
        <w:ind w:left="8" w:right="106" w:firstLine="490"/>
        <w:rPr>
          <w:rFonts w:ascii="宋体" w:hAnsi="宋体" w:eastAsia="宋体" w:cs="宋体"/>
          <w:sz w:val="24"/>
          <w:szCs w:val="24"/>
        </w:rPr>
      </w:pPr>
      <w:r>
        <w:rPr>
          <w:rFonts w:ascii="宋体" w:hAnsi="宋体" w:eastAsia="宋体" w:cs="宋体"/>
          <w:b/>
          <w:bCs/>
          <w:spacing w:val="-3"/>
          <w:sz w:val="24"/>
          <w:szCs w:val="24"/>
        </w:rPr>
        <w:t>1.7.1</w:t>
      </w:r>
      <w:r>
        <w:rPr>
          <w:rFonts w:ascii="宋体" w:hAnsi="宋体" w:eastAsia="宋体" w:cs="宋体"/>
          <w:spacing w:val="-3"/>
          <w:sz w:val="24"/>
          <w:szCs w:val="24"/>
        </w:rPr>
        <w:t xml:space="preserve"> 与合同有关的通知、批准、证明、证书、指示、要求、请求、同意、意见、确定和</w:t>
      </w:r>
      <w:r>
        <w:rPr>
          <w:rFonts w:ascii="宋体" w:hAnsi="宋体" w:eastAsia="宋体" w:cs="宋体"/>
          <w:spacing w:val="17"/>
          <w:sz w:val="24"/>
          <w:szCs w:val="24"/>
        </w:rPr>
        <w:t xml:space="preserve"> </w:t>
      </w:r>
      <w:r>
        <w:rPr>
          <w:rFonts w:ascii="宋体" w:hAnsi="宋体" w:eastAsia="宋体" w:cs="宋体"/>
          <w:spacing w:val="-5"/>
          <w:sz w:val="24"/>
          <w:szCs w:val="24"/>
        </w:rPr>
        <w:t>决定等，均应采用书面形式。</w:t>
      </w:r>
    </w:p>
    <w:p w14:paraId="634A45F7">
      <w:pPr>
        <w:spacing w:before="27" w:line="232" w:lineRule="auto"/>
        <w:ind w:left="1" w:right="31" w:firstLine="496"/>
        <w:rPr>
          <w:rFonts w:ascii="宋体" w:hAnsi="宋体" w:eastAsia="宋体" w:cs="宋体"/>
          <w:sz w:val="24"/>
          <w:szCs w:val="24"/>
        </w:rPr>
      </w:pPr>
      <w:r>
        <w:rPr>
          <w:rFonts w:ascii="宋体" w:hAnsi="宋体" w:eastAsia="宋体" w:cs="宋体"/>
          <w:b/>
          <w:bCs/>
          <w:spacing w:val="-2"/>
          <w:sz w:val="24"/>
          <w:szCs w:val="24"/>
        </w:rPr>
        <w:t>1.7.2</w:t>
      </w:r>
      <w:r>
        <w:rPr>
          <w:rFonts w:ascii="宋体" w:hAnsi="宋体" w:eastAsia="宋体" w:cs="宋体"/>
          <w:spacing w:val="-2"/>
          <w:sz w:val="24"/>
          <w:szCs w:val="24"/>
        </w:rPr>
        <w:t xml:space="preserve"> 第1.7.1 项中的通知、批准、证明、证书、指</w:t>
      </w:r>
      <w:r>
        <w:rPr>
          <w:rFonts w:ascii="宋体" w:hAnsi="宋体" w:eastAsia="宋体" w:cs="宋体"/>
          <w:spacing w:val="-3"/>
          <w:sz w:val="24"/>
          <w:szCs w:val="24"/>
        </w:rPr>
        <w:t>示、要求、请求、同意、意见、确定</w:t>
      </w:r>
      <w:r>
        <w:rPr>
          <w:rFonts w:ascii="宋体" w:hAnsi="宋体" w:eastAsia="宋体" w:cs="宋体"/>
          <w:sz w:val="24"/>
          <w:szCs w:val="24"/>
        </w:rPr>
        <w:t xml:space="preserve"> </w:t>
      </w:r>
      <w:r>
        <w:rPr>
          <w:rFonts w:ascii="宋体" w:hAnsi="宋体" w:eastAsia="宋体" w:cs="宋体"/>
          <w:spacing w:val="-7"/>
          <w:sz w:val="24"/>
          <w:szCs w:val="24"/>
        </w:rPr>
        <w:t>和决定</w:t>
      </w:r>
      <w:r>
        <w:rPr>
          <w:rFonts w:ascii="宋体" w:hAnsi="宋体" w:eastAsia="宋体" w:cs="宋体"/>
          <w:spacing w:val="90"/>
          <w:sz w:val="24"/>
          <w:szCs w:val="24"/>
        </w:rPr>
        <w:t xml:space="preserve"> </w:t>
      </w:r>
      <w:r>
        <w:rPr>
          <w:rFonts w:ascii="宋体" w:hAnsi="宋体" w:eastAsia="宋体" w:cs="宋体"/>
          <w:spacing w:val="-7"/>
          <w:sz w:val="24"/>
          <w:szCs w:val="24"/>
        </w:rPr>
        <w:t>等来往函件，均应在合同约定的期限内送达指定地点和接收人，并办理签收手续。来往</w:t>
      </w:r>
      <w:r>
        <w:rPr>
          <w:rFonts w:ascii="宋体" w:hAnsi="宋体" w:eastAsia="宋体" w:cs="宋体"/>
          <w:sz w:val="24"/>
          <w:szCs w:val="24"/>
        </w:rPr>
        <w:t xml:space="preserve"> </w:t>
      </w:r>
      <w:r>
        <w:rPr>
          <w:rFonts w:ascii="宋体" w:hAnsi="宋体" w:eastAsia="宋体" w:cs="宋体"/>
          <w:spacing w:val="-8"/>
          <w:sz w:val="24"/>
          <w:szCs w:val="24"/>
        </w:rPr>
        <w:t>函件的送达期限 在技术标准和要求（合同技术条款</w:t>
      </w:r>
      <w:r>
        <w:rPr>
          <w:rFonts w:ascii="宋体" w:hAnsi="宋体" w:eastAsia="宋体" w:cs="宋体"/>
          <w:spacing w:val="-9"/>
          <w:sz w:val="24"/>
          <w:szCs w:val="24"/>
        </w:rPr>
        <w:t>）中约定，送达地点在专用合同条款中约定。</w:t>
      </w:r>
    </w:p>
    <w:p w14:paraId="4FFC9A4F">
      <w:pPr>
        <w:spacing w:before="26" w:line="230" w:lineRule="auto"/>
        <w:ind w:left="8" w:firstLine="490"/>
        <w:rPr>
          <w:rFonts w:ascii="宋体" w:hAnsi="宋体" w:eastAsia="宋体" w:cs="宋体"/>
          <w:sz w:val="24"/>
          <w:szCs w:val="24"/>
        </w:rPr>
      </w:pPr>
      <w:r>
        <w:rPr>
          <w:rFonts w:ascii="宋体" w:hAnsi="宋体" w:eastAsia="宋体" w:cs="宋体"/>
          <w:b/>
          <w:bCs/>
          <w:spacing w:val="-8"/>
          <w:sz w:val="24"/>
          <w:szCs w:val="24"/>
        </w:rPr>
        <w:t>1.7.3</w:t>
      </w:r>
      <w:r>
        <w:rPr>
          <w:rFonts w:ascii="宋体" w:hAnsi="宋体" w:eastAsia="宋体" w:cs="宋体"/>
          <w:spacing w:val="-8"/>
          <w:sz w:val="24"/>
          <w:szCs w:val="24"/>
        </w:rPr>
        <w:t>来往函件均应按合同约定的期限及时发出和答</w:t>
      </w:r>
      <w:r>
        <w:rPr>
          <w:rFonts w:ascii="宋体" w:hAnsi="宋体" w:eastAsia="宋体" w:cs="宋体"/>
          <w:spacing w:val="-9"/>
          <w:sz w:val="24"/>
          <w:szCs w:val="24"/>
        </w:rPr>
        <w:t>复，不得无故扣压和拖延，亦不得拒收。</w:t>
      </w:r>
      <w:r>
        <w:rPr>
          <w:rFonts w:ascii="宋体" w:hAnsi="宋体" w:eastAsia="宋体" w:cs="宋体"/>
          <w:sz w:val="24"/>
          <w:szCs w:val="24"/>
        </w:rPr>
        <w:t xml:space="preserve"> </w:t>
      </w:r>
      <w:r>
        <w:rPr>
          <w:rFonts w:ascii="宋体" w:hAnsi="宋体" w:eastAsia="宋体" w:cs="宋体"/>
          <w:spacing w:val="-7"/>
          <w:sz w:val="24"/>
          <w:szCs w:val="24"/>
        </w:rPr>
        <w:t>否则，</w:t>
      </w:r>
      <w:r>
        <w:rPr>
          <w:rFonts w:ascii="宋体" w:hAnsi="宋体" w:eastAsia="宋体" w:cs="宋体"/>
          <w:spacing w:val="53"/>
          <w:sz w:val="24"/>
          <w:szCs w:val="24"/>
        </w:rPr>
        <w:t xml:space="preserve"> </w:t>
      </w:r>
      <w:r>
        <w:rPr>
          <w:rFonts w:ascii="宋体" w:hAnsi="宋体" w:eastAsia="宋体" w:cs="宋体"/>
          <w:spacing w:val="-7"/>
          <w:sz w:val="24"/>
          <w:szCs w:val="24"/>
        </w:rPr>
        <w:t>由此造成的后果由责任方负责。</w:t>
      </w:r>
    </w:p>
    <w:p w14:paraId="30CB5790">
      <w:pPr>
        <w:spacing w:before="23" w:line="230" w:lineRule="auto"/>
        <w:ind w:left="3" w:right="104" w:firstLine="497"/>
        <w:rPr>
          <w:rFonts w:ascii="宋体" w:hAnsi="宋体" w:eastAsia="宋体" w:cs="宋体"/>
          <w:sz w:val="24"/>
          <w:szCs w:val="24"/>
        </w:rPr>
      </w:pPr>
      <w:r>
        <w:rPr>
          <w:rFonts w:ascii="宋体" w:hAnsi="宋体" w:eastAsia="宋体" w:cs="宋体"/>
          <w:b/>
          <w:bCs/>
          <w:spacing w:val="-7"/>
          <w:sz w:val="24"/>
          <w:szCs w:val="24"/>
        </w:rPr>
        <w:t>1.8</w:t>
      </w:r>
      <w:r>
        <w:rPr>
          <w:rFonts w:ascii="宋体" w:hAnsi="宋体" w:eastAsia="宋体" w:cs="宋体"/>
          <w:spacing w:val="-7"/>
          <w:sz w:val="24"/>
          <w:szCs w:val="24"/>
        </w:rPr>
        <w:t xml:space="preserve"> </w:t>
      </w:r>
      <w:r>
        <w:rPr>
          <w:rFonts w:ascii="宋体" w:hAnsi="宋体" w:eastAsia="宋体" w:cs="宋体"/>
          <w:b/>
          <w:bCs/>
          <w:spacing w:val="-7"/>
          <w:sz w:val="24"/>
          <w:szCs w:val="24"/>
        </w:rPr>
        <w:t>转让</w:t>
      </w:r>
      <w:r>
        <w:rPr>
          <w:rFonts w:ascii="宋体" w:hAnsi="宋体" w:eastAsia="宋体" w:cs="宋体"/>
          <w:spacing w:val="69"/>
          <w:sz w:val="24"/>
          <w:szCs w:val="24"/>
        </w:rPr>
        <w:t xml:space="preserve"> </w:t>
      </w:r>
      <w:r>
        <w:rPr>
          <w:rFonts w:ascii="宋体" w:hAnsi="宋体" w:eastAsia="宋体" w:cs="宋体"/>
          <w:spacing w:val="-7"/>
          <w:sz w:val="24"/>
          <w:szCs w:val="24"/>
        </w:rPr>
        <w:t>除合同另有约定外，未经对方当事人同意，一方当事人</w:t>
      </w:r>
      <w:r>
        <w:rPr>
          <w:rFonts w:ascii="宋体" w:hAnsi="宋体" w:eastAsia="宋体" w:cs="宋体"/>
          <w:spacing w:val="-8"/>
          <w:sz w:val="24"/>
          <w:szCs w:val="24"/>
        </w:rPr>
        <w:t>不得将合同权利全部或部</w:t>
      </w:r>
      <w:r>
        <w:rPr>
          <w:rFonts w:ascii="宋体" w:hAnsi="宋体" w:eastAsia="宋体" w:cs="宋体"/>
          <w:sz w:val="24"/>
          <w:szCs w:val="24"/>
        </w:rPr>
        <w:t xml:space="preserve"> </w:t>
      </w:r>
      <w:r>
        <w:rPr>
          <w:rFonts w:ascii="宋体" w:hAnsi="宋体" w:eastAsia="宋体" w:cs="宋体"/>
          <w:spacing w:val="-5"/>
          <w:sz w:val="24"/>
          <w:szCs w:val="24"/>
        </w:rPr>
        <w:t>分转让给第三人，也不得全部或部分转移合同义务。</w:t>
      </w:r>
    </w:p>
    <w:p w14:paraId="3AC419BE">
      <w:pPr>
        <w:spacing w:before="28" w:line="219" w:lineRule="auto"/>
        <w:ind w:left="501"/>
        <w:rPr>
          <w:rFonts w:ascii="宋体" w:hAnsi="宋体" w:eastAsia="宋体" w:cs="宋体"/>
          <w:sz w:val="24"/>
          <w:szCs w:val="24"/>
        </w:rPr>
      </w:pPr>
      <w:r>
        <w:rPr>
          <w:rFonts w:ascii="宋体" w:hAnsi="宋体" w:eastAsia="宋体" w:cs="宋体"/>
          <w:b/>
          <w:bCs/>
          <w:spacing w:val="-7"/>
          <w:sz w:val="24"/>
          <w:szCs w:val="24"/>
        </w:rPr>
        <w:t>1.9</w:t>
      </w:r>
      <w:r>
        <w:rPr>
          <w:rFonts w:ascii="宋体" w:hAnsi="宋体" w:eastAsia="宋体" w:cs="宋体"/>
          <w:spacing w:val="-7"/>
          <w:sz w:val="24"/>
          <w:szCs w:val="24"/>
        </w:rPr>
        <w:t xml:space="preserve"> </w:t>
      </w:r>
      <w:r>
        <w:rPr>
          <w:rFonts w:ascii="宋体" w:hAnsi="宋体" w:eastAsia="宋体" w:cs="宋体"/>
          <w:b/>
          <w:bCs/>
          <w:spacing w:val="-7"/>
          <w:sz w:val="24"/>
          <w:szCs w:val="24"/>
        </w:rPr>
        <w:t>严禁贿赂</w:t>
      </w:r>
    </w:p>
    <w:p w14:paraId="1164D563">
      <w:pPr>
        <w:spacing w:before="27" w:line="239" w:lineRule="auto"/>
        <w:ind w:right="113" w:firstLine="481"/>
        <w:rPr>
          <w:rFonts w:ascii="宋体" w:hAnsi="宋体" w:eastAsia="宋体" w:cs="宋体"/>
          <w:sz w:val="24"/>
          <w:szCs w:val="24"/>
        </w:rPr>
      </w:pPr>
      <w:r>
        <w:rPr>
          <w:rFonts w:ascii="宋体" w:hAnsi="宋体" w:eastAsia="宋体" w:cs="宋体"/>
          <w:spacing w:val="-8"/>
          <w:sz w:val="24"/>
          <w:szCs w:val="24"/>
        </w:rPr>
        <w:t>合同双方当事人不得以贿赂或变相贿赂的方式，谋取不当利益或损害对方权益</w:t>
      </w:r>
      <w:r>
        <w:rPr>
          <w:rFonts w:ascii="宋体" w:hAnsi="宋体" w:eastAsia="宋体" w:cs="宋体"/>
          <w:spacing w:val="-9"/>
          <w:sz w:val="24"/>
          <w:szCs w:val="24"/>
        </w:rPr>
        <w:t>。因贿赂造成</w:t>
      </w:r>
      <w:r>
        <w:rPr>
          <w:rFonts w:ascii="宋体" w:hAnsi="宋体" w:eastAsia="宋体" w:cs="宋体"/>
          <w:sz w:val="24"/>
          <w:szCs w:val="24"/>
        </w:rPr>
        <w:t xml:space="preserve"> </w:t>
      </w:r>
      <w:r>
        <w:rPr>
          <w:rFonts w:ascii="宋体" w:hAnsi="宋体" w:eastAsia="宋体" w:cs="宋体"/>
          <w:spacing w:val="-4"/>
          <w:sz w:val="24"/>
          <w:szCs w:val="24"/>
        </w:rPr>
        <w:t>对方损 失的行为人应赔偿损失，并承担相应的法律责任。</w:t>
      </w:r>
    </w:p>
    <w:p w14:paraId="204852EF">
      <w:pPr>
        <w:spacing w:before="1" w:line="220" w:lineRule="auto"/>
        <w:ind w:left="498"/>
        <w:rPr>
          <w:rFonts w:ascii="宋体" w:hAnsi="宋体" w:eastAsia="宋体" w:cs="宋体"/>
          <w:sz w:val="24"/>
          <w:szCs w:val="24"/>
        </w:rPr>
      </w:pPr>
      <w:r>
        <w:rPr>
          <w:rFonts w:ascii="宋体" w:hAnsi="宋体" w:eastAsia="宋体" w:cs="宋体"/>
          <w:b/>
          <w:bCs/>
          <w:spacing w:val="-6"/>
          <w:sz w:val="24"/>
          <w:szCs w:val="24"/>
        </w:rPr>
        <w:t>1.10</w:t>
      </w:r>
      <w:r>
        <w:rPr>
          <w:rFonts w:ascii="宋体" w:hAnsi="宋体" w:eastAsia="宋体" w:cs="宋体"/>
          <w:spacing w:val="-6"/>
          <w:sz w:val="24"/>
          <w:szCs w:val="24"/>
        </w:rPr>
        <w:t xml:space="preserve"> </w:t>
      </w:r>
      <w:r>
        <w:rPr>
          <w:rFonts w:ascii="宋体" w:hAnsi="宋体" w:eastAsia="宋体" w:cs="宋体"/>
          <w:b/>
          <w:bCs/>
          <w:spacing w:val="-6"/>
          <w:sz w:val="24"/>
          <w:szCs w:val="24"/>
        </w:rPr>
        <w:t>化石、文物</w:t>
      </w:r>
    </w:p>
    <w:p w14:paraId="58781ADE">
      <w:pPr>
        <w:spacing w:before="28" w:line="235" w:lineRule="auto"/>
        <w:ind w:right="24" w:firstLine="498"/>
        <w:rPr>
          <w:rFonts w:ascii="宋体" w:hAnsi="宋体" w:eastAsia="宋体" w:cs="宋体"/>
          <w:sz w:val="24"/>
          <w:szCs w:val="24"/>
        </w:rPr>
      </w:pPr>
      <w:r>
        <w:rPr>
          <w:rFonts w:ascii="宋体" w:hAnsi="宋体" w:eastAsia="宋体" w:cs="宋体"/>
          <w:b/>
          <w:bCs/>
          <w:spacing w:val="-9"/>
          <w:sz w:val="24"/>
          <w:szCs w:val="24"/>
        </w:rPr>
        <w:t>1.10.1</w:t>
      </w:r>
      <w:r>
        <w:rPr>
          <w:rFonts w:ascii="宋体" w:hAnsi="宋体" w:eastAsia="宋体" w:cs="宋体"/>
          <w:spacing w:val="-9"/>
          <w:sz w:val="24"/>
          <w:szCs w:val="24"/>
        </w:rPr>
        <w:t xml:space="preserve"> 在施工场地发掘的所有文物、古迹以及具有地质研究或考古价值的其他遗迹、化石、</w:t>
      </w:r>
      <w:r>
        <w:rPr>
          <w:rFonts w:ascii="宋体" w:hAnsi="宋体" w:eastAsia="宋体" w:cs="宋体"/>
          <w:spacing w:val="8"/>
          <w:sz w:val="24"/>
          <w:szCs w:val="24"/>
        </w:rPr>
        <w:t xml:space="preserve"> </w:t>
      </w:r>
      <w:r>
        <w:rPr>
          <w:rFonts w:ascii="宋体" w:hAnsi="宋体" w:eastAsia="宋体" w:cs="宋体"/>
          <w:spacing w:val="-9"/>
          <w:sz w:val="24"/>
          <w:szCs w:val="24"/>
        </w:rPr>
        <w:t>钱币</w:t>
      </w:r>
      <w:r>
        <w:rPr>
          <w:rFonts w:ascii="宋体" w:hAnsi="宋体" w:eastAsia="宋体" w:cs="宋体"/>
          <w:spacing w:val="28"/>
          <w:sz w:val="24"/>
          <w:szCs w:val="24"/>
        </w:rPr>
        <w:t xml:space="preserve">  </w:t>
      </w:r>
      <w:r>
        <w:rPr>
          <w:rFonts w:ascii="宋体" w:hAnsi="宋体" w:eastAsia="宋体" w:cs="宋体"/>
          <w:spacing w:val="-9"/>
          <w:sz w:val="24"/>
          <w:szCs w:val="24"/>
        </w:rPr>
        <w:t>或物品属于国家所有。一旦发现上述文物，承包人应采取有效合</w:t>
      </w:r>
      <w:r>
        <w:rPr>
          <w:rFonts w:ascii="宋体" w:hAnsi="宋体" w:eastAsia="宋体" w:cs="宋体"/>
          <w:spacing w:val="-10"/>
          <w:sz w:val="24"/>
          <w:szCs w:val="24"/>
        </w:rPr>
        <w:t>理的保护措施，防止任何</w:t>
      </w:r>
      <w:r>
        <w:rPr>
          <w:rFonts w:ascii="宋体" w:hAnsi="宋体" w:eastAsia="宋体" w:cs="宋体"/>
          <w:sz w:val="24"/>
          <w:szCs w:val="24"/>
        </w:rPr>
        <w:t xml:space="preserve"> </w:t>
      </w:r>
      <w:r>
        <w:rPr>
          <w:rFonts w:ascii="宋体" w:hAnsi="宋体" w:eastAsia="宋体" w:cs="宋体"/>
          <w:spacing w:val="-8"/>
          <w:sz w:val="24"/>
          <w:szCs w:val="24"/>
        </w:rPr>
        <w:t>人员移动或损坏上述物品，并立即报告当地文物行政部门，同时通知监理人。发包人、监理人和</w:t>
      </w:r>
      <w:r>
        <w:rPr>
          <w:rFonts w:ascii="宋体" w:hAnsi="宋体" w:eastAsia="宋体" w:cs="宋体"/>
          <w:spacing w:val="12"/>
          <w:sz w:val="24"/>
          <w:szCs w:val="24"/>
        </w:rPr>
        <w:t xml:space="preserve"> </w:t>
      </w:r>
      <w:r>
        <w:rPr>
          <w:rFonts w:ascii="宋体" w:hAnsi="宋体" w:eastAsia="宋体" w:cs="宋体"/>
          <w:spacing w:val="-2"/>
          <w:sz w:val="24"/>
          <w:szCs w:val="24"/>
        </w:rPr>
        <w:t>承包人应按文物行政部门要求采取妥善保护措施，由此导致费用增加和（或）工期延误由发包</w:t>
      </w:r>
      <w:r>
        <w:rPr>
          <w:rFonts w:ascii="宋体" w:hAnsi="宋体" w:eastAsia="宋体" w:cs="宋体"/>
          <w:sz w:val="24"/>
          <w:szCs w:val="24"/>
        </w:rPr>
        <w:t xml:space="preserve"> </w:t>
      </w:r>
      <w:r>
        <w:rPr>
          <w:rFonts w:ascii="宋体" w:hAnsi="宋体" w:eastAsia="宋体" w:cs="宋体"/>
          <w:spacing w:val="-4"/>
          <w:sz w:val="24"/>
          <w:szCs w:val="24"/>
        </w:rPr>
        <w:t>人承担。</w:t>
      </w:r>
    </w:p>
    <w:p w14:paraId="0011E7A3">
      <w:pPr>
        <w:spacing w:before="24" w:line="230" w:lineRule="auto"/>
        <w:ind w:left="6" w:right="129" w:firstLine="492"/>
        <w:rPr>
          <w:rFonts w:ascii="宋体" w:hAnsi="宋体" w:eastAsia="宋体" w:cs="宋体"/>
          <w:sz w:val="24"/>
          <w:szCs w:val="24"/>
        </w:rPr>
      </w:pPr>
      <w:r>
        <w:rPr>
          <w:rFonts w:ascii="宋体" w:hAnsi="宋体" w:eastAsia="宋体" w:cs="宋体"/>
          <w:b/>
          <w:bCs/>
          <w:spacing w:val="-6"/>
          <w:sz w:val="24"/>
          <w:szCs w:val="24"/>
        </w:rPr>
        <w:t>1.10.2</w:t>
      </w:r>
      <w:r>
        <w:rPr>
          <w:rFonts w:ascii="宋体" w:hAnsi="宋体" w:eastAsia="宋体" w:cs="宋体"/>
          <w:spacing w:val="-6"/>
          <w:sz w:val="24"/>
          <w:szCs w:val="24"/>
        </w:rPr>
        <w:t xml:space="preserve"> 承包人发现文物后不及时报告或隐瞒不报，致使文物丢失或损坏的，应赔偿损失，</w:t>
      </w:r>
      <w:r>
        <w:rPr>
          <w:rFonts w:ascii="宋体" w:hAnsi="宋体" w:eastAsia="宋体" w:cs="宋体"/>
          <w:spacing w:val="5"/>
          <w:sz w:val="24"/>
          <w:szCs w:val="24"/>
        </w:rPr>
        <w:t xml:space="preserve"> </w:t>
      </w:r>
      <w:r>
        <w:rPr>
          <w:rFonts w:ascii="宋体" w:hAnsi="宋体" w:eastAsia="宋体" w:cs="宋体"/>
          <w:spacing w:val="-5"/>
          <w:sz w:val="24"/>
          <w:szCs w:val="24"/>
        </w:rPr>
        <w:t>并承担相应的法律责任。</w:t>
      </w:r>
    </w:p>
    <w:p w14:paraId="084CF3C1">
      <w:pPr>
        <w:spacing w:before="25" w:line="219" w:lineRule="auto"/>
        <w:ind w:left="498"/>
        <w:rPr>
          <w:rFonts w:ascii="宋体" w:hAnsi="宋体" w:eastAsia="宋体" w:cs="宋体"/>
          <w:sz w:val="24"/>
          <w:szCs w:val="24"/>
        </w:rPr>
      </w:pPr>
      <w:r>
        <w:rPr>
          <w:rFonts w:ascii="宋体" w:hAnsi="宋体" w:eastAsia="宋体" w:cs="宋体"/>
          <w:b/>
          <w:bCs/>
          <w:spacing w:val="-7"/>
          <w:sz w:val="24"/>
          <w:szCs w:val="24"/>
        </w:rPr>
        <w:t>1.11</w:t>
      </w:r>
      <w:r>
        <w:rPr>
          <w:rFonts w:ascii="宋体" w:hAnsi="宋体" w:eastAsia="宋体" w:cs="宋体"/>
          <w:spacing w:val="-7"/>
          <w:sz w:val="24"/>
          <w:szCs w:val="24"/>
        </w:rPr>
        <w:t xml:space="preserve"> </w:t>
      </w:r>
      <w:r>
        <w:rPr>
          <w:rFonts w:ascii="宋体" w:hAnsi="宋体" w:eastAsia="宋体" w:cs="宋体"/>
          <w:b/>
          <w:bCs/>
          <w:spacing w:val="-7"/>
          <w:sz w:val="24"/>
          <w:szCs w:val="24"/>
        </w:rPr>
        <w:t>专利技术</w:t>
      </w:r>
    </w:p>
    <w:p w14:paraId="35446DC9">
      <w:pPr>
        <w:spacing w:before="28"/>
        <w:ind w:left="2" w:right="109" w:firstLine="495"/>
        <w:jc w:val="both"/>
        <w:rPr>
          <w:rFonts w:ascii="宋体" w:hAnsi="宋体" w:eastAsia="宋体" w:cs="宋体"/>
          <w:sz w:val="24"/>
          <w:szCs w:val="24"/>
        </w:rPr>
      </w:pPr>
      <w:r>
        <w:rPr>
          <w:rFonts w:ascii="宋体" w:hAnsi="宋体" w:eastAsia="宋体" w:cs="宋体"/>
          <w:b/>
          <w:bCs/>
          <w:spacing w:val="-3"/>
          <w:sz w:val="24"/>
          <w:szCs w:val="24"/>
        </w:rPr>
        <w:t>1.11.1</w:t>
      </w:r>
      <w:r>
        <w:rPr>
          <w:rFonts w:ascii="宋体" w:hAnsi="宋体" w:eastAsia="宋体" w:cs="宋体"/>
          <w:spacing w:val="-3"/>
          <w:sz w:val="24"/>
          <w:szCs w:val="24"/>
        </w:rPr>
        <w:t>承包人在使用任何材料、承包人设备、工程设备或采用施工工艺时，因侵犯专利权</w:t>
      </w:r>
      <w:r>
        <w:rPr>
          <w:rFonts w:ascii="宋体" w:hAnsi="宋体" w:eastAsia="宋体" w:cs="宋体"/>
          <w:spacing w:val="13"/>
          <w:sz w:val="24"/>
          <w:szCs w:val="24"/>
        </w:rPr>
        <w:t xml:space="preserve"> </w:t>
      </w:r>
      <w:r>
        <w:rPr>
          <w:rFonts w:ascii="宋体" w:hAnsi="宋体" w:eastAsia="宋体" w:cs="宋体"/>
          <w:spacing w:val="-2"/>
          <w:sz w:val="24"/>
          <w:szCs w:val="24"/>
        </w:rPr>
        <w:t>或其他知识产权所引起的责任，由承包人承担，但由于遵照发包人提供的设计或技术标</w:t>
      </w:r>
      <w:r>
        <w:rPr>
          <w:rFonts w:ascii="宋体" w:hAnsi="宋体" w:eastAsia="宋体" w:cs="宋体"/>
          <w:spacing w:val="-3"/>
          <w:sz w:val="24"/>
          <w:szCs w:val="24"/>
        </w:rPr>
        <w:t>准和要</w:t>
      </w:r>
      <w:r>
        <w:rPr>
          <w:rFonts w:ascii="宋体" w:hAnsi="宋体" w:eastAsia="宋体" w:cs="宋体"/>
          <w:sz w:val="24"/>
          <w:szCs w:val="24"/>
        </w:rPr>
        <w:t xml:space="preserve"> </w:t>
      </w:r>
      <w:r>
        <w:rPr>
          <w:rFonts w:ascii="宋体" w:hAnsi="宋体" w:eastAsia="宋体" w:cs="宋体"/>
          <w:spacing w:val="-5"/>
          <w:sz w:val="24"/>
          <w:szCs w:val="24"/>
        </w:rPr>
        <w:t>求引起的除外。</w:t>
      </w:r>
    </w:p>
    <w:p w14:paraId="31BC903E">
      <w:pPr>
        <w:rPr>
          <w:rFonts w:ascii="宋体" w:hAnsi="宋体" w:eastAsia="宋体" w:cs="宋体"/>
          <w:sz w:val="24"/>
          <w:szCs w:val="24"/>
        </w:rPr>
        <w:sectPr>
          <w:footerReference r:id="rId37" w:type="default"/>
          <w:pgSz w:w="11906" w:h="16840"/>
          <w:pgMar w:top="987" w:right="785" w:bottom="1040" w:left="1249" w:header="0" w:footer="807" w:gutter="0"/>
          <w:cols w:space="720" w:num="1"/>
        </w:sectPr>
      </w:pPr>
    </w:p>
    <w:p w14:paraId="0A7CA034">
      <w:pPr>
        <w:spacing w:before="47" w:line="218" w:lineRule="auto"/>
        <w:ind w:left="498"/>
        <w:rPr>
          <w:rFonts w:ascii="宋体" w:hAnsi="宋体" w:eastAsia="宋体" w:cs="宋体"/>
          <w:sz w:val="24"/>
          <w:szCs w:val="24"/>
        </w:rPr>
      </w:pPr>
      <w:r>
        <w:rPr>
          <w:rFonts w:ascii="宋体" w:hAnsi="宋体" w:eastAsia="宋体" w:cs="宋体"/>
          <w:b/>
          <w:bCs/>
          <w:spacing w:val="-5"/>
          <w:sz w:val="24"/>
          <w:szCs w:val="24"/>
        </w:rPr>
        <w:t>1.11.2</w:t>
      </w:r>
      <w:r>
        <w:rPr>
          <w:rFonts w:ascii="宋体" w:hAnsi="宋体" w:eastAsia="宋体" w:cs="宋体"/>
          <w:spacing w:val="-5"/>
          <w:sz w:val="24"/>
          <w:szCs w:val="24"/>
        </w:rPr>
        <w:t xml:space="preserve"> 承包人在投标文件中采用专利技术的，专利技术的使用费包含在投标报价内。</w:t>
      </w:r>
    </w:p>
    <w:p w14:paraId="06C2FCE7">
      <w:pPr>
        <w:spacing w:before="29" w:line="229" w:lineRule="auto"/>
        <w:ind w:left="20" w:right="73" w:firstLine="478"/>
        <w:rPr>
          <w:rFonts w:ascii="宋体" w:hAnsi="宋体" w:eastAsia="宋体" w:cs="宋体"/>
          <w:sz w:val="24"/>
          <w:szCs w:val="24"/>
        </w:rPr>
      </w:pPr>
      <w:r>
        <w:rPr>
          <w:rFonts w:ascii="宋体" w:hAnsi="宋体" w:eastAsia="宋体" w:cs="宋体"/>
          <w:b/>
          <w:bCs/>
          <w:spacing w:val="-5"/>
          <w:sz w:val="24"/>
          <w:szCs w:val="24"/>
        </w:rPr>
        <w:t>1.11.3</w:t>
      </w:r>
      <w:r>
        <w:rPr>
          <w:rFonts w:ascii="宋体" w:hAnsi="宋体" w:eastAsia="宋体" w:cs="宋体"/>
          <w:spacing w:val="-5"/>
          <w:sz w:val="24"/>
          <w:szCs w:val="24"/>
        </w:rPr>
        <w:t xml:space="preserve"> 承包人的技术秘密和声明需要保密的资料和信息，</w:t>
      </w:r>
      <w:r>
        <w:rPr>
          <w:rFonts w:ascii="宋体" w:hAnsi="宋体" w:eastAsia="宋体" w:cs="宋体"/>
          <w:spacing w:val="-6"/>
          <w:sz w:val="24"/>
          <w:szCs w:val="24"/>
        </w:rPr>
        <w:t>发包人和监理人不得为合同以外</w:t>
      </w:r>
      <w:r>
        <w:rPr>
          <w:rFonts w:ascii="宋体" w:hAnsi="宋体" w:eastAsia="宋体" w:cs="宋体"/>
          <w:sz w:val="24"/>
          <w:szCs w:val="24"/>
        </w:rPr>
        <w:t xml:space="preserve"> </w:t>
      </w:r>
      <w:r>
        <w:rPr>
          <w:rFonts w:ascii="宋体" w:hAnsi="宋体" w:eastAsia="宋体" w:cs="宋体"/>
          <w:spacing w:val="-6"/>
          <w:sz w:val="24"/>
          <w:szCs w:val="24"/>
        </w:rPr>
        <w:t>的目的泄露给他人。</w:t>
      </w:r>
    </w:p>
    <w:p w14:paraId="40BE627C">
      <w:pPr>
        <w:spacing w:before="27" w:line="232" w:lineRule="auto"/>
        <w:ind w:right="77" w:firstLine="497"/>
        <w:rPr>
          <w:rFonts w:ascii="宋体" w:hAnsi="宋体" w:eastAsia="宋体" w:cs="宋体"/>
          <w:sz w:val="24"/>
          <w:szCs w:val="24"/>
        </w:rPr>
      </w:pPr>
      <w:r>
        <w:rPr>
          <w:rFonts w:ascii="宋体" w:hAnsi="宋体" w:eastAsia="宋体" w:cs="宋体"/>
          <w:b/>
          <w:bCs/>
          <w:spacing w:val="-3"/>
          <w:sz w:val="24"/>
          <w:szCs w:val="24"/>
        </w:rPr>
        <w:t>1.11.4</w:t>
      </w:r>
      <w:r>
        <w:rPr>
          <w:rFonts w:ascii="宋体" w:hAnsi="宋体" w:eastAsia="宋体" w:cs="宋体"/>
          <w:spacing w:val="-3"/>
          <w:sz w:val="24"/>
          <w:szCs w:val="24"/>
        </w:rPr>
        <w:t>合同实施过程中，发包人要求承包人采用专利技术的，发包人应办理相应的使用手</w:t>
      </w:r>
      <w:r>
        <w:rPr>
          <w:rFonts w:ascii="宋体" w:hAnsi="宋体" w:eastAsia="宋体" w:cs="宋体"/>
          <w:spacing w:val="13"/>
          <w:sz w:val="24"/>
          <w:szCs w:val="24"/>
        </w:rPr>
        <w:t xml:space="preserve"> </w:t>
      </w:r>
      <w:r>
        <w:rPr>
          <w:rFonts w:ascii="宋体" w:hAnsi="宋体" w:eastAsia="宋体" w:cs="宋体"/>
          <w:spacing w:val="-7"/>
          <w:sz w:val="24"/>
          <w:szCs w:val="24"/>
        </w:rPr>
        <w:t>续，承</w:t>
      </w:r>
      <w:r>
        <w:rPr>
          <w:rFonts w:ascii="宋体" w:hAnsi="宋体" w:eastAsia="宋体" w:cs="宋体"/>
          <w:spacing w:val="86"/>
          <w:sz w:val="24"/>
          <w:szCs w:val="24"/>
        </w:rPr>
        <w:t xml:space="preserve"> </w:t>
      </w:r>
      <w:r>
        <w:rPr>
          <w:rFonts w:ascii="宋体" w:hAnsi="宋体" w:eastAsia="宋体" w:cs="宋体"/>
          <w:spacing w:val="-7"/>
          <w:sz w:val="24"/>
          <w:szCs w:val="24"/>
        </w:rPr>
        <w:t>包人应按发包人约定的条件使用，并承担使用专利技术的相关试验工作，所需费用由发</w:t>
      </w:r>
      <w:r>
        <w:rPr>
          <w:rFonts w:ascii="宋体" w:hAnsi="宋体" w:eastAsia="宋体" w:cs="宋体"/>
          <w:sz w:val="24"/>
          <w:szCs w:val="24"/>
        </w:rPr>
        <w:t xml:space="preserve"> </w:t>
      </w:r>
      <w:r>
        <w:rPr>
          <w:rFonts w:ascii="宋体" w:hAnsi="宋体" w:eastAsia="宋体" w:cs="宋体"/>
          <w:spacing w:val="-5"/>
          <w:sz w:val="24"/>
          <w:szCs w:val="24"/>
        </w:rPr>
        <w:t>包人承担。</w:t>
      </w:r>
    </w:p>
    <w:p w14:paraId="52CF1026">
      <w:pPr>
        <w:spacing w:before="27" w:line="219" w:lineRule="auto"/>
        <w:ind w:left="501"/>
        <w:rPr>
          <w:rFonts w:ascii="宋体" w:hAnsi="宋体" w:eastAsia="宋体" w:cs="宋体"/>
          <w:sz w:val="24"/>
          <w:szCs w:val="24"/>
        </w:rPr>
      </w:pPr>
      <w:r>
        <w:rPr>
          <w:rFonts w:ascii="宋体" w:hAnsi="宋体" w:eastAsia="宋体" w:cs="宋体"/>
          <w:b/>
          <w:bCs/>
          <w:spacing w:val="-6"/>
          <w:sz w:val="24"/>
          <w:szCs w:val="24"/>
        </w:rPr>
        <w:t>1.12</w:t>
      </w:r>
      <w:r>
        <w:rPr>
          <w:rFonts w:ascii="宋体" w:hAnsi="宋体" w:eastAsia="宋体" w:cs="宋体"/>
          <w:spacing w:val="-6"/>
          <w:sz w:val="24"/>
          <w:szCs w:val="24"/>
        </w:rPr>
        <w:t xml:space="preserve"> </w:t>
      </w:r>
      <w:r>
        <w:rPr>
          <w:rFonts w:ascii="宋体" w:hAnsi="宋体" w:eastAsia="宋体" w:cs="宋体"/>
          <w:b/>
          <w:bCs/>
          <w:spacing w:val="-6"/>
          <w:sz w:val="24"/>
          <w:szCs w:val="24"/>
        </w:rPr>
        <w:t>图纸和文件的保密</w:t>
      </w:r>
    </w:p>
    <w:p w14:paraId="634F7853">
      <w:pPr>
        <w:spacing w:before="26" w:line="230" w:lineRule="auto"/>
        <w:ind w:right="73" w:firstLine="497"/>
        <w:rPr>
          <w:rFonts w:ascii="宋体" w:hAnsi="宋体" w:eastAsia="宋体" w:cs="宋体"/>
          <w:sz w:val="24"/>
          <w:szCs w:val="24"/>
        </w:rPr>
      </w:pPr>
      <w:r>
        <w:rPr>
          <w:rFonts w:ascii="宋体" w:hAnsi="宋体" w:eastAsia="宋体" w:cs="宋体"/>
          <w:b/>
          <w:bCs/>
          <w:spacing w:val="-5"/>
          <w:sz w:val="24"/>
          <w:szCs w:val="24"/>
        </w:rPr>
        <w:t>1.12.1</w:t>
      </w:r>
      <w:r>
        <w:rPr>
          <w:rFonts w:ascii="宋体" w:hAnsi="宋体" w:eastAsia="宋体" w:cs="宋体"/>
          <w:spacing w:val="-5"/>
          <w:sz w:val="24"/>
          <w:szCs w:val="24"/>
        </w:rPr>
        <w:t xml:space="preserve"> 发包人提供的图纸和文件，未经发包人同意，承包</w:t>
      </w:r>
      <w:r>
        <w:rPr>
          <w:rFonts w:ascii="宋体" w:hAnsi="宋体" w:eastAsia="宋体" w:cs="宋体"/>
          <w:spacing w:val="-6"/>
          <w:sz w:val="24"/>
          <w:szCs w:val="24"/>
        </w:rPr>
        <w:t>人不得为合同以外的目的泄露给</w:t>
      </w:r>
      <w:r>
        <w:rPr>
          <w:rFonts w:ascii="宋体" w:hAnsi="宋体" w:eastAsia="宋体" w:cs="宋体"/>
          <w:sz w:val="24"/>
          <w:szCs w:val="24"/>
        </w:rPr>
        <w:t xml:space="preserve"> </w:t>
      </w:r>
      <w:r>
        <w:rPr>
          <w:rFonts w:ascii="宋体" w:hAnsi="宋体" w:eastAsia="宋体" w:cs="宋体"/>
          <w:spacing w:val="-6"/>
          <w:sz w:val="24"/>
          <w:szCs w:val="24"/>
        </w:rPr>
        <w:t>他人或</w:t>
      </w:r>
      <w:r>
        <w:rPr>
          <w:rFonts w:ascii="宋体" w:hAnsi="宋体" w:eastAsia="宋体" w:cs="宋体"/>
          <w:spacing w:val="33"/>
          <w:sz w:val="24"/>
          <w:szCs w:val="24"/>
        </w:rPr>
        <w:t xml:space="preserve">  </w:t>
      </w:r>
      <w:r>
        <w:rPr>
          <w:rFonts w:ascii="宋体" w:hAnsi="宋体" w:eastAsia="宋体" w:cs="宋体"/>
          <w:spacing w:val="-6"/>
          <w:sz w:val="24"/>
          <w:szCs w:val="24"/>
        </w:rPr>
        <w:t>公开发表与引用。</w:t>
      </w:r>
    </w:p>
    <w:p w14:paraId="109B638C">
      <w:pPr>
        <w:spacing w:before="24" w:line="230" w:lineRule="auto"/>
        <w:ind w:left="1" w:right="70" w:firstLine="496"/>
        <w:rPr>
          <w:rFonts w:ascii="宋体" w:hAnsi="宋体" w:eastAsia="宋体" w:cs="宋体"/>
          <w:sz w:val="24"/>
          <w:szCs w:val="24"/>
        </w:rPr>
      </w:pPr>
      <w:r>
        <w:rPr>
          <w:rFonts w:ascii="宋体" w:hAnsi="宋体" w:eastAsia="宋体" w:cs="宋体"/>
          <w:b/>
          <w:bCs/>
          <w:spacing w:val="-5"/>
          <w:sz w:val="24"/>
          <w:szCs w:val="24"/>
        </w:rPr>
        <w:t>1.12.2</w:t>
      </w:r>
      <w:r>
        <w:rPr>
          <w:rFonts w:ascii="宋体" w:hAnsi="宋体" w:eastAsia="宋体" w:cs="宋体"/>
          <w:spacing w:val="-5"/>
          <w:sz w:val="24"/>
          <w:szCs w:val="24"/>
        </w:rPr>
        <w:t xml:space="preserve"> 承包人提供的文件，未经承包人同意，发包人和监理人不</w:t>
      </w:r>
      <w:r>
        <w:rPr>
          <w:rFonts w:ascii="宋体" w:hAnsi="宋体" w:eastAsia="宋体" w:cs="宋体"/>
          <w:spacing w:val="-6"/>
          <w:sz w:val="24"/>
          <w:szCs w:val="24"/>
        </w:rPr>
        <w:t>得为合同以外的目的泄露</w:t>
      </w:r>
      <w:r>
        <w:rPr>
          <w:rFonts w:ascii="宋体" w:hAnsi="宋体" w:eastAsia="宋体" w:cs="宋体"/>
          <w:sz w:val="24"/>
          <w:szCs w:val="24"/>
        </w:rPr>
        <w:t xml:space="preserve"> </w:t>
      </w:r>
      <w:r>
        <w:rPr>
          <w:rFonts w:ascii="宋体" w:hAnsi="宋体" w:eastAsia="宋体" w:cs="宋体"/>
          <w:spacing w:val="-5"/>
          <w:sz w:val="24"/>
          <w:szCs w:val="24"/>
        </w:rPr>
        <w:t>给他人或公开发表与引用。</w:t>
      </w:r>
    </w:p>
    <w:p w14:paraId="7A039417">
      <w:pPr>
        <w:spacing w:before="24" w:line="219" w:lineRule="auto"/>
        <w:ind w:left="483"/>
        <w:rPr>
          <w:rFonts w:ascii="宋体" w:hAnsi="宋体" w:eastAsia="宋体" w:cs="宋体"/>
          <w:sz w:val="24"/>
          <w:szCs w:val="24"/>
        </w:rPr>
      </w:pPr>
      <w:r>
        <w:rPr>
          <w:rFonts w:ascii="宋体" w:hAnsi="宋体" w:eastAsia="宋体" w:cs="宋体"/>
          <w:b/>
          <w:bCs/>
          <w:spacing w:val="-4"/>
          <w:sz w:val="24"/>
          <w:szCs w:val="24"/>
        </w:rPr>
        <w:t>2．发包人义务</w:t>
      </w:r>
    </w:p>
    <w:p w14:paraId="427C19A6">
      <w:pPr>
        <w:spacing w:before="26" w:line="230" w:lineRule="auto"/>
        <w:ind w:left="1" w:right="77" w:firstLine="484"/>
        <w:rPr>
          <w:rFonts w:ascii="宋体" w:hAnsi="宋体" w:eastAsia="宋体" w:cs="宋体"/>
          <w:sz w:val="24"/>
          <w:szCs w:val="24"/>
        </w:rPr>
      </w:pPr>
      <w:r>
        <w:rPr>
          <w:rFonts w:ascii="宋体" w:hAnsi="宋体" w:eastAsia="宋体" w:cs="宋体"/>
          <w:b/>
          <w:bCs/>
          <w:spacing w:val="-1"/>
          <w:sz w:val="24"/>
          <w:szCs w:val="24"/>
        </w:rPr>
        <w:t>2.1</w:t>
      </w:r>
      <w:r>
        <w:rPr>
          <w:rFonts w:ascii="宋体" w:hAnsi="宋体" w:eastAsia="宋体" w:cs="宋体"/>
          <w:spacing w:val="-1"/>
          <w:sz w:val="24"/>
          <w:szCs w:val="24"/>
        </w:rPr>
        <w:t xml:space="preserve"> </w:t>
      </w:r>
      <w:r>
        <w:rPr>
          <w:rFonts w:ascii="宋体" w:hAnsi="宋体" w:eastAsia="宋体" w:cs="宋体"/>
          <w:b/>
          <w:bCs/>
          <w:spacing w:val="-1"/>
          <w:sz w:val="24"/>
          <w:szCs w:val="24"/>
        </w:rPr>
        <w:t>遵守法律</w:t>
      </w:r>
      <w:r>
        <w:rPr>
          <w:rFonts w:ascii="宋体" w:hAnsi="宋体" w:eastAsia="宋体" w:cs="宋体"/>
          <w:spacing w:val="59"/>
          <w:sz w:val="24"/>
          <w:szCs w:val="24"/>
        </w:rPr>
        <w:t xml:space="preserve"> </w:t>
      </w:r>
      <w:r>
        <w:rPr>
          <w:rFonts w:ascii="宋体" w:hAnsi="宋体" w:eastAsia="宋体" w:cs="宋体"/>
          <w:spacing w:val="-1"/>
          <w:sz w:val="24"/>
          <w:szCs w:val="24"/>
        </w:rPr>
        <w:t>发包人在履行合同过程中应遵守法律，并保证承包人免于承担因发包</w:t>
      </w:r>
      <w:r>
        <w:rPr>
          <w:rFonts w:ascii="宋体" w:hAnsi="宋体" w:eastAsia="宋体" w:cs="宋体"/>
          <w:spacing w:val="-2"/>
          <w:sz w:val="24"/>
          <w:szCs w:val="24"/>
        </w:rPr>
        <w:t>人违</w:t>
      </w:r>
      <w:r>
        <w:rPr>
          <w:rFonts w:ascii="宋体" w:hAnsi="宋体" w:eastAsia="宋体" w:cs="宋体"/>
          <w:sz w:val="24"/>
          <w:szCs w:val="24"/>
        </w:rPr>
        <w:t xml:space="preserve"> 反法律而引起的任何责任。</w:t>
      </w:r>
    </w:p>
    <w:p w14:paraId="1481C6B5">
      <w:pPr>
        <w:spacing w:before="25" w:line="220" w:lineRule="auto"/>
        <w:ind w:left="486"/>
        <w:rPr>
          <w:rFonts w:ascii="宋体" w:hAnsi="宋体" w:eastAsia="宋体" w:cs="宋体"/>
          <w:sz w:val="24"/>
          <w:szCs w:val="24"/>
        </w:rPr>
      </w:pPr>
      <w:r>
        <w:rPr>
          <w:rFonts w:ascii="宋体" w:hAnsi="宋体" w:eastAsia="宋体" w:cs="宋体"/>
          <w:b/>
          <w:bCs/>
          <w:spacing w:val="-5"/>
          <w:sz w:val="24"/>
          <w:szCs w:val="24"/>
        </w:rPr>
        <w:t>2.2</w:t>
      </w:r>
      <w:r>
        <w:rPr>
          <w:rFonts w:ascii="宋体" w:hAnsi="宋体" w:eastAsia="宋体" w:cs="宋体"/>
          <w:spacing w:val="-5"/>
          <w:sz w:val="24"/>
          <w:szCs w:val="24"/>
        </w:rPr>
        <w:t xml:space="preserve"> </w:t>
      </w:r>
      <w:r>
        <w:rPr>
          <w:rFonts w:ascii="宋体" w:hAnsi="宋体" w:eastAsia="宋体" w:cs="宋体"/>
          <w:b/>
          <w:bCs/>
          <w:spacing w:val="-5"/>
          <w:sz w:val="24"/>
          <w:szCs w:val="24"/>
        </w:rPr>
        <w:t>发出开工通知</w:t>
      </w:r>
    </w:p>
    <w:p w14:paraId="645BB2CC">
      <w:pPr>
        <w:spacing w:before="26" w:line="219" w:lineRule="auto"/>
        <w:ind w:left="475"/>
        <w:rPr>
          <w:rFonts w:ascii="宋体" w:hAnsi="宋体" w:eastAsia="宋体" w:cs="宋体"/>
          <w:sz w:val="24"/>
          <w:szCs w:val="24"/>
        </w:rPr>
      </w:pPr>
      <w:r>
        <w:rPr>
          <w:rFonts w:ascii="宋体" w:hAnsi="宋体" w:eastAsia="宋体" w:cs="宋体"/>
          <w:spacing w:val="-4"/>
          <w:sz w:val="24"/>
          <w:szCs w:val="24"/>
        </w:rPr>
        <w:t>发包人应公开招标人按第11.1 款的约定向承包人发出开工通知。</w:t>
      </w:r>
    </w:p>
    <w:p w14:paraId="6B5069AE">
      <w:pPr>
        <w:spacing w:before="26" w:line="219" w:lineRule="auto"/>
        <w:ind w:left="486"/>
        <w:rPr>
          <w:rFonts w:ascii="宋体" w:hAnsi="宋体" w:eastAsia="宋体" w:cs="宋体"/>
          <w:sz w:val="24"/>
          <w:szCs w:val="24"/>
        </w:rPr>
      </w:pPr>
      <w:r>
        <w:rPr>
          <w:rFonts w:ascii="宋体" w:hAnsi="宋体" w:eastAsia="宋体" w:cs="宋体"/>
          <w:b/>
          <w:bCs/>
          <w:spacing w:val="-5"/>
          <w:sz w:val="24"/>
          <w:szCs w:val="24"/>
        </w:rPr>
        <w:t>2.3</w:t>
      </w:r>
      <w:r>
        <w:rPr>
          <w:rFonts w:ascii="宋体" w:hAnsi="宋体" w:eastAsia="宋体" w:cs="宋体"/>
          <w:spacing w:val="-5"/>
          <w:sz w:val="24"/>
          <w:szCs w:val="24"/>
        </w:rPr>
        <w:t xml:space="preserve"> </w:t>
      </w:r>
      <w:r>
        <w:rPr>
          <w:rFonts w:ascii="宋体" w:hAnsi="宋体" w:eastAsia="宋体" w:cs="宋体"/>
          <w:b/>
          <w:bCs/>
          <w:spacing w:val="-5"/>
          <w:sz w:val="24"/>
          <w:szCs w:val="24"/>
        </w:rPr>
        <w:t>提供施工场地</w:t>
      </w:r>
    </w:p>
    <w:p w14:paraId="7323FC90">
      <w:pPr>
        <w:spacing w:before="29" w:line="232" w:lineRule="auto"/>
        <w:ind w:left="1" w:right="73" w:firstLine="481"/>
        <w:rPr>
          <w:rFonts w:ascii="宋体" w:hAnsi="宋体" w:eastAsia="宋体" w:cs="宋体"/>
          <w:sz w:val="24"/>
          <w:szCs w:val="24"/>
        </w:rPr>
      </w:pPr>
      <w:r>
        <w:rPr>
          <w:rFonts w:ascii="宋体" w:hAnsi="宋体" w:eastAsia="宋体" w:cs="宋体"/>
          <w:b/>
          <w:bCs/>
          <w:spacing w:val="1"/>
          <w:sz w:val="24"/>
          <w:szCs w:val="24"/>
        </w:rPr>
        <w:t>2.3.1</w:t>
      </w:r>
      <w:r>
        <w:rPr>
          <w:rFonts w:ascii="宋体" w:hAnsi="宋体" w:eastAsia="宋体" w:cs="宋体"/>
          <w:spacing w:val="1"/>
          <w:sz w:val="24"/>
          <w:szCs w:val="24"/>
        </w:rPr>
        <w:t>发包人应在合同双方签订合同协议书后的1</w:t>
      </w:r>
      <w:r>
        <w:rPr>
          <w:rFonts w:ascii="宋体" w:hAnsi="宋体" w:eastAsia="宋体" w:cs="宋体"/>
          <w:sz w:val="24"/>
          <w:szCs w:val="24"/>
        </w:rPr>
        <w:t xml:space="preserve">4天内，将本合同工程的施工场地范围图 </w:t>
      </w:r>
      <w:r>
        <w:rPr>
          <w:rFonts w:ascii="宋体" w:hAnsi="宋体" w:eastAsia="宋体" w:cs="宋体"/>
          <w:spacing w:val="-2"/>
          <w:sz w:val="24"/>
          <w:szCs w:val="24"/>
        </w:rPr>
        <w:t>提交给承包人。发包人提供的施工场地范围图应标明场地范围内永久占地与临时占地的范围和</w:t>
      </w:r>
      <w:r>
        <w:rPr>
          <w:rFonts w:ascii="宋体" w:hAnsi="宋体" w:eastAsia="宋体" w:cs="宋体"/>
          <w:spacing w:val="5"/>
          <w:sz w:val="24"/>
          <w:szCs w:val="24"/>
        </w:rPr>
        <w:t xml:space="preserve"> </w:t>
      </w:r>
      <w:r>
        <w:rPr>
          <w:rFonts w:ascii="宋体" w:hAnsi="宋体" w:eastAsia="宋体" w:cs="宋体"/>
          <w:spacing w:val="-7"/>
          <w:sz w:val="24"/>
          <w:szCs w:val="24"/>
        </w:rPr>
        <w:t>界限，以及指明提供给承包人用于施工场地布置的范围和界限及其有关资料。</w:t>
      </w:r>
    </w:p>
    <w:p w14:paraId="18783F49">
      <w:pPr>
        <w:spacing w:before="27" w:line="219" w:lineRule="auto"/>
        <w:ind w:left="483"/>
        <w:rPr>
          <w:rFonts w:ascii="宋体" w:hAnsi="宋体" w:eastAsia="宋体" w:cs="宋体"/>
          <w:sz w:val="24"/>
          <w:szCs w:val="24"/>
        </w:rPr>
      </w:pPr>
      <w:r>
        <w:rPr>
          <w:rFonts w:ascii="宋体" w:hAnsi="宋体" w:eastAsia="宋体" w:cs="宋体"/>
          <w:b/>
          <w:bCs/>
          <w:spacing w:val="-4"/>
          <w:sz w:val="24"/>
          <w:szCs w:val="24"/>
        </w:rPr>
        <w:t>2.3.2</w:t>
      </w:r>
      <w:r>
        <w:rPr>
          <w:rFonts w:ascii="宋体" w:hAnsi="宋体" w:eastAsia="宋体" w:cs="宋体"/>
          <w:spacing w:val="-4"/>
          <w:sz w:val="24"/>
          <w:szCs w:val="24"/>
        </w:rPr>
        <w:t>发包人提供的施工用地范围在专用合同条款中约定。</w:t>
      </w:r>
    </w:p>
    <w:p w14:paraId="5F1AC0B2">
      <w:pPr>
        <w:spacing w:before="26" w:line="233" w:lineRule="auto"/>
        <w:ind w:right="80" w:firstLine="482"/>
        <w:rPr>
          <w:rFonts w:ascii="宋体" w:hAnsi="宋体" w:eastAsia="宋体" w:cs="宋体"/>
          <w:sz w:val="24"/>
          <w:szCs w:val="24"/>
        </w:rPr>
      </w:pPr>
      <w:r>
        <w:rPr>
          <w:rFonts w:ascii="宋体" w:hAnsi="宋体" w:eastAsia="宋体" w:cs="宋体"/>
          <w:b/>
          <w:bCs/>
          <w:spacing w:val="-5"/>
          <w:sz w:val="24"/>
          <w:szCs w:val="24"/>
        </w:rPr>
        <w:t>2.3.3</w:t>
      </w:r>
      <w:r>
        <w:rPr>
          <w:rFonts w:ascii="宋体" w:hAnsi="宋体" w:eastAsia="宋体" w:cs="宋体"/>
          <w:spacing w:val="-5"/>
          <w:sz w:val="24"/>
          <w:szCs w:val="24"/>
        </w:rPr>
        <w:t>除专用合同条款另有约定外，发包人应按技术标准和要求（合同技</w:t>
      </w:r>
      <w:r>
        <w:rPr>
          <w:rFonts w:ascii="宋体" w:hAnsi="宋体" w:eastAsia="宋体" w:cs="宋体"/>
          <w:spacing w:val="-6"/>
          <w:sz w:val="24"/>
          <w:szCs w:val="24"/>
        </w:rPr>
        <w:t>术条款）的约定，</w:t>
      </w:r>
      <w:r>
        <w:rPr>
          <w:rFonts w:ascii="宋体" w:hAnsi="宋体" w:eastAsia="宋体" w:cs="宋体"/>
          <w:sz w:val="24"/>
          <w:szCs w:val="24"/>
        </w:rPr>
        <w:t xml:space="preserve"> </w:t>
      </w:r>
      <w:r>
        <w:rPr>
          <w:rFonts w:ascii="宋体" w:hAnsi="宋体" w:eastAsia="宋体" w:cs="宋体"/>
          <w:spacing w:val="-2"/>
          <w:sz w:val="24"/>
          <w:szCs w:val="24"/>
        </w:rPr>
        <w:t>向承包人提供施工场地内的工程地质图纸和报告，以及地下障碍物等施工场地有关资料，并保</w:t>
      </w:r>
      <w:r>
        <w:rPr>
          <w:rFonts w:ascii="宋体" w:hAnsi="宋体" w:eastAsia="宋体" w:cs="宋体"/>
          <w:sz w:val="24"/>
          <w:szCs w:val="24"/>
        </w:rPr>
        <w:t xml:space="preserve"> </w:t>
      </w:r>
      <w:r>
        <w:rPr>
          <w:rFonts w:ascii="宋体" w:hAnsi="宋体" w:eastAsia="宋体" w:cs="宋体"/>
          <w:spacing w:val="-4"/>
          <w:sz w:val="24"/>
          <w:szCs w:val="24"/>
        </w:rPr>
        <w:t>证资料的真实、准确、完整。</w:t>
      </w:r>
    </w:p>
    <w:p w14:paraId="7A4B7627">
      <w:pPr>
        <w:spacing w:before="26" w:line="229" w:lineRule="auto"/>
        <w:ind w:right="65" w:firstLine="486"/>
        <w:rPr>
          <w:rFonts w:ascii="宋体" w:hAnsi="宋体" w:eastAsia="宋体" w:cs="宋体"/>
          <w:sz w:val="24"/>
          <w:szCs w:val="24"/>
        </w:rPr>
      </w:pPr>
      <w:r>
        <w:rPr>
          <w:rFonts w:ascii="宋体" w:hAnsi="宋体" w:eastAsia="宋体" w:cs="宋体"/>
          <w:b/>
          <w:bCs/>
          <w:spacing w:val="-2"/>
          <w:sz w:val="24"/>
          <w:szCs w:val="24"/>
        </w:rPr>
        <w:t>2.4</w:t>
      </w:r>
      <w:r>
        <w:rPr>
          <w:rFonts w:ascii="宋体" w:hAnsi="宋体" w:eastAsia="宋体" w:cs="宋体"/>
          <w:spacing w:val="-2"/>
          <w:sz w:val="24"/>
          <w:szCs w:val="24"/>
        </w:rPr>
        <w:t xml:space="preserve"> </w:t>
      </w:r>
      <w:r>
        <w:rPr>
          <w:rFonts w:ascii="宋体" w:hAnsi="宋体" w:eastAsia="宋体" w:cs="宋体"/>
          <w:b/>
          <w:bCs/>
          <w:spacing w:val="-2"/>
          <w:sz w:val="24"/>
          <w:szCs w:val="24"/>
        </w:rPr>
        <w:t>协助承包人办理证件和批件</w:t>
      </w:r>
      <w:r>
        <w:rPr>
          <w:rFonts w:ascii="宋体" w:hAnsi="宋体" w:eastAsia="宋体" w:cs="宋体"/>
          <w:spacing w:val="88"/>
          <w:sz w:val="24"/>
          <w:szCs w:val="24"/>
        </w:rPr>
        <w:t xml:space="preserve"> </w:t>
      </w:r>
      <w:r>
        <w:rPr>
          <w:rFonts w:ascii="宋体" w:hAnsi="宋体" w:eastAsia="宋体" w:cs="宋体"/>
          <w:spacing w:val="-2"/>
          <w:sz w:val="24"/>
          <w:szCs w:val="24"/>
        </w:rPr>
        <w:t>发包人应协助承包人办理法律规定的有关施工证件和批</w:t>
      </w:r>
      <w:r>
        <w:rPr>
          <w:rFonts w:ascii="宋体" w:hAnsi="宋体" w:eastAsia="宋体" w:cs="宋体"/>
          <w:sz w:val="24"/>
          <w:szCs w:val="24"/>
        </w:rPr>
        <w:t xml:space="preserve"> </w:t>
      </w:r>
      <w:r>
        <w:rPr>
          <w:rFonts w:ascii="宋体" w:hAnsi="宋体" w:eastAsia="宋体" w:cs="宋体"/>
          <w:spacing w:val="-5"/>
          <w:sz w:val="24"/>
          <w:szCs w:val="24"/>
        </w:rPr>
        <w:t>件。</w:t>
      </w:r>
    </w:p>
    <w:p w14:paraId="487936D4">
      <w:pPr>
        <w:spacing w:before="27" w:line="221" w:lineRule="auto"/>
        <w:ind w:left="486"/>
        <w:rPr>
          <w:rFonts w:ascii="宋体" w:hAnsi="宋体" w:eastAsia="宋体" w:cs="宋体"/>
          <w:sz w:val="24"/>
          <w:szCs w:val="24"/>
        </w:rPr>
      </w:pPr>
      <w:r>
        <w:rPr>
          <w:rFonts w:ascii="宋体" w:hAnsi="宋体" w:eastAsia="宋体" w:cs="宋体"/>
          <w:b/>
          <w:bCs/>
          <w:spacing w:val="-5"/>
          <w:sz w:val="24"/>
          <w:szCs w:val="24"/>
        </w:rPr>
        <w:t>2.5</w:t>
      </w:r>
      <w:r>
        <w:rPr>
          <w:rFonts w:ascii="宋体" w:hAnsi="宋体" w:eastAsia="宋体" w:cs="宋体"/>
          <w:spacing w:val="-5"/>
          <w:sz w:val="24"/>
          <w:szCs w:val="24"/>
        </w:rPr>
        <w:t xml:space="preserve"> </w:t>
      </w:r>
      <w:r>
        <w:rPr>
          <w:rFonts w:ascii="宋体" w:hAnsi="宋体" w:eastAsia="宋体" w:cs="宋体"/>
          <w:b/>
          <w:bCs/>
          <w:spacing w:val="-5"/>
          <w:sz w:val="24"/>
          <w:szCs w:val="24"/>
        </w:rPr>
        <w:t>组织设计交底</w:t>
      </w:r>
    </w:p>
    <w:p w14:paraId="1E7E2D41">
      <w:pPr>
        <w:spacing w:before="23" w:line="219" w:lineRule="auto"/>
        <w:ind w:left="475"/>
        <w:rPr>
          <w:rFonts w:ascii="宋体" w:hAnsi="宋体" w:eastAsia="宋体" w:cs="宋体"/>
          <w:sz w:val="24"/>
          <w:szCs w:val="24"/>
        </w:rPr>
      </w:pPr>
      <w:r>
        <w:rPr>
          <w:rFonts w:ascii="宋体" w:hAnsi="宋体" w:eastAsia="宋体" w:cs="宋体"/>
          <w:spacing w:val="-4"/>
          <w:sz w:val="24"/>
          <w:szCs w:val="24"/>
        </w:rPr>
        <w:t>发包人应根据合同进度计划，组织设计单位向承包</w:t>
      </w:r>
      <w:r>
        <w:rPr>
          <w:rFonts w:ascii="宋体" w:hAnsi="宋体" w:eastAsia="宋体" w:cs="宋体"/>
          <w:spacing w:val="-5"/>
          <w:sz w:val="24"/>
          <w:szCs w:val="24"/>
        </w:rPr>
        <w:t>人进行设计交底。</w:t>
      </w:r>
    </w:p>
    <w:p w14:paraId="7C9E981A">
      <w:pPr>
        <w:spacing w:before="27" w:line="218" w:lineRule="auto"/>
        <w:ind w:left="486"/>
        <w:rPr>
          <w:rFonts w:ascii="宋体" w:hAnsi="宋体" w:eastAsia="宋体" w:cs="宋体"/>
          <w:sz w:val="24"/>
          <w:szCs w:val="24"/>
        </w:rPr>
      </w:pPr>
      <w:r>
        <w:rPr>
          <w:rFonts w:ascii="宋体" w:hAnsi="宋体" w:eastAsia="宋体" w:cs="宋体"/>
          <w:b/>
          <w:bCs/>
          <w:spacing w:val="-4"/>
          <w:sz w:val="24"/>
          <w:szCs w:val="24"/>
        </w:rPr>
        <w:t>2.6</w:t>
      </w:r>
      <w:r>
        <w:rPr>
          <w:rFonts w:ascii="宋体" w:hAnsi="宋体" w:eastAsia="宋体" w:cs="宋体"/>
          <w:spacing w:val="-4"/>
          <w:sz w:val="24"/>
          <w:szCs w:val="24"/>
        </w:rPr>
        <w:t xml:space="preserve"> </w:t>
      </w:r>
      <w:r>
        <w:rPr>
          <w:rFonts w:ascii="宋体" w:hAnsi="宋体" w:eastAsia="宋体" w:cs="宋体"/>
          <w:b/>
          <w:bCs/>
          <w:spacing w:val="-4"/>
          <w:sz w:val="24"/>
          <w:szCs w:val="24"/>
        </w:rPr>
        <w:t>支付合同价款</w:t>
      </w:r>
      <w:r>
        <w:rPr>
          <w:rFonts w:ascii="宋体" w:hAnsi="宋体" w:eastAsia="宋体" w:cs="宋体"/>
          <w:spacing w:val="56"/>
          <w:sz w:val="24"/>
          <w:szCs w:val="24"/>
        </w:rPr>
        <w:t xml:space="preserve"> </w:t>
      </w:r>
      <w:r>
        <w:rPr>
          <w:rFonts w:ascii="宋体" w:hAnsi="宋体" w:eastAsia="宋体" w:cs="宋体"/>
          <w:spacing w:val="-4"/>
          <w:sz w:val="24"/>
          <w:szCs w:val="24"/>
        </w:rPr>
        <w:t>发包人应按合同约定向承包人及</w:t>
      </w:r>
      <w:r>
        <w:rPr>
          <w:rFonts w:ascii="宋体" w:hAnsi="宋体" w:eastAsia="宋体" w:cs="宋体"/>
          <w:spacing w:val="-5"/>
          <w:sz w:val="24"/>
          <w:szCs w:val="24"/>
        </w:rPr>
        <w:t>时支付合同价款。</w:t>
      </w:r>
    </w:p>
    <w:p w14:paraId="3DED1301">
      <w:pPr>
        <w:spacing w:before="29" w:line="219" w:lineRule="auto"/>
        <w:ind w:left="486"/>
        <w:rPr>
          <w:rFonts w:ascii="宋体" w:hAnsi="宋体" w:eastAsia="宋体" w:cs="宋体"/>
          <w:sz w:val="24"/>
          <w:szCs w:val="24"/>
        </w:rPr>
      </w:pPr>
      <w:r>
        <w:rPr>
          <w:rFonts w:ascii="宋体" w:hAnsi="宋体" w:eastAsia="宋体" w:cs="宋体"/>
          <w:b/>
          <w:bCs/>
          <w:spacing w:val="-4"/>
          <w:sz w:val="24"/>
          <w:szCs w:val="24"/>
        </w:rPr>
        <w:t>2.7</w:t>
      </w:r>
      <w:r>
        <w:rPr>
          <w:rFonts w:ascii="宋体" w:hAnsi="宋体" w:eastAsia="宋体" w:cs="宋体"/>
          <w:spacing w:val="-4"/>
          <w:sz w:val="24"/>
          <w:szCs w:val="24"/>
        </w:rPr>
        <w:t xml:space="preserve"> </w:t>
      </w:r>
      <w:r>
        <w:rPr>
          <w:rFonts w:ascii="宋体" w:hAnsi="宋体" w:eastAsia="宋体" w:cs="宋体"/>
          <w:b/>
          <w:bCs/>
          <w:spacing w:val="-4"/>
          <w:sz w:val="24"/>
          <w:szCs w:val="24"/>
        </w:rPr>
        <w:t>组织竣工验收（组织法人验收）</w:t>
      </w:r>
      <w:r>
        <w:rPr>
          <w:rFonts w:ascii="宋体" w:hAnsi="宋体" w:eastAsia="宋体" w:cs="宋体"/>
          <w:spacing w:val="73"/>
          <w:sz w:val="24"/>
          <w:szCs w:val="24"/>
        </w:rPr>
        <w:t xml:space="preserve"> </w:t>
      </w:r>
      <w:r>
        <w:rPr>
          <w:rFonts w:ascii="宋体" w:hAnsi="宋体" w:eastAsia="宋体" w:cs="宋体"/>
          <w:spacing w:val="-4"/>
          <w:sz w:val="24"/>
          <w:szCs w:val="24"/>
        </w:rPr>
        <w:t>发</w:t>
      </w:r>
      <w:r>
        <w:rPr>
          <w:rFonts w:ascii="宋体" w:hAnsi="宋体" w:eastAsia="宋体" w:cs="宋体"/>
          <w:spacing w:val="-5"/>
          <w:sz w:val="24"/>
          <w:szCs w:val="24"/>
        </w:rPr>
        <w:t>包人应按合同约定及时组织法人验收。</w:t>
      </w:r>
    </w:p>
    <w:p w14:paraId="437BC381">
      <w:pPr>
        <w:spacing w:before="25" w:line="219" w:lineRule="auto"/>
        <w:ind w:left="486"/>
        <w:rPr>
          <w:rFonts w:ascii="宋体" w:hAnsi="宋体" w:eastAsia="宋体" w:cs="宋体"/>
          <w:sz w:val="24"/>
          <w:szCs w:val="24"/>
        </w:rPr>
      </w:pPr>
      <w:r>
        <w:rPr>
          <w:rFonts w:ascii="宋体" w:hAnsi="宋体" w:eastAsia="宋体" w:cs="宋体"/>
          <w:b/>
          <w:bCs/>
          <w:spacing w:val="-5"/>
          <w:sz w:val="24"/>
          <w:szCs w:val="24"/>
        </w:rPr>
        <w:t>2.8</w:t>
      </w:r>
      <w:r>
        <w:rPr>
          <w:rFonts w:ascii="宋体" w:hAnsi="宋体" w:eastAsia="宋体" w:cs="宋体"/>
          <w:spacing w:val="-5"/>
          <w:sz w:val="24"/>
          <w:szCs w:val="24"/>
        </w:rPr>
        <w:t xml:space="preserve"> </w:t>
      </w:r>
      <w:r>
        <w:rPr>
          <w:rFonts w:ascii="宋体" w:hAnsi="宋体" w:eastAsia="宋体" w:cs="宋体"/>
          <w:b/>
          <w:bCs/>
          <w:spacing w:val="-5"/>
          <w:sz w:val="24"/>
          <w:szCs w:val="24"/>
        </w:rPr>
        <w:t>其他义务</w:t>
      </w:r>
      <w:r>
        <w:rPr>
          <w:rFonts w:ascii="宋体" w:hAnsi="宋体" w:eastAsia="宋体" w:cs="宋体"/>
          <w:spacing w:val="67"/>
          <w:sz w:val="24"/>
          <w:szCs w:val="24"/>
        </w:rPr>
        <w:t xml:space="preserve"> </w:t>
      </w:r>
      <w:r>
        <w:rPr>
          <w:rFonts w:ascii="宋体" w:hAnsi="宋体" w:eastAsia="宋体" w:cs="宋体"/>
          <w:spacing w:val="-5"/>
          <w:sz w:val="24"/>
          <w:szCs w:val="24"/>
        </w:rPr>
        <w:t>其他义务在专用合同条款中补充约定。</w:t>
      </w:r>
    </w:p>
    <w:p w14:paraId="319B7092">
      <w:pPr>
        <w:spacing w:before="27" w:line="222" w:lineRule="auto"/>
        <w:ind w:left="485"/>
        <w:rPr>
          <w:rFonts w:ascii="宋体" w:hAnsi="宋体" w:eastAsia="宋体" w:cs="宋体"/>
          <w:sz w:val="24"/>
          <w:szCs w:val="24"/>
        </w:rPr>
      </w:pPr>
      <w:r>
        <w:rPr>
          <w:rFonts w:ascii="宋体" w:hAnsi="宋体" w:eastAsia="宋体" w:cs="宋体"/>
          <w:b/>
          <w:bCs/>
          <w:spacing w:val="-5"/>
          <w:sz w:val="24"/>
          <w:szCs w:val="24"/>
        </w:rPr>
        <w:t>3、监理人</w:t>
      </w:r>
    </w:p>
    <w:p w14:paraId="09C37E8C">
      <w:pPr>
        <w:spacing w:before="23" w:line="219" w:lineRule="auto"/>
        <w:ind w:left="488"/>
        <w:rPr>
          <w:rFonts w:ascii="宋体" w:hAnsi="宋体" w:eastAsia="宋体" w:cs="宋体"/>
          <w:sz w:val="24"/>
          <w:szCs w:val="24"/>
        </w:rPr>
      </w:pPr>
      <w:r>
        <w:rPr>
          <w:rFonts w:ascii="宋体" w:hAnsi="宋体" w:eastAsia="宋体" w:cs="宋体"/>
          <w:b/>
          <w:bCs/>
          <w:spacing w:val="-5"/>
          <w:sz w:val="24"/>
          <w:szCs w:val="24"/>
        </w:rPr>
        <w:t>3.1</w:t>
      </w:r>
      <w:r>
        <w:rPr>
          <w:rFonts w:ascii="宋体" w:hAnsi="宋体" w:eastAsia="宋体" w:cs="宋体"/>
          <w:spacing w:val="-5"/>
          <w:sz w:val="24"/>
          <w:szCs w:val="24"/>
        </w:rPr>
        <w:t xml:space="preserve"> </w:t>
      </w:r>
      <w:r>
        <w:rPr>
          <w:rFonts w:ascii="宋体" w:hAnsi="宋体" w:eastAsia="宋体" w:cs="宋体"/>
          <w:b/>
          <w:bCs/>
          <w:spacing w:val="-5"/>
          <w:sz w:val="24"/>
          <w:szCs w:val="24"/>
        </w:rPr>
        <w:t>监理人的职责和权力</w:t>
      </w:r>
    </w:p>
    <w:p w14:paraId="186B2F33">
      <w:pPr>
        <w:spacing w:before="28" w:line="235" w:lineRule="auto"/>
        <w:ind w:left="1" w:right="75" w:firstLine="483"/>
        <w:rPr>
          <w:rFonts w:ascii="宋体" w:hAnsi="宋体" w:eastAsia="宋体" w:cs="宋体"/>
          <w:sz w:val="24"/>
          <w:szCs w:val="24"/>
        </w:rPr>
      </w:pPr>
      <w:r>
        <w:rPr>
          <w:rFonts w:ascii="宋体" w:hAnsi="宋体" w:eastAsia="宋体" w:cs="宋体"/>
          <w:b/>
          <w:bCs/>
          <w:spacing w:val="-2"/>
          <w:sz w:val="24"/>
          <w:szCs w:val="24"/>
        </w:rPr>
        <w:t>3.1.1</w:t>
      </w:r>
      <w:r>
        <w:rPr>
          <w:rFonts w:ascii="宋体" w:hAnsi="宋体" w:eastAsia="宋体" w:cs="宋体"/>
          <w:spacing w:val="-2"/>
          <w:sz w:val="24"/>
          <w:szCs w:val="24"/>
        </w:rPr>
        <w:t xml:space="preserve"> 监理人受发包人的委托，享有合同约定的权力。监理人</w:t>
      </w:r>
      <w:r>
        <w:rPr>
          <w:rFonts w:ascii="宋体" w:hAnsi="宋体" w:eastAsia="宋体" w:cs="宋体"/>
          <w:spacing w:val="-3"/>
          <w:sz w:val="24"/>
          <w:szCs w:val="24"/>
        </w:rPr>
        <w:t>的权力范围在专用合同条款</w:t>
      </w:r>
      <w:r>
        <w:rPr>
          <w:rFonts w:ascii="宋体" w:hAnsi="宋体" w:eastAsia="宋体" w:cs="宋体"/>
          <w:sz w:val="24"/>
          <w:szCs w:val="24"/>
        </w:rPr>
        <w:t xml:space="preserve"> </w:t>
      </w:r>
      <w:r>
        <w:rPr>
          <w:rFonts w:ascii="宋体" w:hAnsi="宋体" w:eastAsia="宋体" w:cs="宋体"/>
          <w:spacing w:val="-8"/>
          <w:sz w:val="24"/>
          <w:szCs w:val="24"/>
        </w:rPr>
        <w:t>中明确。当监理人认为出现了危及生命、工程或毗邻财产等安全的紧急事件时，在不免除合同约</w:t>
      </w:r>
      <w:r>
        <w:rPr>
          <w:rFonts w:ascii="宋体" w:hAnsi="宋体" w:eastAsia="宋体" w:cs="宋体"/>
          <w:spacing w:val="12"/>
          <w:sz w:val="24"/>
          <w:szCs w:val="24"/>
        </w:rPr>
        <w:t xml:space="preserve"> </w:t>
      </w:r>
      <w:r>
        <w:rPr>
          <w:rFonts w:ascii="宋体" w:hAnsi="宋体" w:eastAsia="宋体" w:cs="宋体"/>
          <w:spacing w:val="-2"/>
          <w:sz w:val="24"/>
          <w:szCs w:val="24"/>
        </w:rPr>
        <w:t>定的承包人责任的情况下，监理人可以指示承包人实施为消除或减少这种危险</w:t>
      </w:r>
      <w:r>
        <w:rPr>
          <w:rFonts w:ascii="宋体" w:hAnsi="宋体" w:eastAsia="宋体" w:cs="宋体"/>
          <w:spacing w:val="-3"/>
          <w:sz w:val="24"/>
          <w:szCs w:val="24"/>
        </w:rPr>
        <w:t>所必须进行的工</w:t>
      </w:r>
      <w:r>
        <w:rPr>
          <w:rFonts w:ascii="宋体" w:hAnsi="宋体" w:eastAsia="宋体" w:cs="宋体"/>
          <w:sz w:val="24"/>
          <w:szCs w:val="24"/>
        </w:rPr>
        <w:t xml:space="preserve"> </w:t>
      </w:r>
      <w:r>
        <w:rPr>
          <w:rFonts w:ascii="宋体" w:hAnsi="宋体" w:eastAsia="宋体" w:cs="宋体"/>
          <w:spacing w:val="-7"/>
          <w:sz w:val="24"/>
          <w:szCs w:val="24"/>
        </w:rPr>
        <w:t>作，即使没有发包人的事先批准，承包人也应遵照</w:t>
      </w:r>
      <w:r>
        <w:rPr>
          <w:rFonts w:ascii="宋体" w:hAnsi="宋体" w:eastAsia="宋体" w:cs="宋体"/>
          <w:spacing w:val="-8"/>
          <w:sz w:val="24"/>
          <w:szCs w:val="24"/>
        </w:rPr>
        <w:t>执行。监理人应按第15条的约定增加相应的费</w:t>
      </w:r>
      <w:r>
        <w:rPr>
          <w:rFonts w:ascii="宋体" w:hAnsi="宋体" w:eastAsia="宋体" w:cs="宋体"/>
          <w:sz w:val="24"/>
          <w:szCs w:val="24"/>
        </w:rPr>
        <w:t xml:space="preserve"> </w:t>
      </w:r>
      <w:r>
        <w:rPr>
          <w:rFonts w:ascii="宋体" w:hAnsi="宋体" w:eastAsia="宋体" w:cs="宋体"/>
          <w:spacing w:val="-5"/>
          <w:sz w:val="24"/>
          <w:szCs w:val="24"/>
        </w:rPr>
        <w:t>用，并通知承包人。</w:t>
      </w:r>
    </w:p>
    <w:p w14:paraId="754C4E7B">
      <w:pPr>
        <w:spacing w:before="26" w:line="230" w:lineRule="auto"/>
        <w:ind w:left="6" w:right="77" w:firstLine="479"/>
        <w:rPr>
          <w:rFonts w:ascii="宋体" w:hAnsi="宋体" w:eastAsia="宋体" w:cs="宋体"/>
          <w:sz w:val="24"/>
          <w:szCs w:val="24"/>
        </w:rPr>
      </w:pPr>
      <w:r>
        <w:rPr>
          <w:rFonts w:ascii="宋体" w:hAnsi="宋体" w:eastAsia="宋体" w:cs="宋体"/>
          <w:b/>
          <w:bCs/>
          <w:spacing w:val="-2"/>
          <w:sz w:val="24"/>
          <w:szCs w:val="24"/>
        </w:rPr>
        <w:t>3.1.2</w:t>
      </w:r>
      <w:r>
        <w:rPr>
          <w:rFonts w:ascii="宋体" w:hAnsi="宋体" w:eastAsia="宋体" w:cs="宋体"/>
          <w:spacing w:val="-2"/>
          <w:sz w:val="24"/>
          <w:szCs w:val="24"/>
        </w:rPr>
        <w:t xml:space="preserve"> 监理人发出的任何指示应视为已得到发包人的批准</w:t>
      </w:r>
      <w:r>
        <w:rPr>
          <w:rFonts w:ascii="宋体" w:hAnsi="宋体" w:eastAsia="宋体" w:cs="宋体"/>
          <w:spacing w:val="-3"/>
          <w:sz w:val="24"/>
          <w:szCs w:val="24"/>
        </w:rPr>
        <w:t>，但监理人无权免除或变更合同</w:t>
      </w:r>
      <w:r>
        <w:rPr>
          <w:rFonts w:ascii="宋体" w:hAnsi="宋体" w:eastAsia="宋体" w:cs="宋体"/>
          <w:sz w:val="24"/>
          <w:szCs w:val="24"/>
        </w:rPr>
        <w:t xml:space="preserve"> </w:t>
      </w:r>
      <w:r>
        <w:rPr>
          <w:rFonts w:ascii="宋体" w:hAnsi="宋体" w:eastAsia="宋体" w:cs="宋体"/>
          <w:spacing w:val="-5"/>
          <w:sz w:val="24"/>
          <w:szCs w:val="24"/>
        </w:rPr>
        <w:t>约定的发包人和承包人的权利、义务和责任。</w:t>
      </w:r>
    </w:p>
    <w:p w14:paraId="5F1FF589">
      <w:pPr>
        <w:spacing w:before="28" w:line="228" w:lineRule="auto"/>
        <w:ind w:left="2" w:firstLine="482"/>
        <w:rPr>
          <w:rFonts w:ascii="宋体" w:hAnsi="宋体" w:eastAsia="宋体" w:cs="宋体"/>
          <w:sz w:val="24"/>
          <w:szCs w:val="24"/>
        </w:rPr>
      </w:pPr>
      <w:r>
        <w:rPr>
          <w:rFonts w:ascii="宋体" w:hAnsi="宋体" w:eastAsia="宋体" w:cs="宋体"/>
          <w:b/>
          <w:bCs/>
          <w:spacing w:val="-2"/>
          <w:sz w:val="24"/>
          <w:szCs w:val="24"/>
        </w:rPr>
        <w:t>3.1.3</w:t>
      </w:r>
      <w:r>
        <w:rPr>
          <w:rFonts w:ascii="宋体" w:hAnsi="宋体" w:eastAsia="宋体" w:cs="宋体"/>
          <w:spacing w:val="-2"/>
          <w:sz w:val="24"/>
          <w:szCs w:val="24"/>
        </w:rPr>
        <w:t xml:space="preserve"> 合同约定应由承包人承担的义务和责任，不因监理</w:t>
      </w:r>
      <w:r>
        <w:rPr>
          <w:rFonts w:ascii="宋体" w:hAnsi="宋体" w:eastAsia="宋体" w:cs="宋体"/>
          <w:spacing w:val="-3"/>
          <w:sz w:val="24"/>
          <w:szCs w:val="24"/>
        </w:rPr>
        <w:t>人对承包人提交文件的审查或批</w:t>
      </w:r>
      <w:r>
        <w:rPr>
          <w:rFonts w:ascii="宋体" w:hAnsi="宋体" w:eastAsia="宋体" w:cs="宋体"/>
          <w:sz w:val="24"/>
          <w:szCs w:val="24"/>
        </w:rPr>
        <w:t xml:space="preserve"> </w:t>
      </w:r>
      <w:r>
        <w:rPr>
          <w:rFonts w:ascii="宋体" w:hAnsi="宋体" w:eastAsia="宋体" w:cs="宋体"/>
          <w:spacing w:val="-8"/>
          <w:sz w:val="24"/>
          <w:szCs w:val="24"/>
        </w:rPr>
        <w:t>准，对工 程、材料和设备的检查和检验，以及为</w:t>
      </w:r>
      <w:r>
        <w:rPr>
          <w:rFonts w:ascii="宋体" w:hAnsi="宋体" w:eastAsia="宋体" w:cs="宋体"/>
          <w:spacing w:val="-9"/>
          <w:sz w:val="24"/>
          <w:szCs w:val="24"/>
        </w:rPr>
        <w:t>实施监理作出的指示等职务行为而减轻或解除。</w:t>
      </w:r>
    </w:p>
    <w:p w14:paraId="57D8CE72">
      <w:pPr>
        <w:spacing w:before="30" w:line="232" w:lineRule="auto"/>
        <w:ind w:right="75" w:firstLine="488"/>
        <w:rPr>
          <w:rFonts w:ascii="宋体" w:hAnsi="宋体" w:eastAsia="宋体" w:cs="宋体"/>
          <w:sz w:val="24"/>
          <w:szCs w:val="24"/>
        </w:rPr>
      </w:pPr>
      <w:r>
        <w:rPr>
          <w:rFonts w:ascii="宋体" w:hAnsi="宋体" w:eastAsia="宋体" w:cs="宋体"/>
          <w:b/>
          <w:bCs/>
          <w:spacing w:val="-1"/>
          <w:sz w:val="24"/>
          <w:szCs w:val="24"/>
        </w:rPr>
        <w:t>3.2</w:t>
      </w:r>
      <w:r>
        <w:rPr>
          <w:rFonts w:ascii="宋体" w:hAnsi="宋体" w:eastAsia="宋体" w:cs="宋体"/>
          <w:spacing w:val="-1"/>
          <w:sz w:val="24"/>
          <w:szCs w:val="24"/>
        </w:rPr>
        <w:t xml:space="preserve"> </w:t>
      </w:r>
      <w:r>
        <w:rPr>
          <w:rFonts w:ascii="宋体" w:hAnsi="宋体" w:eastAsia="宋体" w:cs="宋体"/>
          <w:b/>
          <w:bCs/>
          <w:spacing w:val="-1"/>
          <w:sz w:val="24"/>
          <w:szCs w:val="24"/>
        </w:rPr>
        <w:t>总监理工程师</w:t>
      </w:r>
      <w:r>
        <w:rPr>
          <w:rFonts w:ascii="宋体" w:hAnsi="宋体" w:eastAsia="宋体" w:cs="宋体"/>
          <w:spacing w:val="56"/>
          <w:sz w:val="24"/>
          <w:szCs w:val="24"/>
        </w:rPr>
        <w:t xml:space="preserve"> </w:t>
      </w:r>
      <w:r>
        <w:rPr>
          <w:rFonts w:ascii="宋体" w:hAnsi="宋体" w:eastAsia="宋体" w:cs="宋体"/>
          <w:spacing w:val="-1"/>
          <w:sz w:val="24"/>
          <w:szCs w:val="24"/>
        </w:rPr>
        <w:t>发包人应在发出开工通知前将总监理工程师的任命通知承包</w:t>
      </w:r>
      <w:r>
        <w:rPr>
          <w:rFonts w:ascii="宋体" w:hAnsi="宋体" w:eastAsia="宋体" w:cs="宋体"/>
          <w:spacing w:val="-2"/>
          <w:sz w:val="24"/>
          <w:szCs w:val="24"/>
        </w:rPr>
        <w:t>人。总监</w:t>
      </w:r>
      <w:r>
        <w:rPr>
          <w:rFonts w:ascii="宋体" w:hAnsi="宋体" w:eastAsia="宋体" w:cs="宋体"/>
          <w:sz w:val="24"/>
          <w:szCs w:val="24"/>
        </w:rPr>
        <w:t xml:space="preserve"> </w:t>
      </w:r>
      <w:r>
        <w:rPr>
          <w:rFonts w:ascii="宋体" w:hAnsi="宋体" w:eastAsia="宋体" w:cs="宋体"/>
          <w:spacing w:val="-1"/>
          <w:sz w:val="24"/>
          <w:szCs w:val="24"/>
        </w:rPr>
        <w:t>理工程师更换时，应在调离</w:t>
      </w:r>
      <w:r>
        <w:rPr>
          <w:rFonts w:ascii="宋体" w:hAnsi="宋体" w:eastAsia="宋体" w:cs="宋体"/>
          <w:spacing w:val="-28"/>
          <w:sz w:val="24"/>
          <w:szCs w:val="24"/>
        </w:rPr>
        <w:t xml:space="preserve"> </w:t>
      </w:r>
      <w:r>
        <w:rPr>
          <w:rFonts w:ascii="宋体" w:hAnsi="宋体" w:eastAsia="宋体" w:cs="宋体"/>
          <w:spacing w:val="-1"/>
          <w:sz w:val="24"/>
          <w:szCs w:val="24"/>
        </w:rPr>
        <w:t>14 天前通知承包人。总监理工程师短</w:t>
      </w:r>
      <w:r>
        <w:rPr>
          <w:rFonts w:ascii="宋体" w:hAnsi="宋体" w:eastAsia="宋体" w:cs="宋体"/>
          <w:spacing w:val="-2"/>
          <w:sz w:val="24"/>
          <w:szCs w:val="24"/>
        </w:rPr>
        <w:t>期离开施工场地的，应委派</w:t>
      </w:r>
      <w:r>
        <w:rPr>
          <w:rFonts w:ascii="宋体" w:hAnsi="宋体" w:eastAsia="宋体" w:cs="宋体"/>
          <w:sz w:val="24"/>
          <w:szCs w:val="24"/>
        </w:rPr>
        <w:t xml:space="preserve"> </w:t>
      </w:r>
      <w:r>
        <w:rPr>
          <w:rFonts w:ascii="宋体" w:hAnsi="宋体" w:eastAsia="宋体" w:cs="宋体"/>
          <w:spacing w:val="-5"/>
          <w:sz w:val="24"/>
          <w:szCs w:val="24"/>
        </w:rPr>
        <w:t>代表代行其职责，并通知承包人。</w:t>
      </w:r>
    </w:p>
    <w:p w14:paraId="32BA6942">
      <w:pPr>
        <w:spacing w:before="26" w:line="221" w:lineRule="auto"/>
        <w:ind w:left="488"/>
        <w:rPr>
          <w:rFonts w:ascii="宋体" w:hAnsi="宋体" w:eastAsia="宋体" w:cs="宋体"/>
          <w:sz w:val="24"/>
          <w:szCs w:val="24"/>
        </w:rPr>
      </w:pPr>
      <w:r>
        <w:rPr>
          <w:rFonts w:ascii="宋体" w:hAnsi="宋体" w:eastAsia="宋体" w:cs="宋体"/>
          <w:b/>
          <w:bCs/>
          <w:spacing w:val="-6"/>
          <w:sz w:val="24"/>
          <w:szCs w:val="24"/>
        </w:rPr>
        <w:t>3.3</w:t>
      </w:r>
      <w:r>
        <w:rPr>
          <w:rFonts w:ascii="宋体" w:hAnsi="宋体" w:eastAsia="宋体" w:cs="宋体"/>
          <w:spacing w:val="-6"/>
          <w:sz w:val="24"/>
          <w:szCs w:val="24"/>
        </w:rPr>
        <w:t xml:space="preserve"> </w:t>
      </w:r>
      <w:r>
        <w:rPr>
          <w:rFonts w:ascii="宋体" w:hAnsi="宋体" w:eastAsia="宋体" w:cs="宋体"/>
          <w:b/>
          <w:bCs/>
          <w:spacing w:val="-6"/>
          <w:sz w:val="24"/>
          <w:szCs w:val="24"/>
        </w:rPr>
        <w:t>监理人员</w:t>
      </w:r>
    </w:p>
    <w:p w14:paraId="0FE8F1F5">
      <w:pPr>
        <w:spacing w:before="23" w:line="219" w:lineRule="auto"/>
        <w:ind w:left="485"/>
        <w:rPr>
          <w:rFonts w:ascii="宋体" w:hAnsi="宋体" w:eastAsia="宋体" w:cs="宋体"/>
          <w:sz w:val="24"/>
          <w:szCs w:val="24"/>
        </w:rPr>
      </w:pPr>
      <w:r>
        <w:rPr>
          <w:rFonts w:ascii="宋体" w:hAnsi="宋体" w:eastAsia="宋体" w:cs="宋体"/>
          <w:b/>
          <w:bCs/>
          <w:spacing w:val="-8"/>
          <w:sz w:val="24"/>
          <w:szCs w:val="24"/>
        </w:rPr>
        <w:t>3.3.1</w:t>
      </w:r>
      <w:r>
        <w:rPr>
          <w:rFonts w:ascii="宋体" w:hAnsi="宋体" w:eastAsia="宋体" w:cs="宋体"/>
          <w:spacing w:val="-8"/>
          <w:sz w:val="24"/>
          <w:szCs w:val="24"/>
        </w:rPr>
        <w:t xml:space="preserve"> 总监理工程师可以授权其他监理人员负责执行其指派的一项或多项监理工作。总监理</w:t>
      </w:r>
    </w:p>
    <w:p w14:paraId="1F3BF498">
      <w:pPr>
        <w:spacing w:line="219" w:lineRule="auto"/>
        <w:rPr>
          <w:rFonts w:ascii="宋体" w:hAnsi="宋体" w:eastAsia="宋体" w:cs="宋体"/>
          <w:sz w:val="24"/>
          <w:szCs w:val="24"/>
        </w:rPr>
        <w:sectPr>
          <w:footerReference r:id="rId38" w:type="default"/>
          <w:pgSz w:w="11906" w:h="16840"/>
          <w:pgMar w:top="987" w:right="816" w:bottom="1040" w:left="1249" w:header="0" w:footer="807" w:gutter="0"/>
          <w:cols w:space="720" w:num="1"/>
        </w:sectPr>
      </w:pPr>
    </w:p>
    <w:p w14:paraId="10ACFDED">
      <w:pPr>
        <w:spacing w:before="49" w:line="239" w:lineRule="auto"/>
        <w:ind w:left="3" w:right="73"/>
        <w:jc w:val="both"/>
        <w:rPr>
          <w:rFonts w:ascii="宋体" w:hAnsi="宋体" w:eastAsia="宋体" w:cs="宋体"/>
          <w:sz w:val="24"/>
          <w:szCs w:val="24"/>
        </w:rPr>
      </w:pPr>
      <w:r>
        <w:rPr>
          <w:rFonts w:ascii="宋体" w:hAnsi="宋体" w:eastAsia="宋体" w:cs="宋体"/>
          <w:spacing w:val="-5"/>
          <w:sz w:val="24"/>
          <w:szCs w:val="24"/>
        </w:rPr>
        <w:t>工程师 应将被授权监理人员的姓名及其授权范围通知承包人。被授权的监理人员在授权范围内</w:t>
      </w:r>
      <w:r>
        <w:rPr>
          <w:rFonts w:ascii="宋体" w:hAnsi="宋体" w:eastAsia="宋体" w:cs="宋体"/>
          <w:spacing w:val="11"/>
          <w:sz w:val="24"/>
          <w:szCs w:val="24"/>
        </w:rPr>
        <w:t xml:space="preserve"> </w:t>
      </w:r>
      <w:r>
        <w:rPr>
          <w:rFonts w:ascii="宋体" w:hAnsi="宋体" w:eastAsia="宋体" w:cs="宋体"/>
          <w:spacing w:val="-11"/>
          <w:sz w:val="24"/>
          <w:szCs w:val="24"/>
        </w:rPr>
        <w:t>发出的指示视为</w:t>
      </w:r>
      <w:r>
        <w:rPr>
          <w:rFonts w:ascii="宋体" w:hAnsi="宋体" w:eastAsia="宋体" w:cs="宋体"/>
          <w:spacing w:val="37"/>
          <w:sz w:val="24"/>
          <w:szCs w:val="24"/>
        </w:rPr>
        <w:t xml:space="preserve"> </w:t>
      </w:r>
      <w:r>
        <w:rPr>
          <w:rFonts w:ascii="宋体" w:hAnsi="宋体" w:eastAsia="宋体" w:cs="宋体"/>
          <w:spacing w:val="-11"/>
          <w:sz w:val="24"/>
          <w:szCs w:val="24"/>
        </w:rPr>
        <w:t>已得到总监理工程师的同意，与总监理工程师发</w:t>
      </w:r>
      <w:r>
        <w:rPr>
          <w:rFonts w:ascii="宋体" w:hAnsi="宋体" w:eastAsia="宋体" w:cs="宋体"/>
          <w:spacing w:val="-12"/>
          <w:sz w:val="24"/>
          <w:szCs w:val="24"/>
        </w:rPr>
        <w:t>出的指示具有同等效力。总监理</w:t>
      </w:r>
      <w:r>
        <w:rPr>
          <w:rFonts w:ascii="宋体" w:hAnsi="宋体" w:eastAsia="宋体" w:cs="宋体"/>
          <w:sz w:val="24"/>
          <w:szCs w:val="24"/>
        </w:rPr>
        <w:t xml:space="preserve"> </w:t>
      </w:r>
      <w:r>
        <w:rPr>
          <w:rFonts w:ascii="宋体" w:hAnsi="宋体" w:eastAsia="宋体" w:cs="宋体"/>
          <w:spacing w:val="-4"/>
          <w:sz w:val="24"/>
          <w:szCs w:val="24"/>
        </w:rPr>
        <w:t>工程师撤销某项授权时，应将撤销授权的决定及时通知承包人。</w:t>
      </w:r>
    </w:p>
    <w:p w14:paraId="514DA2E7">
      <w:pPr>
        <w:spacing w:before="1" w:line="232" w:lineRule="auto"/>
        <w:ind w:right="77" w:firstLine="485"/>
        <w:rPr>
          <w:rFonts w:ascii="宋体" w:hAnsi="宋体" w:eastAsia="宋体" w:cs="宋体"/>
          <w:sz w:val="24"/>
          <w:szCs w:val="24"/>
        </w:rPr>
      </w:pPr>
      <w:r>
        <w:rPr>
          <w:rFonts w:ascii="宋体" w:hAnsi="宋体" w:eastAsia="宋体" w:cs="宋体"/>
          <w:b/>
          <w:bCs/>
          <w:spacing w:val="-2"/>
          <w:sz w:val="24"/>
          <w:szCs w:val="24"/>
        </w:rPr>
        <w:t>3.3.2</w:t>
      </w:r>
      <w:r>
        <w:rPr>
          <w:rFonts w:ascii="宋体" w:hAnsi="宋体" w:eastAsia="宋体" w:cs="宋体"/>
          <w:spacing w:val="-2"/>
          <w:sz w:val="24"/>
          <w:szCs w:val="24"/>
        </w:rPr>
        <w:t xml:space="preserve"> 监理人员对承包人的任何工作、工程或其采用的材</w:t>
      </w:r>
      <w:r>
        <w:rPr>
          <w:rFonts w:ascii="宋体" w:hAnsi="宋体" w:eastAsia="宋体" w:cs="宋体"/>
          <w:spacing w:val="-3"/>
          <w:sz w:val="24"/>
          <w:szCs w:val="24"/>
        </w:rPr>
        <w:t>料和工程设备未在约定的或合理</w:t>
      </w:r>
      <w:r>
        <w:rPr>
          <w:rFonts w:ascii="宋体" w:hAnsi="宋体" w:eastAsia="宋体" w:cs="宋体"/>
          <w:sz w:val="24"/>
          <w:szCs w:val="24"/>
        </w:rPr>
        <w:t xml:space="preserve"> </w:t>
      </w:r>
      <w:r>
        <w:rPr>
          <w:rFonts w:ascii="宋体" w:hAnsi="宋体" w:eastAsia="宋体" w:cs="宋体"/>
          <w:spacing w:val="-13"/>
          <w:sz w:val="24"/>
          <w:szCs w:val="24"/>
        </w:rPr>
        <w:t>的期限内提出否定意见的，视为已获批准，但不影响监理人在以后拒绝该项工作、工程</w:t>
      </w:r>
      <w:r>
        <w:rPr>
          <w:rFonts w:ascii="宋体" w:hAnsi="宋体" w:eastAsia="宋体" w:cs="宋体"/>
          <w:spacing w:val="-14"/>
          <w:sz w:val="24"/>
          <w:szCs w:val="24"/>
        </w:rPr>
        <w:t>、材料或工</w:t>
      </w:r>
      <w:r>
        <w:rPr>
          <w:rFonts w:ascii="宋体" w:hAnsi="宋体" w:eastAsia="宋体" w:cs="宋体"/>
          <w:sz w:val="24"/>
          <w:szCs w:val="24"/>
        </w:rPr>
        <w:t xml:space="preserve"> </w:t>
      </w:r>
      <w:r>
        <w:rPr>
          <w:rFonts w:ascii="宋体" w:hAnsi="宋体" w:eastAsia="宋体" w:cs="宋体"/>
          <w:spacing w:val="-3"/>
          <w:sz w:val="24"/>
          <w:szCs w:val="24"/>
        </w:rPr>
        <w:t>程设备的权利。</w:t>
      </w:r>
    </w:p>
    <w:p w14:paraId="7EC6AE4D">
      <w:pPr>
        <w:spacing w:before="27" w:line="229" w:lineRule="auto"/>
        <w:ind w:left="21" w:right="77" w:firstLine="464"/>
        <w:rPr>
          <w:rFonts w:ascii="宋体" w:hAnsi="宋体" w:eastAsia="宋体" w:cs="宋体"/>
          <w:sz w:val="24"/>
          <w:szCs w:val="24"/>
        </w:rPr>
      </w:pPr>
      <w:r>
        <w:rPr>
          <w:rFonts w:ascii="宋体" w:hAnsi="宋体" w:eastAsia="宋体" w:cs="宋体"/>
          <w:b/>
          <w:bCs/>
          <w:spacing w:val="-2"/>
          <w:sz w:val="24"/>
          <w:szCs w:val="24"/>
        </w:rPr>
        <w:t>3.3.3</w:t>
      </w:r>
      <w:r>
        <w:rPr>
          <w:rFonts w:ascii="宋体" w:hAnsi="宋体" w:eastAsia="宋体" w:cs="宋体"/>
          <w:spacing w:val="-2"/>
          <w:sz w:val="24"/>
          <w:szCs w:val="24"/>
        </w:rPr>
        <w:t xml:space="preserve"> 承包人对总监理工程师授权的监理人员发出的指示</w:t>
      </w:r>
      <w:r>
        <w:rPr>
          <w:rFonts w:ascii="宋体" w:hAnsi="宋体" w:eastAsia="宋体" w:cs="宋体"/>
          <w:spacing w:val="-3"/>
          <w:sz w:val="24"/>
          <w:szCs w:val="24"/>
        </w:rPr>
        <w:t>有疑问的，可向总监理工程师提</w:t>
      </w:r>
      <w:r>
        <w:rPr>
          <w:rFonts w:ascii="宋体" w:hAnsi="宋体" w:eastAsia="宋体" w:cs="宋体"/>
          <w:sz w:val="24"/>
          <w:szCs w:val="24"/>
        </w:rPr>
        <w:t xml:space="preserve"> </w:t>
      </w:r>
      <w:r>
        <w:rPr>
          <w:rFonts w:ascii="宋体" w:hAnsi="宋体" w:eastAsia="宋体" w:cs="宋体"/>
          <w:spacing w:val="-3"/>
          <w:sz w:val="24"/>
          <w:szCs w:val="24"/>
        </w:rPr>
        <w:t>出书面异议，总监理工程师应在48小时内对该指示予以确认、更改或撤销。</w:t>
      </w:r>
    </w:p>
    <w:p w14:paraId="49A66FF6">
      <w:pPr>
        <w:spacing w:before="27" w:line="229" w:lineRule="auto"/>
        <w:ind w:left="1" w:right="77" w:firstLine="483"/>
        <w:rPr>
          <w:rFonts w:ascii="宋体" w:hAnsi="宋体" w:eastAsia="宋体" w:cs="宋体"/>
          <w:sz w:val="24"/>
          <w:szCs w:val="24"/>
        </w:rPr>
      </w:pPr>
      <w:r>
        <w:rPr>
          <w:rFonts w:ascii="宋体" w:hAnsi="宋体" w:eastAsia="宋体" w:cs="宋体"/>
          <w:b/>
          <w:bCs/>
          <w:spacing w:val="-2"/>
          <w:sz w:val="24"/>
          <w:szCs w:val="24"/>
        </w:rPr>
        <w:t>3.3.4</w:t>
      </w:r>
      <w:r>
        <w:rPr>
          <w:rFonts w:ascii="宋体" w:hAnsi="宋体" w:eastAsia="宋体" w:cs="宋体"/>
          <w:spacing w:val="-2"/>
          <w:sz w:val="24"/>
          <w:szCs w:val="24"/>
        </w:rPr>
        <w:t xml:space="preserve"> 除专用合同条款另有约定外，总监理工程师不应将第3.5 款</w:t>
      </w:r>
      <w:r>
        <w:rPr>
          <w:rFonts w:ascii="宋体" w:hAnsi="宋体" w:eastAsia="宋体" w:cs="宋体"/>
          <w:spacing w:val="-3"/>
          <w:sz w:val="24"/>
          <w:szCs w:val="24"/>
        </w:rPr>
        <w:t>约定应由总监理工程师</w:t>
      </w:r>
      <w:r>
        <w:rPr>
          <w:rFonts w:ascii="宋体" w:hAnsi="宋体" w:eastAsia="宋体" w:cs="宋体"/>
          <w:sz w:val="24"/>
          <w:szCs w:val="24"/>
        </w:rPr>
        <w:t xml:space="preserve"> </w:t>
      </w:r>
      <w:r>
        <w:rPr>
          <w:rFonts w:ascii="宋体" w:hAnsi="宋体" w:eastAsia="宋体" w:cs="宋体"/>
          <w:spacing w:val="-4"/>
          <w:sz w:val="24"/>
          <w:szCs w:val="24"/>
        </w:rPr>
        <w:t>作出确定的权力授权或委托给其他监理人员。</w:t>
      </w:r>
    </w:p>
    <w:p w14:paraId="348AFCB6">
      <w:pPr>
        <w:spacing w:before="26" w:line="221" w:lineRule="auto"/>
        <w:ind w:left="488"/>
        <w:rPr>
          <w:rFonts w:ascii="宋体" w:hAnsi="宋体" w:eastAsia="宋体" w:cs="宋体"/>
          <w:sz w:val="24"/>
          <w:szCs w:val="24"/>
        </w:rPr>
      </w:pPr>
      <w:r>
        <w:rPr>
          <w:rFonts w:ascii="宋体" w:hAnsi="宋体" w:eastAsia="宋体" w:cs="宋体"/>
          <w:b/>
          <w:bCs/>
          <w:spacing w:val="-5"/>
          <w:sz w:val="24"/>
          <w:szCs w:val="24"/>
        </w:rPr>
        <w:t>3.4</w:t>
      </w:r>
      <w:r>
        <w:rPr>
          <w:rFonts w:ascii="宋体" w:hAnsi="宋体" w:eastAsia="宋体" w:cs="宋体"/>
          <w:spacing w:val="-5"/>
          <w:sz w:val="24"/>
          <w:szCs w:val="24"/>
        </w:rPr>
        <w:t xml:space="preserve"> </w:t>
      </w:r>
      <w:r>
        <w:rPr>
          <w:rFonts w:ascii="宋体" w:hAnsi="宋体" w:eastAsia="宋体" w:cs="宋体"/>
          <w:b/>
          <w:bCs/>
          <w:spacing w:val="-5"/>
          <w:sz w:val="24"/>
          <w:szCs w:val="24"/>
        </w:rPr>
        <w:t>监理人的指示</w:t>
      </w:r>
    </w:p>
    <w:p w14:paraId="7B10DED1">
      <w:pPr>
        <w:spacing w:before="24" w:line="229" w:lineRule="auto"/>
        <w:ind w:right="77" w:firstLine="485"/>
        <w:rPr>
          <w:rFonts w:ascii="宋体" w:hAnsi="宋体" w:eastAsia="宋体" w:cs="宋体"/>
          <w:sz w:val="24"/>
          <w:szCs w:val="24"/>
        </w:rPr>
      </w:pPr>
      <w:r>
        <w:rPr>
          <w:rFonts w:ascii="宋体" w:hAnsi="宋体" w:eastAsia="宋体" w:cs="宋体"/>
          <w:b/>
          <w:bCs/>
          <w:spacing w:val="-2"/>
          <w:sz w:val="24"/>
          <w:szCs w:val="24"/>
        </w:rPr>
        <w:t>3.4.1</w:t>
      </w:r>
      <w:r>
        <w:rPr>
          <w:rFonts w:ascii="宋体" w:hAnsi="宋体" w:eastAsia="宋体" w:cs="宋体"/>
          <w:spacing w:val="-2"/>
          <w:sz w:val="24"/>
          <w:szCs w:val="24"/>
        </w:rPr>
        <w:t xml:space="preserve"> 监理人应按第3.1 款的约定向承包人发出指示，监理人的指</w:t>
      </w:r>
      <w:r>
        <w:rPr>
          <w:rFonts w:ascii="宋体" w:hAnsi="宋体" w:eastAsia="宋体" w:cs="宋体"/>
          <w:spacing w:val="-3"/>
          <w:sz w:val="24"/>
          <w:szCs w:val="24"/>
        </w:rPr>
        <w:t>示应盖有监理人授权的</w:t>
      </w:r>
      <w:r>
        <w:rPr>
          <w:rFonts w:ascii="宋体" w:hAnsi="宋体" w:eastAsia="宋体" w:cs="宋体"/>
          <w:sz w:val="24"/>
          <w:szCs w:val="24"/>
        </w:rPr>
        <w:t xml:space="preserve"> </w:t>
      </w:r>
      <w:r>
        <w:rPr>
          <w:rFonts w:ascii="宋体" w:hAnsi="宋体" w:eastAsia="宋体" w:cs="宋体"/>
          <w:spacing w:val="-3"/>
          <w:sz w:val="24"/>
          <w:szCs w:val="24"/>
        </w:rPr>
        <w:t>施工场地机构章，并由总监理工程师或总监理工程师按第3.3.1 项约定授权的监理</w:t>
      </w:r>
      <w:r>
        <w:rPr>
          <w:rFonts w:ascii="宋体" w:hAnsi="宋体" w:eastAsia="宋体" w:cs="宋体"/>
          <w:spacing w:val="-4"/>
          <w:sz w:val="24"/>
          <w:szCs w:val="24"/>
        </w:rPr>
        <w:t>人员签字。</w:t>
      </w:r>
    </w:p>
    <w:p w14:paraId="06E0FCFE">
      <w:pPr>
        <w:spacing w:before="27" w:line="229" w:lineRule="auto"/>
        <w:ind w:right="77" w:firstLine="484"/>
        <w:rPr>
          <w:rFonts w:ascii="宋体" w:hAnsi="宋体" w:eastAsia="宋体" w:cs="宋体"/>
          <w:sz w:val="24"/>
          <w:szCs w:val="24"/>
        </w:rPr>
      </w:pPr>
      <w:r>
        <w:rPr>
          <w:rFonts w:ascii="宋体" w:hAnsi="宋体" w:eastAsia="宋体" w:cs="宋体"/>
          <w:b/>
          <w:bCs/>
          <w:spacing w:val="-2"/>
          <w:sz w:val="24"/>
          <w:szCs w:val="24"/>
        </w:rPr>
        <w:t>3.4.2</w:t>
      </w:r>
      <w:r>
        <w:rPr>
          <w:rFonts w:ascii="宋体" w:hAnsi="宋体" w:eastAsia="宋体" w:cs="宋体"/>
          <w:spacing w:val="-2"/>
          <w:sz w:val="24"/>
          <w:szCs w:val="24"/>
        </w:rPr>
        <w:t xml:space="preserve"> 承包人收到监理人按第3.4.1 项作出的指示后应遵照执行。指示</w:t>
      </w:r>
      <w:r>
        <w:rPr>
          <w:rFonts w:ascii="宋体" w:hAnsi="宋体" w:eastAsia="宋体" w:cs="宋体"/>
          <w:spacing w:val="-3"/>
          <w:sz w:val="24"/>
          <w:szCs w:val="24"/>
        </w:rPr>
        <w:t>构成变更的，应按</w:t>
      </w:r>
      <w:r>
        <w:rPr>
          <w:rFonts w:ascii="宋体" w:hAnsi="宋体" w:eastAsia="宋体" w:cs="宋体"/>
          <w:sz w:val="24"/>
          <w:szCs w:val="24"/>
        </w:rPr>
        <w:t xml:space="preserve"> </w:t>
      </w:r>
      <w:r>
        <w:rPr>
          <w:rFonts w:ascii="宋体" w:hAnsi="宋体" w:eastAsia="宋体" w:cs="宋体"/>
          <w:spacing w:val="-1"/>
          <w:sz w:val="24"/>
          <w:szCs w:val="24"/>
        </w:rPr>
        <w:t>第15条处理。</w:t>
      </w:r>
    </w:p>
    <w:p w14:paraId="2936C9B5">
      <w:pPr>
        <w:spacing w:before="26" w:line="233" w:lineRule="auto"/>
        <w:ind w:left="2" w:right="77" w:firstLine="482"/>
        <w:rPr>
          <w:rFonts w:ascii="宋体" w:hAnsi="宋体" w:eastAsia="宋体" w:cs="宋体"/>
          <w:sz w:val="24"/>
          <w:szCs w:val="24"/>
        </w:rPr>
      </w:pPr>
      <w:r>
        <w:rPr>
          <w:rFonts w:ascii="宋体" w:hAnsi="宋体" w:eastAsia="宋体" w:cs="宋体"/>
          <w:b/>
          <w:bCs/>
          <w:spacing w:val="-8"/>
          <w:sz w:val="24"/>
          <w:szCs w:val="24"/>
        </w:rPr>
        <w:t>3.4.3</w:t>
      </w:r>
      <w:r>
        <w:rPr>
          <w:rFonts w:ascii="宋体" w:hAnsi="宋体" w:eastAsia="宋体" w:cs="宋体"/>
          <w:spacing w:val="-8"/>
          <w:sz w:val="24"/>
          <w:szCs w:val="24"/>
        </w:rPr>
        <w:t xml:space="preserve"> 在紧急情况下，总监理工程师或被授权的监理人员可以当场签发临时书面指示，承包</w:t>
      </w:r>
      <w:r>
        <w:rPr>
          <w:rFonts w:ascii="宋体" w:hAnsi="宋体" w:eastAsia="宋体" w:cs="宋体"/>
          <w:spacing w:val="6"/>
          <w:sz w:val="24"/>
          <w:szCs w:val="24"/>
        </w:rPr>
        <w:t xml:space="preserve"> </w:t>
      </w:r>
      <w:r>
        <w:rPr>
          <w:rFonts w:ascii="宋体" w:hAnsi="宋体" w:eastAsia="宋体" w:cs="宋体"/>
          <w:spacing w:val="-2"/>
          <w:sz w:val="24"/>
          <w:szCs w:val="24"/>
        </w:rPr>
        <w:t>人应遵照执行。承包人应在收到上述临时书面指示后24小时内，向监理人发出书面确认函。监</w:t>
      </w:r>
      <w:r>
        <w:rPr>
          <w:rFonts w:ascii="宋体" w:hAnsi="宋体" w:eastAsia="宋体" w:cs="宋体"/>
          <w:sz w:val="24"/>
          <w:szCs w:val="24"/>
        </w:rPr>
        <w:t xml:space="preserve"> </w:t>
      </w:r>
      <w:r>
        <w:rPr>
          <w:rFonts w:ascii="宋体" w:hAnsi="宋体" w:eastAsia="宋体" w:cs="宋体"/>
          <w:spacing w:val="-3"/>
          <w:sz w:val="24"/>
          <w:szCs w:val="24"/>
        </w:rPr>
        <w:t>理人在收到书面确认函后24小时内未予答复的，该书面确认函应被视为监理人的正式指示。</w:t>
      </w:r>
    </w:p>
    <w:p w14:paraId="5514A21D">
      <w:pPr>
        <w:spacing w:before="25" w:line="230" w:lineRule="auto"/>
        <w:ind w:left="1" w:right="73" w:firstLine="483"/>
        <w:rPr>
          <w:rFonts w:ascii="宋体" w:hAnsi="宋体" w:eastAsia="宋体" w:cs="宋体"/>
          <w:sz w:val="24"/>
          <w:szCs w:val="24"/>
        </w:rPr>
      </w:pPr>
      <w:r>
        <w:rPr>
          <w:rFonts w:ascii="宋体" w:hAnsi="宋体" w:eastAsia="宋体" w:cs="宋体"/>
          <w:b/>
          <w:bCs/>
          <w:spacing w:val="-5"/>
          <w:sz w:val="24"/>
          <w:szCs w:val="24"/>
        </w:rPr>
        <w:t>3.4.4</w:t>
      </w:r>
      <w:r>
        <w:rPr>
          <w:rFonts w:ascii="宋体" w:hAnsi="宋体" w:eastAsia="宋体" w:cs="宋体"/>
          <w:spacing w:val="-5"/>
          <w:sz w:val="24"/>
          <w:szCs w:val="24"/>
        </w:rPr>
        <w:t>除合同另有约定外，承包人只从总监理工程师或按第3.3.1 项被授权的监理人员处取</w:t>
      </w:r>
      <w:r>
        <w:rPr>
          <w:rFonts w:ascii="宋体" w:hAnsi="宋体" w:eastAsia="宋体" w:cs="宋体"/>
          <w:spacing w:val="12"/>
          <w:sz w:val="24"/>
          <w:szCs w:val="24"/>
        </w:rPr>
        <w:t xml:space="preserve"> </w:t>
      </w:r>
      <w:r>
        <w:rPr>
          <w:rFonts w:ascii="宋体" w:hAnsi="宋体" w:eastAsia="宋体" w:cs="宋体"/>
          <w:spacing w:val="-5"/>
          <w:sz w:val="24"/>
          <w:szCs w:val="24"/>
        </w:rPr>
        <w:t>得指示。</w:t>
      </w:r>
    </w:p>
    <w:p w14:paraId="2EBC7AAE">
      <w:pPr>
        <w:spacing w:before="26" w:line="229" w:lineRule="auto"/>
        <w:ind w:left="1" w:right="75" w:firstLine="483"/>
        <w:rPr>
          <w:rFonts w:ascii="宋体" w:hAnsi="宋体" w:eastAsia="宋体" w:cs="宋体"/>
          <w:sz w:val="24"/>
          <w:szCs w:val="24"/>
        </w:rPr>
      </w:pPr>
      <w:r>
        <w:rPr>
          <w:rFonts w:ascii="宋体" w:hAnsi="宋体" w:eastAsia="宋体" w:cs="宋体"/>
          <w:b/>
          <w:bCs/>
          <w:spacing w:val="-2"/>
          <w:sz w:val="24"/>
          <w:szCs w:val="24"/>
        </w:rPr>
        <w:t>3.4.5</w:t>
      </w:r>
      <w:r>
        <w:rPr>
          <w:rFonts w:ascii="宋体" w:hAnsi="宋体" w:eastAsia="宋体" w:cs="宋体"/>
          <w:spacing w:val="-2"/>
          <w:sz w:val="24"/>
          <w:szCs w:val="24"/>
        </w:rPr>
        <w:t xml:space="preserve"> 由于监理人未能按合同约定发出指示、指示延误或指示</w:t>
      </w:r>
      <w:r>
        <w:rPr>
          <w:rFonts w:ascii="宋体" w:hAnsi="宋体" w:eastAsia="宋体" w:cs="宋体"/>
          <w:spacing w:val="-3"/>
          <w:sz w:val="24"/>
          <w:szCs w:val="24"/>
        </w:rPr>
        <w:t>错误而导致承包人费用增加</w:t>
      </w:r>
      <w:r>
        <w:rPr>
          <w:rFonts w:ascii="宋体" w:hAnsi="宋体" w:eastAsia="宋体" w:cs="宋体"/>
          <w:sz w:val="24"/>
          <w:szCs w:val="24"/>
        </w:rPr>
        <w:t xml:space="preserve"> </w:t>
      </w:r>
      <w:r>
        <w:rPr>
          <w:rFonts w:ascii="宋体" w:hAnsi="宋体" w:eastAsia="宋体" w:cs="宋体"/>
          <w:spacing w:val="-5"/>
          <w:sz w:val="24"/>
          <w:szCs w:val="24"/>
        </w:rPr>
        <w:t>和（或）工期延误的，由发包人承担赔偿责任。</w:t>
      </w:r>
    </w:p>
    <w:p w14:paraId="1398331E">
      <w:pPr>
        <w:spacing w:before="27" w:line="220" w:lineRule="auto"/>
        <w:ind w:left="488"/>
        <w:rPr>
          <w:rFonts w:ascii="宋体" w:hAnsi="宋体" w:eastAsia="宋体" w:cs="宋体"/>
          <w:sz w:val="24"/>
          <w:szCs w:val="24"/>
        </w:rPr>
      </w:pPr>
      <w:r>
        <w:rPr>
          <w:rFonts w:ascii="宋体" w:hAnsi="宋体" w:eastAsia="宋体" w:cs="宋体"/>
          <w:b/>
          <w:bCs/>
          <w:spacing w:val="-5"/>
          <w:sz w:val="24"/>
          <w:szCs w:val="24"/>
        </w:rPr>
        <w:t>3.5</w:t>
      </w:r>
      <w:r>
        <w:rPr>
          <w:rFonts w:ascii="宋体" w:hAnsi="宋体" w:eastAsia="宋体" w:cs="宋体"/>
          <w:spacing w:val="-5"/>
          <w:sz w:val="24"/>
          <w:szCs w:val="24"/>
        </w:rPr>
        <w:t xml:space="preserve"> </w:t>
      </w:r>
      <w:r>
        <w:rPr>
          <w:rFonts w:ascii="宋体" w:hAnsi="宋体" w:eastAsia="宋体" w:cs="宋体"/>
          <w:b/>
          <w:bCs/>
          <w:spacing w:val="-5"/>
          <w:sz w:val="24"/>
          <w:szCs w:val="24"/>
        </w:rPr>
        <w:t>商定或确定</w:t>
      </w:r>
    </w:p>
    <w:p w14:paraId="1EB4ABD2">
      <w:pPr>
        <w:spacing w:before="27" w:line="229" w:lineRule="auto"/>
        <w:ind w:left="5" w:right="68" w:firstLine="480"/>
        <w:rPr>
          <w:rFonts w:ascii="宋体" w:hAnsi="宋体" w:eastAsia="宋体" w:cs="宋体"/>
          <w:sz w:val="24"/>
          <w:szCs w:val="24"/>
        </w:rPr>
      </w:pPr>
      <w:r>
        <w:rPr>
          <w:rFonts w:ascii="宋体" w:hAnsi="宋体" w:eastAsia="宋体" w:cs="宋体"/>
          <w:b/>
          <w:bCs/>
          <w:spacing w:val="-2"/>
          <w:sz w:val="24"/>
          <w:szCs w:val="24"/>
        </w:rPr>
        <w:t>3.5.1</w:t>
      </w:r>
      <w:r>
        <w:rPr>
          <w:rFonts w:ascii="宋体" w:hAnsi="宋体" w:eastAsia="宋体" w:cs="宋体"/>
          <w:spacing w:val="-2"/>
          <w:sz w:val="24"/>
          <w:szCs w:val="24"/>
        </w:rPr>
        <w:t xml:space="preserve"> 合同约定总监理工程师应按照本款对任何事项进行商定或确定时，总监理</w:t>
      </w:r>
      <w:r>
        <w:rPr>
          <w:rFonts w:ascii="宋体" w:hAnsi="宋体" w:eastAsia="宋体" w:cs="宋体"/>
          <w:spacing w:val="-3"/>
          <w:sz w:val="24"/>
          <w:szCs w:val="24"/>
        </w:rPr>
        <w:t>工程师应</w:t>
      </w:r>
      <w:r>
        <w:rPr>
          <w:rFonts w:ascii="宋体" w:hAnsi="宋体" w:eastAsia="宋体" w:cs="宋体"/>
          <w:sz w:val="24"/>
          <w:szCs w:val="24"/>
        </w:rPr>
        <w:t xml:space="preserve"> </w:t>
      </w:r>
      <w:r>
        <w:rPr>
          <w:rFonts w:ascii="宋体" w:hAnsi="宋体" w:eastAsia="宋体" w:cs="宋体"/>
          <w:spacing w:val="-4"/>
          <w:sz w:val="24"/>
          <w:szCs w:val="24"/>
        </w:rPr>
        <w:t>与合同当事人协商，尽量达成一致。不能达成一致的，总监理工程师应认真研究后审慎确定。</w:t>
      </w:r>
    </w:p>
    <w:p w14:paraId="4E647C9D">
      <w:pPr>
        <w:spacing w:before="27" w:line="232" w:lineRule="auto"/>
        <w:ind w:firstLine="485"/>
        <w:rPr>
          <w:rFonts w:ascii="宋体" w:hAnsi="宋体" w:eastAsia="宋体" w:cs="宋体"/>
          <w:sz w:val="24"/>
          <w:szCs w:val="24"/>
        </w:rPr>
      </w:pPr>
      <w:r>
        <w:rPr>
          <w:rFonts w:ascii="宋体" w:hAnsi="宋体" w:eastAsia="宋体" w:cs="宋体"/>
          <w:b/>
          <w:bCs/>
          <w:spacing w:val="-8"/>
          <w:sz w:val="24"/>
          <w:szCs w:val="24"/>
        </w:rPr>
        <w:t>3.5.2</w:t>
      </w:r>
      <w:r>
        <w:rPr>
          <w:rFonts w:ascii="宋体" w:hAnsi="宋体" w:eastAsia="宋体" w:cs="宋体"/>
          <w:spacing w:val="-8"/>
          <w:sz w:val="24"/>
          <w:szCs w:val="24"/>
        </w:rPr>
        <w:t xml:space="preserve"> 总监理工程师应将商定或确定的事项通知合同当事人，并附详细依据。对总监理工程</w:t>
      </w:r>
      <w:r>
        <w:rPr>
          <w:rFonts w:ascii="宋体" w:hAnsi="宋体" w:eastAsia="宋体" w:cs="宋体"/>
          <w:spacing w:val="6"/>
          <w:sz w:val="24"/>
          <w:szCs w:val="24"/>
        </w:rPr>
        <w:t xml:space="preserve"> </w:t>
      </w:r>
      <w:r>
        <w:rPr>
          <w:rFonts w:ascii="宋体" w:hAnsi="宋体" w:eastAsia="宋体" w:cs="宋体"/>
          <w:spacing w:val="-5"/>
          <w:sz w:val="24"/>
          <w:szCs w:val="24"/>
        </w:rPr>
        <w:t>师的确定有异议的，构成争议，按照第24 条的约定处理。在争议解决前，双方应暂按总监理工</w:t>
      </w:r>
      <w:r>
        <w:rPr>
          <w:rFonts w:ascii="宋体" w:hAnsi="宋体" w:eastAsia="宋体" w:cs="宋体"/>
          <w:spacing w:val="15"/>
          <w:sz w:val="24"/>
          <w:szCs w:val="24"/>
        </w:rPr>
        <w:t xml:space="preserve"> </w:t>
      </w:r>
      <w:r>
        <w:rPr>
          <w:rFonts w:ascii="宋体" w:hAnsi="宋体" w:eastAsia="宋体" w:cs="宋体"/>
          <w:spacing w:val="-8"/>
          <w:sz w:val="24"/>
          <w:szCs w:val="24"/>
        </w:rPr>
        <w:t>程师的确定执行，按照第24 条的约定对总监理工程师的确定作出修改的，</w:t>
      </w:r>
      <w:r>
        <w:rPr>
          <w:rFonts w:ascii="宋体" w:hAnsi="宋体" w:eastAsia="宋体" w:cs="宋体"/>
          <w:spacing w:val="-9"/>
          <w:sz w:val="24"/>
          <w:szCs w:val="24"/>
        </w:rPr>
        <w:t>按修改后的结果执行。</w:t>
      </w:r>
    </w:p>
    <w:p w14:paraId="160FE036">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4、承包人</w:t>
      </w:r>
    </w:p>
    <w:p w14:paraId="2D5DAE70">
      <w:pPr>
        <w:spacing w:before="27" w:line="219" w:lineRule="auto"/>
        <w:ind w:left="482"/>
        <w:rPr>
          <w:rFonts w:ascii="宋体" w:hAnsi="宋体" w:eastAsia="宋体" w:cs="宋体"/>
          <w:sz w:val="24"/>
          <w:szCs w:val="24"/>
        </w:rPr>
      </w:pPr>
      <w:r>
        <w:rPr>
          <w:rFonts w:ascii="宋体" w:hAnsi="宋体" w:eastAsia="宋体" w:cs="宋体"/>
          <w:b/>
          <w:bCs/>
          <w:spacing w:val="-5"/>
          <w:sz w:val="24"/>
          <w:szCs w:val="24"/>
        </w:rPr>
        <w:t>4.1</w:t>
      </w:r>
      <w:r>
        <w:rPr>
          <w:rFonts w:ascii="宋体" w:hAnsi="宋体" w:eastAsia="宋体" w:cs="宋体"/>
          <w:spacing w:val="-5"/>
          <w:sz w:val="24"/>
          <w:szCs w:val="24"/>
        </w:rPr>
        <w:t xml:space="preserve"> </w:t>
      </w:r>
      <w:r>
        <w:rPr>
          <w:rFonts w:ascii="宋体" w:hAnsi="宋体" w:eastAsia="宋体" w:cs="宋体"/>
          <w:b/>
          <w:bCs/>
          <w:spacing w:val="-5"/>
          <w:sz w:val="24"/>
          <w:szCs w:val="24"/>
        </w:rPr>
        <w:t>承包人的一般义务</w:t>
      </w:r>
    </w:p>
    <w:p w14:paraId="0CFEAE47">
      <w:pPr>
        <w:spacing w:before="24" w:line="230" w:lineRule="auto"/>
        <w:ind w:right="80" w:firstLine="479"/>
        <w:rPr>
          <w:rFonts w:ascii="宋体" w:hAnsi="宋体" w:eastAsia="宋体" w:cs="宋体"/>
          <w:sz w:val="24"/>
          <w:szCs w:val="24"/>
        </w:rPr>
      </w:pPr>
      <w:r>
        <w:rPr>
          <w:rFonts w:ascii="宋体" w:hAnsi="宋体" w:eastAsia="宋体" w:cs="宋体"/>
          <w:b/>
          <w:bCs/>
          <w:spacing w:val="-1"/>
          <w:sz w:val="24"/>
          <w:szCs w:val="24"/>
        </w:rPr>
        <w:t>4.1.1</w:t>
      </w:r>
      <w:r>
        <w:rPr>
          <w:rFonts w:ascii="宋体" w:hAnsi="宋体" w:eastAsia="宋体" w:cs="宋体"/>
          <w:spacing w:val="-1"/>
          <w:sz w:val="24"/>
          <w:szCs w:val="24"/>
        </w:rPr>
        <w:t xml:space="preserve"> 遵守法律</w:t>
      </w:r>
      <w:r>
        <w:rPr>
          <w:rFonts w:ascii="宋体" w:hAnsi="宋体" w:eastAsia="宋体" w:cs="宋体"/>
          <w:spacing w:val="66"/>
          <w:sz w:val="24"/>
          <w:szCs w:val="24"/>
        </w:rPr>
        <w:t xml:space="preserve"> </w:t>
      </w:r>
      <w:r>
        <w:rPr>
          <w:rFonts w:ascii="宋体" w:hAnsi="宋体" w:eastAsia="宋体" w:cs="宋体"/>
          <w:spacing w:val="-1"/>
          <w:sz w:val="24"/>
          <w:szCs w:val="24"/>
        </w:rPr>
        <w:t>承包人在履行合同过程中应遵守法律，并保证发包人免于承担因承包人</w:t>
      </w:r>
      <w:r>
        <w:rPr>
          <w:rFonts w:ascii="宋体" w:hAnsi="宋体" w:eastAsia="宋体" w:cs="宋体"/>
          <w:sz w:val="24"/>
          <w:szCs w:val="24"/>
        </w:rPr>
        <w:t xml:space="preserve"> 违反法律而引起的任何责任。</w:t>
      </w:r>
    </w:p>
    <w:p w14:paraId="3015A320">
      <w:pPr>
        <w:spacing w:before="27" w:line="218" w:lineRule="auto"/>
        <w:ind w:left="480"/>
        <w:rPr>
          <w:rFonts w:ascii="宋体" w:hAnsi="宋体" w:eastAsia="宋体" w:cs="宋体"/>
          <w:sz w:val="24"/>
          <w:szCs w:val="24"/>
        </w:rPr>
      </w:pPr>
      <w:r>
        <w:rPr>
          <w:rFonts w:ascii="宋体" w:hAnsi="宋体" w:eastAsia="宋体" w:cs="宋体"/>
          <w:b/>
          <w:bCs/>
          <w:spacing w:val="-4"/>
          <w:sz w:val="24"/>
          <w:szCs w:val="24"/>
        </w:rPr>
        <w:t>4.1.2</w:t>
      </w:r>
      <w:r>
        <w:rPr>
          <w:rFonts w:ascii="宋体" w:hAnsi="宋体" w:eastAsia="宋体" w:cs="宋体"/>
          <w:spacing w:val="-4"/>
          <w:sz w:val="24"/>
          <w:szCs w:val="24"/>
        </w:rPr>
        <w:t xml:space="preserve"> 依法纳税</w:t>
      </w:r>
      <w:r>
        <w:rPr>
          <w:rFonts w:ascii="宋体" w:hAnsi="宋体" w:eastAsia="宋体" w:cs="宋体"/>
          <w:spacing w:val="57"/>
          <w:sz w:val="24"/>
          <w:szCs w:val="24"/>
        </w:rPr>
        <w:t xml:space="preserve"> </w:t>
      </w:r>
      <w:r>
        <w:rPr>
          <w:rFonts w:ascii="宋体" w:hAnsi="宋体" w:eastAsia="宋体" w:cs="宋体"/>
          <w:spacing w:val="-4"/>
          <w:sz w:val="24"/>
          <w:szCs w:val="24"/>
        </w:rPr>
        <w:t>承包人应按有关法律规定纳税，应缴</w:t>
      </w:r>
      <w:r>
        <w:rPr>
          <w:rFonts w:ascii="宋体" w:hAnsi="宋体" w:eastAsia="宋体" w:cs="宋体"/>
          <w:spacing w:val="-5"/>
          <w:sz w:val="24"/>
          <w:szCs w:val="24"/>
        </w:rPr>
        <w:t>纳的税金包括在合同价格内。</w:t>
      </w:r>
    </w:p>
    <w:p w14:paraId="2FECDE71">
      <w:pPr>
        <w:spacing w:before="29" w:line="219" w:lineRule="auto"/>
        <w:ind w:left="480"/>
        <w:rPr>
          <w:rFonts w:ascii="宋体" w:hAnsi="宋体" w:eastAsia="宋体" w:cs="宋体"/>
          <w:sz w:val="24"/>
          <w:szCs w:val="24"/>
        </w:rPr>
      </w:pPr>
      <w:r>
        <w:rPr>
          <w:rFonts w:ascii="宋体" w:hAnsi="宋体" w:eastAsia="宋体" w:cs="宋体"/>
          <w:b/>
          <w:bCs/>
          <w:spacing w:val="-5"/>
          <w:sz w:val="24"/>
          <w:szCs w:val="24"/>
        </w:rPr>
        <w:t>4.1.3</w:t>
      </w:r>
      <w:r>
        <w:rPr>
          <w:rFonts w:ascii="宋体" w:hAnsi="宋体" w:eastAsia="宋体" w:cs="宋体"/>
          <w:spacing w:val="-5"/>
          <w:sz w:val="24"/>
          <w:szCs w:val="24"/>
        </w:rPr>
        <w:t xml:space="preserve"> 完成各项承包工作</w:t>
      </w:r>
    </w:p>
    <w:p w14:paraId="31C51C86">
      <w:pPr>
        <w:spacing w:before="22"/>
        <w:ind w:left="2" w:firstLine="478"/>
        <w:jc w:val="both"/>
        <w:rPr>
          <w:rFonts w:ascii="宋体" w:hAnsi="宋体" w:eastAsia="宋体" w:cs="宋体"/>
          <w:sz w:val="24"/>
          <w:szCs w:val="24"/>
        </w:rPr>
      </w:pPr>
      <w:r>
        <w:rPr>
          <w:rFonts w:ascii="宋体" w:hAnsi="宋体" w:eastAsia="宋体" w:cs="宋体"/>
          <w:spacing w:val="-2"/>
          <w:sz w:val="24"/>
          <w:szCs w:val="24"/>
        </w:rPr>
        <w:t>承包人应按合同约定以及监理人根据第3.4 款作出的指示，实施、完成全部工程，</w:t>
      </w:r>
      <w:r>
        <w:rPr>
          <w:rFonts w:ascii="宋体" w:hAnsi="宋体" w:eastAsia="宋体" w:cs="宋体"/>
          <w:spacing w:val="-3"/>
          <w:sz w:val="24"/>
          <w:szCs w:val="24"/>
        </w:rPr>
        <w:t>并修补</w:t>
      </w:r>
      <w:r>
        <w:rPr>
          <w:rFonts w:ascii="宋体" w:hAnsi="宋体" w:eastAsia="宋体" w:cs="宋体"/>
          <w:sz w:val="24"/>
          <w:szCs w:val="24"/>
        </w:rPr>
        <w:t xml:space="preserve"> </w:t>
      </w:r>
      <w:r>
        <w:rPr>
          <w:rFonts w:ascii="宋体" w:hAnsi="宋体" w:eastAsia="宋体" w:cs="宋体"/>
          <w:spacing w:val="-2"/>
          <w:sz w:val="24"/>
          <w:szCs w:val="24"/>
        </w:rPr>
        <w:t>工程中的任何缺陷。除第5.2款、第6.2款另有约定外，承包人应提供为完成合同工作所需的劳</w:t>
      </w:r>
      <w:r>
        <w:rPr>
          <w:rFonts w:ascii="宋体" w:hAnsi="宋体" w:eastAsia="宋体" w:cs="宋体"/>
          <w:spacing w:val="1"/>
          <w:sz w:val="24"/>
          <w:szCs w:val="24"/>
        </w:rPr>
        <w:t xml:space="preserve"> </w:t>
      </w:r>
      <w:r>
        <w:rPr>
          <w:rFonts w:ascii="宋体" w:hAnsi="宋体" w:eastAsia="宋体" w:cs="宋体"/>
          <w:spacing w:val="-8"/>
          <w:sz w:val="24"/>
          <w:szCs w:val="24"/>
        </w:rPr>
        <w:t>务、材料、施 工设备、工程设备和其他物品，并</w:t>
      </w:r>
      <w:r>
        <w:rPr>
          <w:rFonts w:ascii="宋体" w:hAnsi="宋体" w:eastAsia="宋体" w:cs="宋体"/>
          <w:spacing w:val="-9"/>
          <w:sz w:val="24"/>
          <w:szCs w:val="24"/>
        </w:rPr>
        <w:t>按合同约定负责临时设施的设计、建造、运行、</w:t>
      </w:r>
      <w:r>
        <w:rPr>
          <w:rFonts w:ascii="宋体" w:hAnsi="宋体" w:eastAsia="宋体" w:cs="宋体"/>
          <w:sz w:val="24"/>
          <w:szCs w:val="24"/>
        </w:rPr>
        <w:t xml:space="preserve"> </w:t>
      </w:r>
      <w:r>
        <w:rPr>
          <w:rFonts w:ascii="宋体" w:hAnsi="宋体" w:eastAsia="宋体" w:cs="宋体"/>
          <w:spacing w:val="-5"/>
          <w:sz w:val="24"/>
          <w:szCs w:val="24"/>
        </w:rPr>
        <w:t>维护、管理和拆除。</w:t>
      </w:r>
    </w:p>
    <w:p w14:paraId="6834BFAD">
      <w:pPr>
        <w:spacing w:line="233" w:lineRule="auto"/>
        <w:ind w:left="1" w:right="77" w:firstLine="478"/>
        <w:rPr>
          <w:rFonts w:ascii="宋体" w:hAnsi="宋体" w:eastAsia="宋体" w:cs="宋体"/>
          <w:sz w:val="24"/>
          <w:szCs w:val="24"/>
        </w:rPr>
      </w:pPr>
      <w:r>
        <w:rPr>
          <w:rFonts w:ascii="宋体" w:hAnsi="宋体" w:eastAsia="宋体" w:cs="宋体"/>
          <w:b/>
          <w:bCs/>
          <w:spacing w:val="-1"/>
          <w:sz w:val="24"/>
          <w:szCs w:val="24"/>
        </w:rPr>
        <w:t>4.1.4</w:t>
      </w:r>
      <w:r>
        <w:rPr>
          <w:rFonts w:ascii="宋体" w:hAnsi="宋体" w:eastAsia="宋体" w:cs="宋体"/>
          <w:spacing w:val="-1"/>
          <w:sz w:val="24"/>
          <w:szCs w:val="24"/>
        </w:rPr>
        <w:t xml:space="preserve"> 对施工作业和施工方法的完备性负责</w:t>
      </w:r>
      <w:r>
        <w:rPr>
          <w:rFonts w:ascii="宋体" w:hAnsi="宋体" w:eastAsia="宋体" w:cs="宋体"/>
          <w:spacing w:val="77"/>
          <w:sz w:val="24"/>
          <w:szCs w:val="24"/>
        </w:rPr>
        <w:t xml:space="preserve"> </w:t>
      </w:r>
      <w:r>
        <w:rPr>
          <w:rFonts w:ascii="宋体" w:hAnsi="宋体" w:eastAsia="宋体" w:cs="宋体"/>
          <w:spacing w:val="-1"/>
          <w:sz w:val="24"/>
          <w:szCs w:val="24"/>
        </w:rPr>
        <w:t>承包人应按合同约定的工</w:t>
      </w:r>
      <w:r>
        <w:rPr>
          <w:rFonts w:ascii="宋体" w:hAnsi="宋体" w:eastAsia="宋体" w:cs="宋体"/>
          <w:spacing w:val="-2"/>
          <w:sz w:val="24"/>
          <w:szCs w:val="24"/>
        </w:rPr>
        <w:t>作内容和施工进度</w:t>
      </w:r>
      <w:r>
        <w:rPr>
          <w:rFonts w:ascii="宋体" w:hAnsi="宋体" w:eastAsia="宋体" w:cs="宋体"/>
          <w:sz w:val="24"/>
          <w:szCs w:val="24"/>
        </w:rPr>
        <w:t xml:space="preserve"> </w:t>
      </w:r>
      <w:r>
        <w:rPr>
          <w:rFonts w:ascii="宋体" w:hAnsi="宋体" w:eastAsia="宋体" w:cs="宋体"/>
          <w:spacing w:val="-8"/>
          <w:sz w:val="24"/>
          <w:szCs w:val="24"/>
        </w:rPr>
        <w:t>要求，编制施工组织设计和施工措施计划，并对所有施工作业和施工方法的完备性和安全可靠性</w:t>
      </w:r>
      <w:r>
        <w:rPr>
          <w:rFonts w:ascii="宋体" w:hAnsi="宋体" w:eastAsia="宋体" w:cs="宋体"/>
          <w:spacing w:val="12"/>
          <w:sz w:val="24"/>
          <w:szCs w:val="24"/>
        </w:rPr>
        <w:t xml:space="preserve"> </w:t>
      </w:r>
      <w:r>
        <w:rPr>
          <w:rFonts w:ascii="宋体" w:hAnsi="宋体" w:eastAsia="宋体" w:cs="宋体"/>
          <w:spacing w:val="-6"/>
          <w:sz w:val="24"/>
          <w:szCs w:val="24"/>
        </w:rPr>
        <w:t>负责。</w:t>
      </w:r>
    </w:p>
    <w:p w14:paraId="540B4E62">
      <w:pPr>
        <w:spacing w:before="26" w:line="229" w:lineRule="auto"/>
        <w:ind w:right="77" w:firstLine="480"/>
        <w:rPr>
          <w:rFonts w:ascii="宋体" w:hAnsi="宋体" w:eastAsia="宋体" w:cs="宋体"/>
          <w:sz w:val="24"/>
          <w:szCs w:val="24"/>
        </w:rPr>
      </w:pPr>
      <w:r>
        <w:rPr>
          <w:rFonts w:ascii="宋体" w:hAnsi="宋体" w:eastAsia="宋体" w:cs="宋体"/>
          <w:b/>
          <w:bCs/>
          <w:spacing w:val="-2"/>
          <w:sz w:val="24"/>
          <w:szCs w:val="24"/>
        </w:rPr>
        <w:t>4.1.5</w:t>
      </w:r>
      <w:r>
        <w:rPr>
          <w:rFonts w:ascii="宋体" w:hAnsi="宋体" w:eastAsia="宋体" w:cs="宋体"/>
          <w:spacing w:val="-2"/>
          <w:sz w:val="24"/>
          <w:szCs w:val="24"/>
        </w:rPr>
        <w:t xml:space="preserve"> 保证工程施工和人员的安全承包人应按第9.2 款约定采取施工安全措施，</w:t>
      </w:r>
      <w:r>
        <w:rPr>
          <w:rFonts w:ascii="宋体" w:hAnsi="宋体" w:eastAsia="宋体" w:cs="宋体"/>
          <w:spacing w:val="-3"/>
          <w:sz w:val="24"/>
          <w:szCs w:val="24"/>
        </w:rPr>
        <w:t>确保工程</w:t>
      </w:r>
      <w:r>
        <w:rPr>
          <w:rFonts w:ascii="宋体" w:hAnsi="宋体" w:eastAsia="宋体" w:cs="宋体"/>
          <w:sz w:val="24"/>
          <w:szCs w:val="24"/>
        </w:rPr>
        <w:t xml:space="preserve"> </w:t>
      </w:r>
      <w:r>
        <w:rPr>
          <w:rFonts w:ascii="宋体" w:hAnsi="宋体" w:eastAsia="宋体" w:cs="宋体"/>
          <w:spacing w:val="-2"/>
          <w:sz w:val="24"/>
          <w:szCs w:val="24"/>
        </w:rPr>
        <w:t>及其人员、材料、设备和设施的安全，防止因工程施工造成的人身伤害和财产</w:t>
      </w:r>
      <w:r>
        <w:rPr>
          <w:rFonts w:ascii="宋体" w:hAnsi="宋体" w:eastAsia="宋体" w:cs="宋体"/>
          <w:spacing w:val="-3"/>
          <w:sz w:val="24"/>
          <w:szCs w:val="24"/>
        </w:rPr>
        <w:t>损失。</w:t>
      </w:r>
    </w:p>
    <w:p w14:paraId="272F7417">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4.1.6</w:t>
      </w:r>
      <w:r>
        <w:rPr>
          <w:rFonts w:ascii="宋体" w:hAnsi="宋体" w:eastAsia="宋体" w:cs="宋体"/>
          <w:spacing w:val="-4"/>
          <w:sz w:val="24"/>
          <w:szCs w:val="24"/>
        </w:rPr>
        <w:t xml:space="preserve"> 负责施工场地及其周边环境与</w:t>
      </w:r>
      <w:r>
        <w:rPr>
          <w:rFonts w:ascii="宋体" w:hAnsi="宋体" w:eastAsia="宋体" w:cs="宋体"/>
          <w:spacing w:val="-5"/>
          <w:sz w:val="24"/>
          <w:szCs w:val="24"/>
        </w:rPr>
        <w:t>生态的保护工作</w:t>
      </w:r>
    </w:p>
    <w:p w14:paraId="03D2135D">
      <w:pPr>
        <w:spacing w:before="27" w:line="219" w:lineRule="auto"/>
        <w:ind w:left="471"/>
        <w:rPr>
          <w:rFonts w:ascii="宋体" w:hAnsi="宋体" w:eastAsia="宋体" w:cs="宋体"/>
          <w:sz w:val="24"/>
          <w:szCs w:val="24"/>
        </w:rPr>
      </w:pPr>
      <w:r>
        <w:rPr>
          <w:rFonts w:ascii="宋体" w:hAnsi="宋体" w:eastAsia="宋体" w:cs="宋体"/>
          <w:spacing w:val="-3"/>
          <w:sz w:val="24"/>
          <w:szCs w:val="24"/>
        </w:rPr>
        <w:t>承包人应按照第9.4 款约定负责施工场</w:t>
      </w:r>
      <w:r>
        <w:rPr>
          <w:rFonts w:ascii="宋体" w:hAnsi="宋体" w:eastAsia="宋体" w:cs="宋体"/>
          <w:spacing w:val="-4"/>
          <w:sz w:val="24"/>
          <w:szCs w:val="24"/>
        </w:rPr>
        <w:t>地及其周边环境与生态的保护工作。</w:t>
      </w:r>
    </w:p>
    <w:p w14:paraId="35394376">
      <w:pPr>
        <w:spacing w:before="27"/>
        <w:ind w:left="2" w:right="68" w:firstLine="477"/>
        <w:rPr>
          <w:rFonts w:ascii="宋体" w:hAnsi="宋体" w:eastAsia="宋体" w:cs="宋体"/>
          <w:sz w:val="24"/>
          <w:szCs w:val="24"/>
        </w:rPr>
      </w:pPr>
      <w:r>
        <w:rPr>
          <w:rFonts w:ascii="宋体" w:hAnsi="宋体" w:eastAsia="宋体" w:cs="宋体"/>
          <w:b/>
          <w:bCs/>
          <w:spacing w:val="-7"/>
          <w:sz w:val="24"/>
          <w:szCs w:val="24"/>
        </w:rPr>
        <w:t>4.1.7</w:t>
      </w:r>
      <w:r>
        <w:rPr>
          <w:rFonts w:ascii="宋体" w:hAnsi="宋体" w:eastAsia="宋体" w:cs="宋体"/>
          <w:spacing w:val="-7"/>
          <w:sz w:val="24"/>
          <w:szCs w:val="24"/>
        </w:rPr>
        <w:t xml:space="preserve"> 避免施工对公众与他人的利益造成损害</w:t>
      </w:r>
      <w:r>
        <w:rPr>
          <w:rFonts w:ascii="宋体" w:hAnsi="宋体" w:eastAsia="宋体" w:cs="宋体"/>
          <w:spacing w:val="91"/>
          <w:sz w:val="24"/>
          <w:szCs w:val="24"/>
        </w:rPr>
        <w:t xml:space="preserve"> </w:t>
      </w:r>
      <w:r>
        <w:rPr>
          <w:rFonts w:ascii="宋体" w:hAnsi="宋体" w:eastAsia="宋体" w:cs="宋体"/>
          <w:spacing w:val="-7"/>
          <w:sz w:val="24"/>
          <w:szCs w:val="24"/>
        </w:rPr>
        <w:t>承包人在进行合同约定的各项工作时，不得</w:t>
      </w:r>
      <w:r>
        <w:rPr>
          <w:rFonts w:ascii="宋体" w:hAnsi="宋体" w:eastAsia="宋体" w:cs="宋体"/>
          <w:sz w:val="24"/>
          <w:szCs w:val="24"/>
        </w:rPr>
        <w:t xml:space="preserve"> </w:t>
      </w:r>
      <w:r>
        <w:rPr>
          <w:rFonts w:ascii="宋体" w:hAnsi="宋体" w:eastAsia="宋体" w:cs="宋体"/>
          <w:spacing w:val="-8"/>
          <w:sz w:val="24"/>
          <w:szCs w:val="24"/>
        </w:rPr>
        <w:t>侵害发包人与他人使用公用道路、水源、市政管网等公共设施的权利，避免对邻近的公共设施产</w:t>
      </w:r>
    </w:p>
    <w:p w14:paraId="48B43E47">
      <w:pPr>
        <w:rPr>
          <w:rFonts w:ascii="宋体" w:hAnsi="宋体" w:eastAsia="宋体" w:cs="宋体"/>
          <w:sz w:val="24"/>
          <w:szCs w:val="24"/>
        </w:rPr>
        <w:sectPr>
          <w:footerReference r:id="rId39" w:type="default"/>
          <w:pgSz w:w="11906" w:h="16840"/>
          <w:pgMar w:top="987" w:right="816" w:bottom="1040" w:left="1249" w:header="0" w:footer="807" w:gutter="0"/>
          <w:cols w:space="720" w:num="1"/>
        </w:sectPr>
      </w:pPr>
    </w:p>
    <w:p w14:paraId="2D0D4723">
      <w:pPr>
        <w:spacing w:before="47" w:line="219" w:lineRule="auto"/>
        <w:ind w:left="2"/>
        <w:rPr>
          <w:rFonts w:ascii="宋体" w:hAnsi="宋体" w:eastAsia="宋体" w:cs="宋体"/>
          <w:sz w:val="24"/>
          <w:szCs w:val="24"/>
        </w:rPr>
      </w:pPr>
      <w:r>
        <w:rPr>
          <w:rFonts w:ascii="宋体" w:hAnsi="宋体" w:eastAsia="宋体" w:cs="宋体"/>
          <w:spacing w:val="-6"/>
          <w:sz w:val="24"/>
          <w:szCs w:val="24"/>
        </w:rPr>
        <w:t>生干扰。承包人占用或使用他人的施工场地，影响他人作业或 生活</w:t>
      </w:r>
      <w:r>
        <w:rPr>
          <w:rFonts w:ascii="宋体" w:hAnsi="宋体" w:eastAsia="宋体" w:cs="宋体"/>
          <w:spacing w:val="-7"/>
          <w:sz w:val="24"/>
          <w:szCs w:val="24"/>
        </w:rPr>
        <w:t>的，应承担相应责任。</w:t>
      </w:r>
    </w:p>
    <w:p w14:paraId="1A8F0FBB">
      <w:pPr>
        <w:spacing w:before="29" w:line="232" w:lineRule="auto"/>
        <w:ind w:left="1" w:right="111" w:firstLine="478"/>
        <w:rPr>
          <w:rFonts w:ascii="宋体" w:hAnsi="宋体" w:eastAsia="宋体" w:cs="宋体"/>
          <w:sz w:val="24"/>
          <w:szCs w:val="24"/>
        </w:rPr>
      </w:pPr>
      <w:r>
        <w:rPr>
          <w:rFonts w:ascii="宋体" w:hAnsi="宋体" w:eastAsia="宋体" w:cs="宋体"/>
          <w:b/>
          <w:bCs/>
          <w:spacing w:val="5"/>
          <w:sz w:val="24"/>
          <w:szCs w:val="24"/>
        </w:rPr>
        <w:t>4.1.8</w:t>
      </w:r>
      <w:r>
        <w:rPr>
          <w:rFonts w:ascii="宋体" w:hAnsi="宋体" w:eastAsia="宋体" w:cs="宋体"/>
          <w:spacing w:val="5"/>
          <w:sz w:val="24"/>
          <w:szCs w:val="24"/>
        </w:rPr>
        <w:t xml:space="preserve"> 为他人提供方便</w:t>
      </w:r>
      <w:r>
        <w:rPr>
          <w:rFonts w:ascii="宋体" w:hAnsi="宋体" w:eastAsia="宋体" w:cs="宋体"/>
          <w:spacing w:val="74"/>
          <w:sz w:val="24"/>
          <w:szCs w:val="24"/>
        </w:rPr>
        <w:t xml:space="preserve"> </w:t>
      </w:r>
      <w:r>
        <w:rPr>
          <w:rFonts w:ascii="宋体" w:hAnsi="宋体" w:eastAsia="宋体" w:cs="宋体"/>
          <w:spacing w:val="5"/>
          <w:sz w:val="24"/>
          <w:szCs w:val="24"/>
        </w:rPr>
        <w:t>承包人应按监理人的指示为他人在施工场</w:t>
      </w:r>
      <w:r>
        <w:rPr>
          <w:rFonts w:ascii="宋体" w:hAnsi="宋体" w:eastAsia="宋体" w:cs="宋体"/>
          <w:spacing w:val="4"/>
          <w:sz w:val="24"/>
          <w:szCs w:val="24"/>
        </w:rPr>
        <w:t>地或附近实施与工程</w:t>
      </w:r>
      <w:r>
        <w:rPr>
          <w:rFonts w:ascii="宋体" w:hAnsi="宋体" w:eastAsia="宋体" w:cs="宋体"/>
          <w:sz w:val="24"/>
          <w:szCs w:val="24"/>
        </w:rPr>
        <w:t xml:space="preserve"> </w:t>
      </w:r>
      <w:r>
        <w:rPr>
          <w:rFonts w:ascii="宋体" w:hAnsi="宋体" w:eastAsia="宋体" w:cs="宋体"/>
          <w:spacing w:val="-2"/>
          <w:sz w:val="24"/>
          <w:szCs w:val="24"/>
        </w:rPr>
        <w:t>有关的其他各项工作提供可能的条件。除合同另有约定外，提供有关条件的内容和可能发</w:t>
      </w:r>
      <w:r>
        <w:rPr>
          <w:rFonts w:ascii="宋体" w:hAnsi="宋体" w:eastAsia="宋体" w:cs="宋体"/>
          <w:spacing w:val="-3"/>
          <w:sz w:val="24"/>
          <w:szCs w:val="24"/>
        </w:rPr>
        <w:t>生的</w:t>
      </w:r>
      <w:r>
        <w:rPr>
          <w:rFonts w:ascii="宋体" w:hAnsi="宋体" w:eastAsia="宋体" w:cs="宋体"/>
          <w:sz w:val="24"/>
          <w:szCs w:val="24"/>
        </w:rPr>
        <w:t xml:space="preserve"> </w:t>
      </w:r>
      <w:r>
        <w:rPr>
          <w:rFonts w:ascii="宋体" w:hAnsi="宋体" w:eastAsia="宋体" w:cs="宋体"/>
          <w:spacing w:val="-3"/>
          <w:sz w:val="24"/>
          <w:szCs w:val="24"/>
        </w:rPr>
        <w:t>费用，由监理人按第3.5 款商定或确定。</w:t>
      </w:r>
    </w:p>
    <w:p w14:paraId="61012ED1">
      <w:pPr>
        <w:spacing w:before="28" w:line="232" w:lineRule="auto"/>
        <w:ind w:left="6" w:right="104" w:firstLine="473"/>
        <w:rPr>
          <w:rFonts w:ascii="宋体" w:hAnsi="宋体" w:eastAsia="宋体" w:cs="宋体"/>
          <w:sz w:val="24"/>
          <w:szCs w:val="24"/>
        </w:rPr>
      </w:pPr>
      <w:r>
        <w:rPr>
          <w:rFonts w:ascii="宋体" w:hAnsi="宋体" w:eastAsia="宋体" w:cs="宋体"/>
          <w:b/>
          <w:bCs/>
          <w:spacing w:val="-7"/>
          <w:sz w:val="24"/>
          <w:szCs w:val="24"/>
        </w:rPr>
        <w:t>4.1.9</w:t>
      </w:r>
      <w:r>
        <w:rPr>
          <w:rFonts w:ascii="宋体" w:hAnsi="宋体" w:eastAsia="宋体" w:cs="宋体"/>
          <w:spacing w:val="-7"/>
          <w:sz w:val="24"/>
          <w:szCs w:val="24"/>
        </w:rPr>
        <w:t xml:space="preserve"> 工程的维护和照管</w:t>
      </w:r>
      <w:r>
        <w:rPr>
          <w:rFonts w:ascii="宋体" w:hAnsi="宋体" w:eastAsia="宋体" w:cs="宋体"/>
          <w:spacing w:val="82"/>
          <w:sz w:val="24"/>
          <w:szCs w:val="24"/>
        </w:rPr>
        <w:t xml:space="preserve"> </w:t>
      </w:r>
      <w:r>
        <w:rPr>
          <w:rFonts w:ascii="宋体" w:hAnsi="宋体" w:eastAsia="宋体" w:cs="宋体"/>
          <w:spacing w:val="-7"/>
          <w:sz w:val="24"/>
          <w:szCs w:val="24"/>
        </w:rPr>
        <w:t>除合同另有约定外，合同工程完工证书颁发前，承包人应负责照</w:t>
      </w:r>
      <w:r>
        <w:rPr>
          <w:rFonts w:ascii="宋体" w:hAnsi="宋体" w:eastAsia="宋体" w:cs="宋体"/>
          <w:sz w:val="24"/>
          <w:szCs w:val="24"/>
        </w:rPr>
        <w:t xml:space="preserve"> </w:t>
      </w:r>
      <w:r>
        <w:rPr>
          <w:rFonts w:ascii="宋体" w:hAnsi="宋体" w:eastAsia="宋体" w:cs="宋体"/>
          <w:spacing w:val="-8"/>
          <w:sz w:val="24"/>
          <w:szCs w:val="24"/>
        </w:rPr>
        <w:t>管和维护工程。合同工程完工证书颁发时尚有部分未完工程的，承包人还应负责该未完工程的照</w:t>
      </w:r>
      <w:r>
        <w:rPr>
          <w:rFonts w:ascii="宋体" w:hAnsi="宋体" w:eastAsia="宋体" w:cs="宋体"/>
          <w:spacing w:val="15"/>
          <w:sz w:val="24"/>
          <w:szCs w:val="24"/>
        </w:rPr>
        <w:t xml:space="preserve"> </w:t>
      </w:r>
      <w:r>
        <w:rPr>
          <w:rFonts w:ascii="宋体" w:hAnsi="宋体" w:eastAsia="宋体" w:cs="宋体"/>
          <w:spacing w:val="-8"/>
          <w:sz w:val="24"/>
          <w:szCs w:val="24"/>
        </w:rPr>
        <w:t>管和维护工作，直至完工后移交给发包人为止。</w:t>
      </w:r>
    </w:p>
    <w:p w14:paraId="6779011B">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4.1.10</w:t>
      </w:r>
      <w:r>
        <w:rPr>
          <w:rFonts w:ascii="宋体" w:hAnsi="宋体" w:eastAsia="宋体" w:cs="宋体"/>
          <w:spacing w:val="-4"/>
          <w:sz w:val="24"/>
          <w:szCs w:val="24"/>
        </w:rPr>
        <w:t xml:space="preserve"> 其他义务其他义务在专用合</w:t>
      </w:r>
      <w:r>
        <w:rPr>
          <w:rFonts w:ascii="宋体" w:hAnsi="宋体" w:eastAsia="宋体" w:cs="宋体"/>
          <w:spacing w:val="-5"/>
          <w:sz w:val="24"/>
          <w:szCs w:val="24"/>
        </w:rPr>
        <w:t>同条款中补充约定。</w:t>
      </w:r>
    </w:p>
    <w:p w14:paraId="3A6B7663">
      <w:pPr>
        <w:spacing w:before="27" w:line="220" w:lineRule="auto"/>
        <w:ind w:left="482"/>
        <w:rPr>
          <w:rFonts w:ascii="宋体" w:hAnsi="宋体" w:eastAsia="宋体" w:cs="宋体"/>
          <w:sz w:val="24"/>
          <w:szCs w:val="24"/>
        </w:rPr>
      </w:pPr>
      <w:r>
        <w:rPr>
          <w:rFonts w:ascii="宋体" w:hAnsi="宋体" w:eastAsia="宋体" w:cs="宋体"/>
          <w:b/>
          <w:bCs/>
          <w:spacing w:val="-5"/>
          <w:sz w:val="24"/>
          <w:szCs w:val="24"/>
        </w:rPr>
        <w:t>4.2</w:t>
      </w:r>
      <w:r>
        <w:rPr>
          <w:rFonts w:ascii="宋体" w:hAnsi="宋体" w:eastAsia="宋体" w:cs="宋体"/>
          <w:spacing w:val="-5"/>
          <w:sz w:val="24"/>
          <w:szCs w:val="24"/>
        </w:rPr>
        <w:t xml:space="preserve"> </w:t>
      </w:r>
      <w:r>
        <w:rPr>
          <w:rFonts w:ascii="宋体" w:hAnsi="宋体" w:eastAsia="宋体" w:cs="宋体"/>
          <w:b/>
          <w:bCs/>
          <w:spacing w:val="-5"/>
          <w:sz w:val="24"/>
          <w:szCs w:val="24"/>
        </w:rPr>
        <w:t>履约担保</w:t>
      </w:r>
    </w:p>
    <w:p w14:paraId="697BB87D">
      <w:pPr>
        <w:spacing w:before="23" w:line="239" w:lineRule="auto"/>
        <w:ind w:left="3" w:right="113" w:firstLine="477"/>
        <w:rPr>
          <w:rFonts w:ascii="宋体" w:hAnsi="宋体" w:eastAsia="宋体" w:cs="宋体"/>
          <w:sz w:val="24"/>
          <w:szCs w:val="24"/>
        </w:rPr>
      </w:pPr>
      <w:r>
        <w:rPr>
          <w:rFonts w:ascii="宋体" w:hAnsi="宋体" w:eastAsia="宋体" w:cs="宋体"/>
          <w:spacing w:val="-8"/>
          <w:sz w:val="24"/>
          <w:szCs w:val="24"/>
        </w:rPr>
        <w:t>承包人应保证其履约担保在发包人颁发合同工程完工证书前一直有效。发包人应</w:t>
      </w:r>
      <w:r>
        <w:rPr>
          <w:rFonts w:ascii="宋体" w:hAnsi="宋体" w:eastAsia="宋体" w:cs="宋体"/>
          <w:spacing w:val="-9"/>
          <w:sz w:val="24"/>
          <w:szCs w:val="24"/>
        </w:rPr>
        <w:t>在通过单位</w:t>
      </w:r>
      <w:r>
        <w:rPr>
          <w:rFonts w:ascii="宋体" w:hAnsi="宋体" w:eastAsia="宋体" w:cs="宋体"/>
          <w:sz w:val="24"/>
          <w:szCs w:val="24"/>
        </w:rPr>
        <w:t xml:space="preserve"> </w:t>
      </w:r>
      <w:r>
        <w:rPr>
          <w:rFonts w:ascii="宋体" w:hAnsi="宋体" w:eastAsia="宋体" w:cs="宋体"/>
          <w:spacing w:val="-3"/>
          <w:sz w:val="24"/>
          <w:szCs w:val="24"/>
        </w:rPr>
        <w:t>工程验收合格后28</w:t>
      </w:r>
      <w:r>
        <w:rPr>
          <w:rFonts w:ascii="宋体" w:hAnsi="宋体" w:eastAsia="宋体" w:cs="宋体"/>
          <w:spacing w:val="-45"/>
          <w:sz w:val="24"/>
          <w:szCs w:val="24"/>
        </w:rPr>
        <w:t xml:space="preserve"> </w:t>
      </w:r>
      <w:r>
        <w:rPr>
          <w:rFonts w:ascii="宋体" w:hAnsi="宋体" w:eastAsia="宋体" w:cs="宋体"/>
          <w:spacing w:val="-3"/>
          <w:sz w:val="24"/>
          <w:szCs w:val="24"/>
        </w:rPr>
        <w:t>天内把履约担保退还给承包人。。</w:t>
      </w:r>
    </w:p>
    <w:p w14:paraId="4164CCAB">
      <w:pPr>
        <w:spacing w:before="1" w:line="220" w:lineRule="auto"/>
        <w:ind w:left="482"/>
        <w:rPr>
          <w:rFonts w:ascii="宋体" w:hAnsi="宋体" w:eastAsia="宋体" w:cs="宋体"/>
          <w:sz w:val="24"/>
          <w:szCs w:val="24"/>
        </w:rPr>
      </w:pPr>
      <w:r>
        <w:rPr>
          <w:rFonts w:ascii="宋体" w:hAnsi="宋体" w:eastAsia="宋体" w:cs="宋体"/>
          <w:b/>
          <w:bCs/>
          <w:spacing w:val="-6"/>
          <w:sz w:val="24"/>
          <w:szCs w:val="24"/>
        </w:rPr>
        <w:t>4.3</w:t>
      </w:r>
      <w:r>
        <w:rPr>
          <w:rFonts w:ascii="宋体" w:hAnsi="宋体" w:eastAsia="宋体" w:cs="宋体"/>
          <w:spacing w:val="-6"/>
          <w:sz w:val="24"/>
          <w:szCs w:val="24"/>
        </w:rPr>
        <w:t xml:space="preserve"> </w:t>
      </w:r>
      <w:r>
        <w:rPr>
          <w:rFonts w:ascii="宋体" w:hAnsi="宋体" w:eastAsia="宋体" w:cs="宋体"/>
          <w:b/>
          <w:bCs/>
          <w:spacing w:val="-6"/>
          <w:sz w:val="24"/>
          <w:szCs w:val="24"/>
        </w:rPr>
        <w:t>分包</w:t>
      </w:r>
    </w:p>
    <w:p w14:paraId="66D31099">
      <w:pPr>
        <w:spacing w:before="25" w:line="230" w:lineRule="auto"/>
        <w:ind w:left="20" w:right="99" w:firstLine="459"/>
        <w:rPr>
          <w:rFonts w:ascii="宋体" w:hAnsi="宋体" w:eastAsia="宋体" w:cs="宋体"/>
          <w:sz w:val="24"/>
          <w:szCs w:val="24"/>
        </w:rPr>
      </w:pPr>
      <w:r>
        <w:rPr>
          <w:rFonts w:ascii="宋体" w:hAnsi="宋体" w:eastAsia="宋体" w:cs="宋体"/>
          <w:b/>
          <w:bCs/>
          <w:spacing w:val="-7"/>
          <w:sz w:val="24"/>
          <w:szCs w:val="24"/>
        </w:rPr>
        <w:t>4.3.1</w:t>
      </w:r>
      <w:r>
        <w:rPr>
          <w:rFonts w:ascii="宋体" w:hAnsi="宋体" w:eastAsia="宋体" w:cs="宋体"/>
          <w:spacing w:val="-7"/>
          <w:sz w:val="24"/>
          <w:szCs w:val="24"/>
        </w:rPr>
        <w:t xml:space="preserve"> 承包人不得将其承包的全部工程转</w:t>
      </w:r>
      <w:r>
        <w:rPr>
          <w:rFonts w:ascii="宋体" w:hAnsi="宋体" w:eastAsia="宋体" w:cs="宋体"/>
          <w:spacing w:val="-8"/>
          <w:sz w:val="24"/>
          <w:szCs w:val="24"/>
        </w:rPr>
        <w:t>包给第三人，或将其承包的全部工程肢解后以分包</w:t>
      </w:r>
      <w:r>
        <w:rPr>
          <w:rFonts w:ascii="宋体" w:hAnsi="宋体" w:eastAsia="宋体" w:cs="宋体"/>
          <w:sz w:val="24"/>
          <w:szCs w:val="24"/>
        </w:rPr>
        <w:t xml:space="preserve"> </w:t>
      </w:r>
      <w:r>
        <w:rPr>
          <w:rFonts w:ascii="宋体" w:hAnsi="宋体" w:eastAsia="宋体" w:cs="宋体"/>
          <w:spacing w:val="-5"/>
          <w:sz w:val="24"/>
          <w:szCs w:val="24"/>
        </w:rPr>
        <w:t>的名义转包给第三人。</w:t>
      </w:r>
    </w:p>
    <w:p w14:paraId="22ECFA7B">
      <w:pPr>
        <w:spacing w:before="23" w:line="230" w:lineRule="auto"/>
        <w:ind w:left="2" w:right="109" w:firstLine="477"/>
        <w:rPr>
          <w:rFonts w:ascii="宋体" w:hAnsi="宋体" w:eastAsia="宋体" w:cs="宋体"/>
          <w:sz w:val="24"/>
          <w:szCs w:val="24"/>
        </w:rPr>
      </w:pPr>
      <w:r>
        <w:rPr>
          <w:rFonts w:ascii="宋体" w:hAnsi="宋体" w:eastAsia="宋体" w:cs="宋体"/>
          <w:b/>
          <w:bCs/>
          <w:spacing w:val="-8"/>
          <w:sz w:val="24"/>
          <w:szCs w:val="24"/>
        </w:rPr>
        <w:t>4.3.2</w:t>
      </w:r>
      <w:r>
        <w:rPr>
          <w:rFonts w:ascii="宋体" w:hAnsi="宋体" w:eastAsia="宋体" w:cs="宋体"/>
          <w:spacing w:val="-8"/>
          <w:sz w:val="24"/>
          <w:szCs w:val="24"/>
        </w:rPr>
        <w:t xml:space="preserve"> 承包人不得将工程主体、关键性工作分包给第三人。除专用合同条款另有约定外，未</w:t>
      </w:r>
      <w:r>
        <w:rPr>
          <w:rFonts w:ascii="宋体" w:hAnsi="宋体" w:eastAsia="宋体" w:cs="宋体"/>
          <w:spacing w:val="12"/>
          <w:sz w:val="24"/>
          <w:szCs w:val="24"/>
        </w:rPr>
        <w:t xml:space="preserve"> </w:t>
      </w:r>
      <w:r>
        <w:rPr>
          <w:rFonts w:ascii="宋体" w:hAnsi="宋体" w:eastAsia="宋体" w:cs="宋体"/>
          <w:spacing w:val="-4"/>
          <w:sz w:val="24"/>
          <w:szCs w:val="24"/>
        </w:rPr>
        <w:t>经发包人同意，承包人不得将工程的其他部分或工作分</w:t>
      </w:r>
      <w:r>
        <w:rPr>
          <w:rFonts w:ascii="宋体" w:hAnsi="宋体" w:eastAsia="宋体" w:cs="宋体"/>
          <w:spacing w:val="-5"/>
          <w:sz w:val="24"/>
          <w:szCs w:val="24"/>
        </w:rPr>
        <w:t>包给第三人。</w:t>
      </w:r>
    </w:p>
    <w:p w14:paraId="70E7FA5F">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4.3.3</w:t>
      </w:r>
      <w:r>
        <w:rPr>
          <w:rFonts w:ascii="宋体" w:hAnsi="宋体" w:eastAsia="宋体" w:cs="宋体"/>
          <w:spacing w:val="-4"/>
          <w:sz w:val="24"/>
          <w:szCs w:val="24"/>
        </w:rPr>
        <w:t xml:space="preserve"> 分包人的资格能力应与其分包工程的标准</w:t>
      </w:r>
      <w:r>
        <w:rPr>
          <w:rFonts w:ascii="宋体" w:hAnsi="宋体" w:eastAsia="宋体" w:cs="宋体"/>
          <w:spacing w:val="-5"/>
          <w:sz w:val="24"/>
          <w:szCs w:val="24"/>
        </w:rPr>
        <w:t>和规模相适应。</w:t>
      </w:r>
    </w:p>
    <w:p w14:paraId="5854BA79">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4.3.4</w:t>
      </w:r>
      <w:r>
        <w:rPr>
          <w:rFonts w:ascii="宋体" w:hAnsi="宋体" w:eastAsia="宋体" w:cs="宋体"/>
          <w:spacing w:val="-4"/>
          <w:sz w:val="24"/>
          <w:szCs w:val="24"/>
        </w:rPr>
        <w:t xml:space="preserve"> 按投标函附录约定分包工程的，承包人应向发包人和监理人提</w:t>
      </w:r>
      <w:r>
        <w:rPr>
          <w:rFonts w:ascii="宋体" w:hAnsi="宋体" w:eastAsia="宋体" w:cs="宋体"/>
          <w:spacing w:val="-5"/>
          <w:sz w:val="24"/>
          <w:szCs w:val="24"/>
        </w:rPr>
        <w:t>交分包合同副本。</w:t>
      </w:r>
    </w:p>
    <w:p w14:paraId="20CEE1BC">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4.3.5</w:t>
      </w:r>
      <w:r>
        <w:rPr>
          <w:rFonts w:ascii="宋体" w:hAnsi="宋体" w:eastAsia="宋体" w:cs="宋体"/>
          <w:spacing w:val="-4"/>
          <w:sz w:val="24"/>
          <w:szCs w:val="24"/>
        </w:rPr>
        <w:t xml:space="preserve"> 承包人应与分包人就分包工程向发包</w:t>
      </w:r>
      <w:r>
        <w:rPr>
          <w:rFonts w:ascii="宋体" w:hAnsi="宋体" w:eastAsia="宋体" w:cs="宋体"/>
          <w:spacing w:val="-5"/>
          <w:sz w:val="24"/>
          <w:szCs w:val="24"/>
        </w:rPr>
        <w:t>人承担连带责任。</w:t>
      </w:r>
    </w:p>
    <w:p w14:paraId="1D8D0627">
      <w:pPr>
        <w:spacing w:before="28" w:line="234" w:lineRule="auto"/>
        <w:ind w:right="99" w:firstLine="480"/>
        <w:rPr>
          <w:rFonts w:ascii="宋体" w:hAnsi="宋体" w:eastAsia="宋体" w:cs="宋体"/>
          <w:sz w:val="24"/>
          <w:szCs w:val="24"/>
        </w:rPr>
      </w:pPr>
      <w:r>
        <w:rPr>
          <w:rFonts w:ascii="宋体" w:hAnsi="宋体" w:eastAsia="宋体" w:cs="宋体"/>
          <w:b/>
          <w:bCs/>
          <w:spacing w:val="1"/>
          <w:sz w:val="24"/>
          <w:szCs w:val="24"/>
        </w:rPr>
        <w:t>4.3.6</w:t>
      </w:r>
      <w:r>
        <w:rPr>
          <w:rFonts w:ascii="宋体" w:hAnsi="宋体" w:eastAsia="宋体" w:cs="宋体"/>
          <w:spacing w:val="1"/>
          <w:sz w:val="24"/>
          <w:szCs w:val="24"/>
        </w:rPr>
        <w:t>分包分为工程分包和劳务作业分包。工程分包应遵循合同约定或者经发包</w:t>
      </w:r>
      <w:r>
        <w:rPr>
          <w:rFonts w:ascii="宋体" w:hAnsi="宋体" w:eastAsia="宋体" w:cs="宋体"/>
          <w:sz w:val="24"/>
          <w:szCs w:val="24"/>
        </w:rPr>
        <w:t xml:space="preserve">人书面认 </w:t>
      </w:r>
      <w:r>
        <w:rPr>
          <w:rFonts w:ascii="宋体" w:hAnsi="宋体" w:eastAsia="宋体" w:cs="宋体"/>
          <w:spacing w:val="-8"/>
          <w:sz w:val="24"/>
          <w:szCs w:val="24"/>
        </w:rPr>
        <w:t>可。禁止承包人将本合同工程进行违法分包。分包人应具备与分包工程规模和标准相适应的资质</w:t>
      </w:r>
      <w:r>
        <w:rPr>
          <w:rFonts w:ascii="宋体" w:hAnsi="宋体" w:eastAsia="宋体" w:cs="宋体"/>
          <w:spacing w:val="12"/>
          <w:sz w:val="24"/>
          <w:szCs w:val="24"/>
        </w:rPr>
        <w:t xml:space="preserve"> </w:t>
      </w:r>
      <w:r>
        <w:rPr>
          <w:rFonts w:ascii="宋体" w:hAnsi="宋体" w:eastAsia="宋体" w:cs="宋体"/>
          <w:spacing w:val="-8"/>
          <w:sz w:val="24"/>
          <w:szCs w:val="24"/>
        </w:rPr>
        <w:t>和业绩，在人力、设备、资金等方面具有承担分包工程施工的能力。分包人应自行完成所承包的</w:t>
      </w:r>
      <w:r>
        <w:rPr>
          <w:rFonts w:ascii="宋体" w:hAnsi="宋体" w:eastAsia="宋体" w:cs="宋体"/>
          <w:spacing w:val="14"/>
          <w:sz w:val="24"/>
          <w:szCs w:val="24"/>
        </w:rPr>
        <w:t xml:space="preserve"> </w:t>
      </w:r>
      <w:r>
        <w:rPr>
          <w:rFonts w:ascii="宋体" w:hAnsi="宋体" w:eastAsia="宋体" w:cs="宋体"/>
          <w:spacing w:val="-5"/>
          <w:sz w:val="24"/>
          <w:szCs w:val="24"/>
        </w:rPr>
        <w:t>任务。</w:t>
      </w:r>
    </w:p>
    <w:p w14:paraId="7D53B4A0">
      <w:pPr>
        <w:spacing w:before="29" w:line="234" w:lineRule="auto"/>
        <w:ind w:left="2" w:firstLine="477"/>
        <w:rPr>
          <w:rFonts w:ascii="宋体" w:hAnsi="宋体" w:eastAsia="宋体" w:cs="宋体"/>
          <w:sz w:val="24"/>
          <w:szCs w:val="24"/>
        </w:rPr>
      </w:pPr>
      <w:r>
        <w:rPr>
          <w:rFonts w:ascii="宋体" w:hAnsi="宋体" w:eastAsia="宋体" w:cs="宋体"/>
          <w:b/>
          <w:bCs/>
          <w:spacing w:val="-5"/>
          <w:sz w:val="24"/>
          <w:szCs w:val="24"/>
        </w:rPr>
        <w:t>4.3.7</w:t>
      </w:r>
      <w:r>
        <w:rPr>
          <w:rFonts w:ascii="宋体" w:hAnsi="宋体" w:eastAsia="宋体" w:cs="宋体"/>
          <w:spacing w:val="-5"/>
          <w:sz w:val="24"/>
          <w:szCs w:val="24"/>
        </w:rPr>
        <w:t>在合同实施过程中，如承包人无力在合同规定的期限内完成合同中的应急防汛、</w:t>
      </w:r>
      <w:r>
        <w:rPr>
          <w:rFonts w:ascii="宋体" w:hAnsi="宋体" w:eastAsia="宋体" w:cs="宋体"/>
          <w:spacing w:val="-6"/>
          <w:sz w:val="24"/>
          <w:szCs w:val="24"/>
        </w:rPr>
        <w:t>抢险</w:t>
      </w:r>
      <w:r>
        <w:rPr>
          <w:rFonts w:ascii="宋体" w:hAnsi="宋体" w:eastAsia="宋体" w:cs="宋体"/>
          <w:sz w:val="24"/>
          <w:szCs w:val="24"/>
        </w:rPr>
        <w:t xml:space="preserve">  </w:t>
      </w:r>
      <w:r>
        <w:rPr>
          <w:rFonts w:ascii="宋体" w:hAnsi="宋体" w:eastAsia="宋体" w:cs="宋体"/>
          <w:spacing w:val="-10"/>
          <w:sz w:val="24"/>
          <w:szCs w:val="24"/>
        </w:rPr>
        <w:t>等危及公共安全和工程安全的项目，发包人可</w:t>
      </w:r>
      <w:r>
        <w:rPr>
          <w:rFonts w:ascii="宋体" w:hAnsi="宋体" w:eastAsia="宋体" w:cs="宋体"/>
          <w:spacing w:val="-11"/>
          <w:sz w:val="24"/>
          <w:szCs w:val="24"/>
        </w:rPr>
        <w:t>对该应急防汛、抢险等项目的部分工程指定分包人。</w:t>
      </w:r>
      <w:r>
        <w:rPr>
          <w:rFonts w:ascii="宋体" w:hAnsi="宋体" w:eastAsia="宋体" w:cs="宋体"/>
          <w:sz w:val="24"/>
          <w:szCs w:val="24"/>
        </w:rPr>
        <w:t xml:space="preserve"> </w:t>
      </w:r>
      <w:r>
        <w:rPr>
          <w:rFonts w:ascii="宋体" w:hAnsi="宋体" w:eastAsia="宋体" w:cs="宋体"/>
          <w:spacing w:val="-8"/>
          <w:sz w:val="24"/>
          <w:szCs w:val="24"/>
        </w:rPr>
        <w:t>因非承包人原因形成指定分包条件的，发包人的指定分包不应增加承包人的额外费用。因承包人</w:t>
      </w:r>
      <w:r>
        <w:rPr>
          <w:rFonts w:ascii="宋体" w:hAnsi="宋体" w:eastAsia="宋体" w:cs="宋体"/>
          <w:spacing w:val="4"/>
          <w:sz w:val="24"/>
          <w:szCs w:val="24"/>
        </w:rPr>
        <w:t xml:space="preserve">  </w:t>
      </w:r>
      <w:r>
        <w:rPr>
          <w:rFonts w:ascii="宋体" w:hAnsi="宋体" w:eastAsia="宋体" w:cs="宋体"/>
          <w:spacing w:val="-4"/>
          <w:sz w:val="24"/>
          <w:szCs w:val="24"/>
        </w:rPr>
        <w:t>原因形成指定分包条件的，承包人应承担指定分包所增加的费用。</w:t>
      </w:r>
    </w:p>
    <w:p w14:paraId="0958A393">
      <w:pPr>
        <w:spacing w:before="25"/>
        <w:ind w:right="113" w:firstLine="509"/>
        <w:rPr>
          <w:rFonts w:ascii="宋体" w:hAnsi="宋体" w:eastAsia="宋体" w:cs="宋体"/>
          <w:sz w:val="24"/>
          <w:szCs w:val="24"/>
        </w:rPr>
      </w:pPr>
      <w:r>
        <w:rPr>
          <w:rFonts w:ascii="宋体" w:hAnsi="宋体" w:eastAsia="宋体" w:cs="宋体"/>
          <w:spacing w:val="-9"/>
          <w:sz w:val="24"/>
          <w:szCs w:val="24"/>
        </w:rPr>
        <w:t>由指定分包人造成的与其分包工作有关的一切索赔、诉讼和损失赔偿由指定分包人直接对发</w:t>
      </w:r>
      <w:r>
        <w:rPr>
          <w:rFonts w:ascii="宋体" w:hAnsi="宋体" w:eastAsia="宋体" w:cs="宋体"/>
          <w:spacing w:val="6"/>
          <w:sz w:val="24"/>
          <w:szCs w:val="24"/>
        </w:rPr>
        <w:t xml:space="preserve"> </w:t>
      </w:r>
      <w:r>
        <w:rPr>
          <w:rFonts w:ascii="宋体" w:hAnsi="宋体" w:eastAsia="宋体" w:cs="宋体"/>
          <w:spacing w:val="-4"/>
          <w:sz w:val="24"/>
          <w:szCs w:val="24"/>
        </w:rPr>
        <w:t>包人负 责，承包人不对此承担责任。</w:t>
      </w:r>
    </w:p>
    <w:p w14:paraId="452C8E62">
      <w:pPr>
        <w:spacing w:before="1" w:line="232" w:lineRule="auto"/>
        <w:ind w:left="1" w:right="111" w:firstLine="478"/>
        <w:rPr>
          <w:rFonts w:ascii="宋体" w:hAnsi="宋体" w:eastAsia="宋体" w:cs="宋体"/>
          <w:sz w:val="24"/>
          <w:szCs w:val="24"/>
        </w:rPr>
      </w:pPr>
      <w:r>
        <w:rPr>
          <w:rFonts w:ascii="宋体" w:hAnsi="宋体" w:eastAsia="宋体" w:cs="宋体"/>
          <w:b/>
          <w:bCs/>
          <w:spacing w:val="-5"/>
          <w:sz w:val="24"/>
          <w:szCs w:val="24"/>
        </w:rPr>
        <w:t>4.3.8</w:t>
      </w:r>
      <w:r>
        <w:rPr>
          <w:rFonts w:ascii="宋体" w:hAnsi="宋体" w:eastAsia="宋体" w:cs="宋体"/>
          <w:spacing w:val="-5"/>
          <w:sz w:val="24"/>
          <w:szCs w:val="24"/>
        </w:rPr>
        <w:t>承包人和分包人应当签订分包合同，并履行合同约定的义务。分包合同必须</w:t>
      </w:r>
      <w:r>
        <w:rPr>
          <w:rFonts w:ascii="宋体" w:hAnsi="宋体" w:eastAsia="宋体" w:cs="宋体"/>
          <w:spacing w:val="-6"/>
          <w:sz w:val="24"/>
          <w:szCs w:val="24"/>
        </w:rPr>
        <w:t>遵循承包</w:t>
      </w:r>
      <w:r>
        <w:rPr>
          <w:rFonts w:ascii="宋体" w:hAnsi="宋体" w:eastAsia="宋体" w:cs="宋体"/>
          <w:sz w:val="24"/>
          <w:szCs w:val="24"/>
        </w:rPr>
        <w:t xml:space="preserve"> </w:t>
      </w:r>
      <w:r>
        <w:rPr>
          <w:rFonts w:ascii="宋体" w:hAnsi="宋体" w:eastAsia="宋体" w:cs="宋体"/>
          <w:spacing w:val="-8"/>
          <w:sz w:val="24"/>
          <w:szCs w:val="24"/>
        </w:rPr>
        <w:t>合同的各项原则，满足承包合同中相应条款的要求。发包人可以对分包合同实施情况进行监督检</w:t>
      </w:r>
      <w:r>
        <w:rPr>
          <w:rFonts w:ascii="宋体" w:hAnsi="宋体" w:eastAsia="宋体" w:cs="宋体"/>
          <w:spacing w:val="10"/>
          <w:sz w:val="24"/>
          <w:szCs w:val="24"/>
        </w:rPr>
        <w:t xml:space="preserve"> </w:t>
      </w:r>
      <w:r>
        <w:rPr>
          <w:rFonts w:ascii="宋体" w:hAnsi="宋体" w:eastAsia="宋体" w:cs="宋体"/>
          <w:spacing w:val="-7"/>
          <w:sz w:val="24"/>
          <w:szCs w:val="24"/>
        </w:rPr>
        <w:t>查。承包人应将分包合同副本提交发包人和监理人。</w:t>
      </w:r>
    </w:p>
    <w:p w14:paraId="418D16DC">
      <w:pPr>
        <w:spacing w:before="27" w:line="236" w:lineRule="auto"/>
        <w:ind w:right="109" w:firstLine="479"/>
        <w:rPr>
          <w:rFonts w:ascii="宋体" w:hAnsi="宋体" w:eastAsia="宋体" w:cs="宋体"/>
          <w:sz w:val="24"/>
          <w:szCs w:val="24"/>
        </w:rPr>
      </w:pPr>
      <w:r>
        <w:rPr>
          <w:rFonts w:ascii="宋体" w:hAnsi="宋体" w:eastAsia="宋体" w:cs="宋体"/>
          <w:b/>
          <w:bCs/>
          <w:spacing w:val="-2"/>
          <w:sz w:val="24"/>
          <w:szCs w:val="24"/>
        </w:rPr>
        <w:t>4.3.9</w:t>
      </w:r>
      <w:r>
        <w:rPr>
          <w:rFonts w:ascii="宋体" w:hAnsi="宋体" w:eastAsia="宋体" w:cs="宋体"/>
          <w:spacing w:val="-2"/>
          <w:sz w:val="24"/>
          <w:szCs w:val="24"/>
        </w:rPr>
        <w:t>除第4.3.7项规定的指定分包外，承包人对其分包项目的实施以及分包人的</w:t>
      </w:r>
      <w:r>
        <w:rPr>
          <w:rFonts w:ascii="宋体" w:hAnsi="宋体" w:eastAsia="宋体" w:cs="宋体"/>
          <w:spacing w:val="-3"/>
          <w:sz w:val="24"/>
          <w:szCs w:val="24"/>
        </w:rPr>
        <w:t>行为向发</w:t>
      </w:r>
      <w:r>
        <w:rPr>
          <w:rFonts w:ascii="宋体" w:hAnsi="宋体" w:eastAsia="宋体" w:cs="宋体"/>
          <w:sz w:val="24"/>
          <w:szCs w:val="24"/>
        </w:rPr>
        <w:t xml:space="preserve"> </w:t>
      </w:r>
      <w:r>
        <w:rPr>
          <w:rFonts w:ascii="宋体" w:hAnsi="宋体" w:eastAsia="宋体" w:cs="宋体"/>
          <w:spacing w:val="-2"/>
          <w:sz w:val="24"/>
          <w:szCs w:val="24"/>
        </w:rPr>
        <w:t>包人负全部责任。承包人应对分包项目的工程进度、质量、安全、计量和验收等实施监督和管</w:t>
      </w:r>
      <w:r>
        <w:rPr>
          <w:rFonts w:ascii="宋体" w:hAnsi="宋体" w:eastAsia="宋体" w:cs="宋体"/>
          <w:sz w:val="24"/>
          <w:szCs w:val="24"/>
        </w:rPr>
        <w:t xml:space="preserve"> </w:t>
      </w:r>
      <w:r>
        <w:rPr>
          <w:rFonts w:ascii="宋体" w:hAnsi="宋体" w:eastAsia="宋体" w:cs="宋体"/>
          <w:spacing w:val="-5"/>
          <w:sz w:val="24"/>
          <w:szCs w:val="24"/>
        </w:rPr>
        <w:t>理。</w:t>
      </w:r>
    </w:p>
    <w:p w14:paraId="18994682">
      <w:pPr>
        <w:spacing w:before="13" w:line="219" w:lineRule="auto"/>
        <w:ind w:left="480"/>
        <w:rPr>
          <w:rFonts w:ascii="宋体" w:hAnsi="宋体" w:eastAsia="宋体" w:cs="宋体"/>
          <w:sz w:val="24"/>
          <w:szCs w:val="24"/>
        </w:rPr>
      </w:pPr>
      <w:r>
        <w:rPr>
          <w:rFonts w:ascii="宋体" w:hAnsi="宋体" w:eastAsia="宋体" w:cs="宋体"/>
          <w:b/>
          <w:bCs/>
          <w:spacing w:val="-4"/>
          <w:sz w:val="24"/>
          <w:szCs w:val="24"/>
        </w:rPr>
        <w:t>4.3.10</w:t>
      </w:r>
      <w:r>
        <w:rPr>
          <w:rFonts w:ascii="宋体" w:hAnsi="宋体" w:eastAsia="宋体" w:cs="宋体"/>
          <w:spacing w:val="-4"/>
          <w:sz w:val="24"/>
          <w:szCs w:val="24"/>
        </w:rPr>
        <w:t>分包人应按专用合同条款的约定设立项目管理机构组织管理分包工程的施工活动。</w:t>
      </w:r>
    </w:p>
    <w:p w14:paraId="43C333F3">
      <w:pPr>
        <w:spacing w:before="28" w:line="221" w:lineRule="auto"/>
        <w:ind w:left="482"/>
        <w:rPr>
          <w:rFonts w:ascii="宋体" w:hAnsi="宋体" w:eastAsia="宋体" w:cs="宋体"/>
          <w:sz w:val="24"/>
          <w:szCs w:val="24"/>
        </w:rPr>
      </w:pPr>
      <w:r>
        <w:rPr>
          <w:rFonts w:ascii="宋体" w:hAnsi="宋体" w:eastAsia="宋体" w:cs="宋体"/>
          <w:b/>
          <w:bCs/>
          <w:spacing w:val="-5"/>
          <w:sz w:val="24"/>
          <w:szCs w:val="24"/>
        </w:rPr>
        <w:t>4.4</w:t>
      </w:r>
      <w:r>
        <w:rPr>
          <w:rFonts w:ascii="宋体" w:hAnsi="宋体" w:eastAsia="宋体" w:cs="宋体"/>
          <w:spacing w:val="-5"/>
          <w:sz w:val="24"/>
          <w:szCs w:val="24"/>
        </w:rPr>
        <w:t xml:space="preserve"> </w:t>
      </w:r>
      <w:r>
        <w:rPr>
          <w:rFonts w:ascii="宋体" w:hAnsi="宋体" w:eastAsia="宋体" w:cs="宋体"/>
          <w:b/>
          <w:bCs/>
          <w:spacing w:val="-5"/>
          <w:sz w:val="24"/>
          <w:szCs w:val="24"/>
        </w:rPr>
        <w:t>联合体</w:t>
      </w:r>
    </w:p>
    <w:p w14:paraId="5AF68AD0">
      <w:pPr>
        <w:spacing w:before="21" w:line="230" w:lineRule="auto"/>
        <w:ind w:right="106" w:firstLine="480"/>
        <w:rPr>
          <w:rFonts w:ascii="宋体" w:hAnsi="宋体" w:eastAsia="宋体" w:cs="宋体"/>
          <w:sz w:val="24"/>
          <w:szCs w:val="24"/>
        </w:rPr>
      </w:pPr>
      <w:r>
        <w:rPr>
          <w:rFonts w:ascii="宋体" w:hAnsi="宋体" w:eastAsia="宋体" w:cs="宋体"/>
          <w:b/>
          <w:bCs/>
          <w:spacing w:val="-2"/>
          <w:sz w:val="24"/>
          <w:szCs w:val="24"/>
        </w:rPr>
        <w:t>4.4.1</w:t>
      </w:r>
      <w:r>
        <w:rPr>
          <w:rFonts w:ascii="宋体" w:hAnsi="宋体" w:eastAsia="宋体" w:cs="宋体"/>
          <w:spacing w:val="-2"/>
          <w:sz w:val="24"/>
          <w:szCs w:val="24"/>
        </w:rPr>
        <w:t xml:space="preserve"> 联合体各方应共同与发包人签订合同协议书。联合体各方应为履行合</w:t>
      </w:r>
      <w:r>
        <w:rPr>
          <w:rFonts w:ascii="宋体" w:hAnsi="宋体" w:eastAsia="宋体" w:cs="宋体"/>
          <w:spacing w:val="-3"/>
          <w:sz w:val="24"/>
          <w:szCs w:val="24"/>
        </w:rPr>
        <w:t>同承担连带责</w:t>
      </w:r>
      <w:r>
        <w:rPr>
          <w:rFonts w:ascii="宋体" w:hAnsi="宋体" w:eastAsia="宋体" w:cs="宋体"/>
          <w:sz w:val="24"/>
          <w:szCs w:val="24"/>
        </w:rPr>
        <w:t xml:space="preserve"> </w:t>
      </w:r>
      <w:r>
        <w:rPr>
          <w:rFonts w:ascii="宋体" w:hAnsi="宋体" w:eastAsia="宋体" w:cs="宋体"/>
          <w:spacing w:val="-5"/>
          <w:sz w:val="24"/>
          <w:szCs w:val="24"/>
        </w:rPr>
        <w:t>任。</w:t>
      </w:r>
    </w:p>
    <w:p w14:paraId="532921E7">
      <w:pPr>
        <w:spacing w:before="26" w:line="230" w:lineRule="auto"/>
        <w:ind w:left="1" w:right="109" w:firstLine="478"/>
        <w:rPr>
          <w:rFonts w:ascii="宋体" w:hAnsi="宋体" w:eastAsia="宋体" w:cs="宋体"/>
          <w:sz w:val="24"/>
          <w:szCs w:val="24"/>
        </w:rPr>
      </w:pPr>
      <w:r>
        <w:rPr>
          <w:rFonts w:ascii="宋体" w:hAnsi="宋体" w:eastAsia="宋体" w:cs="宋体"/>
          <w:b/>
          <w:bCs/>
          <w:spacing w:val="-8"/>
          <w:sz w:val="24"/>
          <w:szCs w:val="24"/>
        </w:rPr>
        <w:t>4.4.2</w:t>
      </w:r>
      <w:r>
        <w:rPr>
          <w:rFonts w:ascii="宋体" w:hAnsi="宋体" w:eastAsia="宋体" w:cs="宋体"/>
          <w:spacing w:val="-8"/>
          <w:sz w:val="24"/>
          <w:szCs w:val="24"/>
        </w:rPr>
        <w:t xml:space="preserve"> 联合体协议经发包人确认后作为合同附件。在履行合同过程中，未经发包人同意，不</w:t>
      </w:r>
      <w:r>
        <w:rPr>
          <w:rFonts w:ascii="宋体" w:hAnsi="宋体" w:eastAsia="宋体" w:cs="宋体"/>
          <w:spacing w:val="12"/>
          <w:sz w:val="24"/>
          <w:szCs w:val="24"/>
        </w:rPr>
        <w:t xml:space="preserve"> </w:t>
      </w:r>
      <w:r>
        <w:rPr>
          <w:rFonts w:ascii="宋体" w:hAnsi="宋体" w:eastAsia="宋体" w:cs="宋体"/>
          <w:spacing w:val="-4"/>
          <w:sz w:val="24"/>
          <w:szCs w:val="24"/>
        </w:rPr>
        <w:t>得修改联合体协议。</w:t>
      </w:r>
    </w:p>
    <w:p w14:paraId="66E1C1E3">
      <w:pPr>
        <w:spacing w:before="25" w:line="230" w:lineRule="auto"/>
        <w:ind w:left="4" w:right="99" w:firstLine="475"/>
        <w:rPr>
          <w:rFonts w:ascii="宋体" w:hAnsi="宋体" w:eastAsia="宋体" w:cs="宋体"/>
          <w:sz w:val="24"/>
          <w:szCs w:val="24"/>
        </w:rPr>
      </w:pPr>
      <w:r>
        <w:rPr>
          <w:rFonts w:ascii="宋体" w:hAnsi="宋体" w:eastAsia="宋体" w:cs="宋体"/>
          <w:b/>
          <w:bCs/>
          <w:spacing w:val="-7"/>
          <w:sz w:val="24"/>
          <w:szCs w:val="24"/>
        </w:rPr>
        <w:t>4.4.3</w:t>
      </w:r>
      <w:r>
        <w:rPr>
          <w:rFonts w:ascii="宋体" w:hAnsi="宋体" w:eastAsia="宋体" w:cs="宋体"/>
          <w:spacing w:val="-7"/>
          <w:sz w:val="24"/>
          <w:szCs w:val="24"/>
        </w:rPr>
        <w:t xml:space="preserve"> 联合体牵头人负责与发包人和监理</w:t>
      </w:r>
      <w:r>
        <w:rPr>
          <w:rFonts w:ascii="宋体" w:hAnsi="宋体" w:eastAsia="宋体" w:cs="宋体"/>
          <w:spacing w:val="-8"/>
          <w:sz w:val="24"/>
          <w:szCs w:val="24"/>
        </w:rPr>
        <w:t>人联系，并接受指示，负责组织联合体各成员全面</w:t>
      </w:r>
      <w:r>
        <w:rPr>
          <w:rFonts w:ascii="宋体" w:hAnsi="宋体" w:eastAsia="宋体" w:cs="宋体"/>
          <w:sz w:val="24"/>
          <w:szCs w:val="24"/>
        </w:rPr>
        <w:t xml:space="preserve"> </w:t>
      </w:r>
      <w:r>
        <w:rPr>
          <w:rFonts w:ascii="宋体" w:hAnsi="宋体" w:eastAsia="宋体" w:cs="宋体"/>
          <w:spacing w:val="-3"/>
          <w:sz w:val="24"/>
          <w:szCs w:val="24"/>
        </w:rPr>
        <w:t>履行合同。</w:t>
      </w:r>
    </w:p>
    <w:p w14:paraId="01170425">
      <w:pPr>
        <w:spacing w:before="24" w:line="219" w:lineRule="auto"/>
        <w:ind w:left="482"/>
        <w:rPr>
          <w:rFonts w:ascii="宋体" w:hAnsi="宋体" w:eastAsia="宋体" w:cs="宋体"/>
          <w:sz w:val="24"/>
          <w:szCs w:val="24"/>
        </w:rPr>
      </w:pPr>
      <w:r>
        <w:rPr>
          <w:rFonts w:ascii="宋体" w:hAnsi="宋体" w:eastAsia="宋体" w:cs="宋体"/>
          <w:b/>
          <w:bCs/>
          <w:spacing w:val="-4"/>
          <w:sz w:val="24"/>
          <w:szCs w:val="24"/>
        </w:rPr>
        <w:t>4.5</w:t>
      </w:r>
      <w:r>
        <w:rPr>
          <w:rFonts w:ascii="宋体" w:hAnsi="宋体" w:eastAsia="宋体" w:cs="宋体"/>
          <w:spacing w:val="-4"/>
          <w:sz w:val="24"/>
          <w:szCs w:val="24"/>
        </w:rPr>
        <w:t xml:space="preserve"> </w:t>
      </w:r>
      <w:r>
        <w:rPr>
          <w:rFonts w:ascii="宋体" w:hAnsi="宋体" w:eastAsia="宋体" w:cs="宋体"/>
          <w:b/>
          <w:bCs/>
          <w:spacing w:val="-4"/>
          <w:sz w:val="24"/>
          <w:szCs w:val="24"/>
        </w:rPr>
        <w:t>承包人项目经理</w:t>
      </w:r>
    </w:p>
    <w:p w14:paraId="16272DDE">
      <w:pPr>
        <w:spacing w:before="29"/>
        <w:ind w:right="109" w:firstLine="480"/>
        <w:jc w:val="both"/>
        <w:rPr>
          <w:rFonts w:ascii="宋体" w:hAnsi="宋体" w:eastAsia="宋体" w:cs="宋体"/>
          <w:sz w:val="24"/>
          <w:szCs w:val="24"/>
        </w:rPr>
      </w:pPr>
      <w:r>
        <w:rPr>
          <w:rFonts w:ascii="宋体" w:hAnsi="宋体" w:eastAsia="宋体" w:cs="宋体"/>
          <w:b/>
          <w:bCs/>
          <w:spacing w:val="-8"/>
          <w:sz w:val="24"/>
          <w:szCs w:val="24"/>
        </w:rPr>
        <w:t>4.5.1</w:t>
      </w:r>
      <w:r>
        <w:rPr>
          <w:rFonts w:ascii="宋体" w:hAnsi="宋体" w:eastAsia="宋体" w:cs="宋体"/>
          <w:spacing w:val="-8"/>
          <w:sz w:val="24"/>
          <w:szCs w:val="24"/>
        </w:rPr>
        <w:t xml:space="preserve"> 承包人应按合同约定指派项目经理，并在约定的期限内到职。承包人更换项目经理应</w:t>
      </w:r>
      <w:r>
        <w:rPr>
          <w:rFonts w:ascii="宋体" w:hAnsi="宋体" w:eastAsia="宋体" w:cs="宋体"/>
          <w:spacing w:val="12"/>
          <w:sz w:val="24"/>
          <w:szCs w:val="24"/>
        </w:rPr>
        <w:t xml:space="preserve"> </w:t>
      </w:r>
      <w:r>
        <w:rPr>
          <w:rFonts w:ascii="宋体" w:hAnsi="宋体" w:eastAsia="宋体" w:cs="宋体"/>
          <w:spacing w:val="-2"/>
          <w:sz w:val="24"/>
          <w:szCs w:val="24"/>
        </w:rPr>
        <w:t>事先征得发包人同意，并应在更换14天前通知发包人和监理人。承包人项目经理短期离开施工</w:t>
      </w:r>
      <w:r>
        <w:rPr>
          <w:rFonts w:ascii="宋体" w:hAnsi="宋体" w:eastAsia="宋体" w:cs="宋体"/>
          <w:spacing w:val="2"/>
          <w:sz w:val="24"/>
          <w:szCs w:val="24"/>
        </w:rPr>
        <w:t xml:space="preserve"> </w:t>
      </w:r>
      <w:r>
        <w:rPr>
          <w:rFonts w:ascii="宋体" w:hAnsi="宋体" w:eastAsia="宋体" w:cs="宋体"/>
          <w:spacing w:val="-4"/>
          <w:sz w:val="24"/>
          <w:szCs w:val="24"/>
        </w:rPr>
        <w:t>场地，应事先征得监理人同意，并委派代表代行其职责。</w:t>
      </w:r>
    </w:p>
    <w:p w14:paraId="524A3B0A">
      <w:pPr>
        <w:rPr>
          <w:rFonts w:ascii="宋体" w:hAnsi="宋体" w:eastAsia="宋体" w:cs="宋体"/>
          <w:sz w:val="24"/>
          <w:szCs w:val="24"/>
        </w:rPr>
        <w:sectPr>
          <w:footerReference r:id="rId40" w:type="default"/>
          <w:pgSz w:w="11906" w:h="16840"/>
          <w:pgMar w:top="987" w:right="785" w:bottom="1040" w:left="1249" w:header="0" w:footer="807" w:gutter="0"/>
          <w:cols w:space="720" w:num="1"/>
        </w:sectPr>
      </w:pPr>
    </w:p>
    <w:p w14:paraId="6AFC91E8">
      <w:pPr>
        <w:spacing w:before="48" w:line="232" w:lineRule="auto"/>
        <w:ind w:right="85" w:firstLine="480"/>
        <w:rPr>
          <w:rFonts w:ascii="宋体" w:hAnsi="宋体" w:eastAsia="宋体" w:cs="宋体"/>
          <w:sz w:val="24"/>
          <w:szCs w:val="24"/>
        </w:rPr>
      </w:pPr>
      <w:r>
        <w:rPr>
          <w:rFonts w:ascii="宋体" w:hAnsi="宋体" w:eastAsia="宋体" w:cs="宋体"/>
          <w:b/>
          <w:bCs/>
          <w:spacing w:val="-1"/>
          <w:sz w:val="24"/>
          <w:szCs w:val="24"/>
        </w:rPr>
        <w:t>4.5.2</w:t>
      </w:r>
      <w:r>
        <w:rPr>
          <w:rFonts w:ascii="宋体" w:hAnsi="宋体" w:eastAsia="宋体" w:cs="宋体"/>
          <w:spacing w:val="-1"/>
          <w:sz w:val="24"/>
          <w:szCs w:val="24"/>
        </w:rPr>
        <w:t xml:space="preserve"> 承包人项目经理应按合同约定以及监理人按第3.4</w:t>
      </w:r>
      <w:r>
        <w:rPr>
          <w:rFonts w:ascii="宋体" w:hAnsi="宋体" w:eastAsia="宋体" w:cs="宋体"/>
          <w:spacing w:val="-49"/>
          <w:sz w:val="24"/>
          <w:szCs w:val="24"/>
        </w:rPr>
        <w:t xml:space="preserve"> </w:t>
      </w:r>
      <w:r>
        <w:rPr>
          <w:rFonts w:ascii="宋体" w:hAnsi="宋体" w:eastAsia="宋体" w:cs="宋体"/>
          <w:spacing w:val="-1"/>
          <w:sz w:val="24"/>
          <w:szCs w:val="24"/>
        </w:rPr>
        <w:t>款作出的指示，负责组织合同工</w:t>
      </w:r>
      <w:r>
        <w:rPr>
          <w:rFonts w:ascii="宋体" w:hAnsi="宋体" w:eastAsia="宋体" w:cs="宋体"/>
          <w:sz w:val="24"/>
          <w:szCs w:val="24"/>
        </w:rPr>
        <w:t xml:space="preserve"> </w:t>
      </w:r>
      <w:r>
        <w:rPr>
          <w:rFonts w:ascii="宋体" w:hAnsi="宋体" w:eastAsia="宋体" w:cs="宋体"/>
          <w:spacing w:val="-7"/>
          <w:sz w:val="24"/>
          <w:szCs w:val="24"/>
        </w:rPr>
        <w:t>程的实</w:t>
      </w:r>
      <w:r>
        <w:rPr>
          <w:rFonts w:ascii="宋体" w:hAnsi="宋体" w:eastAsia="宋体" w:cs="宋体"/>
          <w:spacing w:val="92"/>
          <w:sz w:val="24"/>
          <w:szCs w:val="24"/>
        </w:rPr>
        <w:t xml:space="preserve"> </w:t>
      </w:r>
      <w:r>
        <w:rPr>
          <w:rFonts w:ascii="宋体" w:hAnsi="宋体" w:eastAsia="宋体" w:cs="宋体"/>
          <w:spacing w:val="-7"/>
          <w:sz w:val="24"/>
          <w:szCs w:val="24"/>
        </w:rPr>
        <w:t>施。在情况紧急且无法与监理人取得联系时，可采取保证工程和人员生命财产安全的紧</w:t>
      </w:r>
      <w:r>
        <w:rPr>
          <w:rFonts w:ascii="宋体" w:hAnsi="宋体" w:eastAsia="宋体" w:cs="宋体"/>
          <w:sz w:val="24"/>
          <w:szCs w:val="24"/>
        </w:rPr>
        <w:t xml:space="preserve"> </w:t>
      </w:r>
      <w:r>
        <w:rPr>
          <w:rFonts w:ascii="宋体" w:hAnsi="宋体" w:eastAsia="宋体" w:cs="宋体"/>
          <w:spacing w:val="-5"/>
          <w:sz w:val="24"/>
          <w:szCs w:val="24"/>
        </w:rPr>
        <w:t>急措施，并在采取措施后24小时内向监理人提交书面报告。</w:t>
      </w:r>
    </w:p>
    <w:p w14:paraId="0A074F09">
      <w:pPr>
        <w:spacing w:before="27" w:line="230" w:lineRule="auto"/>
        <w:ind w:left="30" w:right="90" w:firstLine="450"/>
        <w:rPr>
          <w:rFonts w:ascii="宋体" w:hAnsi="宋体" w:eastAsia="宋体" w:cs="宋体"/>
          <w:sz w:val="24"/>
          <w:szCs w:val="24"/>
        </w:rPr>
      </w:pPr>
      <w:r>
        <w:rPr>
          <w:rFonts w:ascii="宋体" w:hAnsi="宋体" w:eastAsia="宋体" w:cs="宋体"/>
          <w:b/>
          <w:bCs/>
          <w:spacing w:val="-2"/>
          <w:sz w:val="24"/>
          <w:szCs w:val="24"/>
        </w:rPr>
        <w:t>4.5.3</w:t>
      </w:r>
      <w:r>
        <w:rPr>
          <w:rFonts w:ascii="宋体" w:hAnsi="宋体" w:eastAsia="宋体" w:cs="宋体"/>
          <w:spacing w:val="-2"/>
          <w:sz w:val="24"/>
          <w:szCs w:val="24"/>
        </w:rPr>
        <w:t xml:space="preserve"> 承包人为履行合同发出的一切函件均应盖有承包人授权的施工场</w:t>
      </w:r>
      <w:r>
        <w:rPr>
          <w:rFonts w:ascii="宋体" w:hAnsi="宋体" w:eastAsia="宋体" w:cs="宋体"/>
          <w:spacing w:val="-3"/>
          <w:sz w:val="24"/>
          <w:szCs w:val="24"/>
        </w:rPr>
        <w:t>地管理机构章，并</w:t>
      </w:r>
      <w:r>
        <w:rPr>
          <w:rFonts w:ascii="宋体" w:hAnsi="宋体" w:eastAsia="宋体" w:cs="宋体"/>
          <w:sz w:val="24"/>
          <w:szCs w:val="24"/>
        </w:rPr>
        <w:t xml:space="preserve"> </w:t>
      </w:r>
      <w:r>
        <w:rPr>
          <w:rFonts w:ascii="宋体" w:hAnsi="宋体" w:eastAsia="宋体" w:cs="宋体"/>
          <w:spacing w:val="-6"/>
          <w:sz w:val="24"/>
          <w:szCs w:val="24"/>
        </w:rPr>
        <w:t>由承包人项目经理或其授权代表签字。</w:t>
      </w:r>
    </w:p>
    <w:p w14:paraId="66FB953D">
      <w:pPr>
        <w:spacing w:before="23" w:line="230" w:lineRule="auto"/>
        <w:ind w:left="1" w:right="80" w:firstLine="478"/>
        <w:rPr>
          <w:rFonts w:ascii="宋体" w:hAnsi="宋体" w:eastAsia="宋体" w:cs="宋体"/>
          <w:sz w:val="24"/>
          <w:szCs w:val="24"/>
        </w:rPr>
      </w:pPr>
      <w:r>
        <w:rPr>
          <w:rFonts w:ascii="宋体" w:hAnsi="宋体" w:eastAsia="宋体" w:cs="宋体"/>
          <w:b/>
          <w:bCs/>
          <w:spacing w:val="-2"/>
          <w:sz w:val="24"/>
          <w:szCs w:val="24"/>
        </w:rPr>
        <w:t>4.5.4</w:t>
      </w:r>
      <w:r>
        <w:rPr>
          <w:rFonts w:ascii="宋体" w:hAnsi="宋体" w:eastAsia="宋体" w:cs="宋体"/>
          <w:spacing w:val="-2"/>
          <w:sz w:val="24"/>
          <w:szCs w:val="24"/>
        </w:rPr>
        <w:t xml:space="preserve"> 承包人项目经理可以授权其下属人员履行其某项职责，但事先应将这些人员的姓名</w:t>
      </w:r>
      <w:r>
        <w:rPr>
          <w:rFonts w:ascii="宋体" w:hAnsi="宋体" w:eastAsia="宋体" w:cs="宋体"/>
          <w:spacing w:val="1"/>
          <w:sz w:val="24"/>
          <w:szCs w:val="24"/>
        </w:rPr>
        <w:t xml:space="preserve"> </w:t>
      </w:r>
      <w:r>
        <w:rPr>
          <w:rFonts w:ascii="宋体" w:hAnsi="宋体" w:eastAsia="宋体" w:cs="宋体"/>
          <w:spacing w:val="-3"/>
          <w:sz w:val="24"/>
          <w:szCs w:val="24"/>
        </w:rPr>
        <w:t>和授权范围通知监理人。</w:t>
      </w:r>
    </w:p>
    <w:p w14:paraId="6551C2EC">
      <w:pPr>
        <w:spacing w:before="27" w:line="219" w:lineRule="auto"/>
        <w:ind w:left="482"/>
        <w:rPr>
          <w:rFonts w:ascii="宋体" w:hAnsi="宋体" w:eastAsia="宋体" w:cs="宋体"/>
          <w:sz w:val="24"/>
          <w:szCs w:val="24"/>
        </w:rPr>
      </w:pPr>
      <w:r>
        <w:rPr>
          <w:rFonts w:ascii="宋体" w:hAnsi="宋体" w:eastAsia="宋体" w:cs="宋体"/>
          <w:b/>
          <w:bCs/>
          <w:spacing w:val="-5"/>
          <w:sz w:val="24"/>
          <w:szCs w:val="24"/>
        </w:rPr>
        <w:t>4.6</w:t>
      </w:r>
      <w:r>
        <w:rPr>
          <w:rFonts w:ascii="宋体" w:hAnsi="宋体" w:eastAsia="宋体" w:cs="宋体"/>
          <w:spacing w:val="-5"/>
          <w:sz w:val="24"/>
          <w:szCs w:val="24"/>
        </w:rPr>
        <w:t xml:space="preserve"> </w:t>
      </w:r>
      <w:r>
        <w:rPr>
          <w:rFonts w:ascii="宋体" w:hAnsi="宋体" w:eastAsia="宋体" w:cs="宋体"/>
          <w:b/>
          <w:bCs/>
          <w:spacing w:val="-5"/>
          <w:sz w:val="24"/>
          <w:szCs w:val="24"/>
        </w:rPr>
        <w:t>承包人人员的管理</w:t>
      </w:r>
    </w:p>
    <w:p w14:paraId="71EE26E1">
      <w:pPr>
        <w:spacing w:before="26" w:line="232" w:lineRule="auto"/>
        <w:ind w:firstLine="480"/>
        <w:rPr>
          <w:rFonts w:ascii="宋体" w:hAnsi="宋体" w:eastAsia="宋体" w:cs="宋体"/>
          <w:sz w:val="24"/>
          <w:szCs w:val="24"/>
        </w:rPr>
      </w:pPr>
      <w:r>
        <w:rPr>
          <w:rFonts w:ascii="宋体" w:hAnsi="宋体" w:eastAsia="宋体" w:cs="宋体"/>
          <w:b/>
          <w:bCs/>
          <w:spacing w:val="-2"/>
          <w:sz w:val="24"/>
          <w:szCs w:val="24"/>
        </w:rPr>
        <w:t>4.6.1</w:t>
      </w:r>
      <w:r>
        <w:rPr>
          <w:rFonts w:ascii="宋体" w:hAnsi="宋体" w:eastAsia="宋体" w:cs="宋体"/>
          <w:spacing w:val="-2"/>
          <w:sz w:val="24"/>
          <w:szCs w:val="24"/>
        </w:rPr>
        <w:t xml:space="preserve"> 承包人应在接到开工通知后28天内，向监理人提交承包人在施工场地</w:t>
      </w:r>
      <w:r>
        <w:rPr>
          <w:rFonts w:ascii="宋体" w:hAnsi="宋体" w:eastAsia="宋体" w:cs="宋体"/>
          <w:spacing w:val="-3"/>
          <w:sz w:val="24"/>
          <w:szCs w:val="24"/>
        </w:rPr>
        <w:t>的管理机构以</w:t>
      </w:r>
      <w:r>
        <w:rPr>
          <w:rFonts w:ascii="宋体" w:hAnsi="宋体" w:eastAsia="宋体" w:cs="宋体"/>
          <w:sz w:val="24"/>
          <w:szCs w:val="24"/>
        </w:rPr>
        <w:t xml:space="preserve"> </w:t>
      </w:r>
      <w:r>
        <w:rPr>
          <w:rFonts w:ascii="宋体" w:hAnsi="宋体" w:eastAsia="宋体" w:cs="宋体"/>
          <w:spacing w:val="-11"/>
          <w:sz w:val="24"/>
          <w:szCs w:val="24"/>
        </w:rPr>
        <w:t>及人员安排的报告，其内容应包括管理机构的设置、各主要岗位的技术和管理人员名单及其资格，</w:t>
      </w:r>
      <w:r>
        <w:rPr>
          <w:rFonts w:ascii="宋体" w:hAnsi="宋体" w:eastAsia="宋体" w:cs="宋体"/>
          <w:spacing w:val="4"/>
          <w:sz w:val="24"/>
          <w:szCs w:val="24"/>
        </w:rPr>
        <w:t xml:space="preserve"> </w:t>
      </w:r>
      <w:r>
        <w:rPr>
          <w:rFonts w:ascii="宋体" w:hAnsi="宋体" w:eastAsia="宋体" w:cs="宋体"/>
          <w:spacing w:val="-4"/>
          <w:sz w:val="24"/>
          <w:szCs w:val="24"/>
        </w:rPr>
        <w:t>以及各工种技术工人的安排状况。承包人应向监理人提交施工场地人员变动情况的报告。</w:t>
      </w:r>
    </w:p>
    <w:p w14:paraId="7FEEDB90">
      <w:pPr>
        <w:spacing w:before="27" w:line="219" w:lineRule="auto"/>
        <w:jc w:val="right"/>
        <w:rPr>
          <w:rFonts w:ascii="宋体" w:hAnsi="宋体" w:eastAsia="宋体" w:cs="宋体"/>
          <w:sz w:val="24"/>
          <w:szCs w:val="24"/>
        </w:rPr>
      </w:pPr>
      <w:r>
        <w:rPr>
          <w:rFonts w:ascii="宋体" w:hAnsi="宋体" w:eastAsia="宋体" w:cs="宋体"/>
          <w:b/>
          <w:bCs/>
          <w:spacing w:val="-6"/>
          <w:sz w:val="24"/>
          <w:szCs w:val="24"/>
        </w:rPr>
        <w:t>4.6.2</w:t>
      </w:r>
      <w:r>
        <w:rPr>
          <w:rFonts w:ascii="宋体" w:hAnsi="宋体" w:eastAsia="宋体" w:cs="宋体"/>
          <w:spacing w:val="-6"/>
          <w:sz w:val="24"/>
          <w:szCs w:val="24"/>
        </w:rPr>
        <w:t xml:space="preserve"> 为完成合同约定的各项工作，承包人应向施工</w:t>
      </w:r>
      <w:r>
        <w:rPr>
          <w:rFonts w:ascii="宋体" w:hAnsi="宋体" w:eastAsia="宋体" w:cs="宋体"/>
          <w:spacing w:val="-7"/>
          <w:sz w:val="24"/>
          <w:szCs w:val="24"/>
        </w:rPr>
        <w:t>场地派遣或雇佣足够数量的下列人员：</w:t>
      </w:r>
    </w:p>
    <w:p w14:paraId="23FA53C9">
      <w:pPr>
        <w:spacing w:before="27" w:line="219" w:lineRule="auto"/>
        <w:ind w:left="482"/>
        <w:rPr>
          <w:rFonts w:ascii="宋体" w:hAnsi="宋体" w:eastAsia="宋体" w:cs="宋体"/>
          <w:sz w:val="24"/>
          <w:szCs w:val="24"/>
        </w:rPr>
      </w:pPr>
      <w:r>
        <w:rPr>
          <w:rFonts w:ascii="宋体" w:hAnsi="宋体" w:eastAsia="宋体" w:cs="宋体"/>
          <w:spacing w:val="-5"/>
          <w:sz w:val="24"/>
          <w:szCs w:val="24"/>
        </w:rPr>
        <w:t>（1）具有相应资格的专业技工和合格的普工；</w:t>
      </w:r>
    </w:p>
    <w:p w14:paraId="4A676DC7">
      <w:pPr>
        <w:spacing w:before="28" w:line="219" w:lineRule="auto"/>
        <w:ind w:left="482"/>
        <w:rPr>
          <w:rFonts w:ascii="宋体" w:hAnsi="宋体" w:eastAsia="宋体" w:cs="宋体"/>
          <w:sz w:val="24"/>
          <w:szCs w:val="24"/>
        </w:rPr>
      </w:pPr>
      <w:r>
        <w:rPr>
          <w:rFonts w:ascii="宋体" w:hAnsi="宋体" w:eastAsia="宋体" w:cs="宋体"/>
          <w:spacing w:val="-5"/>
          <w:sz w:val="24"/>
          <w:szCs w:val="24"/>
        </w:rPr>
        <w:t>（2）具有相应施工经验的技术人员；</w:t>
      </w:r>
    </w:p>
    <w:p w14:paraId="245B111F">
      <w:pPr>
        <w:spacing w:before="24" w:line="219" w:lineRule="auto"/>
        <w:ind w:left="482"/>
        <w:rPr>
          <w:rFonts w:ascii="宋体" w:hAnsi="宋体" w:eastAsia="宋体" w:cs="宋体"/>
          <w:sz w:val="24"/>
          <w:szCs w:val="24"/>
        </w:rPr>
      </w:pPr>
      <w:r>
        <w:rPr>
          <w:rFonts w:ascii="宋体" w:hAnsi="宋体" w:eastAsia="宋体" w:cs="宋体"/>
          <w:spacing w:val="-5"/>
          <w:sz w:val="24"/>
          <w:szCs w:val="24"/>
        </w:rPr>
        <w:t>（3）具有相应岗位资格的各级管理人员。</w:t>
      </w:r>
    </w:p>
    <w:p w14:paraId="3A813FED">
      <w:pPr>
        <w:spacing w:before="28" w:line="229" w:lineRule="auto"/>
        <w:ind w:left="3" w:right="90" w:firstLine="476"/>
        <w:rPr>
          <w:rFonts w:ascii="宋体" w:hAnsi="宋体" w:eastAsia="宋体" w:cs="宋体"/>
          <w:sz w:val="24"/>
          <w:szCs w:val="24"/>
        </w:rPr>
      </w:pPr>
      <w:r>
        <w:rPr>
          <w:rFonts w:ascii="宋体" w:hAnsi="宋体" w:eastAsia="宋体" w:cs="宋体"/>
          <w:b/>
          <w:bCs/>
          <w:spacing w:val="-2"/>
          <w:sz w:val="24"/>
          <w:szCs w:val="24"/>
        </w:rPr>
        <w:t>4.6.3</w:t>
      </w:r>
      <w:r>
        <w:rPr>
          <w:rFonts w:ascii="宋体" w:hAnsi="宋体" w:eastAsia="宋体" w:cs="宋体"/>
          <w:spacing w:val="-2"/>
          <w:sz w:val="24"/>
          <w:szCs w:val="24"/>
        </w:rPr>
        <w:t xml:space="preserve"> 承包人安排在施工场地的主要管理人员和技术骨干应相对稳定。</w:t>
      </w:r>
      <w:r>
        <w:rPr>
          <w:rFonts w:ascii="宋体" w:hAnsi="宋体" w:eastAsia="宋体" w:cs="宋体"/>
          <w:spacing w:val="-3"/>
          <w:sz w:val="24"/>
          <w:szCs w:val="24"/>
        </w:rPr>
        <w:t>承包人更换主要管</w:t>
      </w:r>
      <w:r>
        <w:rPr>
          <w:rFonts w:ascii="宋体" w:hAnsi="宋体" w:eastAsia="宋体" w:cs="宋体"/>
          <w:sz w:val="24"/>
          <w:szCs w:val="24"/>
        </w:rPr>
        <w:t xml:space="preserve"> </w:t>
      </w:r>
      <w:r>
        <w:rPr>
          <w:rFonts w:ascii="宋体" w:hAnsi="宋体" w:eastAsia="宋体" w:cs="宋体"/>
          <w:spacing w:val="-4"/>
          <w:sz w:val="24"/>
          <w:szCs w:val="24"/>
        </w:rPr>
        <w:t>理人员和技术骨干时，应取得监理人的同意。</w:t>
      </w:r>
    </w:p>
    <w:p w14:paraId="651A57E6">
      <w:pPr>
        <w:spacing w:before="27" w:line="229" w:lineRule="auto"/>
        <w:ind w:left="4" w:right="92" w:firstLine="475"/>
        <w:rPr>
          <w:rFonts w:ascii="宋体" w:hAnsi="宋体" w:eastAsia="宋体" w:cs="宋体"/>
          <w:sz w:val="24"/>
          <w:szCs w:val="24"/>
        </w:rPr>
      </w:pPr>
      <w:r>
        <w:rPr>
          <w:rFonts w:ascii="宋体" w:hAnsi="宋体" w:eastAsia="宋体" w:cs="宋体"/>
          <w:b/>
          <w:bCs/>
          <w:spacing w:val="-8"/>
          <w:sz w:val="24"/>
          <w:szCs w:val="24"/>
        </w:rPr>
        <w:t>4.6.4</w:t>
      </w:r>
      <w:r>
        <w:rPr>
          <w:rFonts w:ascii="宋体" w:hAnsi="宋体" w:eastAsia="宋体" w:cs="宋体"/>
          <w:spacing w:val="-8"/>
          <w:sz w:val="24"/>
          <w:szCs w:val="24"/>
        </w:rPr>
        <w:t xml:space="preserve"> 特殊岗位的工作人员均应持有相应的资格证明，监理人有权随时检查。监理人认为有</w:t>
      </w:r>
      <w:r>
        <w:rPr>
          <w:rFonts w:ascii="宋体" w:hAnsi="宋体" w:eastAsia="宋体" w:cs="宋体"/>
          <w:spacing w:val="9"/>
          <w:sz w:val="24"/>
          <w:szCs w:val="24"/>
        </w:rPr>
        <w:t xml:space="preserve"> </w:t>
      </w:r>
      <w:r>
        <w:rPr>
          <w:rFonts w:ascii="宋体" w:hAnsi="宋体" w:eastAsia="宋体" w:cs="宋体"/>
          <w:spacing w:val="-5"/>
          <w:sz w:val="24"/>
          <w:szCs w:val="24"/>
        </w:rPr>
        <w:t>必要时，可进行现场考核。</w:t>
      </w:r>
    </w:p>
    <w:p w14:paraId="1FE8AA37">
      <w:pPr>
        <w:spacing w:before="26" w:line="233" w:lineRule="auto"/>
        <w:ind w:left="1" w:right="12" w:firstLine="480"/>
        <w:rPr>
          <w:rFonts w:ascii="宋体" w:hAnsi="宋体" w:eastAsia="宋体" w:cs="宋体"/>
          <w:sz w:val="24"/>
          <w:szCs w:val="24"/>
        </w:rPr>
      </w:pPr>
      <w:r>
        <w:rPr>
          <w:rFonts w:ascii="宋体" w:hAnsi="宋体" w:eastAsia="宋体" w:cs="宋体"/>
          <w:b/>
          <w:bCs/>
          <w:sz w:val="24"/>
          <w:szCs w:val="24"/>
        </w:rPr>
        <w:t>4.7</w:t>
      </w:r>
      <w:r>
        <w:rPr>
          <w:rFonts w:ascii="宋体" w:hAnsi="宋体" w:eastAsia="宋体" w:cs="宋体"/>
          <w:sz w:val="24"/>
          <w:szCs w:val="24"/>
        </w:rPr>
        <w:t xml:space="preserve"> </w:t>
      </w:r>
      <w:r>
        <w:rPr>
          <w:rFonts w:ascii="宋体" w:hAnsi="宋体" w:eastAsia="宋体" w:cs="宋体"/>
          <w:b/>
          <w:bCs/>
          <w:sz w:val="24"/>
          <w:szCs w:val="24"/>
        </w:rPr>
        <w:t>撤换承包人项目经理和其他人员</w:t>
      </w:r>
      <w:r>
        <w:rPr>
          <w:rFonts w:ascii="宋体" w:hAnsi="宋体" w:eastAsia="宋体" w:cs="宋体"/>
          <w:spacing w:val="79"/>
          <w:sz w:val="24"/>
          <w:szCs w:val="24"/>
        </w:rPr>
        <w:t xml:space="preserve"> </w:t>
      </w:r>
      <w:r>
        <w:rPr>
          <w:rFonts w:ascii="宋体" w:hAnsi="宋体" w:eastAsia="宋体" w:cs="宋体"/>
          <w:sz w:val="24"/>
          <w:szCs w:val="24"/>
        </w:rPr>
        <w:t>承包人应对其项目经理和其他人员进</w:t>
      </w:r>
      <w:r>
        <w:rPr>
          <w:rFonts w:ascii="宋体" w:hAnsi="宋体" w:eastAsia="宋体" w:cs="宋体"/>
          <w:spacing w:val="-1"/>
          <w:sz w:val="24"/>
          <w:szCs w:val="24"/>
        </w:rPr>
        <w:t>行有效管理。</w:t>
      </w:r>
      <w:r>
        <w:rPr>
          <w:rFonts w:ascii="宋体" w:hAnsi="宋体" w:eastAsia="宋体" w:cs="宋体"/>
          <w:sz w:val="24"/>
          <w:szCs w:val="24"/>
        </w:rPr>
        <w:t xml:space="preserve"> </w:t>
      </w:r>
      <w:r>
        <w:rPr>
          <w:rFonts w:ascii="宋体" w:hAnsi="宋体" w:eastAsia="宋体" w:cs="宋体"/>
          <w:spacing w:val="-8"/>
          <w:sz w:val="24"/>
          <w:szCs w:val="24"/>
        </w:rPr>
        <w:t>监理人要求撤换不能胜任本职工作、行为不端或玩忽职守的承包人项目经理和其他人员的，承包</w:t>
      </w:r>
      <w:r>
        <w:rPr>
          <w:rFonts w:ascii="宋体" w:hAnsi="宋体" w:eastAsia="宋体" w:cs="宋体"/>
          <w:spacing w:val="12"/>
          <w:sz w:val="24"/>
          <w:szCs w:val="24"/>
        </w:rPr>
        <w:t xml:space="preserve"> </w:t>
      </w:r>
      <w:r>
        <w:rPr>
          <w:rFonts w:ascii="宋体" w:hAnsi="宋体" w:eastAsia="宋体" w:cs="宋体"/>
          <w:spacing w:val="-5"/>
          <w:sz w:val="24"/>
          <w:szCs w:val="24"/>
        </w:rPr>
        <w:t>人应予以撤换。</w:t>
      </w:r>
    </w:p>
    <w:p w14:paraId="3E036DA8">
      <w:pPr>
        <w:spacing w:before="26" w:line="219" w:lineRule="auto"/>
        <w:ind w:left="482"/>
        <w:rPr>
          <w:rFonts w:ascii="宋体" w:hAnsi="宋体" w:eastAsia="宋体" w:cs="宋体"/>
          <w:sz w:val="24"/>
          <w:szCs w:val="24"/>
        </w:rPr>
      </w:pPr>
      <w:r>
        <w:rPr>
          <w:rFonts w:ascii="宋体" w:hAnsi="宋体" w:eastAsia="宋体" w:cs="宋体"/>
          <w:b/>
          <w:bCs/>
          <w:spacing w:val="-5"/>
          <w:sz w:val="24"/>
          <w:szCs w:val="24"/>
        </w:rPr>
        <w:t>4.8</w:t>
      </w:r>
      <w:r>
        <w:rPr>
          <w:rFonts w:ascii="宋体" w:hAnsi="宋体" w:eastAsia="宋体" w:cs="宋体"/>
          <w:spacing w:val="-5"/>
          <w:sz w:val="24"/>
          <w:szCs w:val="24"/>
        </w:rPr>
        <w:t xml:space="preserve"> </w:t>
      </w:r>
      <w:r>
        <w:rPr>
          <w:rFonts w:ascii="宋体" w:hAnsi="宋体" w:eastAsia="宋体" w:cs="宋体"/>
          <w:b/>
          <w:bCs/>
          <w:spacing w:val="-5"/>
          <w:sz w:val="24"/>
          <w:szCs w:val="24"/>
        </w:rPr>
        <w:t>保障承包人人员的合法权益</w:t>
      </w:r>
    </w:p>
    <w:p w14:paraId="6D374CDD">
      <w:pPr>
        <w:spacing w:before="28" w:line="219" w:lineRule="auto"/>
        <w:ind w:left="480"/>
        <w:rPr>
          <w:rFonts w:ascii="宋体" w:hAnsi="宋体" w:eastAsia="宋体" w:cs="宋体"/>
          <w:sz w:val="24"/>
          <w:szCs w:val="24"/>
        </w:rPr>
      </w:pPr>
      <w:r>
        <w:rPr>
          <w:rFonts w:ascii="宋体" w:hAnsi="宋体" w:eastAsia="宋体" w:cs="宋体"/>
          <w:b/>
          <w:bCs/>
          <w:spacing w:val="-4"/>
          <w:sz w:val="24"/>
          <w:szCs w:val="24"/>
        </w:rPr>
        <w:t>4.8.1</w:t>
      </w:r>
      <w:r>
        <w:rPr>
          <w:rFonts w:ascii="宋体" w:hAnsi="宋体" w:eastAsia="宋体" w:cs="宋体"/>
          <w:spacing w:val="-4"/>
          <w:sz w:val="24"/>
          <w:szCs w:val="24"/>
        </w:rPr>
        <w:t xml:space="preserve"> 承包人应与其雇佣的人员签订劳动合同，</w:t>
      </w:r>
      <w:r>
        <w:rPr>
          <w:rFonts w:ascii="宋体" w:hAnsi="宋体" w:eastAsia="宋体" w:cs="宋体"/>
          <w:spacing w:val="-5"/>
          <w:sz w:val="24"/>
          <w:szCs w:val="24"/>
        </w:rPr>
        <w:t>并按时发放工资。</w:t>
      </w:r>
    </w:p>
    <w:p w14:paraId="2854F9E1">
      <w:pPr>
        <w:spacing w:before="29" w:line="232" w:lineRule="auto"/>
        <w:ind w:left="3" w:right="90" w:firstLine="476"/>
        <w:rPr>
          <w:rFonts w:ascii="宋体" w:hAnsi="宋体" w:eastAsia="宋体" w:cs="宋体"/>
          <w:sz w:val="24"/>
          <w:szCs w:val="24"/>
        </w:rPr>
      </w:pPr>
      <w:r>
        <w:rPr>
          <w:rFonts w:ascii="宋体" w:hAnsi="宋体" w:eastAsia="宋体" w:cs="宋体"/>
          <w:b/>
          <w:bCs/>
          <w:spacing w:val="-8"/>
          <w:sz w:val="24"/>
          <w:szCs w:val="24"/>
        </w:rPr>
        <w:t>4.8.2</w:t>
      </w:r>
      <w:r>
        <w:rPr>
          <w:rFonts w:ascii="宋体" w:hAnsi="宋体" w:eastAsia="宋体" w:cs="宋体"/>
          <w:spacing w:val="-8"/>
          <w:sz w:val="24"/>
          <w:szCs w:val="24"/>
        </w:rPr>
        <w:t xml:space="preserve"> 承包人应按劳动法的规定安排工作时间，保证其雇佣人员享有休息和休假的权利。因</w:t>
      </w:r>
      <w:r>
        <w:rPr>
          <w:rFonts w:ascii="宋体" w:hAnsi="宋体" w:eastAsia="宋体" w:cs="宋体"/>
          <w:spacing w:val="12"/>
          <w:sz w:val="24"/>
          <w:szCs w:val="24"/>
        </w:rPr>
        <w:t xml:space="preserve"> </w:t>
      </w:r>
      <w:r>
        <w:rPr>
          <w:rFonts w:ascii="宋体" w:hAnsi="宋体" w:eastAsia="宋体" w:cs="宋体"/>
          <w:spacing w:val="-8"/>
          <w:sz w:val="24"/>
          <w:szCs w:val="24"/>
        </w:rPr>
        <w:t>工程施工的特殊需要占用休假日或延长工作时间的，应不超过法律规定的限度，并按法律规定给</w:t>
      </w:r>
      <w:r>
        <w:rPr>
          <w:rFonts w:ascii="宋体" w:hAnsi="宋体" w:eastAsia="宋体" w:cs="宋体"/>
          <w:spacing w:val="5"/>
          <w:sz w:val="24"/>
          <w:szCs w:val="24"/>
        </w:rPr>
        <w:t xml:space="preserve"> </w:t>
      </w:r>
      <w:r>
        <w:rPr>
          <w:rFonts w:ascii="宋体" w:hAnsi="宋体" w:eastAsia="宋体" w:cs="宋体"/>
          <w:spacing w:val="-4"/>
          <w:sz w:val="24"/>
          <w:szCs w:val="24"/>
        </w:rPr>
        <w:t>予补休或付酬。</w:t>
      </w:r>
    </w:p>
    <w:p w14:paraId="1DDFA724">
      <w:pPr>
        <w:spacing w:before="23" w:line="230" w:lineRule="auto"/>
        <w:ind w:right="80" w:firstLine="479"/>
        <w:rPr>
          <w:rFonts w:ascii="宋体" w:hAnsi="宋体" w:eastAsia="宋体" w:cs="宋体"/>
          <w:sz w:val="24"/>
          <w:szCs w:val="24"/>
        </w:rPr>
      </w:pPr>
      <w:r>
        <w:rPr>
          <w:rFonts w:ascii="宋体" w:hAnsi="宋体" w:eastAsia="宋体" w:cs="宋体"/>
          <w:b/>
          <w:bCs/>
          <w:spacing w:val="-2"/>
          <w:sz w:val="24"/>
          <w:szCs w:val="24"/>
        </w:rPr>
        <w:t>4.8.3</w:t>
      </w:r>
      <w:r>
        <w:rPr>
          <w:rFonts w:ascii="宋体" w:hAnsi="宋体" w:eastAsia="宋体" w:cs="宋体"/>
          <w:spacing w:val="-2"/>
          <w:sz w:val="24"/>
          <w:szCs w:val="24"/>
        </w:rPr>
        <w:t xml:space="preserve"> 承包人应为其雇佣人员提供必要的食宿条件，以及符合环境保护和卫生要求的生活</w:t>
      </w:r>
      <w:r>
        <w:rPr>
          <w:rFonts w:ascii="宋体" w:hAnsi="宋体" w:eastAsia="宋体" w:cs="宋体"/>
          <w:spacing w:val="1"/>
          <w:sz w:val="24"/>
          <w:szCs w:val="24"/>
        </w:rPr>
        <w:t xml:space="preserve"> </w:t>
      </w:r>
      <w:r>
        <w:rPr>
          <w:rFonts w:ascii="宋体" w:hAnsi="宋体" w:eastAsia="宋体" w:cs="宋体"/>
          <w:spacing w:val="-7"/>
          <w:sz w:val="24"/>
          <w:szCs w:val="24"/>
        </w:rPr>
        <w:t>环境，在远离城镇的施工场地，还应配备必要的急救的医务人员与医疗设施。</w:t>
      </w:r>
    </w:p>
    <w:p w14:paraId="4A17516C">
      <w:pPr>
        <w:spacing w:before="28" w:line="232" w:lineRule="auto"/>
        <w:ind w:right="87" w:firstLine="479"/>
        <w:rPr>
          <w:rFonts w:ascii="宋体" w:hAnsi="宋体" w:eastAsia="宋体" w:cs="宋体"/>
          <w:sz w:val="24"/>
          <w:szCs w:val="24"/>
        </w:rPr>
      </w:pPr>
      <w:r>
        <w:rPr>
          <w:rFonts w:ascii="宋体" w:hAnsi="宋体" w:eastAsia="宋体" w:cs="宋体"/>
          <w:b/>
          <w:bCs/>
          <w:spacing w:val="-8"/>
          <w:sz w:val="24"/>
          <w:szCs w:val="24"/>
        </w:rPr>
        <w:t>4.8.4</w:t>
      </w:r>
      <w:r>
        <w:rPr>
          <w:rFonts w:ascii="宋体" w:hAnsi="宋体" w:eastAsia="宋体" w:cs="宋体"/>
          <w:spacing w:val="-8"/>
          <w:sz w:val="24"/>
          <w:szCs w:val="24"/>
        </w:rPr>
        <w:t xml:space="preserve"> 承包人应按国家有关劳动保护的规定，采取有效的防止粉尘、降低噪声、控制有害气</w:t>
      </w:r>
      <w:r>
        <w:rPr>
          <w:rFonts w:ascii="宋体" w:hAnsi="宋体" w:eastAsia="宋体" w:cs="宋体"/>
          <w:spacing w:val="14"/>
          <w:sz w:val="24"/>
          <w:szCs w:val="24"/>
        </w:rPr>
        <w:t xml:space="preserve"> </w:t>
      </w:r>
      <w:r>
        <w:rPr>
          <w:rFonts w:ascii="宋体" w:hAnsi="宋体" w:eastAsia="宋体" w:cs="宋体"/>
          <w:spacing w:val="-8"/>
          <w:sz w:val="24"/>
          <w:szCs w:val="24"/>
        </w:rPr>
        <w:t>体和保障高温、高寒、高空作业安全等劳动保护措施。其雇佣人员在施工中受到伤害的，承包人</w:t>
      </w:r>
      <w:r>
        <w:rPr>
          <w:rFonts w:ascii="宋体" w:hAnsi="宋体" w:eastAsia="宋体" w:cs="宋体"/>
          <w:spacing w:val="13"/>
          <w:sz w:val="24"/>
          <w:szCs w:val="24"/>
        </w:rPr>
        <w:t xml:space="preserve"> </w:t>
      </w:r>
      <w:r>
        <w:rPr>
          <w:rFonts w:ascii="宋体" w:hAnsi="宋体" w:eastAsia="宋体" w:cs="宋体"/>
          <w:spacing w:val="-4"/>
          <w:sz w:val="24"/>
          <w:szCs w:val="24"/>
        </w:rPr>
        <w:t>应立即采取有效措施进行抢救和治疗。</w:t>
      </w:r>
    </w:p>
    <w:p w14:paraId="6120BD34">
      <w:pPr>
        <w:spacing w:before="28" w:line="219" w:lineRule="auto"/>
        <w:ind w:left="480"/>
        <w:rPr>
          <w:rFonts w:ascii="宋体" w:hAnsi="宋体" w:eastAsia="宋体" w:cs="宋体"/>
          <w:sz w:val="24"/>
          <w:szCs w:val="24"/>
        </w:rPr>
      </w:pPr>
      <w:r>
        <w:rPr>
          <w:rFonts w:ascii="宋体" w:hAnsi="宋体" w:eastAsia="宋体" w:cs="宋体"/>
          <w:b/>
          <w:bCs/>
          <w:spacing w:val="-4"/>
          <w:sz w:val="24"/>
          <w:szCs w:val="24"/>
        </w:rPr>
        <w:t>4.8.5</w:t>
      </w:r>
      <w:r>
        <w:rPr>
          <w:rFonts w:ascii="宋体" w:hAnsi="宋体" w:eastAsia="宋体" w:cs="宋体"/>
          <w:spacing w:val="-4"/>
          <w:sz w:val="24"/>
          <w:szCs w:val="24"/>
        </w:rPr>
        <w:t xml:space="preserve"> 承包人应按有关法律规定和合同约定，为其雇佣</w:t>
      </w:r>
      <w:r>
        <w:rPr>
          <w:rFonts w:ascii="宋体" w:hAnsi="宋体" w:eastAsia="宋体" w:cs="宋体"/>
          <w:spacing w:val="-5"/>
          <w:sz w:val="24"/>
          <w:szCs w:val="24"/>
        </w:rPr>
        <w:t>人员办理保险。</w:t>
      </w:r>
    </w:p>
    <w:p w14:paraId="08E5EED6">
      <w:pPr>
        <w:spacing w:before="28" w:line="219" w:lineRule="auto"/>
        <w:ind w:left="480"/>
        <w:rPr>
          <w:rFonts w:ascii="宋体" w:hAnsi="宋体" w:eastAsia="宋体" w:cs="宋体"/>
          <w:sz w:val="24"/>
          <w:szCs w:val="24"/>
        </w:rPr>
      </w:pPr>
      <w:r>
        <w:rPr>
          <w:rFonts w:ascii="宋体" w:hAnsi="宋体" w:eastAsia="宋体" w:cs="宋体"/>
          <w:b/>
          <w:bCs/>
          <w:spacing w:val="-4"/>
          <w:sz w:val="24"/>
          <w:szCs w:val="24"/>
        </w:rPr>
        <w:t>4.8.6</w:t>
      </w:r>
      <w:r>
        <w:rPr>
          <w:rFonts w:ascii="宋体" w:hAnsi="宋体" w:eastAsia="宋体" w:cs="宋体"/>
          <w:spacing w:val="-4"/>
          <w:sz w:val="24"/>
          <w:szCs w:val="24"/>
        </w:rPr>
        <w:t xml:space="preserve"> 承包人应负责处理其雇佣人员因工伤亡事</w:t>
      </w:r>
      <w:r>
        <w:rPr>
          <w:rFonts w:ascii="宋体" w:hAnsi="宋体" w:eastAsia="宋体" w:cs="宋体"/>
          <w:spacing w:val="-5"/>
          <w:sz w:val="24"/>
          <w:szCs w:val="24"/>
        </w:rPr>
        <w:t>故的善后事宜。</w:t>
      </w:r>
    </w:p>
    <w:p w14:paraId="1E3FB3FA">
      <w:pPr>
        <w:spacing w:before="24" w:line="218" w:lineRule="auto"/>
        <w:jc w:val="right"/>
        <w:rPr>
          <w:rFonts w:ascii="宋体" w:hAnsi="宋体" w:eastAsia="宋体" w:cs="宋体"/>
          <w:sz w:val="24"/>
          <w:szCs w:val="24"/>
        </w:rPr>
      </w:pPr>
      <w:r>
        <w:rPr>
          <w:rFonts w:ascii="宋体" w:hAnsi="宋体" w:eastAsia="宋体" w:cs="宋体"/>
          <w:b/>
          <w:bCs/>
          <w:spacing w:val="-5"/>
          <w:sz w:val="24"/>
          <w:szCs w:val="24"/>
        </w:rPr>
        <w:t>4.9</w:t>
      </w:r>
      <w:r>
        <w:rPr>
          <w:rFonts w:ascii="宋体" w:hAnsi="宋体" w:eastAsia="宋体" w:cs="宋体"/>
          <w:spacing w:val="-5"/>
          <w:sz w:val="24"/>
          <w:szCs w:val="24"/>
        </w:rPr>
        <w:t xml:space="preserve"> </w:t>
      </w:r>
      <w:r>
        <w:rPr>
          <w:rFonts w:ascii="宋体" w:hAnsi="宋体" w:eastAsia="宋体" w:cs="宋体"/>
          <w:b/>
          <w:bCs/>
          <w:spacing w:val="-5"/>
          <w:sz w:val="24"/>
          <w:szCs w:val="24"/>
        </w:rPr>
        <w:t>工程价款应专款专用</w:t>
      </w:r>
      <w:r>
        <w:rPr>
          <w:rFonts w:ascii="宋体" w:hAnsi="宋体" w:eastAsia="宋体" w:cs="宋体"/>
          <w:spacing w:val="64"/>
          <w:sz w:val="24"/>
          <w:szCs w:val="24"/>
        </w:rPr>
        <w:t xml:space="preserve"> </w:t>
      </w:r>
      <w:r>
        <w:rPr>
          <w:rFonts w:ascii="宋体" w:hAnsi="宋体" w:eastAsia="宋体" w:cs="宋体"/>
          <w:spacing w:val="-5"/>
          <w:sz w:val="24"/>
          <w:szCs w:val="24"/>
        </w:rPr>
        <w:t>发包人按合同约定支付</w:t>
      </w:r>
      <w:r>
        <w:rPr>
          <w:rFonts w:ascii="宋体" w:hAnsi="宋体" w:eastAsia="宋体" w:cs="宋体"/>
          <w:spacing w:val="-6"/>
          <w:sz w:val="24"/>
          <w:szCs w:val="24"/>
        </w:rPr>
        <w:t>给承包人的各项价款应专用于合同工程。</w:t>
      </w:r>
    </w:p>
    <w:p w14:paraId="0B4400F6">
      <w:pPr>
        <w:spacing w:before="29" w:line="219" w:lineRule="auto"/>
        <w:ind w:left="480"/>
        <w:rPr>
          <w:rFonts w:ascii="宋体" w:hAnsi="宋体" w:eastAsia="宋体" w:cs="宋体"/>
          <w:sz w:val="24"/>
          <w:szCs w:val="24"/>
        </w:rPr>
      </w:pPr>
      <w:r>
        <w:rPr>
          <w:rFonts w:ascii="宋体" w:hAnsi="宋体" w:eastAsia="宋体" w:cs="宋体"/>
          <w:b/>
          <w:bCs/>
          <w:spacing w:val="-4"/>
          <w:sz w:val="24"/>
          <w:szCs w:val="24"/>
        </w:rPr>
        <w:t>4.10</w:t>
      </w:r>
      <w:r>
        <w:rPr>
          <w:rFonts w:ascii="宋体" w:hAnsi="宋体" w:eastAsia="宋体" w:cs="宋体"/>
          <w:spacing w:val="-4"/>
          <w:sz w:val="24"/>
          <w:szCs w:val="24"/>
        </w:rPr>
        <w:t xml:space="preserve"> </w:t>
      </w:r>
      <w:r>
        <w:rPr>
          <w:rFonts w:ascii="宋体" w:hAnsi="宋体" w:eastAsia="宋体" w:cs="宋体"/>
          <w:b/>
          <w:bCs/>
          <w:spacing w:val="-4"/>
          <w:sz w:val="24"/>
          <w:szCs w:val="24"/>
        </w:rPr>
        <w:t>承包人现场查勘</w:t>
      </w:r>
    </w:p>
    <w:p w14:paraId="0D1AE766">
      <w:pPr>
        <w:spacing w:before="26" w:line="229" w:lineRule="auto"/>
        <w:ind w:left="3" w:right="90" w:firstLine="476"/>
        <w:rPr>
          <w:rFonts w:ascii="宋体" w:hAnsi="宋体" w:eastAsia="宋体" w:cs="宋体"/>
          <w:sz w:val="24"/>
          <w:szCs w:val="24"/>
        </w:rPr>
      </w:pPr>
      <w:r>
        <w:rPr>
          <w:rFonts w:ascii="宋体" w:hAnsi="宋体" w:eastAsia="宋体" w:cs="宋体"/>
          <w:b/>
          <w:bCs/>
          <w:spacing w:val="-5"/>
          <w:sz w:val="24"/>
          <w:szCs w:val="24"/>
        </w:rPr>
        <w:t>4.10.1</w:t>
      </w:r>
      <w:r>
        <w:rPr>
          <w:rFonts w:ascii="宋体" w:hAnsi="宋体" w:eastAsia="宋体" w:cs="宋体"/>
          <w:spacing w:val="-5"/>
          <w:sz w:val="24"/>
          <w:szCs w:val="24"/>
        </w:rPr>
        <w:t xml:space="preserve"> 发包人应将其持有的现场地质勘探资料、水文气象资料提供给承包人，并对其准确</w:t>
      </w:r>
      <w:r>
        <w:rPr>
          <w:rFonts w:ascii="宋体" w:hAnsi="宋体" w:eastAsia="宋体" w:cs="宋体"/>
          <w:sz w:val="24"/>
          <w:szCs w:val="24"/>
        </w:rPr>
        <w:t xml:space="preserve"> </w:t>
      </w:r>
      <w:r>
        <w:rPr>
          <w:rFonts w:ascii="宋体" w:hAnsi="宋体" w:eastAsia="宋体" w:cs="宋体"/>
          <w:spacing w:val="-4"/>
          <w:sz w:val="24"/>
          <w:szCs w:val="24"/>
        </w:rPr>
        <w:t>性负责。但承包人应对其阅读上述有关资料后所作出的解释和推断负责。</w:t>
      </w:r>
    </w:p>
    <w:p w14:paraId="0D2A6394">
      <w:pPr>
        <w:spacing w:before="26" w:line="233" w:lineRule="auto"/>
        <w:ind w:right="83" w:firstLine="479"/>
        <w:rPr>
          <w:rFonts w:ascii="宋体" w:hAnsi="宋体" w:eastAsia="宋体" w:cs="宋体"/>
          <w:sz w:val="24"/>
          <w:szCs w:val="24"/>
        </w:rPr>
      </w:pPr>
      <w:r>
        <w:rPr>
          <w:rFonts w:ascii="宋体" w:hAnsi="宋体" w:eastAsia="宋体" w:cs="宋体"/>
          <w:b/>
          <w:bCs/>
          <w:spacing w:val="-5"/>
          <w:sz w:val="24"/>
          <w:szCs w:val="24"/>
        </w:rPr>
        <w:t>4.10.2</w:t>
      </w:r>
      <w:r>
        <w:rPr>
          <w:rFonts w:ascii="宋体" w:hAnsi="宋体" w:eastAsia="宋体" w:cs="宋体"/>
          <w:spacing w:val="-5"/>
          <w:sz w:val="24"/>
          <w:szCs w:val="24"/>
        </w:rPr>
        <w:t xml:space="preserve"> 承包人应对施工场地和周围环境进行查勘，并收集有关地质、水文、气象条件、交</w:t>
      </w:r>
      <w:r>
        <w:rPr>
          <w:rFonts w:ascii="宋体" w:hAnsi="宋体" w:eastAsia="宋体" w:cs="宋体"/>
          <w:spacing w:val="7"/>
          <w:sz w:val="24"/>
          <w:szCs w:val="24"/>
        </w:rPr>
        <w:t xml:space="preserve"> </w:t>
      </w:r>
      <w:r>
        <w:rPr>
          <w:rFonts w:ascii="宋体" w:hAnsi="宋体" w:eastAsia="宋体" w:cs="宋体"/>
          <w:spacing w:val="-7"/>
          <w:sz w:val="24"/>
          <w:szCs w:val="24"/>
        </w:rPr>
        <w:t>通条件、风俗习惯以及其他为完成合同工作有</w:t>
      </w:r>
      <w:r>
        <w:rPr>
          <w:rFonts w:ascii="宋体" w:hAnsi="宋体" w:eastAsia="宋体" w:cs="宋体"/>
          <w:spacing w:val="-8"/>
          <w:sz w:val="24"/>
          <w:szCs w:val="24"/>
        </w:rPr>
        <w:t>关的当地资料。在全部合同工作中，应视为承包人</w:t>
      </w:r>
      <w:r>
        <w:rPr>
          <w:rFonts w:ascii="宋体" w:hAnsi="宋体" w:eastAsia="宋体" w:cs="宋体"/>
          <w:sz w:val="24"/>
          <w:szCs w:val="24"/>
        </w:rPr>
        <w:t xml:space="preserve"> </w:t>
      </w:r>
      <w:r>
        <w:rPr>
          <w:rFonts w:ascii="宋体" w:hAnsi="宋体" w:eastAsia="宋体" w:cs="宋体"/>
          <w:spacing w:val="-4"/>
          <w:sz w:val="24"/>
          <w:szCs w:val="24"/>
        </w:rPr>
        <w:t>已充分估计了应承担的责任和风险。</w:t>
      </w:r>
    </w:p>
    <w:p w14:paraId="71818175">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4.11</w:t>
      </w:r>
      <w:r>
        <w:rPr>
          <w:rFonts w:ascii="宋体" w:hAnsi="宋体" w:eastAsia="宋体" w:cs="宋体"/>
          <w:spacing w:val="-4"/>
          <w:sz w:val="24"/>
          <w:szCs w:val="24"/>
        </w:rPr>
        <w:t xml:space="preserve"> </w:t>
      </w:r>
      <w:r>
        <w:rPr>
          <w:rFonts w:ascii="宋体" w:hAnsi="宋体" w:eastAsia="宋体" w:cs="宋体"/>
          <w:b/>
          <w:bCs/>
          <w:spacing w:val="-4"/>
          <w:sz w:val="24"/>
          <w:szCs w:val="24"/>
        </w:rPr>
        <w:t>不利物质条件</w:t>
      </w:r>
    </w:p>
    <w:p w14:paraId="044CDD56">
      <w:pPr>
        <w:spacing w:before="27" w:line="229" w:lineRule="auto"/>
        <w:ind w:left="3" w:right="87" w:firstLine="476"/>
        <w:rPr>
          <w:rFonts w:ascii="宋体" w:hAnsi="宋体" w:eastAsia="宋体" w:cs="宋体"/>
          <w:sz w:val="24"/>
          <w:szCs w:val="24"/>
        </w:rPr>
      </w:pPr>
      <w:r>
        <w:rPr>
          <w:rFonts w:ascii="宋体" w:hAnsi="宋体" w:eastAsia="宋体" w:cs="宋体"/>
          <w:b/>
          <w:bCs/>
          <w:spacing w:val="-2"/>
          <w:sz w:val="24"/>
          <w:szCs w:val="24"/>
        </w:rPr>
        <w:t>4.11.1</w:t>
      </w:r>
      <w:r>
        <w:rPr>
          <w:rFonts w:ascii="宋体" w:hAnsi="宋体" w:eastAsia="宋体" w:cs="宋体"/>
          <w:spacing w:val="-2"/>
          <w:sz w:val="24"/>
          <w:szCs w:val="24"/>
        </w:rPr>
        <w:t>除专用合同条款另有约定外，不利物质条件是指在施工中遭遇不</w:t>
      </w:r>
      <w:r>
        <w:rPr>
          <w:rFonts w:ascii="宋体" w:hAnsi="宋体" w:eastAsia="宋体" w:cs="宋体"/>
          <w:spacing w:val="-3"/>
          <w:sz w:val="24"/>
          <w:szCs w:val="24"/>
        </w:rPr>
        <w:t>可预见的外界障碍</w:t>
      </w:r>
      <w:r>
        <w:rPr>
          <w:rFonts w:ascii="宋体" w:hAnsi="宋体" w:eastAsia="宋体" w:cs="宋体"/>
          <w:sz w:val="24"/>
          <w:szCs w:val="24"/>
        </w:rPr>
        <w:t xml:space="preserve"> </w:t>
      </w:r>
      <w:r>
        <w:rPr>
          <w:rFonts w:ascii="宋体" w:hAnsi="宋体" w:eastAsia="宋体" w:cs="宋体"/>
          <w:spacing w:val="-4"/>
          <w:sz w:val="24"/>
          <w:szCs w:val="24"/>
        </w:rPr>
        <w:t>或自然条件造成施工受阻。</w:t>
      </w:r>
    </w:p>
    <w:p w14:paraId="106BEB57">
      <w:pPr>
        <w:spacing w:before="25" w:line="233" w:lineRule="auto"/>
        <w:ind w:left="1" w:right="85" w:firstLine="478"/>
        <w:rPr>
          <w:rFonts w:ascii="宋体" w:hAnsi="宋体" w:eastAsia="宋体" w:cs="宋体"/>
          <w:sz w:val="24"/>
          <w:szCs w:val="24"/>
        </w:rPr>
      </w:pPr>
      <w:r>
        <w:rPr>
          <w:rFonts w:ascii="宋体" w:hAnsi="宋体" w:eastAsia="宋体" w:cs="宋体"/>
          <w:b/>
          <w:bCs/>
          <w:spacing w:val="-5"/>
          <w:sz w:val="24"/>
          <w:szCs w:val="24"/>
        </w:rPr>
        <w:t>4.11.2</w:t>
      </w:r>
      <w:r>
        <w:rPr>
          <w:rFonts w:ascii="宋体" w:hAnsi="宋体" w:eastAsia="宋体" w:cs="宋体"/>
          <w:spacing w:val="-5"/>
          <w:sz w:val="24"/>
          <w:szCs w:val="24"/>
        </w:rPr>
        <w:t xml:space="preserve"> 承包人遇到不利物质条件时，应采取适应不利物质条件的合理措施继续施工，并及</w:t>
      </w:r>
      <w:r>
        <w:rPr>
          <w:rFonts w:ascii="宋体" w:hAnsi="宋体" w:eastAsia="宋体" w:cs="宋体"/>
          <w:spacing w:val="5"/>
          <w:sz w:val="24"/>
          <w:szCs w:val="24"/>
        </w:rPr>
        <w:t xml:space="preserve"> </w:t>
      </w:r>
      <w:r>
        <w:rPr>
          <w:rFonts w:ascii="宋体" w:hAnsi="宋体" w:eastAsia="宋体" w:cs="宋体"/>
          <w:spacing w:val="-2"/>
          <w:sz w:val="24"/>
          <w:szCs w:val="24"/>
        </w:rPr>
        <w:t>时通知监理人。承包人有权根据第23.1款的约定，要求延长工期及增加费用。监理人收到此类</w:t>
      </w:r>
      <w:r>
        <w:rPr>
          <w:rFonts w:ascii="宋体" w:hAnsi="宋体" w:eastAsia="宋体" w:cs="宋体"/>
          <w:spacing w:val="2"/>
          <w:sz w:val="24"/>
          <w:szCs w:val="24"/>
        </w:rPr>
        <w:t xml:space="preserve"> </w:t>
      </w:r>
      <w:r>
        <w:rPr>
          <w:rFonts w:ascii="宋体" w:hAnsi="宋体" w:eastAsia="宋体" w:cs="宋体"/>
          <w:spacing w:val="-2"/>
          <w:sz w:val="24"/>
          <w:szCs w:val="24"/>
        </w:rPr>
        <w:t>要求后，应在分析上述外界障碍或自然条件是否不可预见及不可预见程度的基础上，按照通用</w:t>
      </w:r>
    </w:p>
    <w:p w14:paraId="3461CEE9">
      <w:pPr>
        <w:spacing w:line="233" w:lineRule="auto"/>
        <w:rPr>
          <w:rFonts w:ascii="宋体" w:hAnsi="宋体" w:eastAsia="宋体" w:cs="宋体"/>
          <w:sz w:val="24"/>
          <w:szCs w:val="24"/>
        </w:rPr>
        <w:sectPr>
          <w:footerReference r:id="rId41" w:type="default"/>
          <w:pgSz w:w="11906" w:h="16840"/>
          <w:pgMar w:top="987" w:right="804" w:bottom="1040" w:left="1249" w:header="0" w:footer="807" w:gutter="0"/>
          <w:cols w:space="720" w:num="1"/>
        </w:sectPr>
      </w:pPr>
    </w:p>
    <w:p w14:paraId="553BA5FE">
      <w:pPr>
        <w:spacing w:before="48" w:line="219" w:lineRule="auto"/>
        <w:ind w:left="1"/>
        <w:rPr>
          <w:rFonts w:ascii="宋体" w:hAnsi="宋体" w:eastAsia="宋体" w:cs="宋体"/>
          <w:sz w:val="24"/>
          <w:szCs w:val="24"/>
        </w:rPr>
      </w:pPr>
      <w:r>
        <w:rPr>
          <w:rFonts w:ascii="宋体" w:hAnsi="宋体" w:eastAsia="宋体" w:cs="宋体"/>
          <w:sz w:val="24"/>
          <w:szCs w:val="24"/>
        </w:rPr>
        <w:t>合同条款第15条的约定办理。</w:t>
      </w:r>
    </w:p>
    <w:p w14:paraId="35EC4452">
      <w:pPr>
        <w:spacing w:before="26" w:line="219" w:lineRule="auto"/>
        <w:ind w:left="480"/>
        <w:rPr>
          <w:rFonts w:ascii="宋体" w:hAnsi="宋体" w:eastAsia="宋体" w:cs="宋体"/>
          <w:sz w:val="24"/>
          <w:szCs w:val="24"/>
        </w:rPr>
      </w:pPr>
      <w:r>
        <w:rPr>
          <w:rFonts w:ascii="宋体" w:hAnsi="宋体" w:eastAsia="宋体" w:cs="宋体"/>
          <w:b/>
          <w:bCs/>
          <w:spacing w:val="-5"/>
          <w:sz w:val="24"/>
          <w:szCs w:val="24"/>
        </w:rPr>
        <w:t>5．材料和工程设备</w:t>
      </w:r>
    </w:p>
    <w:p w14:paraId="69D8D74B">
      <w:pPr>
        <w:spacing w:before="24" w:line="219" w:lineRule="auto"/>
        <w:ind w:left="488"/>
        <w:rPr>
          <w:rFonts w:ascii="宋体" w:hAnsi="宋体" w:eastAsia="宋体" w:cs="宋体"/>
          <w:sz w:val="24"/>
          <w:szCs w:val="24"/>
        </w:rPr>
      </w:pPr>
      <w:r>
        <w:rPr>
          <w:rFonts w:ascii="宋体" w:hAnsi="宋体" w:eastAsia="宋体" w:cs="宋体"/>
          <w:b/>
          <w:bCs/>
          <w:spacing w:val="-5"/>
          <w:sz w:val="24"/>
          <w:szCs w:val="24"/>
        </w:rPr>
        <w:t>5.1</w:t>
      </w:r>
      <w:r>
        <w:rPr>
          <w:rFonts w:ascii="宋体" w:hAnsi="宋体" w:eastAsia="宋体" w:cs="宋体"/>
          <w:spacing w:val="-5"/>
          <w:sz w:val="24"/>
          <w:szCs w:val="24"/>
        </w:rPr>
        <w:t xml:space="preserve"> </w:t>
      </w:r>
      <w:r>
        <w:rPr>
          <w:rFonts w:ascii="宋体" w:hAnsi="宋体" w:eastAsia="宋体" w:cs="宋体"/>
          <w:b/>
          <w:bCs/>
          <w:spacing w:val="-5"/>
          <w:sz w:val="24"/>
          <w:szCs w:val="24"/>
        </w:rPr>
        <w:t>承包人提供的材料和工程设备</w:t>
      </w:r>
    </w:p>
    <w:p w14:paraId="35237762">
      <w:pPr>
        <w:spacing w:before="28" w:line="229" w:lineRule="auto"/>
        <w:ind w:left="2" w:right="85" w:firstLine="482"/>
        <w:rPr>
          <w:rFonts w:ascii="宋体" w:hAnsi="宋体" w:eastAsia="宋体" w:cs="宋体"/>
          <w:sz w:val="24"/>
          <w:szCs w:val="24"/>
        </w:rPr>
      </w:pPr>
      <w:r>
        <w:rPr>
          <w:rFonts w:ascii="宋体" w:hAnsi="宋体" w:eastAsia="宋体" w:cs="宋体"/>
          <w:b/>
          <w:bCs/>
          <w:spacing w:val="-5"/>
          <w:sz w:val="24"/>
          <w:szCs w:val="24"/>
        </w:rPr>
        <w:t>5.1.1</w:t>
      </w:r>
      <w:r>
        <w:rPr>
          <w:rFonts w:ascii="宋体" w:hAnsi="宋体" w:eastAsia="宋体" w:cs="宋体"/>
          <w:spacing w:val="-5"/>
          <w:sz w:val="24"/>
          <w:szCs w:val="24"/>
        </w:rPr>
        <w:t xml:space="preserve"> 除第5.2款约定由发包人提供的材料和工程设备外，承包人负责采购、运输和保管完</w:t>
      </w:r>
      <w:r>
        <w:rPr>
          <w:rFonts w:ascii="宋体" w:hAnsi="宋体" w:eastAsia="宋体" w:cs="宋体"/>
          <w:spacing w:val="2"/>
          <w:sz w:val="24"/>
          <w:szCs w:val="24"/>
        </w:rPr>
        <w:t xml:space="preserve"> </w:t>
      </w:r>
      <w:r>
        <w:rPr>
          <w:rFonts w:ascii="宋体" w:hAnsi="宋体" w:eastAsia="宋体" w:cs="宋体"/>
          <w:spacing w:val="-4"/>
          <w:sz w:val="24"/>
          <w:szCs w:val="24"/>
        </w:rPr>
        <w:t>成本合同工作所需的材料和工程设备。承包人应对其采购的材料和工</w:t>
      </w:r>
      <w:r>
        <w:rPr>
          <w:rFonts w:ascii="宋体" w:hAnsi="宋体" w:eastAsia="宋体" w:cs="宋体"/>
          <w:spacing w:val="-5"/>
          <w:sz w:val="24"/>
          <w:szCs w:val="24"/>
        </w:rPr>
        <w:t>程设备负责。</w:t>
      </w:r>
    </w:p>
    <w:p w14:paraId="71E76ED2">
      <w:pPr>
        <w:spacing w:before="26" w:line="233" w:lineRule="auto"/>
        <w:ind w:right="80" w:firstLine="484"/>
        <w:rPr>
          <w:rFonts w:ascii="宋体" w:hAnsi="宋体" w:eastAsia="宋体" w:cs="宋体"/>
          <w:sz w:val="24"/>
          <w:szCs w:val="24"/>
        </w:rPr>
      </w:pPr>
      <w:r>
        <w:rPr>
          <w:rFonts w:ascii="宋体" w:hAnsi="宋体" w:eastAsia="宋体" w:cs="宋体"/>
          <w:b/>
          <w:bCs/>
          <w:spacing w:val="-8"/>
          <w:sz w:val="24"/>
          <w:szCs w:val="24"/>
        </w:rPr>
        <w:t>5.1.2</w:t>
      </w:r>
      <w:r>
        <w:rPr>
          <w:rFonts w:ascii="宋体" w:hAnsi="宋体" w:eastAsia="宋体" w:cs="宋体"/>
          <w:spacing w:val="-8"/>
          <w:sz w:val="24"/>
          <w:szCs w:val="24"/>
        </w:rPr>
        <w:t xml:space="preserve"> 承包人应按专用合同条款的约定，将各项材料和工程设备的供货人及品种、规格、数</w:t>
      </w:r>
      <w:r>
        <w:rPr>
          <w:rFonts w:ascii="宋体" w:hAnsi="宋体" w:eastAsia="宋体" w:cs="宋体"/>
          <w:spacing w:val="9"/>
          <w:sz w:val="24"/>
          <w:szCs w:val="24"/>
        </w:rPr>
        <w:t xml:space="preserve"> </w:t>
      </w:r>
      <w:r>
        <w:rPr>
          <w:rFonts w:ascii="宋体" w:hAnsi="宋体" w:eastAsia="宋体" w:cs="宋体"/>
          <w:spacing w:val="-2"/>
          <w:sz w:val="24"/>
          <w:szCs w:val="24"/>
        </w:rPr>
        <w:t>量和供货时间等报送监理人审批。承包人应向监理人提交其负责提供的材料和工程设备的质量</w:t>
      </w:r>
      <w:r>
        <w:rPr>
          <w:rFonts w:ascii="宋体" w:hAnsi="宋体" w:eastAsia="宋体" w:cs="宋体"/>
          <w:spacing w:val="6"/>
          <w:sz w:val="24"/>
          <w:szCs w:val="24"/>
        </w:rPr>
        <w:t xml:space="preserve"> </w:t>
      </w:r>
      <w:r>
        <w:rPr>
          <w:rFonts w:ascii="宋体" w:hAnsi="宋体" w:eastAsia="宋体" w:cs="宋体"/>
          <w:spacing w:val="-8"/>
          <w:sz w:val="24"/>
          <w:szCs w:val="24"/>
        </w:rPr>
        <w:t>证明文件，并满足合同约定的质量标准。</w:t>
      </w:r>
    </w:p>
    <w:p w14:paraId="6A9E1607">
      <w:pPr>
        <w:spacing w:before="28" w:line="232" w:lineRule="auto"/>
        <w:ind w:right="75" w:firstLine="485"/>
        <w:rPr>
          <w:rFonts w:ascii="宋体" w:hAnsi="宋体" w:eastAsia="宋体" w:cs="宋体"/>
          <w:sz w:val="24"/>
          <w:szCs w:val="24"/>
        </w:rPr>
      </w:pPr>
      <w:r>
        <w:rPr>
          <w:rFonts w:ascii="宋体" w:hAnsi="宋体" w:eastAsia="宋体" w:cs="宋体"/>
          <w:b/>
          <w:bCs/>
          <w:spacing w:val="-8"/>
          <w:sz w:val="24"/>
          <w:szCs w:val="24"/>
        </w:rPr>
        <w:t>5.1.3</w:t>
      </w:r>
      <w:r>
        <w:rPr>
          <w:rFonts w:ascii="宋体" w:hAnsi="宋体" w:eastAsia="宋体" w:cs="宋体"/>
          <w:spacing w:val="-8"/>
          <w:sz w:val="24"/>
          <w:szCs w:val="24"/>
        </w:rPr>
        <w:t xml:space="preserve"> 对承包人提供的材料和工程设备，承包人应会同监理人进行检验和交货验收，查验材</w:t>
      </w:r>
      <w:r>
        <w:rPr>
          <w:rFonts w:ascii="宋体" w:hAnsi="宋体" w:eastAsia="宋体" w:cs="宋体"/>
          <w:spacing w:val="16"/>
          <w:sz w:val="24"/>
          <w:szCs w:val="24"/>
        </w:rPr>
        <w:t xml:space="preserve"> </w:t>
      </w:r>
      <w:r>
        <w:rPr>
          <w:rFonts w:ascii="宋体" w:hAnsi="宋体" w:eastAsia="宋体" w:cs="宋体"/>
          <w:spacing w:val="-8"/>
          <w:sz w:val="24"/>
          <w:szCs w:val="24"/>
        </w:rPr>
        <w:t>料合格证明和产品合格证书，并按合同约定和监理人指示，进行材料的抽样检验和工程设备的检</w:t>
      </w:r>
      <w:r>
        <w:rPr>
          <w:rFonts w:ascii="宋体" w:hAnsi="宋体" w:eastAsia="宋体" w:cs="宋体"/>
          <w:spacing w:val="12"/>
          <w:sz w:val="24"/>
          <w:szCs w:val="24"/>
        </w:rPr>
        <w:t xml:space="preserve"> </w:t>
      </w:r>
      <w:r>
        <w:rPr>
          <w:rFonts w:ascii="宋体" w:hAnsi="宋体" w:eastAsia="宋体" w:cs="宋体"/>
          <w:spacing w:val="-6"/>
          <w:sz w:val="24"/>
          <w:szCs w:val="24"/>
        </w:rPr>
        <w:t>验测试，检验和测试结果应提交监理人，所需费用由承包人承担。</w:t>
      </w:r>
    </w:p>
    <w:p w14:paraId="75F710F1">
      <w:pPr>
        <w:spacing w:before="24" w:line="219" w:lineRule="auto"/>
        <w:ind w:left="488"/>
        <w:rPr>
          <w:rFonts w:ascii="宋体" w:hAnsi="宋体" w:eastAsia="宋体" w:cs="宋体"/>
          <w:sz w:val="24"/>
          <w:szCs w:val="24"/>
        </w:rPr>
      </w:pPr>
      <w:r>
        <w:rPr>
          <w:rFonts w:ascii="宋体" w:hAnsi="宋体" w:eastAsia="宋体" w:cs="宋体"/>
          <w:b/>
          <w:bCs/>
          <w:spacing w:val="-5"/>
          <w:sz w:val="24"/>
          <w:szCs w:val="24"/>
        </w:rPr>
        <w:t>5.2</w:t>
      </w:r>
      <w:r>
        <w:rPr>
          <w:rFonts w:ascii="宋体" w:hAnsi="宋体" w:eastAsia="宋体" w:cs="宋体"/>
          <w:spacing w:val="-5"/>
          <w:sz w:val="24"/>
          <w:szCs w:val="24"/>
        </w:rPr>
        <w:t xml:space="preserve"> </w:t>
      </w:r>
      <w:r>
        <w:rPr>
          <w:rFonts w:ascii="宋体" w:hAnsi="宋体" w:eastAsia="宋体" w:cs="宋体"/>
          <w:b/>
          <w:bCs/>
          <w:spacing w:val="-5"/>
          <w:sz w:val="24"/>
          <w:szCs w:val="24"/>
        </w:rPr>
        <w:t>发包人提供的材料和工程设备</w:t>
      </w:r>
    </w:p>
    <w:p w14:paraId="022FDE08">
      <w:pPr>
        <w:spacing w:before="28" w:line="229" w:lineRule="auto"/>
        <w:ind w:right="85" w:firstLine="484"/>
        <w:rPr>
          <w:rFonts w:ascii="宋体" w:hAnsi="宋体" w:eastAsia="宋体" w:cs="宋体"/>
          <w:sz w:val="24"/>
          <w:szCs w:val="24"/>
        </w:rPr>
      </w:pPr>
      <w:r>
        <w:rPr>
          <w:rFonts w:ascii="宋体" w:hAnsi="宋体" w:eastAsia="宋体" w:cs="宋体"/>
          <w:b/>
          <w:bCs/>
          <w:spacing w:val="-8"/>
          <w:sz w:val="24"/>
          <w:szCs w:val="24"/>
        </w:rPr>
        <w:t>5.2.1</w:t>
      </w:r>
      <w:r>
        <w:rPr>
          <w:rFonts w:ascii="宋体" w:hAnsi="宋体" w:eastAsia="宋体" w:cs="宋体"/>
          <w:spacing w:val="-8"/>
          <w:sz w:val="24"/>
          <w:szCs w:val="24"/>
        </w:rPr>
        <w:t xml:space="preserve"> 发包人提供的材料和工程设备，应在专用合同条款中写明材料和工程设备的名称、规</w:t>
      </w:r>
      <w:r>
        <w:rPr>
          <w:rFonts w:ascii="宋体" w:hAnsi="宋体" w:eastAsia="宋体" w:cs="宋体"/>
          <w:spacing w:val="6"/>
          <w:sz w:val="24"/>
          <w:szCs w:val="24"/>
        </w:rPr>
        <w:t xml:space="preserve"> </w:t>
      </w:r>
      <w:r>
        <w:rPr>
          <w:rFonts w:ascii="宋体" w:hAnsi="宋体" w:eastAsia="宋体" w:cs="宋体"/>
          <w:spacing w:val="-6"/>
          <w:sz w:val="24"/>
          <w:szCs w:val="24"/>
        </w:rPr>
        <w:t>格、数 量、价格、交货方式、交货地点和计划交货日</w:t>
      </w:r>
      <w:r>
        <w:rPr>
          <w:rFonts w:ascii="宋体" w:hAnsi="宋体" w:eastAsia="宋体" w:cs="宋体"/>
          <w:spacing w:val="-7"/>
          <w:sz w:val="24"/>
          <w:szCs w:val="24"/>
        </w:rPr>
        <w:t>期等。</w:t>
      </w:r>
    </w:p>
    <w:p w14:paraId="37919694">
      <w:pPr>
        <w:spacing w:before="27" w:line="229" w:lineRule="auto"/>
        <w:ind w:left="2" w:right="85" w:firstLine="482"/>
        <w:rPr>
          <w:rFonts w:ascii="宋体" w:hAnsi="宋体" w:eastAsia="宋体" w:cs="宋体"/>
          <w:sz w:val="24"/>
          <w:szCs w:val="24"/>
        </w:rPr>
      </w:pPr>
      <w:r>
        <w:rPr>
          <w:rFonts w:ascii="宋体" w:hAnsi="宋体" w:eastAsia="宋体" w:cs="宋体"/>
          <w:b/>
          <w:bCs/>
          <w:spacing w:val="-8"/>
          <w:sz w:val="24"/>
          <w:szCs w:val="24"/>
        </w:rPr>
        <w:t>5.2.2</w:t>
      </w:r>
      <w:r>
        <w:rPr>
          <w:rFonts w:ascii="宋体" w:hAnsi="宋体" w:eastAsia="宋体" w:cs="宋体"/>
          <w:spacing w:val="-8"/>
          <w:sz w:val="24"/>
          <w:szCs w:val="24"/>
        </w:rPr>
        <w:t xml:space="preserve"> 承包人应根据合同进度计划的安排，向监理人报送要求发包人交货的日期计划。发包</w:t>
      </w:r>
      <w:r>
        <w:rPr>
          <w:rFonts w:ascii="宋体" w:hAnsi="宋体" w:eastAsia="宋体" w:cs="宋体"/>
          <w:spacing w:val="6"/>
          <w:sz w:val="24"/>
          <w:szCs w:val="24"/>
        </w:rPr>
        <w:t xml:space="preserve"> </w:t>
      </w:r>
      <w:r>
        <w:rPr>
          <w:rFonts w:ascii="宋体" w:hAnsi="宋体" w:eastAsia="宋体" w:cs="宋体"/>
          <w:spacing w:val="-4"/>
          <w:sz w:val="24"/>
          <w:szCs w:val="24"/>
        </w:rPr>
        <w:t>人应按照监理人与合同双方当事人商定的交货日期，向承包人提交材料和工</w:t>
      </w:r>
      <w:r>
        <w:rPr>
          <w:rFonts w:ascii="宋体" w:hAnsi="宋体" w:eastAsia="宋体" w:cs="宋体"/>
          <w:spacing w:val="-5"/>
          <w:sz w:val="24"/>
          <w:szCs w:val="24"/>
        </w:rPr>
        <w:t>程设备。</w:t>
      </w:r>
    </w:p>
    <w:p w14:paraId="60EDABBE">
      <w:pPr>
        <w:spacing w:before="29" w:line="232" w:lineRule="auto"/>
        <w:ind w:left="2" w:right="85" w:firstLine="482"/>
        <w:rPr>
          <w:rFonts w:ascii="宋体" w:hAnsi="宋体" w:eastAsia="宋体" w:cs="宋体"/>
          <w:sz w:val="24"/>
          <w:szCs w:val="24"/>
        </w:rPr>
      </w:pPr>
      <w:r>
        <w:rPr>
          <w:rFonts w:ascii="宋体" w:hAnsi="宋体" w:eastAsia="宋体" w:cs="宋体"/>
          <w:b/>
          <w:bCs/>
          <w:spacing w:val="-2"/>
          <w:sz w:val="24"/>
          <w:szCs w:val="24"/>
        </w:rPr>
        <w:t>5.2.3</w:t>
      </w:r>
      <w:r>
        <w:rPr>
          <w:rFonts w:ascii="宋体" w:hAnsi="宋体" w:eastAsia="宋体" w:cs="宋体"/>
          <w:spacing w:val="-2"/>
          <w:sz w:val="24"/>
          <w:szCs w:val="24"/>
        </w:rPr>
        <w:t xml:space="preserve"> 发包人应在材料和工程设备到货7 天前通知承包人，承</w:t>
      </w:r>
      <w:r>
        <w:rPr>
          <w:rFonts w:ascii="宋体" w:hAnsi="宋体" w:eastAsia="宋体" w:cs="宋体"/>
          <w:spacing w:val="-3"/>
          <w:sz w:val="24"/>
          <w:szCs w:val="24"/>
        </w:rPr>
        <w:t>包人应会同监理人在约定的</w:t>
      </w:r>
      <w:r>
        <w:rPr>
          <w:rFonts w:ascii="宋体" w:hAnsi="宋体" w:eastAsia="宋体" w:cs="宋体"/>
          <w:sz w:val="24"/>
          <w:szCs w:val="24"/>
        </w:rPr>
        <w:t xml:space="preserve"> </w:t>
      </w:r>
      <w:r>
        <w:rPr>
          <w:rFonts w:ascii="宋体" w:hAnsi="宋体" w:eastAsia="宋体" w:cs="宋体"/>
          <w:spacing w:val="-8"/>
          <w:sz w:val="24"/>
          <w:szCs w:val="24"/>
        </w:rPr>
        <w:t>时间内，赴交货地点共同进行验收。发包人提供的材料和工程设备运至交货地点验收后，由承包</w:t>
      </w:r>
      <w:r>
        <w:rPr>
          <w:rFonts w:ascii="宋体" w:hAnsi="宋体" w:eastAsia="宋体" w:cs="宋体"/>
          <w:spacing w:val="9"/>
          <w:sz w:val="24"/>
          <w:szCs w:val="24"/>
        </w:rPr>
        <w:t xml:space="preserve"> </w:t>
      </w:r>
      <w:r>
        <w:rPr>
          <w:rFonts w:ascii="宋体" w:hAnsi="宋体" w:eastAsia="宋体" w:cs="宋体"/>
          <w:spacing w:val="-8"/>
          <w:sz w:val="24"/>
          <w:szCs w:val="24"/>
        </w:rPr>
        <w:t>人负责接收、卸货、运输和保管。</w:t>
      </w:r>
    </w:p>
    <w:p w14:paraId="22B1BC70">
      <w:pPr>
        <w:spacing w:before="28" w:line="230" w:lineRule="auto"/>
        <w:ind w:left="14" w:right="85" w:firstLine="471"/>
        <w:rPr>
          <w:rFonts w:ascii="宋体" w:hAnsi="宋体" w:eastAsia="宋体" w:cs="宋体"/>
          <w:sz w:val="24"/>
          <w:szCs w:val="24"/>
        </w:rPr>
      </w:pPr>
      <w:r>
        <w:rPr>
          <w:rFonts w:ascii="宋体" w:hAnsi="宋体" w:eastAsia="宋体" w:cs="宋体"/>
          <w:b/>
          <w:bCs/>
          <w:spacing w:val="-13"/>
          <w:sz w:val="24"/>
          <w:szCs w:val="24"/>
        </w:rPr>
        <w:t>5.2.4</w:t>
      </w:r>
      <w:r>
        <w:rPr>
          <w:rFonts w:ascii="宋体" w:hAnsi="宋体" w:eastAsia="宋体" w:cs="宋体"/>
          <w:spacing w:val="-13"/>
          <w:sz w:val="24"/>
          <w:szCs w:val="24"/>
        </w:rPr>
        <w:t xml:space="preserve"> 发包人要求向承包人提前交货的，承包人不得拒绝但，发包人应承担承包</w:t>
      </w:r>
      <w:r>
        <w:rPr>
          <w:rFonts w:ascii="宋体" w:hAnsi="宋体" w:eastAsia="宋体" w:cs="宋体"/>
          <w:spacing w:val="-14"/>
          <w:sz w:val="24"/>
          <w:szCs w:val="24"/>
        </w:rPr>
        <w:t>人由此增加的</w:t>
      </w:r>
      <w:r>
        <w:rPr>
          <w:rFonts w:ascii="宋体" w:hAnsi="宋体" w:eastAsia="宋体" w:cs="宋体"/>
          <w:sz w:val="24"/>
          <w:szCs w:val="24"/>
        </w:rPr>
        <w:t xml:space="preserve"> </w:t>
      </w:r>
      <w:r>
        <w:rPr>
          <w:rFonts w:ascii="宋体" w:hAnsi="宋体" w:eastAsia="宋体" w:cs="宋体"/>
          <w:spacing w:val="-8"/>
          <w:sz w:val="24"/>
          <w:szCs w:val="24"/>
        </w:rPr>
        <w:t>费用。</w:t>
      </w:r>
    </w:p>
    <w:p w14:paraId="3FA31F7E">
      <w:pPr>
        <w:spacing w:before="24" w:line="229" w:lineRule="auto"/>
        <w:ind w:left="6" w:right="85" w:firstLine="479"/>
        <w:rPr>
          <w:rFonts w:ascii="宋体" w:hAnsi="宋体" w:eastAsia="宋体" w:cs="宋体"/>
          <w:sz w:val="24"/>
          <w:szCs w:val="24"/>
        </w:rPr>
      </w:pPr>
      <w:r>
        <w:rPr>
          <w:rFonts w:ascii="宋体" w:hAnsi="宋体" w:eastAsia="宋体" w:cs="宋体"/>
          <w:b/>
          <w:bCs/>
          <w:spacing w:val="-8"/>
          <w:sz w:val="24"/>
          <w:szCs w:val="24"/>
        </w:rPr>
        <w:t>5.2.5</w:t>
      </w:r>
      <w:r>
        <w:rPr>
          <w:rFonts w:ascii="宋体" w:hAnsi="宋体" w:eastAsia="宋体" w:cs="宋体"/>
          <w:spacing w:val="-8"/>
          <w:sz w:val="24"/>
          <w:szCs w:val="24"/>
        </w:rPr>
        <w:t xml:space="preserve"> 承包人要求更改交货日期或地点的，应事先报请监理人批准。由于承包人要求更改交</w:t>
      </w:r>
      <w:r>
        <w:rPr>
          <w:rFonts w:ascii="宋体" w:hAnsi="宋体" w:eastAsia="宋体" w:cs="宋体"/>
          <w:spacing w:val="6"/>
          <w:sz w:val="24"/>
          <w:szCs w:val="24"/>
        </w:rPr>
        <w:t xml:space="preserve"> </w:t>
      </w:r>
      <w:r>
        <w:rPr>
          <w:rFonts w:ascii="宋体" w:hAnsi="宋体" w:eastAsia="宋体" w:cs="宋体"/>
          <w:spacing w:val="-5"/>
          <w:sz w:val="24"/>
          <w:szCs w:val="24"/>
        </w:rPr>
        <w:t>货时间或地点所增加的费用和（或）工期延误由承包人承担。</w:t>
      </w:r>
    </w:p>
    <w:p w14:paraId="1AE0D33C">
      <w:pPr>
        <w:spacing w:before="30" w:line="232" w:lineRule="auto"/>
        <w:ind w:left="6" w:firstLine="479"/>
        <w:rPr>
          <w:rFonts w:ascii="宋体" w:hAnsi="宋体" w:eastAsia="宋体" w:cs="宋体"/>
          <w:sz w:val="24"/>
          <w:szCs w:val="24"/>
        </w:rPr>
      </w:pPr>
      <w:r>
        <w:rPr>
          <w:rFonts w:ascii="宋体" w:hAnsi="宋体" w:eastAsia="宋体" w:cs="宋体"/>
          <w:b/>
          <w:bCs/>
          <w:spacing w:val="-8"/>
          <w:sz w:val="24"/>
          <w:szCs w:val="24"/>
        </w:rPr>
        <w:t>5.2.6</w:t>
      </w:r>
      <w:r>
        <w:rPr>
          <w:rFonts w:ascii="宋体" w:hAnsi="宋体" w:eastAsia="宋体" w:cs="宋体"/>
          <w:spacing w:val="-8"/>
          <w:sz w:val="24"/>
          <w:szCs w:val="24"/>
        </w:rPr>
        <w:t xml:space="preserve"> 发包人提供的材料和工程设备的规格、数量或质量不符合合同要求，或由于发包人原</w:t>
      </w:r>
      <w:r>
        <w:rPr>
          <w:rFonts w:ascii="宋体" w:hAnsi="宋体" w:eastAsia="宋体" w:cs="宋体"/>
          <w:spacing w:val="16"/>
          <w:sz w:val="24"/>
          <w:szCs w:val="24"/>
        </w:rPr>
        <w:t xml:space="preserve"> </w:t>
      </w:r>
      <w:r>
        <w:rPr>
          <w:rFonts w:ascii="宋体" w:hAnsi="宋体" w:eastAsia="宋体" w:cs="宋体"/>
          <w:spacing w:val="-11"/>
          <w:sz w:val="24"/>
          <w:szCs w:val="24"/>
        </w:rPr>
        <w:t>因发生交货日期延误及交货地点变更等情况的，发包人应承担由此增加的费用和</w:t>
      </w:r>
      <w:r>
        <w:rPr>
          <w:rFonts w:ascii="宋体" w:hAnsi="宋体" w:eastAsia="宋体" w:cs="宋体"/>
          <w:spacing w:val="-12"/>
          <w:sz w:val="24"/>
          <w:szCs w:val="24"/>
        </w:rPr>
        <w:t>（或）工期延误，</w:t>
      </w:r>
      <w:r>
        <w:rPr>
          <w:rFonts w:ascii="宋体" w:hAnsi="宋体" w:eastAsia="宋体" w:cs="宋体"/>
          <w:sz w:val="24"/>
          <w:szCs w:val="24"/>
        </w:rPr>
        <w:t xml:space="preserve"> </w:t>
      </w:r>
      <w:r>
        <w:rPr>
          <w:rFonts w:ascii="宋体" w:hAnsi="宋体" w:eastAsia="宋体" w:cs="宋体"/>
          <w:spacing w:val="-4"/>
          <w:sz w:val="24"/>
          <w:szCs w:val="24"/>
        </w:rPr>
        <w:t>并向承包人支付合理利润。</w:t>
      </w:r>
    </w:p>
    <w:p w14:paraId="28D7DCF6">
      <w:pPr>
        <w:spacing w:before="26" w:line="219" w:lineRule="auto"/>
        <w:ind w:left="488"/>
        <w:rPr>
          <w:rFonts w:ascii="宋体" w:hAnsi="宋体" w:eastAsia="宋体" w:cs="宋体"/>
          <w:sz w:val="24"/>
          <w:szCs w:val="24"/>
        </w:rPr>
      </w:pPr>
      <w:r>
        <w:rPr>
          <w:rFonts w:ascii="宋体" w:hAnsi="宋体" w:eastAsia="宋体" w:cs="宋体"/>
          <w:b/>
          <w:bCs/>
          <w:spacing w:val="-5"/>
          <w:sz w:val="24"/>
          <w:szCs w:val="24"/>
        </w:rPr>
        <w:t>5.3</w:t>
      </w:r>
      <w:r>
        <w:rPr>
          <w:rFonts w:ascii="宋体" w:hAnsi="宋体" w:eastAsia="宋体" w:cs="宋体"/>
          <w:spacing w:val="-5"/>
          <w:sz w:val="24"/>
          <w:szCs w:val="24"/>
        </w:rPr>
        <w:t xml:space="preserve"> </w:t>
      </w:r>
      <w:r>
        <w:rPr>
          <w:rFonts w:ascii="宋体" w:hAnsi="宋体" w:eastAsia="宋体" w:cs="宋体"/>
          <w:b/>
          <w:bCs/>
          <w:spacing w:val="-5"/>
          <w:sz w:val="24"/>
          <w:szCs w:val="24"/>
        </w:rPr>
        <w:t>材料和工程设备专用于合同工程</w:t>
      </w:r>
    </w:p>
    <w:p w14:paraId="33120A6E">
      <w:pPr>
        <w:spacing w:before="25" w:line="230" w:lineRule="auto"/>
        <w:ind w:left="1" w:right="83" w:firstLine="483"/>
        <w:rPr>
          <w:rFonts w:ascii="宋体" w:hAnsi="宋体" w:eastAsia="宋体" w:cs="宋体"/>
          <w:sz w:val="24"/>
          <w:szCs w:val="24"/>
        </w:rPr>
      </w:pPr>
      <w:r>
        <w:rPr>
          <w:rFonts w:ascii="宋体" w:hAnsi="宋体" w:eastAsia="宋体" w:cs="宋体"/>
          <w:b/>
          <w:bCs/>
          <w:spacing w:val="-8"/>
          <w:sz w:val="24"/>
          <w:szCs w:val="24"/>
        </w:rPr>
        <w:t>5.3.1</w:t>
      </w:r>
      <w:r>
        <w:rPr>
          <w:rFonts w:ascii="宋体" w:hAnsi="宋体" w:eastAsia="宋体" w:cs="宋体"/>
          <w:spacing w:val="-8"/>
          <w:sz w:val="24"/>
          <w:szCs w:val="24"/>
        </w:rPr>
        <w:t xml:space="preserve"> 运入施工场地的材料、工程设备，包括备品备件、安装专用工器具与随机资料，必须</w:t>
      </w:r>
      <w:r>
        <w:rPr>
          <w:rFonts w:ascii="宋体" w:hAnsi="宋体" w:eastAsia="宋体" w:cs="宋体"/>
          <w:spacing w:val="9"/>
          <w:sz w:val="24"/>
          <w:szCs w:val="24"/>
        </w:rPr>
        <w:t xml:space="preserve"> </w:t>
      </w:r>
      <w:r>
        <w:rPr>
          <w:rFonts w:ascii="宋体" w:hAnsi="宋体" w:eastAsia="宋体" w:cs="宋体"/>
          <w:spacing w:val="-4"/>
          <w:sz w:val="24"/>
          <w:szCs w:val="24"/>
        </w:rPr>
        <w:t>专用于合同工程，未经监理人同意，承包人不得运出施工场地或</w:t>
      </w:r>
      <w:r>
        <w:rPr>
          <w:rFonts w:ascii="宋体" w:hAnsi="宋体" w:eastAsia="宋体" w:cs="宋体"/>
          <w:spacing w:val="-5"/>
          <w:sz w:val="24"/>
          <w:szCs w:val="24"/>
        </w:rPr>
        <w:t>挪作他用。</w:t>
      </w:r>
    </w:p>
    <w:p w14:paraId="53374F1B">
      <w:pPr>
        <w:spacing w:before="25" w:line="233" w:lineRule="auto"/>
        <w:ind w:left="2" w:right="85" w:firstLine="482"/>
        <w:rPr>
          <w:rFonts w:ascii="宋体" w:hAnsi="宋体" w:eastAsia="宋体" w:cs="宋体"/>
          <w:sz w:val="24"/>
          <w:szCs w:val="24"/>
        </w:rPr>
      </w:pPr>
      <w:r>
        <w:rPr>
          <w:rFonts w:ascii="宋体" w:hAnsi="宋体" w:eastAsia="宋体" w:cs="宋体"/>
          <w:b/>
          <w:bCs/>
          <w:spacing w:val="-8"/>
          <w:sz w:val="24"/>
          <w:szCs w:val="24"/>
        </w:rPr>
        <w:t>5.3.2</w:t>
      </w:r>
      <w:r>
        <w:rPr>
          <w:rFonts w:ascii="宋体" w:hAnsi="宋体" w:eastAsia="宋体" w:cs="宋体"/>
          <w:spacing w:val="-8"/>
          <w:sz w:val="24"/>
          <w:szCs w:val="24"/>
        </w:rPr>
        <w:t xml:space="preserve"> 随同工程设备运入施工场地的备品备件、专用工器具与随机资料，应由承包人会同监</w:t>
      </w:r>
      <w:r>
        <w:rPr>
          <w:rFonts w:ascii="宋体" w:hAnsi="宋体" w:eastAsia="宋体" w:cs="宋体"/>
          <w:spacing w:val="6"/>
          <w:sz w:val="24"/>
          <w:szCs w:val="24"/>
        </w:rPr>
        <w:t xml:space="preserve"> </w:t>
      </w:r>
      <w:r>
        <w:rPr>
          <w:rFonts w:ascii="宋体" w:hAnsi="宋体" w:eastAsia="宋体" w:cs="宋体"/>
          <w:spacing w:val="-2"/>
          <w:sz w:val="24"/>
          <w:szCs w:val="24"/>
        </w:rPr>
        <w:t>理人按供货人的装箱单清点后共同封存，未经监理人同意不得启用。承包人因合同工作</w:t>
      </w:r>
      <w:r>
        <w:rPr>
          <w:rFonts w:ascii="宋体" w:hAnsi="宋体" w:eastAsia="宋体" w:cs="宋体"/>
          <w:spacing w:val="-3"/>
          <w:sz w:val="24"/>
          <w:szCs w:val="24"/>
        </w:rPr>
        <w:t>需要使</w:t>
      </w:r>
      <w:r>
        <w:rPr>
          <w:rFonts w:ascii="宋体" w:hAnsi="宋体" w:eastAsia="宋体" w:cs="宋体"/>
          <w:sz w:val="24"/>
          <w:szCs w:val="24"/>
        </w:rPr>
        <w:t xml:space="preserve"> </w:t>
      </w:r>
      <w:r>
        <w:rPr>
          <w:rFonts w:ascii="宋体" w:hAnsi="宋体" w:eastAsia="宋体" w:cs="宋体"/>
          <w:spacing w:val="-4"/>
          <w:sz w:val="24"/>
          <w:szCs w:val="24"/>
        </w:rPr>
        <w:t>用上述物品时，应向监理人提出申请。</w:t>
      </w:r>
    </w:p>
    <w:p w14:paraId="35A23E7B">
      <w:pPr>
        <w:spacing w:before="26" w:line="219" w:lineRule="auto"/>
        <w:ind w:left="488"/>
        <w:rPr>
          <w:rFonts w:ascii="宋体" w:hAnsi="宋体" w:eastAsia="宋体" w:cs="宋体"/>
          <w:sz w:val="24"/>
          <w:szCs w:val="24"/>
        </w:rPr>
      </w:pPr>
      <w:r>
        <w:rPr>
          <w:rFonts w:ascii="宋体" w:hAnsi="宋体" w:eastAsia="宋体" w:cs="宋体"/>
          <w:b/>
          <w:bCs/>
          <w:spacing w:val="-5"/>
          <w:sz w:val="24"/>
          <w:szCs w:val="24"/>
        </w:rPr>
        <w:t>5.4</w:t>
      </w:r>
      <w:r>
        <w:rPr>
          <w:rFonts w:ascii="宋体" w:hAnsi="宋体" w:eastAsia="宋体" w:cs="宋体"/>
          <w:spacing w:val="-5"/>
          <w:sz w:val="24"/>
          <w:szCs w:val="24"/>
        </w:rPr>
        <w:t xml:space="preserve"> </w:t>
      </w:r>
      <w:r>
        <w:rPr>
          <w:rFonts w:ascii="宋体" w:hAnsi="宋体" w:eastAsia="宋体" w:cs="宋体"/>
          <w:b/>
          <w:bCs/>
          <w:spacing w:val="-5"/>
          <w:sz w:val="24"/>
          <w:szCs w:val="24"/>
        </w:rPr>
        <w:t>禁止使用不合格的材料和工程设备</w:t>
      </w:r>
    </w:p>
    <w:p w14:paraId="75BA1E05">
      <w:pPr>
        <w:spacing w:before="27" w:line="229" w:lineRule="auto"/>
        <w:ind w:left="1" w:firstLine="483"/>
        <w:rPr>
          <w:rFonts w:ascii="宋体" w:hAnsi="宋体" w:eastAsia="宋体" w:cs="宋体"/>
          <w:sz w:val="24"/>
          <w:szCs w:val="24"/>
        </w:rPr>
      </w:pPr>
      <w:r>
        <w:rPr>
          <w:rFonts w:ascii="宋体" w:hAnsi="宋体" w:eastAsia="宋体" w:cs="宋体"/>
          <w:b/>
          <w:bCs/>
          <w:spacing w:val="-6"/>
          <w:sz w:val="24"/>
          <w:szCs w:val="24"/>
        </w:rPr>
        <w:t>5.4.1</w:t>
      </w:r>
      <w:r>
        <w:rPr>
          <w:rFonts w:ascii="宋体" w:hAnsi="宋体" w:eastAsia="宋体" w:cs="宋体"/>
          <w:spacing w:val="-6"/>
          <w:sz w:val="24"/>
          <w:szCs w:val="24"/>
        </w:rPr>
        <w:t xml:space="preserve"> 监理人有权拒绝承包人提供的不合格材料或工程设备，并要求承包人立即进行更换。</w:t>
      </w:r>
      <w:r>
        <w:rPr>
          <w:rFonts w:ascii="宋体" w:hAnsi="宋体" w:eastAsia="宋体" w:cs="宋体"/>
          <w:spacing w:val="5"/>
          <w:sz w:val="24"/>
          <w:szCs w:val="24"/>
        </w:rPr>
        <w:t xml:space="preserve"> </w:t>
      </w:r>
      <w:r>
        <w:rPr>
          <w:rFonts w:ascii="宋体" w:hAnsi="宋体" w:eastAsia="宋体" w:cs="宋体"/>
          <w:spacing w:val="-4"/>
          <w:sz w:val="24"/>
          <w:szCs w:val="24"/>
        </w:rPr>
        <w:t>监理人应在更换后再次进行检查和检验，由此增加的费用和（或）工期延误由承包人承担。</w:t>
      </w:r>
    </w:p>
    <w:p w14:paraId="3A3A9B8C">
      <w:pPr>
        <w:spacing w:before="28" w:line="229" w:lineRule="auto"/>
        <w:ind w:left="18" w:right="83" w:firstLine="467"/>
        <w:rPr>
          <w:rFonts w:ascii="宋体" w:hAnsi="宋体" w:eastAsia="宋体" w:cs="宋体"/>
          <w:sz w:val="24"/>
          <w:szCs w:val="24"/>
        </w:rPr>
      </w:pPr>
      <w:r>
        <w:rPr>
          <w:rFonts w:ascii="宋体" w:hAnsi="宋体" w:eastAsia="宋体" w:cs="宋体"/>
          <w:b/>
          <w:bCs/>
          <w:spacing w:val="-2"/>
          <w:sz w:val="24"/>
          <w:szCs w:val="24"/>
        </w:rPr>
        <w:t>5.4.2</w:t>
      </w:r>
      <w:r>
        <w:rPr>
          <w:rFonts w:ascii="宋体" w:hAnsi="宋体" w:eastAsia="宋体" w:cs="宋体"/>
          <w:spacing w:val="-2"/>
          <w:sz w:val="24"/>
          <w:szCs w:val="24"/>
        </w:rPr>
        <w:t xml:space="preserve"> 监理人发现承包人使用了不合格的材料和工程设备，应</w:t>
      </w:r>
      <w:r>
        <w:rPr>
          <w:rFonts w:ascii="宋体" w:hAnsi="宋体" w:eastAsia="宋体" w:cs="宋体"/>
          <w:spacing w:val="-3"/>
          <w:sz w:val="24"/>
          <w:szCs w:val="24"/>
        </w:rPr>
        <w:t>即时发出指示要求承包人立</w:t>
      </w:r>
      <w:r>
        <w:rPr>
          <w:rFonts w:ascii="宋体" w:hAnsi="宋体" w:eastAsia="宋体" w:cs="宋体"/>
          <w:sz w:val="24"/>
          <w:szCs w:val="24"/>
        </w:rPr>
        <w:t xml:space="preserve"> </w:t>
      </w:r>
      <w:r>
        <w:rPr>
          <w:rFonts w:ascii="宋体" w:hAnsi="宋体" w:eastAsia="宋体" w:cs="宋体"/>
          <w:spacing w:val="-5"/>
          <w:sz w:val="24"/>
          <w:szCs w:val="24"/>
        </w:rPr>
        <w:t>即改正，并禁止在工程中继续使用不合格的材料和工程设备。</w:t>
      </w:r>
    </w:p>
    <w:p w14:paraId="051FD420">
      <w:pPr>
        <w:spacing w:before="24" w:line="230" w:lineRule="auto"/>
        <w:ind w:left="2" w:right="83" w:firstLine="482"/>
        <w:rPr>
          <w:rFonts w:ascii="宋体" w:hAnsi="宋体" w:eastAsia="宋体" w:cs="宋体"/>
          <w:sz w:val="24"/>
          <w:szCs w:val="24"/>
        </w:rPr>
      </w:pPr>
      <w:r>
        <w:rPr>
          <w:rFonts w:ascii="宋体" w:hAnsi="宋体" w:eastAsia="宋体" w:cs="宋体"/>
          <w:b/>
          <w:bCs/>
          <w:spacing w:val="-2"/>
          <w:sz w:val="24"/>
          <w:szCs w:val="24"/>
        </w:rPr>
        <w:t>5.4.3</w:t>
      </w:r>
      <w:r>
        <w:rPr>
          <w:rFonts w:ascii="宋体" w:hAnsi="宋体" w:eastAsia="宋体" w:cs="宋体"/>
          <w:spacing w:val="-2"/>
          <w:sz w:val="24"/>
          <w:szCs w:val="24"/>
        </w:rPr>
        <w:t xml:space="preserve"> 发包人提供的材料或工程设备不符合合同要求的，承包</w:t>
      </w:r>
      <w:r>
        <w:rPr>
          <w:rFonts w:ascii="宋体" w:hAnsi="宋体" w:eastAsia="宋体" w:cs="宋体"/>
          <w:spacing w:val="-3"/>
          <w:sz w:val="24"/>
          <w:szCs w:val="24"/>
        </w:rPr>
        <w:t>人有权拒绝，并可要求发包</w:t>
      </w:r>
      <w:r>
        <w:rPr>
          <w:rFonts w:ascii="宋体" w:hAnsi="宋体" w:eastAsia="宋体" w:cs="宋体"/>
          <w:sz w:val="24"/>
          <w:szCs w:val="24"/>
        </w:rPr>
        <w:t xml:space="preserve"> </w:t>
      </w:r>
      <w:r>
        <w:rPr>
          <w:rFonts w:ascii="宋体" w:hAnsi="宋体" w:eastAsia="宋体" w:cs="宋体"/>
          <w:spacing w:val="-4"/>
          <w:sz w:val="24"/>
          <w:szCs w:val="24"/>
        </w:rPr>
        <w:t>人更换，由此增加的费用和（或）工期延误由发</w:t>
      </w:r>
      <w:r>
        <w:rPr>
          <w:rFonts w:ascii="宋体" w:hAnsi="宋体" w:eastAsia="宋体" w:cs="宋体"/>
          <w:spacing w:val="-5"/>
          <w:sz w:val="24"/>
          <w:szCs w:val="24"/>
        </w:rPr>
        <w:t>包人承担。</w:t>
      </w:r>
    </w:p>
    <w:p w14:paraId="1318DD89">
      <w:pPr>
        <w:spacing w:before="28" w:line="219" w:lineRule="auto"/>
        <w:ind w:left="478"/>
        <w:rPr>
          <w:rFonts w:ascii="宋体" w:hAnsi="宋体" w:eastAsia="宋体" w:cs="宋体"/>
          <w:sz w:val="24"/>
          <w:szCs w:val="24"/>
        </w:rPr>
      </w:pPr>
      <w:r>
        <w:rPr>
          <w:rFonts w:ascii="宋体" w:hAnsi="宋体" w:eastAsia="宋体" w:cs="宋体"/>
          <w:b/>
          <w:bCs/>
          <w:spacing w:val="-5"/>
          <w:sz w:val="24"/>
          <w:szCs w:val="24"/>
        </w:rPr>
        <w:t>6、施工设备和临时设施</w:t>
      </w:r>
    </w:p>
    <w:p w14:paraId="58E44834">
      <w:pPr>
        <w:spacing w:before="26" w:line="219" w:lineRule="auto"/>
        <w:ind w:left="485"/>
        <w:rPr>
          <w:rFonts w:ascii="宋体" w:hAnsi="宋体" w:eastAsia="宋体" w:cs="宋体"/>
          <w:sz w:val="24"/>
          <w:szCs w:val="24"/>
        </w:rPr>
      </w:pPr>
      <w:r>
        <w:rPr>
          <w:rFonts w:ascii="宋体" w:hAnsi="宋体" w:eastAsia="宋体" w:cs="宋体"/>
          <w:b/>
          <w:bCs/>
          <w:spacing w:val="-5"/>
          <w:sz w:val="24"/>
          <w:szCs w:val="24"/>
        </w:rPr>
        <w:t>6.1</w:t>
      </w:r>
      <w:r>
        <w:rPr>
          <w:rFonts w:ascii="宋体" w:hAnsi="宋体" w:eastAsia="宋体" w:cs="宋体"/>
          <w:spacing w:val="-5"/>
          <w:sz w:val="24"/>
          <w:szCs w:val="24"/>
        </w:rPr>
        <w:t xml:space="preserve"> </w:t>
      </w:r>
      <w:r>
        <w:rPr>
          <w:rFonts w:ascii="宋体" w:hAnsi="宋体" w:eastAsia="宋体" w:cs="宋体"/>
          <w:b/>
          <w:bCs/>
          <w:spacing w:val="-5"/>
          <w:sz w:val="24"/>
          <w:szCs w:val="24"/>
        </w:rPr>
        <w:t>承包人提供的施工设备和临时设施</w:t>
      </w:r>
    </w:p>
    <w:p w14:paraId="62F8227D">
      <w:pPr>
        <w:spacing w:before="25" w:line="233" w:lineRule="auto"/>
        <w:ind w:left="3" w:right="80" w:firstLine="479"/>
        <w:rPr>
          <w:rFonts w:ascii="宋体" w:hAnsi="宋体" w:eastAsia="宋体" w:cs="宋体"/>
          <w:sz w:val="24"/>
          <w:szCs w:val="24"/>
        </w:rPr>
      </w:pPr>
      <w:r>
        <w:rPr>
          <w:rFonts w:ascii="宋体" w:hAnsi="宋体" w:eastAsia="宋体" w:cs="宋体"/>
          <w:spacing w:val="-7"/>
          <w:sz w:val="24"/>
          <w:szCs w:val="24"/>
        </w:rPr>
        <w:t>6.1.1 承包人应按合同进度计划的要求，及时配置施</w:t>
      </w:r>
      <w:r>
        <w:rPr>
          <w:rFonts w:ascii="宋体" w:hAnsi="宋体" w:eastAsia="宋体" w:cs="宋体"/>
          <w:spacing w:val="-8"/>
          <w:sz w:val="24"/>
          <w:szCs w:val="24"/>
        </w:rPr>
        <w:t>工设备和修建临时设施。进入施工场地</w:t>
      </w:r>
      <w:r>
        <w:rPr>
          <w:rFonts w:ascii="宋体" w:hAnsi="宋体" w:eastAsia="宋体" w:cs="宋体"/>
          <w:sz w:val="24"/>
          <w:szCs w:val="24"/>
        </w:rPr>
        <w:t xml:space="preserve"> </w:t>
      </w:r>
      <w:r>
        <w:rPr>
          <w:rFonts w:ascii="宋体" w:hAnsi="宋体" w:eastAsia="宋体" w:cs="宋体"/>
          <w:spacing w:val="-5"/>
          <w:sz w:val="24"/>
          <w:szCs w:val="24"/>
        </w:rPr>
        <w:t>的承包 人设备需经监理人核查后才能投入使用。承包人更换合同约定的承包人设备的，应报监</w:t>
      </w:r>
      <w:r>
        <w:rPr>
          <w:rFonts w:ascii="宋体" w:hAnsi="宋体" w:eastAsia="宋体" w:cs="宋体"/>
          <w:spacing w:val="7"/>
          <w:sz w:val="24"/>
          <w:szCs w:val="24"/>
        </w:rPr>
        <w:t xml:space="preserve"> </w:t>
      </w:r>
      <w:r>
        <w:rPr>
          <w:rFonts w:ascii="宋体" w:hAnsi="宋体" w:eastAsia="宋体" w:cs="宋体"/>
          <w:spacing w:val="-5"/>
          <w:sz w:val="24"/>
          <w:szCs w:val="24"/>
        </w:rPr>
        <w:t>理人批准。</w:t>
      </w:r>
    </w:p>
    <w:p w14:paraId="453F436F">
      <w:pPr>
        <w:spacing w:before="24" w:line="230" w:lineRule="auto"/>
        <w:ind w:left="20" w:right="80" w:firstLine="462"/>
        <w:rPr>
          <w:rFonts w:ascii="宋体" w:hAnsi="宋体" w:eastAsia="宋体" w:cs="宋体"/>
          <w:sz w:val="24"/>
          <w:szCs w:val="24"/>
        </w:rPr>
      </w:pPr>
      <w:r>
        <w:rPr>
          <w:rFonts w:ascii="宋体" w:hAnsi="宋体" w:eastAsia="宋体" w:cs="宋体"/>
          <w:spacing w:val="-7"/>
          <w:sz w:val="24"/>
          <w:szCs w:val="24"/>
        </w:rPr>
        <w:t>6.1.2 除专用合同条款另有约定外，承包人应自行承</w:t>
      </w:r>
      <w:r>
        <w:rPr>
          <w:rFonts w:ascii="宋体" w:hAnsi="宋体" w:eastAsia="宋体" w:cs="宋体"/>
          <w:spacing w:val="-8"/>
          <w:sz w:val="24"/>
          <w:szCs w:val="24"/>
        </w:rPr>
        <w:t>担修建临时设施的费用，需要临时占地</w:t>
      </w:r>
      <w:r>
        <w:rPr>
          <w:rFonts w:ascii="宋体" w:hAnsi="宋体" w:eastAsia="宋体" w:cs="宋体"/>
          <w:sz w:val="24"/>
          <w:szCs w:val="24"/>
        </w:rPr>
        <w:t xml:space="preserve"> </w:t>
      </w:r>
      <w:r>
        <w:rPr>
          <w:rFonts w:ascii="宋体" w:hAnsi="宋体" w:eastAsia="宋体" w:cs="宋体"/>
          <w:spacing w:val="-8"/>
          <w:sz w:val="24"/>
          <w:szCs w:val="24"/>
        </w:rPr>
        <w:t>的，应由发包人办理申请手续并承担相应费用。</w:t>
      </w:r>
    </w:p>
    <w:p w14:paraId="5990E475">
      <w:pPr>
        <w:spacing w:before="24" w:line="219" w:lineRule="auto"/>
        <w:ind w:left="485"/>
        <w:rPr>
          <w:rFonts w:ascii="宋体" w:hAnsi="宋体" w:eastAsia="宋体" w:cs="宋体"/>
          <w:sz w:val="24"/>
          <w:szCs w:val="24"/>
        </w:rPr>
      </w:pPr>
      <w:r>
        <w:rPr>
          <w:rFonts w:ascii="宋体" w:hAnsi="宋体" w:eastAsia="宋体" w:cs="宋体"/>
          <w:b/>
          <w:bCs/>
          <w:spacing w:val="-1"/>
          <w:sz w:val="24"/>
          <w:szCs w:val="24"/>
        </w:rPr>
        <w:t>6.2</w:t>
      </w:r>
      <w:r>
        <w:rPr>
          <w:rFonts w:ascii="宋体" w:hAnsi="宋体" w:eastAsia="宋体" w:cs="宋体"/>
          <w:spacing w:val="-1"/>
          <w:sz w:val="24"/>
          <w:szCs w:val="24"/>
        </w:rPr>
        <w:t xml:space="preserve"> </w:t>
      </w:r>
      <w:r>
        <w:rPr>
          <w:rFonts w:ascii="宋体" w:hAnsi="宋体" w:eastAsia="宋体" w:cs="宋体"/>
          <w:b/>
          <w:bCs/>
          <w:spacing w:val="-1"/>
          <w:sz w:val="24"/>
          <w:szCs w:val="24"/>
        </w:rPr>
        <w:t>发包人提供的施工设备和临时设施</w:t>
      </w:r>
      <w:r>
        <w:rPr>
          <w:rFonts w:ascii="宋体" w:hAnsi="宋体" w:eastAsia="宋体" w:cs="宋体"/>
          <w:spacing w:val="64"/>
          <w:sz w:val="24"/>
          <w:szCs w:val="24"/>
        </w:rPr>
        <w:t xml:space="preserve"> </w:t>
      </w:r>
      <w:r>
        <w:rPr>
          <w:rFonts w:ascii="宋体" w:hAnsi="宋体" w:eastAsia="宋体" w:cs="宋体"/>
          <w:spacing w:val="-1"/>
          <w:sz w:val="24"/>
          <w:szCs w:val="24"/>
        </w:rPr>
        <w:t>发包人提供的</w:t>
      </w:r>
      <w:r>
        <w:rPr>
          <w:rFonts w:ascii="宋体" w:hAnsi="宋体" w:eastAsia="宋体" w:cs="宋体"/>
          <w:spacing w:val="-2"/>
          <w:sz w:val="24"/>
          <w:szCs w:val="24"/>
        </w:rPr>
        <w:t>施工设备或临时设施在专用合同条</w:t>
      </w:r>
    </w:p>
    <w:p w14:paraId="7FDDFB65">
      <w:pPr>
        <w:spacing w:line="219" w:lineRule="auto"/>
        <w:rPr>
          <w:rFonts w:ascii="宋体" w:hAnsi="宋体" w:eastAsia="宋体" w:cs="宋体"/>
          <w:sz w:val="24"/>
          <w:szCs w:val="24"/>
        </w:rPr>
        <w:sectPr>
          <w:footerReference r:id="rId42" w:type="default"/>
          <w:pgSz w:w="11906" w:h="16840"/>
          <w:pgMar w:top="987" w:right="809" w:bottom="1040" w:left="1249" w:header="0" w:footer="807" w:gutter="0"/>
          <w:cols w:space="720" w:num="1"/>
        </w:sectPr>
      </w:pPr>
    </w:p>
    <w:p w14:paraId="196037E1">
      <w:pPr>
        <w:spacing w:before="48" w:line="220" w:lineRule="auto"/>
        <w:ind w:left="1"/>
        <w:rPr>
          <w:rFonts w:ascii="宋体" w:hAnsi="宋体" w:eastAsia="宋体" w:cs="宋体"/>
          <w:sz w:val="24"/>
          <w:szCs w:val="24"/>
        </w:rPr>
      </w:pPr>
      <w:r>
        <w:rPr>
          <w:rFonts w:ascii="宋体" w:hAnsi="宋体" w:eastAsia="宋体" w:cs="宋体"/>
          <w:spacing w:val="-5"/>
          <w:sz w:val="24"/>
          <w:szCs w:val="24"/>
        </w:rPr>
        <w:t>款中约定。</w:t>
      </w:r>
    </w:p>
    <w:p w14:paraId="71C68D67">
      <w:pPr>
        <w:spacing w:before="26" w:line="219" w:lineRule="auto"/>
        <w:ind w:left="485"/>
        <w:rPr>
          <w:rFonts w:ascii="宋体" w:hAnsi="宋体" w:eastAsia="宋体" w:cs="宋体"/>
          <w:sz w:val="24"/>
          <w:szCs w:val="24"/>
        </w:rPr>
      </w:pPr>
      <w:r>
        <w:rPr>
          <w:rFonts w:ascii="宋体" w:hAnsi="宋体" w:eastAsia="宋体" w:cs="宋体"/>
          <w:b/>
          <w:bCs/>
          <w:spacing w:val="-5"/>
          <w:sz w:val="24"/>
          <w:szCs w:val="24"/>
        </w:rPr>
        <w:t>6.3</w:t>
      </w:r>
      <w:r>
        <w:rPr>
          <w:rFonts w:ascii="宋体" w:hAnsi="宋体" w:eastAsia="宋体" w:cs="宋体"/>
          <w:spacing w:val="-5"/>
          <w:sz w:val="24"/>
          <w:szCs w:val="24"/>
        </w:rPr>
        <w:t xml:space="preserve"> </w:t>
      </w:r>
      <w:r>
        <w:rPr>
          <w:rFonts w:ascii="宋体" w:hAnsi="宋体" w:eastAsia="宋体" w:cs="宋体"/>
          <w:b/>
          <w:bCs/>
          <w:spacing w:val="-5"/>
          <w:sz w:val="24"/>
          <w:szCs w:val="24"/>
        </w:rPr>
        <w:t>要求承包人增加或更换施工设备</w:t>
      </w:r>
    </w:p>
    <w:p w14:paraId="259C6145">
      <w:pPr>
        <w:spacing w:before="25" w:line="239" w:lineRule="auto"/>
        <w:ind w:right="70" w:firstLine="480"/>
        <w:jc w:val="both"/>
        <w:rPr>
          <w:rFonts w:ascii="宋体" w:hAnsi="宋体" w:eastAsia="宋体" w:cs="宋体"/>
          <w:sz w:val="24"/>
          <w:szCs w:val="24"/>
        </w:rPr>
      </w:pPr>
      <w:r>
        <w:rPr>
          <w:rFonts w:ascii="宋体" w:hAnsi="宋体" w:eastAsia="宋体" w:cs="宋体"/>
          <w:spacing w:val="-8"/>
          <w:sz w:val="24"/>
          <w:szCs w:val="24"/>
        </w:rPr>
        <w:t>承包人使用的施工设备不能满足合同进度计划和（或）质量要求时，监理人有权要求承包人</w:t>
      </w:r>
      <w:r>
        <w:rPr>
          <w:rFonts w:ascii="宋体" w:hAnsi="宋体" w:eastAsia="宋体" w:cs="宋体"/>
          <w:spacing w:val="7"/>
          <w:sz w:val="24"/>
          <w:szCs w:val="24"/>
        </w:rPr>
        <w:t xml:space="preserve"> </w:t>
      </w:r>
      <w:r>
        <w:rPr>
          <w:rFonts w:ascii="宋体" w:hAnsi="宋体" w:eastAsia="宋体" w:cs="宋体"/>
          <w:spacing w:val="-2"/>
          <w:sz w:val="24"/>
          <w:szCs w:val="24"/>
        </w:rPr>
        <w:t>增加或更换施工设备，承包人应及时增加或更换，由此增加的费用和（或）工期延误由承包人</w:t>
      </w:r>
      <w:r>
        <w:rPr>
          <w:rFonts w:ascii="宋体" w:hAnsi="宋体" w:eastAsia="宋体" w:cs="宋体"/>
          <w:sz w:val="24"/>
          <w:szCs w:val="24"/>
        </w:rPr>
        <w:t xml:space="preserve"> </w:t>
      </w:r>
      <w:r>
        <w:rPr>
          <w:rFonts w:ascii="宋体" w:hAnsi="宋体" w:eastAsia="宋体" w:cs="宋体"/>
          <w:spacing w:val="-5"/>
          <w:sz w:val="24"/>
          <w:szCs w:val="24"/>
        </w:rPr>
        <w:t>承担。</w:t>
      </w:r>
    </w:p>
    <w:p w14:paraId="0CD4B77C">
      <w:pPr>
        <w:spacing w:line="219" w:lineRule="auto"/>
        <w:ind w:left="485"/>
        <w:rPr>
          <w:rFonts w:ascii="宋体" w:hAnsi="宋体" w:eastAsia="宋体" w:cs="宋体"/>
          <w:sz w:val="24"/>
          <w:szCs w:val="24"/>
        </w:rPr>
      </w:pPr>
      <w:r>
        <w:rPr>
          <w:rFonts w:ascii="宋体" w:hAnsi="宋体" w:eastAsia="宋体" w:cs="宋体"/>
          <w:b/>
          <w:bCs/>
          <w:spacing w:val="-5"/>
          <w:sz w:val="24"/>
          <w:szCs w:val="24"/>
        </w:rPr>
        <w:t>6.4</w:t>
      </w:r>
      <w:r>
        <w:rPr>
          <w:rFonts w:ascii="宋体" w:hAnsi="宋体" w:eastAsia="宋体" w:cs="宋体"/>
          <w:spacing w:val="-5"/>
          <w:sz w:val="24"/>
          <w:szCs w:val="24"/>
        </w:rPr>
        <w:t xml:space="preserve"> </w:t>
      </w:r>
      <w:r>
        <w:rPr>
          <w:rFonts w:ascii="宋体" w:hAnsi="宋体" w:eastAsia="宋体" w:cs="宋体"/>
          <w:b/>
          <w:bCs/>
          <w:spacing w:val="-5"/>
          <w:sz w:val="24"/>
          <w:szCs w:val="24"/>
        </w:rPr>
        <w:t>施工设备和临时设施专用于合同工程</w:t>
      </w:r>
    </w:p>
    <w:p w14:paraId="591D386B">
      <w:pPr>
        <w:spacing w:before="28" w:line="233" w:lineRule="auto"/>
        <w:ind w:right="77" w:firstLine="482"/>
        <w:rPr>
          <w:rFonts w:ascii="宋体" w:hAnsi="宋体" w:eastAsia="宋体" w:cs="宋体"/>
          <w:sz w:val="24"/>
          <w:szCs w:val="24"/>
        </w:rPr>
      </w:pPr>
      <w:r>
        <w:rPr>
          <w:rFonts w:ascii="宋体" w:hAnsi="宋体" w:eastAsia="宋体" w:cs="宋体"/>
          <w:b/>
          <w:bCs/>
          <w:spacing w:val="-2"/>
          <w:sz w:val="24"/>
          <w:szCs w:val="24"/>
        </w:rPr>
        <w:t>6.4.1</w:t>
      </w:r>
      <w:r>
        <w:rPr>
          <w:rFonts w:ascii="宋体" w:hAnsi="宋体" w:eastAsia="宋体" w:cs="宋体"/>
          <w:spacing w:val="-2"/>
          <w:sz w:val="24"/>
          <w:szCs w:val="24"/>
        </w:rPr>
        <w:t xml:space="preserve"> 除合同另有约定外，运入施工场地的所有施工设备以及在</w:t>
      </w:r>
      <w:r>
        <w:rPr>
          <w:rFonts w:ascii="宋体" w:hAnsi="宋体" w:eastAsia="宋体" w:cs="宋体"/>
          <w:spacing w:val="-3"/>
          <w:sz w:val="24"/>
          <w:szCs w:val="24"/>
        </w:rPr>
        <w:t>施工场地建设的临时设施</w:t>
      </w:r>
      <w:r>
        <w:rPr>
          <w:rFonts w:ascii="宋体" w:hAnsi="宋体" w:eastAsia="宋体" w:cs="宋体"/>
          <w:sz w:val="24"/>
          <w:szCs w:val="24"/>
        </w:rPr>
        <w:t xml:space="preserve"> </w:t>
      </w:r>
      <w:r>
        <w:rPr>
          <w:rFonts w:ascii="宋体" w:hAnsi="宋体" w:eastAsia="宋体" w:cs="宋体"/>
          <w:spacing w:val="-2"/>
          <w:sz w:val="24"/>
          <w:szCs w:val="24"/>
        </w:rPr>
        <w:t>应专用于合同工程。未经监理人同意，不得将上述施工设备和临时设施中的任何部分运出施工</w:t>
      </w:r>
      <w:r>
        <w:rPr>
          <w:rFonts w:ascii="宋体" w:hAnsi="宋体" w:eastAsia="宋体" w:cs="宋体"/>
          <w:sz w:val="24"/>
          <w:szCs w:val="24"/>
        </w:rPr>
        <w:t xml:space="preserve"> </w:t>
      </w:r>
      <w:r>
        <w:rPr>
          <w:rFonts w:ascii="宋体" w:hAnsi="宋体" w:eastAsia="宋体" w:cs="宋体"/>
          <w:spacing w:val="-5"/>
          <w:sz w:val="24"/>
          <w:szCs w:val="24"/>
        </w:rPr>
        <w:t>场地或挪作他用。</w:t>
      </w:r>
    </w:p>
    <w:p w14:paraId="1CD4F741">
      <w:pPr>
        <w:spacing w:before="23" w:line="219" w:lineRule="auto"/>
        <w:ind w:left="482"/>
        <w:rPr>
          <w:rFonts w:ascii="宋体" w:hAnsi="宋体" w:eastAsia="宋体" w:cs="宋体"/>
          <w:sz w:val="24"/>
          <w:szCs w:val="24"/>
        </w:rPr>
      </w:pPr>
      <w:r>
        <w:rPr>
          <w:rFonts w:ascii="宋体" w:hAnsi="宋体" w:eastAsia="宋体" w:cs="宋体"/>
          <w:b/>
          <w:bCs/>
          <w:spacing w:val="-4"/>
          <w:sz w:val="24"/>
          <w:szCs w:val="24"/>
        </w:rPr>
        <w:t>6.4.2</w:t>
      </w:r>
      <w:r>
        <w:rPr>
          <w:rFonts w:ascii="宋体" w:hAnsi="宋体" w:eastAsia="宋体" w:cs="宋体"/>
          <w:spacing w:val="-4"/>
          <w:sz w:val="24"/>
          <w:szCs w:val="24"/>
        </w:rPr>
        <w:t xml:space="preserve"> 经监理人同意，承包人可根据合同进度计划</w:t>
      </w:r>
      <w:r>
        <w:rPr>
          <w:rFonts w:ascii="宋体" w:hAnsi="宋体" w:eastAsia="宋体" w:cs="宋体"/>
          <w:spacing w:val="-5"/>
          <w:sz w:val="24"/>
          <w:szCs w:val="24"/>
        </w:rPr>
        <w:t>撤走闲置的施工设备。</w:t>
      </w:r>
    </w:p>
    <w:p w14:paraId="3004E6E1">
      <w:pPr>
        <w:spacing w:before="28" w:line="219" w:lineRule="auto"/>
        <w:ind w:left="486"/>
        <w:rPr>
          <w:rFonts w:ascii="宋体" w:hAnsi="宋体" w:eastAsia="宋体" w:cs="宋体"/>
          <w:sz w:val="24"/>
          <w:szCs w:val="24"/>
        </w:rPr>
      </w:pPr>
      <w:r>
        <w:rPr>
          <w:rFonts w:ascii="宋体" w:hAnsi="宋体" w:eastAsia="宋体" w:cs="宋体"/>
          <w:b/>
          <w:bCs/>
          <w:spacing w:val="-5"/>
          <w:sz w:val="24"/>
          <w:szCs w:val="24"/>
        </w:rPr>
        <w:t>7．交通运输</w:t>
      </w:r>
    </w:p>
    <w:p w14:paraId="04B1134B">
      <w:pPr>
        <w:spacing w:before="25" w:line="233" w:lineRule="auto"/>
        <w:ind w:left="10" w:right="30" w:firstLine="410"/>
        <w:rPr>
          <w:rFonts w:ascii="宋体" w:hAnsi="宋体" w:eastAsia="宋体" w:cs="宋体"/>
          <w:sz w:val="24"/>
          <w:szCs w:val="24"/>
        </w:rPr>
      </w:pPr>
      <w:r>
        <w:rPr>
          <w:rFonts w:ascii="Times New Roman" w:hAnsi="Times New Roman" w:eastAsia="Times New Roman" w:cs="Times New Roman"/>
          <w:b/>
          <w:bCs/>
          <w:spacing w:val="-3"/>
          <w:sz w:val="20"/>
          <w:szCs w:val="20"/>
        </w:rPr>
        <w:t>7.1</w:t>
      </w:r>
      <w:r>
        <w:rPr>
          <w:rFonts w:ascii="Times New Roman" w:hAnsi="Times New Roman" w:eastAsia="Times New Roman" w:cs="Times New Roman"/>
          <w:b/>
          <w:bCs/>
          <w:spacing w:val="50"/>
          <w:sz w:val="20"/>
          <w:szCs w:val="20"/>
        </w:rPr>
        <w:t xml:space="preserve"> </w:t>
      </w:r>
      <w:r>
        <w:rPr>
          <w:rFonts w:ascii="宋体" w:hAnsi="宋体" w:eastAsia="宋体" w:cs="宋体"/>
          <w:b/>
          <w:bCs/>
          <w:spacing w:val="-3"/>
          <w:sz w:val="20"/>
          <w:szCs w:val="20"/>
        </w:rPr>
        <w:t>道路通行权和场外设施</w:t>
      </w:r>
      <w:r>
        <w:rPr>
          <w:rFonts w:ascii="宋体" w:hAnsi="宋体" w:eastAsia="宋体" w:cs="宋体"/>
          <w:spacing w:val="81"/>
          <w:sz w:val="20"/>
          <w:szCs w:val="20"/>
        </w:rPr>
        <w:t xml:space="preserve"> </w:t>
      </w:r>
      <w:r>
        <w:rPr>
          <w:rFonts w:ascii="宋体" w:hAnsi="宋体" w:eastAsia="宋体" w:cs="宋体"/>
          <w:spacing w:val="-3"/>
          <w:sz w:val="24"/>
          <w:szCs w:val="24"/>
        </w:rPr>
        <w:t>除专用合同条款另有约定外，承包人应根据合同工程的施工需要，</w:t>
      </w:r>
      <w:r>
        <w:rPr>
          <w:rFonts w:ascii="宋体" w:hAnsi="宋体" w:eastAsia="宋体" w:cs="宋体"/>
          <w:sz w:val="24"/>
          <w:szCs w:val="24"/>
        </w:rPr>
        <w:t xml:space="preserve"> </w:t>
      </w:r>
      <w:r>
        <w:rPr>
          <w:rFonts w:ascii="宋体" w:hAnsi="宋体" w:eastAsia="宋体" w:cs="宋体"/>
          <w:spacing w:val="-2"/>
          <w:sz w:val="24"/>
          <w:szCs w:val="24"/>
        </w:rPr>
        <w:t>负责办理取得出入施工场地的用和临时道路的通行权，以及取得为工程建设</w:t>
      </w:r>
      <w:r>
        <w:rPr>
          <w:rFonts w:ascii="宋体" w:hAnsi="宋体" w:eastAsia="宋体" w:cs="宋体"/>
          <w:spacing w:val="-3"/>
          <w:sz w:val="24"/>
          <w:szCs w:val="24"/>
        </w:rPr>
        <w:t>所需修建场外设施</w:t>
      </w:r>
      <w:r>
        <w:rPr>
          <w:rFonts w:ascii="宋体" w:hAnsi="宋体" w:eastAsia="宋体" w:cs="宋体"/>
          <w:sz w:val="24"/>
          <w:szCs w:val="24"/>
        </w:rPr>
        <w:t xml:space="preserve"> </w:t>
      </w:r>
      <w:r>
        <w:rPr>
          <w:rFonts w:ascii="宋体" w:hAnsi="宋体" w:eastAsia="宋体" w:cs="宋体"/>
          <w:spacing w:val="-5"/>
          <w:sz w:val="24"/>
          <w:szCs w:val="24"/>
        </w:rPr>
        <w:t>的权利，并承担相关费用。发包人应协 助承包人办理上述手续。</w:t>
      </w:r>
    </w:p>
    <w:p w14:paraId="7B3B6F48">
      <w:pPr>
        <w:spacing w:before="25" w:line="219" w:lineRule="auto"/>
        <w:ind w:left="489"/>
        <w:rPr>
          <w:rFonts w:ascii="宋体" w:hAnsi="宋体" w:eastAsia="宋体" w:cs="宋体"/>
          <w:sz w:val="24"/>
          <w:szCs w:val="24"/>
        </w:rPr>
      </w:pPr>
      <w:r>
        <w:rPr>
          <w:rFonts w:ascii="宋体" w:hAnsi="宋体" w:eastAsia="宋体" w:cs="宋体"/>
          <w:b/>
          <w:bCs/>
          <w:spacing w:val="-5"/>
          <w:sz w:val="24"/>
          <w:szCs w:val="24"/>
        </w:rPr>
        <w:t>7.2</w:t>
      </w:r>
      <w:r>
        <w:rPr>
          <w:rFonts w:ascii="宋体" w:hAnsi="宋体" w:eastAsia="宋体" w:cs="宋体"/>
          <w:spacing w:val="-5"/>
          <w:sz w:val="24"/>
          <w:szCs w:val="24"/>
        </w:rPr>
        <w:t xml:space="preserve"> </w:t>
      </w:r>
      <w:r>
        <w:rPr>
          <w:rFonts w:ascii="宋体" w:hAnsi="宋体" w:eastAsia="宋体" w:cs="宋体"/>
          <w:b/>
          <w:bCs/>
          <w:spacing w:val="-5"/>
          <w:sz w:val="24"/>
          <w:szCs w:val="24"/>
        </w:rPr>
        <w:t>场内施工道路</w:t>
      </w:r>
    </w:p>
    <w:p w14:paraId="07666C47">
      <w:pPr>
        <w:spacing w:before="27" w:line="233" w:lineRule="auto"/>
        <w:ind w:right="77" w:firstLine="485"/>
        <w:rPr>
          <w:rFonts w:ascii="宋体" w:hAnsi="宋体" w:eastAsia="宋体" w:cs="宋体"/>
          <w:sz w:val="24"/>
          <w:szCs w:val="24"/>
        </w:rPr>
      </w:pPr>
      <w:r>
        <w:rPr>
          <w:rFonts w:ascii="宋体" w:hAnsi="宋体" w:eastAsia="宋体" w:cs="宋体"/>
          <w:b/>
          <w:bCs/>
          <w:spacing w:val="-8"/>
          <w:sz w:val="24"/>
          <w:szCs w:val="24"/>
        </w:rPr>
        <w:t>7.2.1</w:t>
      </w:r>
      <w:r>
        <w:rPr>
          <w:rFonts w:ascii="宋体" w:hAnsi="宋体" w:eastAsia="宋体" w:cs="宋体"/>
          <w:spacing w:val="-8"/>
          <w:sz w:val="24"/>
          <w:szCs w:val="24"/>
        </w:rPr>
        <w:t xml:space="preserve"> 除本合同约定由发包人提供的部分道路和交通设施外，承包人应负责修建、维修、养</w:t>
      </w:r>
      <w:r>
        <w:rPr>
          <w:rFonts w:ascii="宋体" w:hAnsi="宋体" w:eastAsia="宋体" w:cs="宋体"/>
          <w:spacing w:val="5"/>
          <w:sz w:val="24"/>
          <w:szCs w:val="24"/>
        </w:rPr>
        <w:t xml:space="preserve"> </w:t>
      </w:r>
      <w:r>
        <w:rPr>
          <w:rFonts w:ascii="宋体" w:hAnsi="宋体" w:eastAsia="宋体" w:cs="宋体"/>
          <w:spacing w:val="-5"/>
          <w:sz w:val="24"/>
          <w:szCs w:val="24"/>
        </w:rPr>
        <w:t>护和管 理其施工所需的全部临时道路和交通设施（包括合同约定由发包人提供的部分道路和交</w:t>
      </w:r>
      <w:r>
        <w:rPr>
          <w:rFonts w:ascii="宋体" w:hAnsi="宋体" w:eastAsia="宋体" w:cs="宋体"/>
          <w:spacing w:val="7"/>
          <w:sz w:val="24"/>
          <w:szCs w:val="24"/>
        </w:rPr>
        <w:t xml:space="preserve"> </w:t>
      </w:r>
      <w:r>
        <w:rPr>
          <w:rFonts w:ascii="宋体" w:hAnsi="宋体" w:eastAsia="宋体" w:cs="宋体"/>
          <w:spacing w:val="-5"/>
          <w:sz w:val="24"/>
          <w:szCs w:val="24"/>
        </w:rPr>
        <w:t>通设施的维修、养护和管理</w:t>
      </w:r>
      <w:r>
        <w:rPr>
          <w:rFonts w:ascii="宋体" w:hAnsi="宋体" w:eastAsia="宋体" w:cs="宋体"/>
          <w:spacing w:val="5"/>
          <w:sz w:val="24"/>
          <w:szCs w:val="24"/>
        </w:rPr>
        <w:t>），</w:t>
      </w:r>
      <w:r>
        <w:rPr>
          <w:rFonts w:ascii="宋体" w:hAnsi="宋体" w:eastAsia="宋体" w:cs="宋体"/>
          <w:spacing w:val="-5"/>
          <w:sz w:val="24"/>
          <w:szCs w:val="24"/>
        </w:rPr>
        <w:t>并承担相应费用。</w:t>
      </w:r>
    </w:p>
    <w:p w14:paraId="2312A426">
      <w:pPr>
        <w:spacing w:before="23" w:line="230" w:lineRule="auto"/>
        <w:ind w:left="1" w:right="77" w:firstLine="484"/>
        <w:rPr>
          <w:rFonts w:ascii="宋体" w:hAnsi="宋体" w:eastAsia="宋体" w:cs="宋体"/>
          <w:sz w:val="24"/>
          <w:szCs w:val="24"/>
        </w:rPr>
      </w:pPr>
      <w:r>
        <w:rPr>
          <w:rFonts w:ascii="宋体" w:hAnsi="宋体" w:eastAsia="宋体" w:cs="宋体"/>
          <w:b/>
          <w:bCs/>
          <w:spacing w:val="-5"/>
          <w:sz w:val="24"/>
          <w:szCs w:val="24"/>
        </w:rPr>
        <w:t>7.2.2</w:t>
      </w:r>
      <w:r>
        <w:rPr>
          <w:rFonts w:ascii="宋体" w:hAnsi="宋体" w:eastAsia="宋体" w:cs="宋体"/>
          <w:spacing w:val="-5"/>
          <w:sz w:val="24"/>
          <w:szCs w:val="24"/>
        </w:rPr>
        <w:t>承包人修建的临时道路和交通设施，应免费提供发包人、监理人</w:t>
      </w:r>
      <w:r>
        <w:rPr>
          <w:rFonts w:ascii="宋体" w:hAnsi="宋体" w:eastAsia="宋体" w:cs="宋体"/>
          <w:spacing w:val="-6"/>
          <w:sz w:val="24"/>
          <w:szCs w:val="24"/>
        </w:rPr>
        <w:t>以及与本合同有关的</w:t>
      </w:r>
      <w:r>
        <w:rPr>
          <w:rFonts w:ascii="宋体" w:hAnsi="宋体" w:eastAsia="宋体" w:cs="宋体"/>
          <w:sz w:val="24"/>
          <w:szCs w:val="24"/>
        </w:rPr>
        <w:t xml:space="preserve"> </w:t>
      </w:r>
      <w:r>
        <w:rPr>
          <w:rFonts w:ascii="宋体" w:hAnsi="宋体" w:eastAsia="宋体" w:cs="宋体"/>
          <w:spacing w:val="-3"/>
          <w:sz w:val="24"/>
          <w:szCs w:val="24"/>
        </w:rPr>
        <w:t>其他承包人使用。</w:t>
      </w:r>
    </w:p>
    <w:p w14:paraId="3593E39F">
      <w:pPr>
        <w:spacing w:before="27" w:line="220" w:lineRule="auto"/>
        <w:ind w:left="489"/>
        <w:rPr>
          <w:rFonts w:ascii="宋体" w:hAnsi="宋体" w:eastAsia="宋体" w:cs="宋体"/>
          <w:sz w:val="24"/>
          <w:szCs w:val="24"/>
        </w:rPr>
      </w:pPr>
      <w:r>
        <w:rPr>
          <w:rFonts w:ascii="宋体" w:hAnsi="宋体" w:eastAsia="宋体" w:cs="宋体"/>
          <w:b/>
          <w:bCs/>
          <w:spacing w:val="-6"/>
          <w:sz w:val="24"/>
          <w:szCs w:val="24"/>
        </w:rPr>
        <w:t>7.3</w:t>
      </w:r>
      <w:r>
        <w:rPr>
          <w:rFonts w:ascii="宋体" w:hAnsi="宋体" w:eastAsia="宋体" w:cs="宋体"/>
          <w:spacing w:val="-6"/>
          <w:sz w:val="24"/>
          <w:szCs w:val="24"/>
        </w:rPr>
        <w:t xml:space="preserve"> </w:t>
      </w:r>
      <w:r>
        <w:rPr>
          <w:rFonts w:ascii="宋体" w:hAnsi="宋体" w:eastAsia="宋体" w:cs="宋体"/>
          <w:b/>
          <w:bCs/>
          <w:spacing w:val="-6"/>
          <w:sz w:val="24"/>
          <w:szCs w:val="24"/>
        </w:rPr>
        <w:t>场外交通</w:t>
      </w:r>
    </w:p>
    <w:p w14:paraId="7528B113">
      <w:pPr>
        <w:spacing w:before="24" w:line="219" w:lineRule="auto"/>
        <w:jc w:val="right"/>
        <w:rPr>
          <w:rFonts w:ascii="宋体" w:hAnsi="宋体" w:eastAsia="宋体" w:cs="宋体"/>
          <w:sz w:val="24"/>
          <w:szCs w:val="24"/>
        </w:rPr>
      </w:pPr>
      <w:r>
        <w:rPr>
          <w:rFonts w:ascii="宋体" w:hAnsi="宋体" w:eastAsia="宋体" w:cs="宋体"/>
          <w:b/>
          <w:bCs/>
          <w:spacing w:val="-6"/>
          <w:sz w:val="24"/>
          <w:szCs w:val="24"/>
        </w:rPr>
        <w:t>7.3.1</w:t>
      </w:r>
      <w:r>
        <w:rPr>
          <w:rFonts w:ascii="宋体" w:hAnsi="宋体" w:eastAsia="宋体" w:cs="宋体"/>
          <w:spacing w:val="-6"/>
          <w:sz w:val="24"/>
          <w:szCs w:val="24"/>
        </w:rPr>
        <w:t xml:space="preserve"> 承包人车辆外出行驶所需的场外公共道路的通行费、养路费和税款等由承包人</w:t>
      </w:r>
      <w:r>
        <w:rPr>
          <w:rFonts w:ascii="宋体" w:hAnsi="宋体" w:eastAsia="宋体" w:cs="宋体"/>
          <w:spacing w:val="-7"/>
          <w:sz w:val="24"/>
          <w:szCs w:val="24"/>
        </w:rPr>
        <w:t>承担。</w:t>
      </w:r>
    </w:p>
    <w:p w14:paraId="2C45FAB4">
      <w:pPr>
        <w:spacing w:before="26" w:line="230" w:lineRule="auto"/>
        <w:ind w:left="6" w:right="77" w:firstLine="479"/>
        <w:rPr>
          <w:rFonts w:ascii="宋体" w:hAnsi="宋体" w:eastAsia="宋体" w:cs="宋体"/>
          <w:sz w:val="24"/>
          <w:szCs w:val="24"/>
        </w:rPr>
      </w:pPr>
      <w:r>
        <w:rPr>
          <w:rFonts w:ascii="宋体" w:hAnsi="宋体" w:eastAsia="宋体" w:cs="宋体"/>
          <w:b/>
          <w:bCs/>
          <w:spacing w:val="-8"/>
          <w:sz w:val="24"/>
          <w:szCs w:val="24"/>
        </w:rPr>
        <w:t>7.3.2</w:t>
      </w:r>
      <w:r>
        <w:rPr>
          <w:rFonts w:ascii="宋体" w:hAnsi="宋体" w:eastAsia="宋体" w:cs="宋体"/>
          <w:spacing w:val="-8"/>
          <w:sz w:val="24"/>
          <w:szCs w:val="24"/>
        </w:rPr>
        <w:t xml:space="preserve"> 承包人应遵守有关交通法规，严格按照道路和桥梁的限制荷重安全行驶，并服从交通</w:t>
      </w:r>
      <w:r>
        <w:rPr>
          <w:rFonts w:ascii="宋体" w:hAnsi="宋体" w:eastAsia="宋体" w:cs="宋体"/>
          <w:spacing w:val="5"/>
          <w:sz w:val="24"/>
          <w:szCs w:val="24"/>
        </w:rPr>
        <w:t xml:space="preserve"> </w:t>
      </w:r>
      <w:r>
        <w:rPr>
          <w:rFonts w:ascii="宋体" w:hAnsi="宋体" w:eastAsia="宋体" w:cs="宋体"/>
          <w:spacing w:val="-5"/>
          <w:sz w:val="24"/>
          <w:szCs w:val="24"/>
        </w:rPr>
        <w:t>管理部门的检查和监督。</w:t>
      </w:r>
    </w:p>
    <w:p w14:paraId="279D2A1A">
      <w:pPr>
        <w:spacing w:before="29" w:line="232" w:lineRule="auto"/>
        <w:ind w:left="6" w:right="58" w:firstLine="482"/>
        <w:rPr>
          <w:rFonts w:ascii="宋体" w:hAnsi="宋体" w:eastAsia="宋体" w:cs="宋体"/>
          <w:sz w:val="24"/>
          <w:szCs w:val="24"/>
        </w:rPr>
      </w:pPr>
      <w:r>
        <w:rPr>
          <w:rFonts w:ascii="宋体" w:hAnsi="宋体" w:eastAsia="宋体" w:cs="宋体"/>
          <w:b/>
          <w:bCs/>
          <w:spacing w:val="-8"/>
          <w:sz w:val="24"/>
          <w:szCs w:val="24"/>
        </w:rPr>
        <w:t>7.4</w:t>
      </w:r>
      <w:r>
        <w:rPr>
          <w:rFonts w:ascii="宋体" w:hAnsi="宋体" w:eastAsia="宋体" w:cs="宋体"/>
          <w:spacing w:val="-8"/>
          <w:sz w:val="24"/>
          <w:szCs w:val="24"/>
        </w:rPr>
        <w:t xml:space="preserve"> </w:t>
      </w:r>
      <w:r>
        <w:rPr>
          <w:rFonts w:ascii="宋体" w:hAnsi="宋体" w:eastAsia="宋体" w:cs="宋体"/>
          <w:b/>
          <w:bCs/>
          <w:spacing w:val="-8"/>
          <w:sz w:val="24"/>
          <w:szCs w:val="24"/>
        </w:rPr>
        <w:t>超大件和超重件的运输</w:t>
      </w:r>
      <w:r>
        <w:rPr>
          <w:rFonts w:ascii="宋体" w:hAnsi="宋体" w:eastAsia="宋体" w:cs="宋体"/>
          <w:spacing w:val="106"/>
          <w:sz w:val="24"/>
          <w:szCs w:val="24"/>
        </w:rPr>
        <w:t xml:space="preserve"> </w:t>
      </w:r>
      <w:r>
        <w:rPr>
          <w:rFonts w:ascii="宋体" w:hAnsi="宋体" w:eastAsia="宋体" w:cs="宋体"/>
          <w:spacing w:val="-8"/>
          <w:sz w:val="24"/>
          <w:szCs w:val="24"/>
        </w:rPr>
        <w:t>由承包人负责运输的超大件或超重件，应由承包人负责向交通</w:t>
      </w:r>
      <w:r>
        <w:rPr>
          <w:rFonts w:ascii="宋体" w:hAnsi="宋体" w:eastAsia="宋体" w:cs="宋体"/>
          <w:sz w:val="24"/>
          <w:szCs w:val="24"/>
        </w:rPr>
        <w:t xml:space="preserve"> </w:t>
      </w:r>
      <w:r>
        <w:rPr>
          <w:rFonts w:ascii="宋体" w:hAnsi="宋体" w:eastAsia="宋体" w:cs="宋体"/>
          <w:spacing w:val="-8"/>
          <w:sz w:val="24"/>
          <w:szCs w:val="24"/>
        </w:rPr>
        <w:t>管理部门办理申请手续，发包人给予协助。运输超大件或超重件所需的道路和桥梁临时加固改造</w:t>
      </w:r>
      <w:r>
        <w:rPr>
          <w:rFonts w:ascii="宋体" w:hAnsi="宋体" w:eastAsia="宋体" w:cs="宋体"/>
          <w:spacing w:val="5"/>
          <w:sz w:val="24"/>
          <w:szCs w:val="24"/>
        </w:rPr>
        <w:t xml:space="preserve"> </w:t>
      </w:r>
      <w:r>
        <w:rPr>
          <w:rFonts w:ascii="宋体" w:hAnsi="宋体" w:eastAsia="宋体" w:cs="宋体"/>
          <w:spacing w:val="-7"/>
          <w:sz w:val="24"/>
          <w:szCs w:val="24"/>
        </w:rPr>
        <w:t>费用和其他有关费用，由承包人承担，但专 用合同条款另有约定除</w:t>
      </w:r>
      <w:r>
        <w:rPr>
          <w:rFonts w:ascii="宋体" w:hAnsi="宋体" w:eastAsia="宋体" w:cs="宋体"/>
          <w:spacing w:val="-8"/>
          <w:sz w:val="24"/>
          <w:szCs w:val="24"/>
        </w:rPr>
        <w:t>外。</w:t>
      </w:r>
    </w:p>
    <w:p w14:paraId="6190F044">
      <w:pPr>
        <w:spacing w:before="25" w:line="219" w:lineRule="auto"/>
        <w:ind w:left="489"/>
        <w:rPr>
          <w:rFonts w:ascii="宋体" w:hAnsi="宋体" w:eastAsia="宋体" w:cs="宋体"/>
          <w:sz w:val="24"/>
          <w:szCs w:val="24"/>
        </w:rPr>
      </w:pPr>
      <w:r>
        <w:rPr>
          <w:rFonts w:ascii="宋体" w:hAnsi="宋体" w:eastAsia="宋体" w:cs="宋体"/>
          <w:b/>
          <w:bCs/>
          <w:spacing w:val="-5"/>
          <w:sz w:val="24"/>
          <w:szCs w:val="24"/>
        </w:rPr>
        <w:t>7.5</w:t>
      </w:r>
      <w:r>
        <w:rPr>
          <w:rFonts w:ascii="宋体" w:hAnsi="宋体" w:eastAsia="宋体" w:cs="宋体"/>
          <w:spacing w:val="-5"/>
          <w:sz w:val="24"/>
          <w:szCs w:val="24"/>
        </w:rPr>
        <w:t xml:space="preserve"> </w:t>
      </w:r>
      <w:r>
        <w:rPr>
          <w:rFonts w:ascii="宋体" w:hAnsi="宋体" w:eastAsia="宋体" w:cs="宋体"/>
          <w:b/>
          <w:bCs/>
          <w:spacing w:val="-5"/>
          <w:sz w:val="24"/>
          <w:szCs w:val="24"/>
        </w:rPr>
        <w:t>道路和桥梁的损坏责任</w:t>
      </w:r>
    </w:p>
    <w:p w14:paraId="2E3864CC">
      <w:pPr>
        <w:spacing w:before="27" w:line="239" w:lineRule="auto"/>
        <w:ind w:left="1" w:right="82" w:firstLine="497"/>
        <w:rPr>
          <w:rFonts w:ascii="宋体" w:hAnsi="宋体" w:eastAsia="宋体" w:cs="宋体"/>
          <w:sz w:val="24"/>
          <w:szCs w:val="24"/>
        </w:rPr>
      </w:pPr>
      <w:r>
        <w:rPr>
          <w:rFonts w:ascii="宋体" w:hAnsi="宋体" w:eastAsia="宋体" w:cs="宋体"/>
          <w:spacing w:val="-9"/>
          <w:sz w:val="24"/>
          <w:szCs w:val="24"/>
        </w:rPr>
        <w:t>因承包人运输造成施工场地内外公共道路和桥梁损坏的，由承包人承担修复损坏的全部费用</w:t>
      </w:r>
      <w:r>
        <w:rPr>
          <w:rFonts w:ascii="宋体" w:hAnsi="宋体" w:eastAsia="宋体" w:cs="宋体"/>
          <w:spacing w:val="16"/>
          <w:sz w:val="24"/>
          <w:szCs w:val="24"/>
        </w:rPr>
        <w:t xml:space="preserve"> </w:t>
      </w:r>
      <w:r>
        <w:rPr>
          <w:rFonts w:ascii="宋体" w:hAnsi="宋体" w:eastAsia="宋体" w:cs="宋体"/>
          <w:spacing w:val="-2"/>
          <w:sz w:val="24"/>
          <w:szCs w:val="24"/>
        </w:rPr>
        <w:t>和可能引起的赔偿。</w:t>
      </w:r>
    </w:p>
    <w:p w14:paraId="0B99BEEB">
      <w:pPr>
        <w:spacing w:before="4" w:line="239" w:lineRule="auto"/>
        <w:ind w:right="73" w:firstLine="489"/>
        <w:jc w:val="both"/>
        <w:rPr>
          <w:rFonts w:ascii="宋体" w:hAnsi="宋体" w:eastAsia="宋体" w:cs="宋体"/>
          <w:sz w:val="24"/>
          <w:szCs w:val="24"/>
        </w:rPr>
      </w:pPr>
      <w:r>
        <w:rPr>
          <w:rFonts w:ascii="宋体" w:hAnsi="宋体" w:eastAsia="宋体" w:cs="宋体"/>
          <w:b/>
          <w:bCs/>
          <w:spacing w:val="-8"/>
          <w:sz w:val="24"/>
          <w:szCs w:val="24"/>
        </w:rPr>
        <w:t>7.6</w:t>
      </w:r>
      <w:r>
        <w:rPr>
          <w:rFonts w:ascii="宋体" w:hAnsi="宋体" w:eastAsia="宋体" w:cs="宋体"/>
          <w:spacing w:val="-8"/>
          <w:sz w:val="24"/>
          <w:szCs w:val="24"/>
        </w:rPr>
        <w:t xml:space="preserve"> </w:t>
      </w:r>
      <w:r>
        <w:rPr>
          <w:rFonts w:ascii="宋体" w:hAnsi="宋体" w:eastAsia="宋体" w:cs="宋体"/>
          <w:b/>
          <w:bCs/>
          <w:spacing w:val="-8"/>
          <w:sz w:val="24"/>
          <w:szCs w:val="24"/>
        </w:rPr>
        <w:t>水路和航空运输</w:t>
      </w:r>
      <w:r>
        <w:rPr>
          <w:rFonts w:ascii="宋体" w:hAnsi="宋体" w:eastAsia="宋体" w:cs="宋体"/>
          <w:spacing w:val="65"/>
          <w:sz w:val="24"/>
          <w:szCs w:val="24"/>
        </w:rPr>
        <w:t xml:space="preserve"> </w:t>
      </w:r>
      <w:r>
        <w:rPr>
          <w:rFonts w:ascii="宋体" w:hAnsi="宋体" w:eastAsia="宋体" w:cs="宋体"/>
          <w:spacing w:val="-8"/>
          <w:sz w:val="24"/>
          <w:szCs w:val="24"/>
        </w:rPr>
        <w:t>本条上述各款的内容适用于水路运输和航空运输，其中“道路</w:t>
      </w:r>
      <w:r>
        <w:rPr>
          <w:rFonts w:ascii="宋体" w:hAnsi="宋体" w:eastAsia="宋体" w:cs="宋体"/>
          <w:spacing w:val="-86"/>
          <w:sz w:val="24"/>
          <w:szCs w:val="24"/>
        </w:rPr>
        <w:t xml:space="preserve"> </w:t>
      </w:r>
      <w:r>
        <w:rPr>
          <w:rFonts w:ascii="宋体" w:hAnsi="宋体" w:eastAsia="宋体" w:cs="宋体"/>
          <w:spacing w:val="-8"/>
          <w:sz w:val="24"/>
          <w:szCs w:val="24"/>
        </w:rPr>
        <w:t>”一词</w:t>
      </w:r>
      <w:r>
        <w:rPr>
          <w:rFonts w:ascii="宋体" w:hAnsi="宋体" w:eastAsia="宋体" w:cs="宋体"/>
          <w:sz w:val="24"/>
          <w:szCs w:val="24"/>
        </w:rPr>
        <w:t xml:space="preserve"> </w:t>
      </w:r>
      <w:r>
        <w:rPr>
          <w:rFonts w:ascii="宋体" w:hAnsi="宋体" w:eastAsia="宋体" w:cs="宋体"/>
          <w:spacing w:val="-7"/>
          <w:sz w:val="24"/>
          <w:szCs w:val="24"/>
        </w:rPr>
        <w:t>的涵义包括河道、航线、船闸、机场、码头</w:t>
      </w:r>
      <w:r>
        <w:rPr>
          <w:rFonts w:ascii="宋体" w:hAnsi="宋体" w:eastAsia="宋体" w:cs="宋体"/>
          <w:spacing w:val="-8"/>
          <w:sz w:val="24"/>
          <w:szCs w:val="24"/>
        </w:rPr>
        <w:t>、堤防以及水路或航空运输中其他相似结构物；“车</w:t>
      </w:r>
      <w:r>
        <w:rPr>
          <w:rFonts w:ascii="宋体" w:hAnsi="宋体" w:eastAsia="宋体" w:cs="宋体"/>
          <w:sz w:val="24"/>
          <w:szCs w:val="24"/>
        </w:rPr>
        <w:t xml:space="preserve"> </w:t>
      </w:r>
      <w:r>
        <w:rPr>
          <w:rFonts w:ascii="宋体" w:hAnsi="宋体" w:eastAsia="宋体" w:cs="宋体"/>
          <w:spacing w:val="-6"/>
          <w:sz w:val="24"/>
          <w:szCs w:val="24"/>
        </w:rPr>
        <w:t>辆</w:t>
      </w:r>
      <w:r>
        <w:rPr>
          <w:rFonts w:ascii="宋体" w:hAnsi="宋体" w:eastAsia="宋体" w:cs="宋体"/>
          <w:spacing w:val="-92"/>
          <w:sz w:val="24"/>
          <w:szCs w:val="24"/>
        </w:rPr>
        <w:t xml:space="preserve"> </w:t>
      </w:r>
      <w:r>
        <w:rPr>
          <w:rFonts w:ascii="宋体" w:hAnsi="宋体" w:eastAsia="宋体" w:cs="宋体"/>
          <w:spacing w:val="-6"/>
          <w:sz w:val="24"/>
          <w:szCs w:val="24"/>
        </w:rPr>
        <w:t>”一词的涯义包括船舶和飞机等。</w:t>
      </w:r>
    </w:p>
    <w:p w14:paraId="23E93FF3">
      <w:pPr>
        <w:spacing w:line="220" w:lineRule="auto"/>
        <w:ind w:left="481"/>
        <w:rPr>
          <w:rFonts w:ascii="宋体" w:hAnsi="宋体" w:eastAsia="宋体" w:cs="宋体"/>
          <w:sz w:val="24"/>
          <w:szCs w:val="24"/>
        </w:rPr>
      </w:pPr>
      <w:r>
        <w:rPr>
          <w:rFonts w:ascii="宋体" w:hAnsi="宋体" w:eastAsia="宋体" w:cs="宋体"/>
          <w:b/>
          <w:bCs/>
          <w:spacing w:val="-4"/>
          <w:sz w:val="24"/>
          <w:szCs w:val="24"/>
        </w:rPr>
        <w:t>8．测量放线</w:t>
      </w:r>
    </w:p>
    <w:p w14:paraId="6D2718B6">
      <w:pPr>
        <w:spacing w:before="24" w:line="220" w:lineRule="auto"/>
        <w:ind w:left="484"/>
        <w:rPr>
          <w:rFonts w:ascii="宋体" w:hAnsi="宋体" w:eastAsia="宋体" w:cs="宋体"/>
          <w:sz w:val="24"/>
          <w:szCs w:val="24"/>
        </w:rPr>
      </w:pPr>
      <w:r>
        <w:rPr>
          <w:rFonts w:ascii="宋体" w:hAnsi="宋体" w:eastAsia="宋体" w:cs="宋体"/>
          <w:b/>
          <w:bCs/>
          <w:spacing w:val="-5"/>
          <w:sz w:val="24"/>
          <w:szCs w:val="24"/>
        </w:rPr>
        <w:t>8.1</w:t>
      </w:r>
      <w:r>
        <w:rPr>
          <w:rFonts w:ascii="宋体" w:hAnsi="宋体" w:eastAsia="宋体" w:cs="宋体"/>
          <w:spacing w:val="-5"/>
          <w:sz w:val="24"/>
          <w:szCs w:val="24"/>
        </w:rPr>
        <w:t xml:space="preserve"> </w:t>
      </w:r>
      <w:r>
        <w:rPr>
          <w:rFonts w:ascii="宋体" w:hAnsi="宋体" w:eastAsia="宋体" w:cs="宋体"/>
          <w:b/>
          <w:bCs/>
          <w:spacing w:val="-5"/>
          <w:sz w:val="24"/>
          <w:szCs w:val="24"/>
        </w:rPr>
        <w:t>施工控制网</w:t>
      </w:r>
    </w:p>
    <w:p w14:paraId="481EE4F9">
      <w:pPr>
        <w:spacing w:before="28" w:line="234" w:lineRule="auto"/>
        <w:ind w:left="5" w:right="77" w:firstLine="476"/>
        <w:rPr>
          <w:rFonts w:ascii="宋体" w:hAnsi="宋体" w:eastAsia="宋体" w:cs="宋体"/>
          <w:sz w:val="24"/>
          <w:szCs w:val="24"/>
        </w:rPr>
      </w:pPr>
      <w:r>
        <w:rPr>
          <w:rFonts w:ascii="宋体" w:hAnsi="宋体" w:eastAsia="宋体" w:cs="宋体"/>
          <w:b/>
          <w:bCs/>
          <w:spacing w:val="-5"/>
          <w:sz w:val="24"/>
          <w:szCs w:val="24"/>
        </w:rPr>
        <w:t>8.1.1</w:t>
      </w:r>
      <w:r>
        <w:rPr>
          <w:rFonts w:ascii="宋体" w:hAnsi="宋体" w:eastAsia="宋体" w:cs="宋体"/>
          <w:spacing w:val="-5"/>
          <w:sz w:val="24"/>
          <w:szCs w:val="24"/>
        </w:rPr>
        <w:t>除专用合同条款另有约定外，施工控制网由承包人负责测设，发包人应在本</w:t>
      </w:r>
      <w:r>
        <w:rPr>
          <w:rFonts w:ascii="宋体" w:hAnsi="宋体" w:eastAsia="宋体" w:cs="宋体"/>
          <w:spacing w:val="-6"/>
          <w:sz w:val="24"/>
          <w:szCs w:val="24"/>
        </w:rPr>
        <w:t>合同协议</w:t>
      </w:r>
      <w:r>
        <w:rPr>
          <w:rFonts w:ascii="宋体" w:hAnsi="宋体" w:eastAsia="宋体" w:cs="宋体"/>
          <w:sz w:val="24"/>
          <w:szCs w:val="24"/>
        </w:rPr>
        <w:t xml:space="preserve"> </w:t>
      </w:r>
      <w:r>
        <w:rPr>
          <w:rFonts w:ascii="宋体" w:hAnsi="宋体" w:eastAsia="宋体" w:cs="宋体"/>
          <w:spacing w:val="-2"/>
          <w:sz w:val="24"/>
          <w:szCs w:val="24"/>
        </w:rPr>
        <w:t>书签订后的14天内，向承包人提供测量基准点、基准线和水准点及其相关资料。承包</w:t>
      </w:r>
      <w:r>
        <w:rPr>
          <w:rFonts w:ascii="宋体" w:hAnsi="宋体" w:eastAsia="宋体" w:cs="宋体"/>
          <w:spacing w:val="-3"/>
          <w:sz w:val="24"/>
          <w:szCs w:val="24"/>
        </w:rPr>
        <w:t>人应在收</w:t>
      </w:r>
      <w:r>
        <w:rPr>
          <w:rFonts w:ascii="宋体" w:hAnsi="宋体" w:eastAsia="宋体" w:cs="宋体"/>
          <w:sz w:val="24"/>
          <w:szCs w:val="24"/>
        </w:rPr>
        <w:t xml:space="preserve"> </w:t>
      </w:r>
      <w:r>
        <w:rPr>
          <w:rFonts w:ascii="宋体" w:hAnsi="宋体" w:eastAsia="宋体" w:cs="宋体"/>
          <w:spacing w:val="-9"/>
          <w:sz w:val="24"/>
          <w:szCs w:val="24"/>
        </w:rPr>
        <w:t>到上述资料后</w:t>
      </w:r>
      <w:r>
        <w:rPr>
          <w:rFonts w:ascii="宋体" w:hAnsi="宋体" w:eastAsia="宋体" w:cs="宋体"/>
          <w:spacing w:val="-54"/>
          <w:sz w:val="24"/>
          <w:szCs w:val="24"/>
        </w:rPr>
        <w:t xml:space="preserve"> </w:t>
      </w:r>
      <w:r>
        <w:rPr>
          <w:rFonts w:ascii="宋体" w:hAnsi="宋体" w:eastAsia="宋体" w:cs="宋体"/>
          <w:spacing w:val="-9"/>
          <w:sz w:val="24"/>
          <w:szCs w:val="24"/>
        </w:rPr>
        <w:t>28天内，将施测的施工控制网资料提交监理人审批。监理人应在收到报批件后的14</w:t>
      </w:r>
      <w:r>
        <w:rPr>
          <w:rFonts w:ascii="宋体" w:hAnsi="宋体" w:eastAsia="宋体" w:cs="宋体"/>
          <w:sz w:val="24"/>
          <w:szCs w:val="24"/>
        </w:rPr>
        <w:t xml:space="preserve"> </w:t>
      </w:r>
      <w:r>
        <w:rPr>
          <w:rFonts w:ascii="宋体" w:hAnsi="宋体" w:eastAsia="宋体" w:cs="宋体"/>
          <w:spacing w:val="-5"/>
          <w:sz w:val="24"/>
          <w:szCs w:val="24"/>
        </w:rPr>
        <w:t>天内批复承包人。</w:t>
      </w:r>
    </w:p>
    <w:p w14:paraId="10800D82">
      <w:pPr>
        <w:spacing w:before="26" w:line="230" w:lineRule="auto"/>
        <w:ind w:right="31" w:firstLine="480"/>
        <w:rPr>
          <w:rFonts w:ascii="宋体" w:hAnsi="宋体" w:eastAsia="宋体" w:cs="宋体"/>
          <w:sz w:val="24"/>
          <w:szCs w:val="24"/>
        </w:rPr>
      </w:pPr>
      <w:r>
        <w:rPr>
          <w:rFonts w:ascii="宋体" w:hAnsi="宋体" w:eastAsia="宋体" w:cs="宋体"/>
          <w:b/>
          <w:bCs/>
          <w:spacing w:val="-7"/>
          <w:sz w:val="24"/>
          <w:szCs w:val="24"/>
        </w:rPr>
        <w:t>8.1.2</w:t>
      </w:r>
      <w:r>
        <w:rPr>
          <w:rFonts w:ascii="宋体" w:hAnsi="宋体" w:eastAsia="宋体" w:cs="宋体"/>
          <w:spacing w:val="-7"/>
          <w:sz w:val="24"/>
          <w:szCs w:val="24"/>
        </w:rPr>
        <w:t xml:space="preserve"> 承包人应负责管理施工控制网点。施工控制网点丢失或损坏的，承包人应及时修复。</w:t>
      </w:r>
      <w:r>
        <w:rPr>
          <w:rFonts w:ascii="宋体" w:hAnsi="宋体" w:eastAsia="宋体" w:cs="宋体"/>
          <w:spacing w:val="14"/>
          <w:sz w:val="24"/>
          <w:szCs w:val="24"/>
        </w:rPr>
        <w:t xml:space="preserve"> </w:t>
      </w:r>
      <w:r>
        <w:rPr>
          <w:rFonts w:ascii="宋体" w:hAnsi="宋体" w:eastAsia="宋体" w:cs="宋体"/>
          <w:spacing w:val="-4"/>
          <w:sz w:val="24"/>
          <w:szCs w:val="24"/>
        </w:rPr>
        <w:t>承包人应承担施工控制网点的管理与修复费用，并在工程竣工后将施工控制网点移交发包人。</w:t>
      </w:r>
    </w:p>
    <w:p w14:paraId="782FD735">
      <w:pPr>
        <w:spacing w:before="24" w:line="221" w:lineRule="auto"/>
        <w:ind w:left="484"/>
        <w:rPr>
          <w:rFonts w:ascii="宋体" w:hAnsi="宋体" w:eastAsia="宋体" w:cs="宋体"/>
          <w:sz w:val="24"/>
          <w:szCs w:val="24"/>
        </w:rPr>
      </w:pPr>
      <w:r>
        <w:rPr>
          <w:rFonts w:ascii="宋体" w:hAnsi="宋体" w:eastAsia="宋体" w:cs="宋体"/>
          <w:b/>
          <w:bCs/>
          <w:spacing w:val="-5"/>
          <w:sz w:val="24"/>
          <w:szCs w:val="24"/>
        </w:rPr>
        <w:t>8.2</w:t>
      </w:r>
      <w:r>
        <w:rPr>
          <w:rFonts w:ascii="宋体" w:hAnsi="宋体" w:eastAsia="宋体" w:cs="宋体"/>
          <w:spacing w:val="-5"/>
          <w:sz w:val="24"/>
          <w:szCs w:val="24"/>
        </w:rPr>
        <w:t xml:space="preserve"> </w:t>
      </w:r>
      <w:r>
        <w:rPr>
          <w:rFonts w:ascii="宋体" w:hAnsi="宋体" w:eastAsia="宋体" w:cs="宋体"/>
          <w:b/>
          <w:bCs/>
          <w:spacing w:val="-5"/>
          <w:sz w:val="24"/>
          <w:szCs w:val="24"/>
        </w:rPr>
        <w:t>施工测量</w:t>
      </w:r>
    </w:p>
    <w:p w14:paraId="38B374B9">
      <w:pPr>
        <w:spacing w:before="25" w:line="229" w:lineRule="auto"/>
        <w:ind w:left="1" w:right="73" w:firstLine="480"/>
        <w:rPr>
          <w:rFonts w:ascii="宋体" w:hAnsi="宋体" w:eastAsia="宋体" w:cs="宋体"/>
          <w:sz w:val="24"/>
          <w:szCs w:val="24"/>
        </w:rPr>
      </w:pPr>
      <w:r>
        <w:rPr>
          <w:rFonts w:ascii="宋体" w:hAnsi="宋体" w:eastAsia="宋体" w:cs="宋体"/>
          <w:b/>
          <w:bCs/>
          <w:spacing w:val="-5"/>
          <w:sz w:val="24"/>
          <w:szCs w:val="24"/>
        </w:rPr>
        <w:t>8.2.1</w:t>
      </w:r>
      <w:r>
        <w:rPr>
          <w:rFonts w:ascii="宋体" w:hAnsi="宋体" w:eastAsia="宋体" w:cs="宋体"/>
          <w:spacing w:val="-5"/>
          <w:sz w:val="24"/>
          <w:szCs w:val="24"/>
        </w:rPr>
        <w:t>承包人应负责施工过程中的全部施工测量放线工作，并配置合格的人员、仪器、设备</w:t>
      </w:r>
      <w:r>
        <w:rPr>
          <w:rFonts w:ascii="宋体" w:hAnsi="宋体" w:eastAsia="宋体" w:cs="宋体"/>
          <w:sz w:val="24"/>
          <w:szCs w:val="24"/>
        </w:rPr>
        <w:t xml:space="preserve"> </w:t>
      </w:r>
      <w:r>
        <w:rPr>
          <w:rFonts w:ascii="宋体" w:hAnsi="宋体" w:eastAsia="宋体" w:cs="宋体"/>
          <w:spacing w:val="-6"/>
          <w:sz w:val="24"/>
          <w:szCs w:val="24"/>
        </w:rPr>
        <w:t>和其他物品。</w:t>
      </w:r>
    </w:p>
    <w:p w14:paraId="101F5481">
      <w:pPr>
        <w:spacing w:before="25" w:line="230" w:lineRule="auto"/>
        <w:ind w:left="3" w:right="77" w:firstLine="478"/>
        <w:rPr>
          <w:rFonts w:ascii="宋体" w:hAnsi="宋体" w:eastAsia="宋体" w:cs="宋体"/>
          <w:sz w:val="24"/>
          <w:szCs w:val="24"/>
        </w:rPr>
      </w:pPr>
      <w:r>
        <w:rPr>
          <w:rFonts w:ascii="宋体" w:hAnsi="宋体" w:eastAsia="宋体" w:cs="宋体"/>
          <w:b/>
          <w:bCs/>
          <w:spacing w:val="-2"/>
          <w:sz w:val="24"/>
          <w:szCs w:val="24"/>
        </w:rPr>
        <w:t>8.2.2</w:t>
      </w:r>
      <w:r>
        <w:rPr>
          <w:rFonts w:ascii="宋体" w:hAnsi="宋体" w:eastAsia="宋体" w:cs="宋体"/>
          <w:spacing w:val="-2"/>
          <w:sz w:val="24"/>
          <w:szCs w:val="24"/>
        </w:rPr>
        <w:t xml:space="preserve"> 监理人可以指示承包人进行抽样复测，当复测中发现错误或</w:t>
      </w:r>
      <w:r>
        <w:rPr>
          <w:rFonts w:ascii="宋体" w:hAnsi="宋体" w:eastAsia="宋体" w:cs="宋体"/>
          <w:spacing w:val="-3"/>
          <w:sz w:val="24"/>
          <w:szCs w:val="24"/>
        </w:rPr>
        <w:t>出现超过合同约定的误</w:t>
      </w:r>
      <w:r>
        <w:rPr>
          <w:rFonts w:ascii="宋体" w:hAnsi="宋体" w:eastAsia="宋体" w:cs="宋体"/>
          <w:sz w:val="24"/>
          <w:szCs w:val="24"/>
        </w:rPr>
        <w:t xml:space="preserve"> </w:t>
      </w:r>
      <w:r>
        <w:rPr>
          <w:rFonts w:ascii="宋体" w:hAnsi="宋体" w:eastAsia="宋体" w:cs="宋体"/>
          <w:spacing w:val="-7"/>
          <w:sz w:val="24"/>
          <w:szCs w:val="24"/>
        </w:rPr>
        <w:t>差时，承包人应按监理人指示进行修正或补测，并承担相应的复测费用。</w:t>
      </w:r>
    </w:p>
    <w:p w14:paraId="0D0716C6">
      <w:pPr>
        <w:spacing w:before="24" w:line="219" w:lineRule="auto"/>
        <w:ind w:left="484"/>
        <w:rPr>
          <w:rFonts w:ascii="宋体" w:hAnsi="宋体" w:eastAsia="宋体" w:cs="宋体"/>
          <w:sz w:val="24"/>
          <w:szCs w:val="24"/>
        </w:rPr>
      </w:pPr>
      <w:r>
        <w:rPr>
          <w:rFonts w:ascii="宋体" w:hAnsi="宋体" w:eastAsia="宋体" w:cs="宋体"/>
          <w:b/>
          <w:bCs/>
          <w:spacing w:val="-7"/>
          <w:sz w:val="24"/>
          <w:szCs w:val="24"/>
        </w:rPr>
        <w:t>8.3</w:t>
      </w:r>
      <w:r>
        <w:rPr>
          <w:rFonts w:ascii="宋体" w:hAnsi="宋体" w:eastAsia="宋体" w:cs="宋体"/>
          <w:spacing w:val="-7"/>
          <w:sz w:val="24"/>
          <w:szCs w:val="24"/>
        </w:rPr>
        <w:t xml:space="preserve"> </w:t>
      </w:r>
      <w:r>
        <w:rPr>
          <w:rFonts w:ascii="宋体" w:hAnsi="宋体" w:eastAsia="宋体" w:cs="宋体"/>
          <w:b/>
          <w:bCs/>
          <w:spacing w:val="-7"/>
          <w:sz w:val="24"/>
          <w:szCs w:val="24"/>
        </w:rPr>
        <w:t>基准资料错误的责任</w:t>
      </w:r>
      <w:r>
        <w:rPr>
          <w:rFonts w:ascii="宋体" w:hAnsi="宋体" w:eastAsia="宋体" w:cs="宋体"/>
          <w:spacing w:val="67"/>
          <w:sz w:val="24"/>
          <w:szCs w:val="24"/>
        </w:rPr>
        <w:t xml:space="preserve"> </w:t>
      </w:r>
      <w:r>
        <w:rPr>
          <w:rFonts w:ascii="宋体" w:hAnsi="宋体" w:eastAsia="宋体" w:cs="宋体"/>
          <w:spacing w:val="-7"/>
          <w:sz w:val="24"/>
          <w:szCs w:val="24"/>
        </w:rPr>
        <w:t>发包人应对其提供的测量基准点、基准线和水准点及其书面资料</w:t>
      </w:r>
    </w:p>
    <w:p w14:paraId="63D27F46">
      <w:pPr>
        <w:spacing w:line="219" w:lineRule="auto"/>
        <w:rPr>
          <w:rFonts w:ascii="宋体" w:hAnsi="宋体" w:eastAsia="宋体" w:cs="宋体"/>
          <w:sz w:val="24"/>
          <w:szCs w:val="24"/>
        </w:rPr>
        <w:sectPr>
          <w:footerReference r:id="rId43" w:type="default"/>
          <w:pgSz w:w="11906" w:h="16840"/>
          <w:pgMar w:top="987" w:right="816" w:bottom="1040" w:left="1249" w:header="0" w:footer="807" w:gutter="0"/>
          <w:cols w:space="720" w:num="1"/>
        </w:sectPr>
      </w:pPr>
    </w:p>
    <w:p w14:paraId="3296FC6C">
      <w:pPr>
        <w:spacing w:before="48" w:line="219" w:lineRule="auto"/>
        <w:ind w:left="20"/>
        <w:rPr>
          <w:rFonts w:ascii="宋体" w:hAnsi="宋体" w:eastAsia="宋体" w:cs="宋体"/>
          <w:sz w:val="24"/>
          <w:szCs w:val="24"/>
        </w:rPr>
      </w:pPr>
      <w:r>
        <w:rPr>
          <w:rFonts w:ascii="宋体" w:hAnsi="宋体" w:eastAsia="宋体" w:cs="宋体"/>
          <w:spacing w:val="-6"/>
          <w:sz w:val="24"/>
          <w:szCs w:val="24"/>
        </w:rPr>
        <w:t>的真实性、准确性和完整性负责。</w:t>
      </w:r>
    </w:p>
    <w:p w14:paraId="34070DB2">
      <w:pPr>
        <w:spacing w:before="28" w:line="239" w:lineRule="auto"/>
        <w:ind w:right="80" w:firstLine="483"/>
        <w:jc w:val="both"/>
        <w:rPr>
          <w:rFonts w:ascii="宋体" w:hAnsi="宋体" w:eastAsia="宋体" w:cs="宋体"/>
          <w:sz w:val="24"/>
          <w:szCs w:val="24"/>
        </w:rPr>
      </w:pPr>
      <w:r>
        <w:rPr>
          <w:rFonts w:ascii="宋体" w:hAnsi="宋体" w:eastAsia="宋体" w:cs="宋体"/>
          <w:spacing w:val="-2"/>
          <w:sz w:val="24"/>
          <w:szCs w:val="24"/>
        </w:rPr>
        <w:t>发包人提供上述基准资料错误导致承包人测量放线工作的返工或</w:t>
      </w:r>
      <w:r>
        <w:rPr>
          <w:rFonts w:ascii="宋体" w:hAnsi="宋体" w:eastAsia="宋体" w:cs="宋体"/>
          <w:spacing w:val="-3"/>
          <w:sz w:val="24"/>
          <w:szCs w:val="24"/>
        </w:rPr>
        <w:t>造成工程损失的，发包人</w:t>
      </w:r>
      <w:r>
        <w:rPr>
          <w:rFonts w:ascii="宋体" w:hAnsi="宋体" w:eastAsia="宋体" w:cs="宋体"/>
          <w:sz w:val="24"/>
          <w:szCs w:val="24"/>
        </w:rPr>
        <w:t xml:space="preserve"> </w:t>
      </w:r>
      <w:r>
        <w:rPr>
          <w:rFonts w:ascii="宋体" w:hAnsi="宋体" w:eastAsia="宋体" w:cs="宋体"/>
          <w:spacing w:val="-5"/>
          <w:sz w:val="24"/>
          <w:szCs w:val="24"/>
        </w:rPr>
        <w:t>应当承担由此 增加的费用和（或）工期延误，并向承包人支付合理利润。承包人发现发包人提</w:t>
      </w:r>
      <w:r>
        <w:rPr>
          <w:rFonts w:ascii="宋体" w:hAnsi="宋体" w:eastAsia="宋体" w:cs="宋体"/>
          <w:spacing w:val="12"/>
          <w:sz w:val="24"/>
          <w:szCs w:val="24"/>
        </w:rPr>
        <w:t xml:space="preserve"> </w:t>
      </w:r>
      <w:r>
        <w:rPr>
          <w:rFonts w:ascii="宋体" w:hAnsi="宋体" w:eastAsia="宋体" w:cs="宋体"/>
          <w:spacing w:val="-6"/>
          <w:sz w:val="24"/>
          <w:szCs w:val="24"/>
        </w:rPr>
        <w:t>供的上述基准资料存在明显错误或疏忽的，应及时通知监理人。</w:t>
      </w:r>
    </w:p>
    <w:p w14:paraId="46421338">
      <w:pPr>
        <w:spacing w:before="1" w:line="228" w:lineRule="auto"/>
        <w:ind w:left="4" w:right="129" w:firstLine="479"/>
        <w:rPr>
          <w:rFonts w:ascii="宋体" w:hAnsi="宋体" w:eastAsia="宋体" w:cs="宋体"/>
          <w:sz w:val="24"/>
          <w:szCs w:val="24"/>
        </w:rPr>
      </w:pPr>
      <w:r>
        <w:rPr>
          <w:rFonts w:ascii="宋体" w:hAnsi="宋体" w:eastAsia="宋体" w:cs="宋体"/>
          <w:b/>
          <w:bCs/>
          <w:spacing w:val="-3"/>
          <w:sz w:val="24"/>
          <w:szCs w:val="24"/>
        </w:rPr>
        <w:t>8.4</w:t>
      </w:r>
      <w:r>
        <w:rPr>
          <w:rFonts w:ascii="宋体" w:hAnsi="宋体" w:eastAsia="宋体" w:cs="宋体"/>
          <w:spacing w:val="-3"/>
          <w:sz w:val="24"/>
          <w:szCs w:val="24"/>
        </w:rPr>
        <w:t xml:space="preserve"> </w:t>
      </w:r>
      <w:r>
        <w:rPr>
          <w:rFonts w:ascii="宋体" w:hAnsi="宋体" w:eastAsia="宋体" w:cs="宋体"/>
          <w:b/>
          <w:bCs/>
          <w:spacing w:val="-3"/>
          <w:sz w:val="24"/>
          <w:szCs w:val="24"/>
        </w:rPr>
        <w:t>监理人使用施工控制网</w:t>
      </w:r>
      <w:r>
        <w:rPr>
          <w:rFonts w:ascii="宋体" w:hAnsi="宋体" w:eastAsia="宋体" w:cs="宋体"/>
          <w:spacing w:val="77"/>
          <w:sz w:val="24"/>
          <w:szCs w:val="24"/>
        </w:rPr>
        <w:t xml:space="preserve"> </w:t>
      </w:r>
      <w:r>
        <w:rPr>
          <w:rFonts w:ascii="宋体" w:hAnsi="宋体" w:eastAsia="宋体" w:cs="宋体"/>
          <w:spacing w:val="-3"/>
          <w:sz w:val="24"/>
          <w:szCs w:val="24"/>
        </w:rPr>
        <w:t>监理人需要使用施工控制网的，承包人应提供必要的协助，</w:t>
      </w:r>
      <w:r>
        <w:rPr>
          <w:rFonts w:ascii="宋体" w:hAnsi="宋体" w:eastAsia="宋体" w:cs="宋体"/>
          <w:sz w:val="24"/>
          <w:szCs w:val="24"/>
        </w:rPr>
        <w:t xml:space="preserve"> </w:t>
      </w:r>
      <w:r>
        <w:rPr>
          <w:rFonts w:ascii="宋体" w:hAnsi="宋体" w:eastAsia="宋体" w:cs="宋体"/>
          <w:spacing w:val="-5"/>
          <w:sz w:val="24"/>
          <w:szCs w:val="24"/>
        </w:rPr>
        <w:t>发包人不再为此支付费用。</w:t>
      </w:r>
    </w:p>
    <w:p w14:paraId="45F91492">
      <w:pPr>
        <w:spacing w:before="27" w:line="219" w:lineRule="auto"/>
        <w:ind w:left="484"/>
        <w:rPr>
          <w:rFonts w:ascii="宋体" w:hAnsi="宋体" w:eastAsia="宋体" w:cs="宋体"/>
          <w:sz w:val="24"/>
          <w:szCs w:val="24"/>
        </w:rPr>
      </w:pPr>
      <w:r>
        <w:rPr>
          <w:rFonts w:ascii="宋体" w:hAnsi="宋体" w:eastAsia="宋体" w:cs="宋体"/>
          <w:b/>
          <w:bCs/>
          <w:spacing w:val="-3"/>
          <w:sz w:val="24"/>
          <w:szCs w:val="24"/>
        </w:rPr>
        <w:t>8.5补充地质勘探</w:t>
      </w:r>
    </w:p>
    <w:p w14:paraId="4390042D">
      <w:pPr>
        <w:spacing w:before="27" w:line="239" w:lineRule="auto"/>
        <w:ind w:right="87" w:firstLine="480"/>
        <w:jc w:val="both"/>
        <w:rPr>
          <w:rFonts w:ascii="宋体" w:hAnsi="宋体" w:eastAsia="宋体" w:cs="宋体"/>
          <w:sz w:val="24"/>
          <w:szCs w:val="24"/>
        </w:rPr>
      </w:pPr>
      <w:r>
        <w:rPr>
          <w:rFonts w:ascii="宋体" w:hAnsi="宋体" w:eastAsia="宋体" w:cs="宋体"/>
          <w:spacing w:val="-8"/>
          <w:sz w:val="24"/>
          <w:szCs w:val="24"/>
        </w:rPr>
        <w:t>在合同实施期间，监理人可以指示承包人进行必要的补充地质勘探并提供有关资料</w:t>
      </w:r>
      <w:r>
        <w:rPr>
          <w:rFonts w:ascii="宋体" w:hAnsi="宋体" w:eastAsia="宋体" w:cs="宋体"/>
          <w:spacing w:val="-9"/>
          <w:sz w:val="24"/>
          <w:szCs w:val="24"/>
        </w:rPr>
        <w:t>。承包人</w:t>
      </w:r>
      <w:r>
        <w:rPr>
          <w:rFonts w:ascii="宋体" w:hAnsi="宋体" w:eastAsia="宋体" w:cs="宋体"/>
          <w:sz w:val="24"/>
          <w:szCs w:val="24"/>
        </w:rPr>
        <w:t xml:space="preserve"> </w:t>
      </w:r>
      <w:r>
        <w:rPr>
          <w:rFonts w:ascii="宋体" w:hAnsi="宋体" w:eastAsia="宋体" w:cs="宋体"/>
          <w:spacing w:val="-8"/>
          <w:sz w:val="24"/>
          <w:szCs w:val="24"/>
        </w:rPr>
        <w:t>为本合同永久工程施工的需要进行补充地质勘探时，须经监理人批准，并应向监理人提交有关资</w:t>
      </w:r>
      <w:r>
        <w:rPr>
          <w:rFonts w:ascii="宋体" w:hAnsi="宋体" w:eastAsia="宋体" w:cs="宋体"/>
          <w:spacing w:val="12"/>
          <w:sz w:val="24"/>
          <w:szCs w:val="24"/>
        </w:rPr>
        <w:t xml:space="preserve"> </w:t>
      </w:r>
      <w:r>
        <w:rPr>
          <w:rFonts w:ascii="宋体" w:hAnsi="宋体" w:eastAsia="宋体" w:cs="宋体"/>
          <w:spacing w:val="-8"/>
          <w:sz w:val="24"/>
          <w:szCs w:val="24"/>
        </w:rPr>
        <w:t>料，上述补充勘探的费用由发包人承担。承包人为其临时工程设计及施工的需要进行的补充地质</w:t>
      </w:r>
      <w:r>
        <w:rPr>
          <w:rFonts w:ascii="宋体" w:hAnsi="宋体" w:eastAsia="宋体" w:cs="宋体"/>
          <w:spacing w:val="12"/>
          <w:sz w:val="24"/>
          <w:szCs w:val="24"/>
        </w:rPr>
        <w:t xml:space="preserve"> </w:t>
      </w:r>
      <w:r>
        <w:rPr>
          <w:rFonts w:ascii="宋体" w:hAnsi="宋体" w:eastAsia="宋体" w:cs="宋体"/>
          <w:spacing w:val="-10"/>
          <w:sz w:val="24"/>
          <w:szCs w:val="24"/>
        </w:rPr>
        <w:t>勘探，其费用由承包人承担。</w:t>
      </w:r>
    </w:p>
    <w:p w14:paraId="3D99BC9B">
      <w:pPr>
        <w:spacing w:line="220" w:lineRule="auto"/>
        <w:ind w:left="477"/>
        <w:rPr>
          <w:rFonts w:ascii="宋体" w:hAnsi="宋体" w:eastAsia="宋体" w:cs="宋体"/>
          <w:sz w:val="24"/>
          <w:szCs w:val="24"/>
        </w:rPr>
      </w:pPr>
      <w:r>
        <w:rPr>
          <w:rFonts w:ascii="宋体" w:hAnsi="宋体" w:eastAsia="宋体" w:cs="宋体"/>
          <w:b/>
          <w:bCs/>
          <w:spacing w:val="-5"/>
          <w:sz w:val="24"/>
          <w:szCs w:val="24"/>
        </w:rPr>
        <w:t>9．施工安全和环境保护</w:t>
      </w:r>
    </w:p>
    <w:p w14:paraId="79075347">
      <w:pPr>
        <w:spacing w:before="26" w:line="219" w:lineRule="auto"/>
        <w:ind w:left="484"/>
        <w:rPr>
          <w:rFonts w:ascii="宋体" w:hAnsi="宋体" w:eastAsia="宋体" w:cs="宋体"/>
          <w:sz w:val="24"/>
          <w:szCs w:val="24"/>
        </w:rPr>
      </w:pPr>
      <w:r>
        <w:rPr>
          <w:rFonts w:ascii="宋体" w:hAnsi="宋体" w:eastAsia="宋体" w:cs="宋体"/>
          <w:b/>
          <w:bCs/>
          <w:spacing w:val="-5"/>
          <w:sz w:val="24"/>
          <w:szCs w:val="24"/>
        </w:rPr>
        <w:t>9.1</w:t>
      </w:r>
      <w:r>
        <w:rPr>
          <w:rFonts w:ascii="宋体" w:hAnsi="宋体" w:eastAsia="宋体" w:cs="宋体"/>
          <w:spacing w:val="-5"/>
          <w:sz w:val="24"/>
          <w:szCs w:val="24"/>
        </w:rPr>
        <w:t xml:space="preserve"> </w:t>
      </w:r>
      <w:r>
        <w:rPr>
          <w:rFonts w:ascii="宋体" w:hAnsi="宋体" w:eastAsia="宋体" w:cs="宋体"/>
          <w:b/>
          <w:bCs/>
          <w:spacing w:val="-5"/>
          <w:sz w:val="24"/>
          <w:szCs w:val="24"/>
        </w:rPr>
        <w:t>发包人的施工安全责任</w:t>
      </w:r>
    </w:p>
    <w:p w14:paraId="4503804D">
      <w:pPr>
        <w:spacing w:before="25" w:line="233" w:lineRule="auto"/>
        <w:ind w:right="55" w:firstLine="480"/>
        <w:rPr>
          <w:rFonts w:ascii="宋体" w:hAnsi="宋体" w:eastAsia="宋体" w:cs="宋体"/>
          <w:sz w:val="24"/>
          <w:szCs w:val="24"/>
        </w:rPr>
      </w:pPr>
      <w:r>
        <w:rPr>
          <w:rFonts w:ascii="宋体" w:hAnsi="宋体" w:eastAsia="宋体" w:cs="宋体"/>
          <w:b/>
          <w:bCs/>
          <w:spacing w:val="-2"/>
          <w:sz w:val="24"/>
          <w:szCs w:val="24"/>
        </w:rPr>
        <w:t>9.1.1</w:t>
      </w:r>
      <w:r>
        <w:rPr>
          <w:rFonts w:ascii="宋体" w:hAnsi="宋体" w:eastAsia="宋体" w:cs="宋体"/>
          <w:spacing w:val="-2"/>
          <w:sz w:val="24"/>
          <w:szCs w:val="24"/>
        </w:rPr>
        <w:t xml:space="preserve"> 发包人应按合同约定履行安全职责。发包人公开招标人根据国家有关安全的法律、</w:t>
      </w:r>
      <w:r>
        <w:rPr>
          <w:rFonts w:ascii="宋体" w:hAnsi="宋体" w:eastAsia="宋体" w:cs="宋体"/>
          <w:spacing w:val="17"/>
          <w:sz w:val="24"/>
          <w:szCs w:val="24"/>
        </w:rPr>
        <w:t xml:space="preserve"> </w:t>
      </w:r>
      <w:r>
        <w:rPr>
          <w:rFonts w:ascii="宋体" w:hAnsi="宋体" w:eastAsia="宋体" w:cs="宋体"/>
          <w:spacing w:val="-7"/>
          <w:sz w:val="24"/>
          <w:szCs w:val="24"/>
        </w:rPr>
        <w:t>法规、强制性标准以及部门规章，对承包人的</w:t>
      </w:r>
      <w:r>
        <w:rPr>
          <w:rFonts w:ascii="宋体" w:hAnsi="宋体" w:eastAsia="宋体" w:cs="宋体"/>
          <w:spacing w:val="-8"/>
          <w:sz w:val="24"/>
          <w:szCs w:val="24"/>
        </w:rPr>
        <w:t>安全责任履行情况进行监督和检查。监理人的监督</w:t>
      </w:r>
      <w:r>
        <w:rPr>
          <w:rFonts w:ascii="宋体" w:hAnsi="宋体" w:eastAsia="宋体" w:cs="宋体"/>
          <w:sz w:val="24"/>
          <w:szCs w:val="24"/>
        </w:rPr>
        <w:t xml:space="preserve"> </w:t>
      </w:r>
      <w:r>
        <w:rPr>
          <w:rFonts w:ascii="宋体" w:hAnsi="宋体" w:eastAsia="宋体" w:cs="宋体"/>
          <w:spacing w:val="-4"/>
          <w:sz w:val="24"/>
          <w:szCs w:val="24"/>
        </w:rPr>
        <w:t>检查不减轻承包人应负的安全责任。</w:t>
      </w:r>
    </w:p>
    <w:p w14:paraId="2809B28B">
      <w:pPr>
        <w:spacing w:before="26" w:line="230" w:lineRule="auto"/>
        <w:ind w:left="2" w:right="83" w:firstLine="479"/>
        <w:rPr>
          <w:rFonts w:ascii="宋体" w:hAnsi="宋体" w:eastAsia="宋体" w:cs="宋体"/>
          <w:sz w:val="24"/>
          <w:szCs w:val="24"/>
        </w:rPr>
      </w:pPr>
      <w:r>
        <w:rPr>
          <w:rFonts w:ascii="宋体" w:hAnsi="宋体" w:eastAsia="宋体" w:cs="宋体"/>
          <w:b/>
          <w:bCs/>
          <w:spacing w:val="-2"/>
          <w:sz w:val="24"/>
          <w:szCs w:val="24"/>
        </w:rPr>
        <w:t>9.1.2</w:t>
      </w:r>
      <w:r>
        <w:rPr>
          <w:rFonts w:ascii="宋体" w:hAnsi="宋体" w:eastAsia="宋体" w:cs="宋体"/>
          <w:spacing w:val="-2"/>
          <w:sz w:val="24"/>
          <w:szCs w:val="24"/>
        </w:rPr>
        <w:t xml:space="preserve"> 发包人应对其现场机构雇佣的全部人员的工伤事故承担责任</w:t>
      </w:r>
      <w:r>
        <w:rPr>
          <w:rFonts w:ascii="宋体" w:hAnsi="宋体" w:eastAsia="宋体" w:cs="宋体"/>
          <w:spacing w:val="-3"/>
          <w:sz w:val="24"/>
          <w:szCs w:val="24"/>
        </w:rPr>
        <w:t>，但由于承包人原因造</w:t>
      </w:r>
      <w:r>
        <w:rPr>
          <w:rFonts w:ascii="宋体" w:hAnsi="宋体" w:eastAsia="宋体" w:cs="宋体"/>
          <w:sz w:val="24"/>
          <w:szCs w:val="24"/>
        </w:rPr>
        <w:t xml:space="preserve"> </w:t>
      </w:r>
      <w:r>
        <w:rPr>
          <w:rFonts w:ascii="宋体" w:hAnsi="宋体" w:eastAsia="宋体" w:cs="宋体"/>
          <w:spacing w:val="-4"/>
          <w:sz w:val="24"/>
          <w:szCs w:val="24"/>
        </w:rPr>
        <w:t>成发包人人员工伤的，应由承包人承担责任。</w:t>
      </w:r>
    </w:p>
    <w:p w14:paraId="44D9AD4C">
      <w:pPr>
        <w:spacing w:before="25" w:line="219" w:lineRule="auto"/>
        <w:ind w:left="481"/>
        <w:rPr>
          <w:rFonts w:ascii="宋体" w:hAnsi="宋体" w:eastAsia="宋体" w:cs="宋体"/>
          <w:sz w:val="24"/>
          <w:szCs w:val="24"/>
        </w:rPr>
      </w:pPr>
      <w:r>
        <w:rPr>
          <w:rFonts w:ascii="宋体" w:hAnsi="宋体" w:eastAsia="宋体" w:cs="宋体"/>
          <w:b/>
          <w:bCs/>
          <w:spacing w:val="-4"/>
          <w:sz w:val="24"/>
          <w:szCs w:val="24"/>
        </w:rPr>
        <w:t>9.1.3</w:t>
      </w:r>
      <w:r>
        <w:rPr>
          <w:rFonts w:ascii="宋体" w:hAnsi="宋体" w:eastAsia="宋体" w:cs="宋体"/>
          <w:spacing w:val="-4"/>
          <w:sz w:val="24"/>
          <w:szCs w:val="24"/>
        </w:rPr>
        <w:t xml:space="preserve"> 发包人应负责赔偿以下各种情况造成的第三者</w:t>
      </w:r>
      <w:r>
        <w:rPr>
          <w:rFonts w:ascii="宋体" w:hAnsi="宋体" w:eastAsia="宋体" w:cs="宋体"/>
          <w:spacing w:val="-5"/>
          <w:sz w:val="24"/>
          <w:szCs w:val="24"/>
        </w:rPr>
        <w:t>人身伤亡和财产损失：</w:t>
      </w:r>
    </w:p>
    <w:p w14:paraId="0295AF00">
      <w:pPr>
        <w:spacing w:before="27" w:line="219" w:lineRule="auto"/>
        <w:ind w:left="482"/>
        <w:rPr>
          <w:rFonts w:ascii="宋体" w:hAnsi="宋体" w:eastAsia="宋体" w:cs="宋体"/>
          <w:sz w:val="24"/>
          <w:szCs w:val="24"/>
        </w:rPr>
      </w:pPr>
      <w:r>
        <w:rPr>
          <w:rFonts w:ascii="宋体" w:hAnsi="宋体" w:eastAsia="宋体" w:cs="宋体"/>
          <w:spacing w:val="-4"/>
          <w:sz w:val="24"/>
          <w:szCs w:val="24"/>
        </w:rPr>
        <w:t>（l）工程或工程的任何部分对土地的占用所</w:t>
      </w:r>
      <w:r>
        <w:rPr>
          <w:rFonts w:ascii="宋体" w:hAnsi="宋体" w:eastAsia="宋体" w:cs="宋体"/>
          <w:spacing w:val="-5"/>
          <w:sz w:val="24"/>
          <w:szCs w:val="24"/>
        </w:rPr>
        <w:t>造成的第三者财产损失；</w:t>
      </w:r>
    </w:p>
    <w:p w14:paraId="3CE370BD">
      <w:pPr>
        <w:spacing w:before="28" w:line="219" w:lineRule="auto"/>
        <w:ind w:left="482"/>
        <w:rPr>
          <w:rFonts w:ascii="宋体" w:hAnsi="宋体" w:eastAsia="宋体" w:cs="宋体"/>
          <w:sz w:val="24"/>
          <w:szCs w:val="24"/>
        </w:rPr>
      </w:pPr>
      <w:r>
        <w:rPr>
          <w:rFonts w:ascii="宋体" w:hAnsi="宋体" w:eastAsia="宋体" w:cs="宋体"/>
          <w:spacing w:val="-4"/>
          <w:sz w:val="24"/>
          <w:szCs w:val="24"/>
        </w:rPr>
        <w:t>（2）由于发包人原因在施工场地及其毗邻地带造成的第三</w:t>
      </w:r>
      <w:r>
        <w:rPr>
          <w:rFonts w:ascii="宋体" w:hAnsi="宋体" w:eastAsia="宋体" w:cs="宋体"/>
          <w:spacing w:val="-5"/>
          <w:sz w:val="24"/>
          <w:szCs w:val="24"/>
        </w:rPr>
        <w:t>者人身伤亡和财产损失。</w:t>
      </w:r>
    </w:p>
    <w:p w14:paraId="0A552D96">
      <w:pPr>
        <w:spacing w:before="23" w:line="235" w:lineRule="auto"/>
        <w:ind w:firstLine="481"/>
        <w:rPr>
          <w:rFonts w:ascii="宋体" w:hAnsi="宋体" w:eastAsia="宋体" w:cs="宋体"/>
          <w:sz w:val="24"/>
          <w:szCs w:val="24"/>
        </w:rPr>
      </w:pPr>
      <w:r>
        <w:rPr>
          <w:rFonts w:ascii="宋体" w:hAnsi="宋体" w:eastAsia="宋体" w:cs="宋体"/>
          <w:b/>
          <w:bCs/>
          <w:spacing w:val="-5"/>
          <w:sz w:val="24"/>
          <w:szCs w:val="24"/>
        </w:rPr>
        <w:t>9.1.4</w:t>
      </w:r>
      <w:r>
        <w:rPr>
          <w:rFonts w:ascii="宋体" w:hAnsi="宋体" w:eastAsia="宋体" w:cs="宋体"/>
          <w:spacing w:val="-5"/>
          <w:sz w:val="24"/>
          <w:szCs w:val="24"/>
        </w:rPr>
        <w:t>除专用合同条款另有约定外，发包人负责向承包人提供施工现场及施工可能影响的毗</w:t>
      </w:r>
      <w:r>
        <w:rPr>
          <w:rFonts w:ascii="宋体" w:hAnsi="宋体" w:eastAsia="宋体" w:cs="宋体"/>
          <w:spacing w:val="6"/>
          <w:sz w:val="24"/>
          <w:szCs w:val="24"/>
        </w:rPr>
        <w:t xml:space="preserve"> </w:t>
      </w:r>
      <w:r>
        <w:rPr>
          <w:rFonts w:ascii="宋体" w:hAnsi="宋体" w:eastAsia="宋体" w:cs="宋体"/>
          <w:spacing w:val="-7"/>
          <w:sz w:val="24"/>
          <w:szCs w:val="24"/>
        </w:rPr>
        <w:t>邻区域内供水、排水、供电、供气、供热、通信、广播</w:t>
      </w:r>
      <w:r>
        <w:rPr>
          <w:rFonts w:ascii="宋体" w:hAnsi="宋体" w:eastAsia="宋体" w:cs="宋体"/>
          <w:spacing w:val="-8"/>
          <w:sz w:val="24"/>
          <w:szCs w:val="24"/>
        </w:rPr>
        <w:t>电视等地下管线资料，气象和水文观测资</w:t>
      </w:r>
      <w:r>
        <w:rPr>
          <w:rFonts w:ascii="宋体" w:hAnsi="宋体" w:eastAsia="宋体" w:cs="宋体"/>
          <w:sz w:val="24"/>
          <w:szCs w:val="24"/>
        </w:rPr>
        <w:t xml:space="preserve"> </w:t>
      </w:r>
      <w:r>
        <w:rPr>
          <w:rFonts w:ascii="宋体" w:hAnsi="宋体" w:eastAsia="宋体" w:cs="宋体"/>
          <w:spacing w:val="-11"/>
          <w:sz w:val="24"/>
          <w:szCs w:val="24"/>
        </w:rPr>
        <w:t>料，拟建工程可能影响的相邻建筑物地下工程的有关资料，并保证有关资料的真实、准确、</w:t>
      </w:r>
      <w:r>
        <w:rPr>
          <w:rFonts w:ascii="宋体" w:hAnsi="宋体" w:eastAsia="宋体" w:cs="宋体"/>
          <w:spacing w:val="-12"/>
          <w:sz w:val="24"/>
          <w:szCs w:val="24"/>
        </w:rPr>
        <w:t>完整，</w:t>
      </w:r>
      <w:r>
        <w:rPr>
          <w:rFonts w:ascii="宋体" w:hAnsi="宋体" w:eastAsia="宋体" w:cs="宋体"/>
          <w:sz w:val="24"/>
          <w:szCs w:val="24"/>
        </w:rPr>
        <w:t xml:space="preserve"> </w:t>
      </w:r>
      <w:r>
        <w:rPr>
          <w:rFonts w:ascii="宋体" w:hAnsi="宋体" w:eastAsia="宋体" w:cs="宋体"/>
          <w:spacing w:val="-6"/>
          <w:sz w:val="24"/>
          <w:szCs w:val="24"/>
        </w:rPr>
        <w:t>满足有关技术规程</w:t>
      </w:r>
      <w:r>
        <w:rPr>
          <w:rFonts w:ascii="宋体" w:hAnsi="宋体" w:eastAsia="宋体" w:cs="宋体"/>
          <w:spacing w:val="33"/>
          <w:sz w:val="24"/>
          <w:szCs w:val="24"/>
        </w:rPr>
        <w:t xml:space="preserve"> </w:t>
      </w:r>
      <w:r>
        <w:rPr>
          <w:rFonts w:ascii="宋体" w:hAnsi="宋体" w:eastAsia="宋体" w:cs="宋体"/>
          <w:spacing w:val="-6"/>
          <w:sz w:val="24"/>
          <w:szCs w:val="24"/>
        </w:rPr>
        <w:t>的要求。</w:t>
      </w:r>
    </w:p>
    <w:p w14:paraId="2187A481">
      <w:pPr>
        <w:spacing w:before="25" w:line="230" w:lineRule="auto"/>
        <w:ind w:left="1" w:right="73" w:firstLine="480"/>
        <w:rPr>
          <w:rFonts w:ascii="宋体" w:hAnsi="宋体" w:eastAsia="宋体" w:cs="宋体"/>
          <w:sz w:val="24"/>
          <w:szCs w:val="24"/>
        </w:rPr>
      </w:pPr>
      <w:r>
        <w:rPr>
          <w:rFonts w:ascii="宋体" w:hAnsi="宋体" w:eastAsia="宋体" w:cs="宋体"/>
          <w:b/>
          <w:bCs/>
          <w:spacing w:val="-5"/>
          <w:sz w:val="24"/>
          <w:szCs w:val="24"/>
        </w:rPr>
        <w:t>9.1.5</w:t>
      </w:r>
      <w:r>
        <w:rPr>
          <w:rFonts w:ascii="宋体" w:hAnsi="宋体" w:eastAsia="宋体" w:cs="宋体"/>
          <w:spacing w:val="-5"/>
          <w:sz w:val="24"/>
          <w:szCs w:val="24"/>
        </w:rPr>
        <w:t>发包人按照已标价工程量清单所列金额和合同约定的计量支付规定，支付安全作业环</w:t>
      </w:r>
      <w:r>
        <w:rPr>
          <w:rFonts w:ascii="宋体" w:hAnsi="宋体" w:eastAsia="宋体" w:cs="宋体"/>
          <w:spacing w:val="6"/>
          <w:sz w:val="24"/>
          <w:szCs w:val="24"/>
        </w:rPr>
        <w:t xml:space="preserve"> </w:t>
      </w:r>
      <w:r>
        <w:rPr>
          <w:rFonts w:ascii="宋体" w:hAnsi="宋体" w:eastAsia="宋体" w:cs="宋体"/>
          <w:spacing w:val="-3"/>
          <w:sz w:val="24"/>
          <w:szCs w:val="24"/>
        </w:rPr>
        <w:t>境及安全施工措施所需费用。</w:t>
      </w:r>
    </w:p>
    <w:p w14:paraId="7C388D1C">
      <w:pPr>
        <w:spacing w:before="24" w:line="229" w:lineRule="auto"/>
        <w:ind w:right="83" w:firstLine="480"/>
        <w:rPr>
          <w:rFonts w:ascii="宋体" w:hAnsi="宋体" w:eastAsia="宋体" w:cs="宋体"/>
          <w:sz w:val="24"/>
          <w:szCs w:val="24"/>
        </w:rPr>
      </w:pPr>
      <w:r>
        <w:rPr>
          <w:rFonts w:ascii="宋体" w:hAnsi="宋体" w:eastAsia="宋体" w:cs="宋体"/>
          <w:b/>
          <w:bCs/>
          <w:spacing w:val="-5"/>
          <w:sz w:val="24"/>
          <w:szCs w:val="24"/>
        </w:rPr>
        <w:t>9.1.6</w:t>
      </w:r>
      <w:r>
        <w:rPr>
          <w:rFonts w:ascii="宋体" w:hAnsi="宋体" w:eastAsia="宋体" w:cs="宋体"/>
          <w:spacing w:val="-5"/>
          <w:sz w:val="24"/>
          <w:szCs w:val="24"/>
        </w:rPr>
        <w:t>发包人负责组织工程参建单位编制保证安全生产的措施方案。工程开工前，</w:t>
      </w:r>
      <w:r>
        <w:rPr>
          <w:rFonts w:ascii="宋体" w:hAnsi="宋体" w:eastAsia="宋体" w:cs="宋体"/>
          <w:spacing w:val="-6"/>
          <w:sz w:val="24"/>
          <w:szCs w:val="24"/>
        </w:rPr>
        <w:t>就落实保</w:t>
      </w:r>
      <w:r>
        <w:rPr>
          <w:rFonts w:ascii="宋体" w:hAnsi="宋体" w:eastAsia="宋体" w:cs="宋体"/>
          <w:sz w:val="24"/>
          <w:szCs w:val="24"/>
        </w:rPr>
        <w:t xml:space="preserve"> </w:t>
      </w:r>
      <w:r>
        <w:rPr>
          <w:rFonts w:ascii="宋体" w:hAnsi="宋体" w:eastAsia="宋体" w:cs="宋体"/>
          <w:spacing w:val="-4"/>
          <w:sz w:val="24"/>
          <w:szCs w:val="24"/>
        </w:rPr>
        <w:t>证安全生产的措施进行全面系统的布置，进一步明确承包人的安全生产责任。</w:t>
      </w:r>
    </w:p>
    <w:p w14:paraId="2B540356">
      <w:pPr>
        <w:spacing w:before="27" w:line="219" w:lineRule="auto"/>
        <w:ind w:right="11"/>
        <w:jc w:val="right"/>
        <w:rPr>
          <w:rFonts w:ascii="宋体" w:hAnsi="宋体" w:eastAsia="宋体" w:cs="宋体"/>
          <w:sz w:val="24"/>
          <w:szCs w:val="24"/>
        </w:rPr>
      </w:pPr>
      <w:r>
        <w:rPr>
          <w:rFonts w:ascii="宋体" w:hAnsi="宋体" w:eastAsia="宋体" w:cs="宋体"/>
          <w:b/>
          <w:bCs/>
          <w:spacing w:val="-3"/>
          <w:sz w:val="24"/>
          <w:szCs w:val="24"/>
        </w:rPr>
        <w:t>9.1.7</w:t>
      </w:r>
      <w:r>
        <w:rPr>
          <w:rFonts w:ascii="宋体" w:hAnsi="宋体" w:eastAsia="宋体" w:cs="宋体"/>
          <w:spacing w:val="-3"/>
          <w:sz w:val="24"/>
          <w:szCs w:val="24"/>
        </w:rPr>
        <w:t>发包人负责在拆除工程和危险工程施工14天前向有关部</w:t>
      </w:r>
      <w:r>
        <w:rPr>
          <w:rFonts w:ascii="宋体" w:hAnsi="宋体" w:eastAsia="宋体" w:cs="宋体"/>
          <w:spacing w:val="-4"/>
          <w:sz w:val="24"/>
          <w:szCs w:val="24"/>
        </w:rPr>
        <w:t>门或机构报送相关备案资料。</w:t>
      </w:r>
    </w:p>
    <w:p w14:paraId="294B0ECC">
      <w:pPr>
        <w:spacing w:before="26" w:line="219" w:lineRule="auto"/>
        <w:ind w:left="484"/>
        <w:rPr>
          <w:rFonts w:ascii="宋体" w:hAnsi="宋体" w:eastAsia="宋体" w:cs="宋体"/>
          <w:sz w:val="24"/>
          <w:szCs w:val="24"/>
        </w:rPr>
      </w:pPr>
      <w:r>
        <w:rPr>
          <w:rFonts w:ascii="宋体" w:hAnsi="宋体" w:eastAsia="宋体" w:cs="宋体"/>
          <w:b/>
          <w:bCs/>
          <w:spacing w:val="-5"/>
          <w:sz w:val="24"/>
          <w:szCs w:val="24"/>
        </w:rPr>
        <w:t>9.2</w:t>
      </w:r>
      <w:r>
        <w:rPr>
          <w:rFonts w:ascii="宋体" w:hAnsi="宋体" w:eastAsia="宋体" w:cs="宋体"/>
          <w:spacing w:val="-5"/>
          <w:sz w:val="24"/>
          <w:szCs w:val="24"/>
        </w:rPr>
        <w:t xml:space="preserve"> </w:t>
      </w:r>
      <w:r>
        <w:rPr>
          <w:rFonts w:ascii="宋体" w:hAnsi="宋体" w:eastAsia="宋体" w:cs="宋体"/>
          <w:b/>
          <w:bCs/>
          <w:spacing w:val="-5"/>
          <w:sz w:val="24"/>
          <w:szCs w:val="24"/>
        </w:rPr>
        <w:t>承包人的施工安全责任</w:t>
      </w:r>
    </w:p>
    <w:p w14:paraId="7F510310">
      <w:pPr>
        <w:spacing w:before="27" w:line="233" w:lineRule="auto"/>
        <w:ind w:left="1" w:right="78" w:firstLine="480"/>
        <w:rPr>
          <w:rFonts w:ascii="宋体" w:hAnsi="宋体" w:eastAsia="宋体" w:cs="宋体"/>
          <w:sz w:val="24"/>
          <w:szCs w:val="24"/>
        </w:rPr>
      </w:pPr>
      <w:r>
        <w:rPr>
          <w:rFonts w:ascii="宋体" w:hAnsi="宋体" w:eastAsia="宋体" w:cs="宋体"/>
          <w:b/>
          <w:bCs/>
          <w:spacing w:val="-8"/>
          <w:sz w:val="24"/>
          <w:szCs w:val="24"/>
        </w:rPr>
        <w:t>9.2.1</w:t>
      </w:r>
      <w:r>
        <w:rPr>
          <w:rFonts w:ascii="宋体" w:hAnsi="宋体" w:eastAsia="宋体" w:cs="宋体"/>
          <w:spacing w:val="-8"/>
          <w:sz w:val="24"/>
          <w:szCs w:val="24"/>
        </w:rPr>
        <w:t xml:space="preserve"> 承包人应按合同约定履行安全职责，执行监理人有关安全工作的指示。承包人应按技</w:t>
      </w:r>
      <w:r>
        <w:rPr>
          <w:rFonts w:ascii="宋体" w:hAnsi="宋体" w:eastAsia="宋体" w:cs="宋体"/>
          <w:spacing w:val="10"/>
          <w:sz w:val="24"/>
          <w:szCs w:val="24"/>
        </w:rPr>
        <w:t xml:space="preserve"> </w:t>
      </w:r>
      <w:r>
        <w:rPr>
          <w:rFonts w:ascii="宋体" w:hAnsi="宋体" w:eastAsia="宋体" w:cs="宋体"/>
          <w:spacing w:val="-7"/>
          <w:sz w:val="24"/>
          <w:szCs w:val="24"/>
        </w:rPr>
        <w:t>术标准和要求（合同技术条款）约定的内容</w:t>
      </w:r>
      <w:r>
        <w:rPr>
          <w:rFonts w:ascii="宋体" w:hAnsi="宋体" w:eastAsia="宋体" w:cs="宋体"/>
          <w:spacing w:val="-8"/>
          <w:sz w:val="24"/>
          <w:szCs w:val="24"/>
        </w:rPr>
        <w:t>和期限，以及监理人的指示，编制施工安全措施指示</w:t>
      </w:r>
      <w:r>
        <w:rPr>
          <w:rFonts w:ascii="宋体" w:hAnsi="宋体" w:eastAsia="宋体" w:cs="宋体"/>
          <w:sz w:val="24"/>
          <w:szCs w:val="24"/>
        </w:rPr>
        <w:t xml:space="preserve"> </w:t>
      </w:r>
      <w:r>
        <w:rPr>
          <w:rFonts w:ascii="宋体" w:hAnsi="宋体" w:eastAsia="宋体" w:cs="宋体"/>
          <w:spacing w:val="-4"/>
          <w:sz w:val="24"/>
          <w:szCs w:val="24"/>
        </w:rPr>
        <w:t>提交监理人审批。监理人应在技术标准和要求（合同技术条款）约定的期限内批复承包人。</w:t>
      </w:r>
    </w:p>
    <w:p w14:paraId="5738BF1B">
      <w:pPr>
        <w:spacing w:before="26" w:line="229" w:lineRule="auto"/>
        <w:ind w:right="83" w:firstLine="481"/>
        <w:rPr>
          <w:rFonts w:ascii="宋体" w:hAnsi="宋体" w:eastAsia="宋体" w:cs="宋体"/>
          <w:sz w:val="24"/>
          <w:szCs w:val="24"/>
        </w:rPr>
      </w:pPr>
      <w:r>
        <w:rPr>
          <w:rFonts w:ascii="宋体" w:hAnsi="宋体" w:eastAsia="宋体" w:cs="宋体"/>
          <w:b/>
          <w:bCs/>
          <w:spacing w:val="-8"/>
          <w:sz w:val="24"/>
          <w:szCs w:val="24"/>
        </w:rPr>
        <w:t>9.2.2</w:t>
      </w:r>
      <w:r>
        <w:rPr>
          <w:rFonts w:ascii="宋体" w:hAnsi="宋体" w:eastAsia="宋体" w:cs="宋体"/>
          <w:spacing w:val="-8"/>
          <w:sz w:val="24"/>
          <w:szCs w:val="24"/>
        </w:rPr>
        <w:t xml:space="preserve"> 承包人应加强施工作业安全管理，特别应加强易燃、易爆材料、火工器材、有毒与腐</w:t>
      </w:r>
      <w:r>
        <w:rPr>
          <w:rFonts w:ascii="宋体" w:hAnsi="宋体" w:eastAsia="宋体" w:cs="宋体"/>
          <w:spacing w:val="10"/>
          <w:sz w:val="24"/>
          <w:szCs w:val="24"/>
        </w:rPr>
        <w:t xml:space="preserve"> </w:t>
      </w:r>
      <w:r>
        <w:rPr>
          <w:rFonts w:ascii="宋体" w:hAnsi="宋体" w:eastAsia="宋体" w:cs="宋体"/>
          <w:spacing w:val="-4"/>
          <w:sz w:val="24"/>
          <w:szCs w:val="24"/>
        </w:rPr>
        <w:t>蚀性材料和其他危险品的管理，以及对危险作业和地下工程施工等危险作业的管理。</w:t>
      </w:r>
    </w:p>
    <w:p w14:paraId="41BA240A">
      <w:pPr>
        <w:spacing w:before="27" w:line="229" w:lineRule="auto"/>
        <w:ind w:left="1" w:right="85" w:firstLine="480"/>
        <w:rPr>
          <w:rFonts w:ascii="宋体" w:hAnsi="宋体" w:eastAsia="宋体" w:cs="宋体"/>
          <w:sz w:val="24"/>
          <w:szCs w:val="24"/>
        </w:rPr>
      </w:pPr>
      <w:r>
        <w:rPr>
          <w:rFonts w:ascii="宋体" w:hAnsi="宋体" w:eastAsia="宋体" w:cs="宋体"/>
          <w:b/>
          <w:bCs/>
          <w:spacing w:val="-2"/>
          <w:sz w:val="24"/>
          <w:szCs w:val="24"/>
        </w:rPr>
        <w:t>9.2.3</w:t>
      </w:r>
      <w:r>
        <w:rPr>
          <w:rFonts w:ascii="宋体" w:hAnsi="宋体" w:eastAsia="宋体" w:cs="宋体"/>
          <w:spacing w:val="-2"/>
          <w:sz w:val="24"/>
          <w:szCs w:val="24"/>
        </w:rPr>
        <w:t xml:space="preserve"> 承包人应严格按照国家安全标准制定施工安全操作规程</w:t>
      </w:r>
      <w:r>
        <w:rPr>
          <w:rFonts w:ascii="宋体" w:hAnsi="宋体" w:eastAsia="宋体" w:cs="宋体"/>
          <w:spacing w:val="-3"/>
          <w:sz w:val="24"/>
          <w:szCs w:val="24"/>
        </w:rPr>
        <w:t>，配备必要的安全生产和劳</w:t>
      </w:r>
      <w:r>
        <w:rPr>
          <w:rFonts w:ascii="宋体" w:hAnsi="宋体" w:eastAsia="宋体" w:cs="宋体"/>
          <w:sz w:val="24"/>
          <w:szCs w:val="24"/>
        </w:rPr>
        <w:t xml:space="preserve"> </w:t>
      </w:r>
      <w:r>
        <w:rPr>
          <w:rFonts w:ascii="宋体" w:hAnsi="宋体" w:eastAsia="宋体" w:cs="宋体"/>
          <w:spacing w:val="-4"/>
          <w:sz w:val="24"/>
          <w:szCs w:val="24"/>
        </w:rPr>
        <w:t>动保护设 施，加强对承包人人员的安全教育，并发放安全工作手册和劳动保护用具。</w:t>
      </w:r>
    </w:p>
    <w:p w14:paraId="00B855FB">
      <w:pPr>
        <w:spacing w:before="28" w:line="229" w:lineRule="auto"/>
        <w:ind w:left="2" w:right="83" w:firstLine="479"/>
        <w:rPr>
          <w:rFonts w:ascii="宋体" w:hAnsi="宋体" w:eastAsia="宋体" w:cs="宋体"/>
          <w:sz w:val="24"/>
          <w:szCs w:val="24"/>
        </w:rPr>
      </w:pPr>
      <w:r>
        <w:rPr>
          <w:rFonts w:ascii="宋体" w:hAnsi="宋体" w:eastAsia="宋体" w:cs="宋体"/>
          <w:b/>
          <w:bCs/>
          <w:spacing w:val="-8"/>
          <w:sz w:val="24"/>
          <w:szCs w:val="24"/>
        </w:rPr>
        <w:t>9.2.4</w:t>
      </w:r>
      <w:r>
        <w:rPr>
          <w:rFonts w:ascii="宋体" w:hAnsi="宋体" w:eastAsia="宋体" w:cs="宋体"/>
          <w:spacing w:val="-8"/>
          <w:sz w:val="24"/>
          <w:szCs w:val="24"/>
        </w:rPr>
        <w:t xml:space="preserve"> 承包人应按监理人的指示制定应对灾害的紧急预案，报送监理人审批。承包人还应按</w:t>
      </w:r>
      <w:r>
        <w:rPr>
          <w:rFonts w:ascii="宋体" w:hAnsi="宋体" w:eastAsia="宋体" w:cs="宋体"/>
          <w:spacing w:val="10"/>
          <w:sz w:val="24"/>
          <w:szCs w:val="24"/>
        </w:rPr>
        <w:t xml:space="preserve"> </w:t>
      </w:r>
      <w:r>
        <w:rPr>
          <w:rFonts w:ascii="宋体" w:hAnsi="宋体" w:eastAsia="宋体" w:cs="宋体"/>
          <w:spacing w:val="-4"/>
          <w:sz w:val="24"/>
          <w:szCs w:val="24"/>
        </w:rPr>
        <w:t>预案做 好安全检查，配置必要的救助物资和器材，切实保护好有关人员的人身和财产安全。</w:t>
      </w:r>
    </w:p>
    <w:p w14:paraId="36476CBA">
      <w:pPr>
        <w:spacing w:before="29" w:line="232" w:lineRule="auto"/>
        <w:ind w:right="73" w:firstLine="480"/>
        <w:rPr>
          <w:rFonts w:ascii="宋体" w:hAnsi="宋体" w:eastAsia="宋体" w:cs="宋体"/>
          <w:sz w:val="24"/>
          <w:szCs w:val="24"/>
        </w:rPr>
      </w:pPr>
      <w:r>
        <w:rPr>
          <w:rFonts w:ascii="宋体" w:hAnsi="宋体" w:eastAsia="宋体" w:cs="宋体"/>
          <w:b/>
          <w:bCs/>
          <w:spacing w:val="-7"/>
          <w:sz w:val="24"/>
          <w:szCs w:val="24"/>
        </w:rPr>
        <w:t>9.2.5</w:t>
      </w:r>
      <w:r>
        <w:rPr>
          <w:rFonts w:ascii="宋体" w:hAnsi="宋体" w:eastAsia="宋体" w:cs="宋体"/>
          <w:spacing w:val="-7"/>
          <w:sz w:val="24"/>
          <w:szCs w:val="24"/>
        </w:rPr>
        <w:t xml:space="preserve"> 合同约定的安全作业环境及安全</w:t>
      </w:r>
      <w:r>
        <w:rPr>
          <w:rFonts w:ascii="宋体" w:hAnsi="宋体" w:eastAsia="宋体" w:cs="宋体"/>
          <w:spacing w:val="-8"/>
          <w:sz w:val="24"/>
          <w:szCs w:val="24"/>
        </w:rPr>
        <w:t>施工措施所需费用应遵守有关规定，并包括在相关工</w:t>
      </w:r>
      <w:r>
        <w:rPr>
          <w:rFonts w:ascii="宋体" w:hAnsi="宋体" w:eastAsia="宋体" w:cs="宋体"/>
          <w:sz w:val="24"/>
          <w:szCs w:val="24"/>
        </w:rPr>
        <w:t xml:space="preserve"> </w:t>
      </w:r>
      <w:r>
        <w:rPr>
          <w:rFonts w:ascii="宋体" w:hAnsi="宋体" w:eastAsia="宋体" w:cs="宋体"/>
          <w:spacing w:val="-2"/>
          <w:sz w:val="24"/>
          <w:szCs w:val="24"/>
        </w:rPr>
        <w:t>作的合同价格中。因采取合同未约定的安全作业环境及安全施工措施增加的费用，由监</w:t>
      </w:r>
      <w:r>
        <w:rPr>
          <w:rFonts w:ascii="宋体" w:hAnsi="宋体" w:eastAsia="宋体" w:cs="宋体"/>
          <w:spacing w:val="-3"/>
          <w:sz w:val="24"/>
          <w:szCs w:val="24"/>
        </w:rPr>
        <w:t>理人按</w:t>
      </w:r>
      <w:r>
        <w:rPr>
          <w:rFonts w:ascii="宋体" w:hAnsi="宋体" w:eastAsia="宋体" w:cs="宋体"/>
          <w:sz w:val="24"/>
          <w:szCs w:val="24"/>
        </w:rPr>
        <w:t xml:space="preserve"> </w:t>
      </w:r>
      <w:r>
        <w:rPr>
          <w:rFonts w:ascii="宋体" w:hAnsi="宋体" w:eastAsia="宋体" w:cs="宋体"/>
          <w:spacing w:val="-1"/>
          <w:sz w:val="24"/>
          <w:szCs w:val="24"/>
        </w:rPr>
        <w:t>第3.5 款商定或确定。</w:t>
      </w:r>
    </w:p>
    <w:p w14:paraId="5977AB89">
      <w:pPr>
        <w:spacing w:before="24" w:line="230" w:lineRule="auto"/>
        <w:ind w:left="30" w:right="83" w:firstLine="451"/>
        <w:rPr>
          <w:rFonts w:ascii="宋体" w:hAnsi="宋体" w:eastAsia="宋体" w:cs="宋体"/>
          <w:sz w:val="24"/>
          <w:szCs w:val="24"/>
        </w:rPr>
      </w:pPr>
      <w:r>
        <w:rPr>
          <w:rFonts w:ascii="宋体" w:hAnsi="宋体" w:eastAsia="宋体" w:cs="宋体"/>
          <w:b/>
          <w:bCs/>
          <w:spacing w:val="-8"/>
          <w:sz w:val="24"/>
          <w:szCs w:val="24"/>
        </w:rPr>
        <w:t>9.2.6</w:t>
      </w:r>
      <w:r>
        <w:rPr>
          <w:rFonts w:ascii="宋体" w:hAnsi="宋体" w:eastAsia="宋体" w:cs="宋体"/>
          <w:spacing w:val="-8"/>
          <w:sz w:val="24"/>
          <w:szCs w:val="24"/>
        </w:rPr>
        <w:t xml:space="preserve"> 承包人应对其履行合同所雇佣的全部人员，包括分包人人员的工伤事故承担责任，但</w:t>
      </w:r>
      <w:r>
        <w:rPr>
          <w:rFonts w:ascii="宋体" w:hAnsi="宋体" w:eastAsia="宋体" w:cs="宋体"/>
          <w:spacing w:val="10"/>
          <w:sz w:val="24"/>
          <w:szCs w:val="24"/>
        </w:rPr>
        <w:t xml:space="preserve"> </w:t>
      </w:r>
      <w:r>
        <w:rPr>
          <w:rFonts w:ascii="宋体" w:hAnsi="宋体" w:eastAsia="宋体" w:cs="宋体"/>
          <w:spacing w:val="-5"/>
          <w:sz w:val="24"/>
          <w:szCs w:val="24"/>
        </w:rPr>
        <w:t>由于发包人原因造成承包人人员工伤事故的，应由发包人承担</w:t>
      </w:r>
      <w:r>
        <w:rPr>
          <w:rFonts w:ascii="宋体" w:hAnsi="宋体" w:eastAsia="宋体" w:cs="宋体"/>
          <w:spacing w:val="-6"/>
          <w:sz w:val="24"/>
          <w:szCs w:val="24"/>
        </w:rPr>
        <w:t>责任。</w:t>
      </w:r>
    </w:p>
    <w:p w14:paraId="22D6494D">
      <w:pPr>
        <w:spacing w:before="26" w:line="229" w:lineRule="auto"/>
        <w:ind w:right="83" w:firstLine="480"/>
        <w:rPr>
          <w:rFonts w:ascii="宋体" w:hAnsi="宋体" w:eastAsia="宋体" w:cs="宋体"/>
          <w:sz w:val="24"/>
          <w:szCs w:val="24"/>
        </w:rPr>
      </w:pPr>
      <w:r>
        <w:rPr>
          <w:rFonts w:ascii="宋体" w:hAnsi="宋体" w:eastAsia="宋体" w:cs="宋体"/>
          <w:b/>
          <w:bCs/>
          <w:spacing w:val="-2"/>
          <w:sz w:val="24"/>
          <w:szCs w:val="24"/>
        </w:rPr>
        <w:t>9.2.7</w:t>
      </w:r>
      <w:r>
        <w:rPr>
          <w:rFonts w:ascii="宋体" w:hAnsi="宋体" w:eastAsia="宋体" w:cs="宋体"/>
          <w:spacing w:val="-2"/>
          <w:sz w:val="24"/>
          <w:szCs w:val="24"/>
        </w:rPr>
        <w:t xml:space="preserve"> 由于承包人原因在施工场地内及其毗邻地带造成的第三者人</w:t>
      </w:r>
      <w:r>
        <w:rPr>
          <w:rFonts w:ascii="宋体" w:hAnsi="宋体" w:eastAsia="宋体" w:cs="宋体"/>
          <w:spacing w:val="-3"/>
          <w:sz w:val="24"/>
          <w:szCs w:val="24"/>
        </w:rPr>
        <w:t>员伤亡和财产损失，由</w:t>
      </w:r>
      <w:r>
        <w:rPr>
          <w:rFonts w:ascii="宋体" w:hAnsi="宋体" w:eastAsia="宋体" w:cs="宋体"/>
          <w:sz w:val="24"/>
          <w:szCs w:val="24"/>
        </w:rPr>
        <w:t xml:space="preserve"> </w:t>
      </w:r>
      <w:r>
        <w:rPr>
          <w:rFonts w:ascii="宋体" w:hAnsi="宋体" w:eastAsia="宋体" w:cs="宋体"/>
          <w:spacing w:val="-4"/>
          <w:sz w:val="24"/>
          <w:szCs w:val="24"/>
        </w:rPr>
        <w:t>承包人负责赔偿。</w:t>
      </w:r>
    </w:p>
    <w:p w14:paraId="0565A679">
      <w:pPr>
        <w:spacing w:line="229" w:lineRule="auto"/>
        <w:rPr>
          <w:rFonts w:ascii="宋体" w:hAnsi="宋体" w:eastAsia="宋体" w:cs="宋体"/>
          <w:sz w:val="24"/>
          <w:szCs w:val="24"/>
        </w:rPr>
        <w:sectPr>
          <w:footerReference r:id="rId44" w:type="default"/>
          <w:pgSz w:w="11906" w:h="16840"/>
          <w:pgMar w:top="987" w:right="811" w:bottom="1040" w:left="1249" w:header="0" w:footer="807" w:gutter="0"/>
          <w:cols w:space="720" w:num="1"/>
        </w:sectPr>
      </w:pPr>
    </w:p>
    <w:p w14:paraId="023E7732">
      <w:pPr>
        <w:spacing w:before="47" w:line="218" w:lineRule="auto"/>
        <w:ind w:left="481"/>
        <w:rPr>
          <w:rFonts w:ascii="宋体" w:hAnsi="宋体" w:eastAsia="宋体" w:cs="宋体"/>
          <w:sz w:val="24"/>
          <w:szCs w:val="24"/>
        </w:rPr>
      </w:pPr>
      <w:r>
        <w:rPr>
          <w:rFonts w:ascii="宋体" w:hAnsi="宋体" w:eastAsia="宋体" w:cs="宋体"/>
          <w:b/>
          <w:bCs/>
          <w:spacing w:val="-4"/>
          <w:sz w:val="24"/>
          <w:szCs w:val="24"/>
        </w:rPr>
        <w:t>9.2.8</w:t>
      </w:r>
      <w:r>
        <w:rPr>
          <w:rFonts w:ascii="宋体" w:hAnsi="宋体" w:eastAsia="宋体" w:cs="宋体"/>
          <w:spacing w:val="-4"/>
          <w:sz w:val="24"/>
          <w:szCs w:val="24"/>
        </w:rPr>
        <w:t>承包人已标价工程量清单应包含工程安全作业环境及安全施工措施所需费用。</w:t>
      </w:r>
    </w:p>
    <w:p w14:paraId="7F39E0D0">
      <w:pPr>
        <w:spacing w:before="30" w:line="232" w:lineRule="auto"/>
        <w:ind w:right="97" w:firstLine="481"/>
        <w:rPr>
          <w:rFonts w:ascii="宋体" w:hAnsi="宋体" w:eastAsia="宋体" w:cs="宋体"/>
          <w:sz w:val="24"/>
          <w:szCs w:val="24"/>
        </w:rPr>
      </w:pPr>
      <w:r>
        <w:rPr>
          <w:rFonts w:ascii="宋体" w:hAnsi="宋体" w:eastAsia="宋体" w:cs="宋体"/>
          <w:b/>
          <w:bCs/>
          <w:spacing w:val="-5"/>
          <w:sz w:val="24"/>
          <w:szCs w:val="24"/>
        </w:rPr>
        <w:t>9.2.9</w:t>
      </w:r>
      <w:r>
        <w:rPr>
          <w:rFonts w:ascii="宋体" w:hAnsi="宋体" w:eastAsia="宋体" w:cs="宋体"/>
          <w:spacing w:val="-5"/>
          <w:sz w:val="24"/>
          <w:szCs w:val="24"/>
        </w:rPr>
        <w:t>承包人应建立健全安全生产责任制度和安全生产教育培训制度，制定安</w:t>
      </w:r>
      <w:r>
        <w:rPr>
          <w:rFonts w:ascii="宋体" w:hAnsi="宋体" w:eastAsia="宋体" w:cs="宋体"/>
          <w:spacing w:val="-6"/>
          <w:sz w:val="24"/>
          <w:szCs w:val="24"/>
        </w:rPr>
        <w:t>全生产规章制</w:t>
      </w:r>
      <w:r>
        <w:rPr>
          <w:rFonts w:ascii="宋体" w:hAnsi="宋体" w:eastAsia="宋体" w:cs="宋体"/>
          <w:sz w:val="24"/>
          <w:szCs w:val="24"/>
        </w:rPr>
        <w:t xml:space="preserve"> </w:t>
      </w:r>
      <w:r>
        <w:rPr>
          <w:rFonts w:ascii="宋体" w:hAnsi="宋体" w:eastAsia="宋体" w:cs="宋体"/>
          <w:spacing w:val="-8"/>
          <w:sz w:val="24"/>
          <w:szCs w:val="24"/>
        </w:rPr>
        <w:t>度和操作规程，保证本单位建立和完善安全生产条件所需资金的投入，对本工程进行定期和专项</w:t>
      </w:r>
      <w:r>
        <w:rPr>
          <w:rFonts w:ascii="宋体" w:hAnsi="宋体" w:eastAsia="宋体" w:cs="宋体"/>
          <w:spacing w:val="12"/>
          <w:sz w:val="24"/>
          <w:szCs w:val="24"/>
        </w:rPr>
        <w:t xml:space="preserve"> </w:t>
      </w:r>
      <w:r>
        <w:rPr>
          <w:rFonts w:ascii="宋体" w:hAnsi="宋体" w:eastAsia="宋体" w:cs="宋体"/>
          <w:spacing w:val="-8"/>
          <w:sz w:val="24"/>
          <w:szCs w:val="24"/>
        </w:rPr>
        <w:t>安全检查，并做好安全检查记录。</w:t>
      </w:r>
    </w:p>
    <w:p w14:paraId="54CD16F6">
      <w:pPr>
        <w:spacing w:before="26" w:line="219" w:lineRule="auto"/>
        <w:ind w:left="481"/>
        <w:rPr>
          <w:rFonts w:ascii="宋体" w:hAnsi="宋体" w:eastAsia="宋体" w:cs="宋体"/>
          <w:sz w:val="24"/>
          <w:szCs w:val="24"/>
        </w:rPr>
      </w:pPr>
      <w:r>
        <w:rPr>
          <w:rFonts w:ascii="宋体" w:hAnsi="宋体" w:eastAsia="宋体" w:cs="宋体"/>
          <w:b/>
          <w:bCs/>
          <w:spacing w:val="-4"/>
          <w:sz w:val="24"/>
          <w:szCs w:val="24"/>
        </w:rPr>
        <w:t>9.2.10</w:t>
      </w:r>
      <w:r>
        <w:rPr>
          <w:rFonts w:ascii="宋体" w:hAnsi="宋体" w:eastAsia="宋体" w:cs="宋体"/>
          <w:spacing w:val="-4"/>
          <w:sz w:val="24"/>
          <w:szCs w:val="24"/>
        </w:rPr>
        <w:t>承包人应设立安全生产管理机构，施工现场应有专职安全生产管理人员。</w:t>
      </w:r>
    </w:p>
    <w:p w14:paraId="179B6815">
      <w:pPr>
        <w:spacing w:before="25" w:line="230" w:lineRule="auto"/>
        <w:ind w:left="2" w:right="90" w:firstLine="479"/>
        <w:rPr>
          <w:rFonts w:ascii="宋体" w:hAnsi="宋体" w:eastAsia="宋体" w:cs="宋体"/>
          <w:sz w:val="24"/>
          <w:szCs w:val="24"/>
        </w:rPr>
      </w:pPr>
      <w:r>
        <w:rPr>
          <w:rFonts w:ascii="宋体" w:hAnsi="宋体" w:eastAsia="宋体" w:cs="宋体"/>
          <w:b/>
          <w:bCs/>
          <w:spacing w:val="-2"/>
          <w:sz w:val="24"/>
          <w:szCs w:val="24"/>
        </w:rPr>
        <w:t>9.2.11</w:t>
      </w:r>
      <w:r>
        <w:rPr>
          <w:rFonts w:ascii="宋体" w:hAnsi="宋体" w:eastAsia="宋体" w:cs="宋体"/>
          <w:spacing w:val="-2"/>
          <w:sz w:val="24"/>
          <w:szCs w:val="24"/>
        </w:rPr>
        <w:t>承包人应负责对特种作业人员进行专门的安全作业培训，并保证</w:t>
      </w:r>
      <w:r>
        <w:rPr>
          <w:rFonts w:ascii="宋体" w:hAnsi="宋体" w:eastAsia="宋体" w:cs="宋体"/>
          <w:spacing w:val="-3"/>
          <w:sz w:val="24"/>
          <w:szCs w:val="24"/>
        </w:rPr>
        <w:t>特种作业人员持证</w:t>
      </w:r>
      <w:r>
        <w:rPr>
          <w:rFonts w:ascii="宋体" w:hAnsi="宋体" w:eastAsia="宋体" w:cs="宋体"/>
          <w:sz w:val="24"/>
          <w:szCs w:val="24"/>
        </w:rPr>
        <w:t xml:space="preserve"> </w:t>
      </w:r>
      <w:r>
        <w:rPr>
          <w:rFonts w:ascii="宋体" w:hAnsi="宋体" w:eastAsia="宋体" w:cs="宋体"/>
          <w:spacing w:val="-6"/>
          <w:sz w:val="24"/>
          <w:szCs w:val="24"/>
        </w:rPr>
        <w:t>上岗。</w:t>
      </w:r>
    </w:p>
    <w:p w14:paraId="643AABA5">
      <w:pPr>
        <w:spacing w:before="25" w:line="233" w:lineRule="auto"/>
        <w:ind w:right="60" w:firstLine="481"/>
        <w:rPr>
          <w:rFonts w:ascii="宋体" w:hAnsi="宋体" w:eastAsia="宋体" w:cs="宋体"/>
          <w:sz w:val="24"/>
          <w:szCs w:val="24"/>
        </w:rPr>
      </w:pPr>
      <w:r>
        <w:rPr>
          <w:rFonts w:ascii="宋体" w:hAnsi="宋体" w:eastAsia="宋体" w:cs="宋体"/>
          <w:b/>
          <w:bCs/>
          <w:spacing w:val="-2"/>
          <w:sz w:val="24"/>
          <w:szCs w:val="24"/>
        </w:rPr>
        <w:t>9.2.12</w:t>
      </w:r>
      <w:r>
        <w:rPr>
          <w:rFonts w:ascii="宋体" w:hAnsi="宋体" w:eastAsia="宋体" w:cs="宋体"/>
          <w:spacing w:val="-2"/>
          <w:sz w:val="24"/>
          <w:szCs w:val="24"/>
        </w:rPr>
        <w:t>承包人应在施工组织设计中编制安全技术措施和施工</w:t>
      </w:r>
      <w:r>
        <w:rPr>
          <w:rFonts w:ascii="宋体" w:hAnsi="宋体" w:eastAsia="宋体" w:cs="宋体"/>
          <w:spacing w:val="-3"/>
          <w:sz w:val="24"/>
          <w:szCs w:val="24"/>
        </w:rPr>
        <w:t>现场临时用电方案。对专用合</w:t>
      </w:r>
      <w:r>
        <w:rPr>
          <w:rFonts w:ascii="宋体" w:hAnsi="宋体" w:eastAsia="宋体" w:cs="宋体"/>
          <w:sz w:val="24"/>
          <w:szCs w:val="24"/>
        </w:rPr>
        <w:t xml:space="preserve"> </w:t>
      </w:r>
      <w:r>
        <w:rPr>
          <w:rFonts w:ascii="宋体" w:hAnsi="宋体" w:eastAsia="宋体" w:cs="宋体"/>
          <w:spacing w:val="-7"/>
          <w:sz w:val="24"/>
          <w:szCs w:val="24"/>
        </w:rPr>
        <w:t>同条款约定的工程，应编制专项施工方案报监理人批准。对专用合同条款约定的专项施工方案，</w:t>
      </w:r>
      <w:r>
        <w:rPr>
          <w:rFonts w:ascii="宋体" w:hAnsi="宋体" w:eastAsia="宋体" w:cs="宋体"/>
          <w:spacing w:val="10"/>
          <w:sz w:val="24"/>
          <w:szCs w:val="24"/>
        </w:rPr>
        <w:t xml:space="preserve"> </w:t>
      </w:r>
      <w:r>
        <w:rPr>
          <w:rFonts w:ascii="宋体" w:hAnsi="宋体" w:eastAsia="宋体" w:cs="宋体"/>
          <w:spacing w:val="-2"/>
          <w:sz w:val="24"/>
          <w:szCs w:val="24"/>
        </w:rPr>
        <w:t>还应组织专家进行论证、审查，其中专家1/2人员应经发包人同意。</w:t>
      </w:r>
    </w:p>
    <w:p w14:paraId="64AC0109">
      <w:pPr>
        <w:spacing w:before="25" w:line="229" w:lineRule="auto"/>
        <w:ind w:left="1" w:right="95" w:firstLine="480"/>
        <w:rPr>
          <w:rFonts w:ascii="宋体" w:hAnsi="宋体" w:eastAsia="宋体" w:cs="宋体"/>
          <w:sz w:val="24"/>
          <w:szCs w:val="24"/>
        </w:rPr>
      </w:pPr>
      <w:r>
        <w:rPr>
          <w:rFonts w:ascii="宋体" w:hAnsi="宋体" w:eastAsia="宋体" w:cs="宋体"/>
          <w:b/>
          <w:bCs/>
          <w:spacing w:val="-2"/>
          <w:sz w:val="24"/>
          <w:szCs w:val="24"/>
        </w:rPr>
        <w:t>9.2.13</w:t>
      </w:r>
      <w:r>
        <w:rPr>
          <w:rFonts w:ascii="宋体" w:hAnsi="宋体" w:eastAsia="宋体" w:cs="宋体"/>
          <w:spacing w:val="-2"/>
          <w:sz w:val="24"/>
          <w:szCs w:val="24"/>
        </w:rPr>
        <w:t>承包人在使用施工起重机械和整体提升脚手架、模板</w:t>
      </w:r>
      <w:r>
        <w:rPr>
          <w:rFonts w:ascii="宋体" w:hAnsi="宋体" w:eastAsia="宋体" w:cs="宋体"/>
          <w:spacing w:val="-3"/>
          <w:sz w:val="24"/>
          <w:szCs w:val="24"/>
        </w:rPr>
        <w:t>等自升式架设设施前，应组织</w:t>
      </w:r>
      <w:r>
        <w:rPr>
          <w:rFonts w:ascii="宋体" w:hAnsi="宋体" w:eastAsia="宋体" w:cs="宋体"/>
          <w:sz w:val="24"/>
          <w:szCs w:val="24"/>
        </w:rPr>
        <w:t xml:space="preserve"> </w:t>
      </w:r>
      <w:r>
        <w:rPr>
          <w:rFonts w:ascii="宋体" w:hAnsi="宋体" w:eastAsia="宋体" w:cs="宋体"/>
          <w:spacing w:val="-2"/>
          <w:sz w:val="24"/>
          <w:szCs w:val="24"/>
        </w:rPr>
        <w:t>有关单位进行验收。</w:t>
      </w:r>
    </w:p>
    <w:p w14:paraId="4A79DD84">
      <w:pPr>
        <w:spacing w:before="27" w:line="220" w:lineRule="auto"/>
        <w:ind w:left="484"/>
        <w:rPr>
          <w:rFonts w:ascii="宋体" w:hAnsi="宋体" w:eastAsia="宋体" w:cs="宋体"/>
          <w:sz w:val="24"/>
          <w:szCs w:val="24"/>
        </w:rPr>
      </w:pPr>
      <w:r>
        <w:rPr>
          <w:rFonts w:ascii="宋体" w:hAnsi="宋体" w:eastAsia="宋体" w:cs="宋体"/>
          <w:b/>
          <w:bCs/>
          <w:spacing w:val="-5"/>
          <w:sz w:val="24"/>
          <w:szCs w:val="24"/>
        </w:rPr>
        <w:t>9.3</w:t>
      </w:r>
      <w:r>
        <w:rPr>
          <w:rFonts w:ascii="宋体" w:hAnsi="宋体" w:eastAsia="宋体" w:cs="宋体"/>
          <w:spacing w:val="-5"/>
          <w:sz w:val="24"/>
          <w:szCs w:val="24"/>
        </w:rPr>
        <w:t xml:space="preserve"> </w:t>
      </w:r>
      <w:r>
        <w:rPr>
          <w:rFonts w:ascii="宋体" w:hAnsi="宋体" w:eastAsia="宋体" w:cs="宋体"/>
          <w:b/>
          <w:bCs/>
          <w:spacing w:val="-5"/>
          <w:sz w:val="24"/>
          <w:szCs w:val="24"/>
        </w:rPr>
        <w:t>环境保护</w:t>
      </w:r>
    </w:p>
    <w:p w14:paraId="79792A8B">
      <w:pPr>
        <w:spacing w:before="25" w:line="229" w:lineRule="auto"/>
        <w:ind w:left="6" w:right="67" w:firstLine="475"/>
        <w:rPr>
          <w:rFonts w:ascii="宋体" w:hAnsi="宋体" w:eastAsia="宋体" w:cs="宋体"/>
          <w:sz w:val="24"/>
          <w:szCs w:val="24"/>
        </w:rPr>
      </w:pPr>
      <w:r>
        <w:rPr>
          <w:rFonts w:ascii="宋体" w:hAnsi="宋体" w:eastAsia="宋体" w:cs="宋体"/>
          <w:b/>
          <w:bCs/>
          <w:spacing w:val="-7"/>
          <w:sz w:val="24"/>
          <w:szCs w:val="24"/>
        </w:rPr>
        <w:t>9.3.1</w:t>
      </w:r>
      <w:r>
        <w:rPr>
          <w:rFonts w:ascii="宋体" w:hAnsi="宋体" w:eastAsia="宋体" w:cs="宋体"/>
          <w:spacing w:val="-7"/>
          <w:sz w:val="24"/>
          <w:szCs w:val="24"/>
        </w:rPr>
        <w:t xml:space="preserve"> 承包人在施工过程中，应遵守有关环境保护的法律，履行合同约定的环境</w:t>
      </w:r>
      <w:r>
        <w:rPr>
          <w:rFonts w:ascii="宋体" w:hAnsi="宋体" w:eastAsia="宋体" w:cs="宋体"/>
          <w:spacing w:val="-8"/>
          <w:sz w:val="24"/>
          <w:szCs w:val="24"/>
        </w:rPr>
        <w:t>保护义务，</w:t>
      </w:r>
      <w:r>
        <w:rPr>
          <w:rFonts w:ascii="宋体" w:hAnsi="宋体" w:eastAsia="宋体" w:cs="宋体"/>
          <w:sz w:val="24"/>
          <w:szCs w:val="24"/>
        </w:rPr>
        <w:t xml:space="preserve"> </w:t>
      </w:r>
      <w:r>
        <w:rPr>
          <w:rFonts w:ascii="宋体" w:hAnsi="宋体" w:eastAsia="宋体" w:cs="宋体"/>
          <w:spacing w:val="-4"/>
          <w:sz w:val="24"/>
          <w:szCs w:val="24"/>
        </w:rPr>
        <w:t>并对违反法律和合同约定义务所造成的环境破坏、人身伤害和财产损失负责。</w:t>
      </w:r>
    </w:p>
    <w:p w14:paraId="0470A5BC">
      <w:pPr>
        <w:spacing w:before="27" w:line="219" w:lineRule="auto"/>
        <w:ind w:left="481"/>
        <w:rPr>
          <w:rFonts w:ascii="宋体" w:hAnsi="宋体" w:eastAsia="宋体" w:cs="宋体"/>
          <w:sz w:val="24"/>
          <w:szCs w:val="24"/>
        </w:rPr>
      </w:pPr>
      <w:r>
        <w:rPr>
          <w:rFonts w:ascii="宋体" w:hAnsi="宋体" w:eastAsia="宋体" w:cs="宋体"/>
          <w:b/>
          <w:bCs/>
          <w:spacing w:val="-4"/>
          <w:sz w:val="24"/>
          <w:szCs w:val="24"/>
        </w:rPr>
        <w:t>9.3.2</w:t>
      </w:r>
      <w:r>
        <w:rPr>
          <w:rFonts w:ascii="宋体" w:hAnsi="宋体" w:eastAsia="宋体" w:cs="宋体"/>
          <w:spacing w:val="-4"/>
          <w:sz w:val="24"/>
          <w:szCs w:val="24"/>
        </w:rPr>
        <w:t xml:space="preserve"> 承包人应按合同约定的环保工作内容，编制施工环保措施计</w:t>
      </w:r>
      <w:r>
        <w:rPr>
          <w:rFonts w:ascii="宋体" w:hAnsi="宋体" w:eastAsia="宋体" w:cs="宋体"/>
          <w:spacing w:val="-5"/>
          <w:sz w:val="24"/>
          <w:szCs w:val="24"/>
        </w:rPr>
        <w:t>划，报送监理人审批。</w:t>
      </w:r>
    </w:p>
    <w:p w14:paraId="47A2BEAB">
      <w:pPr>
        <w:spacing w:before="29" w:line="234" w:lineRule="auto"/>
        <w:ind w:left="1" w:right="95" w:firstLine="480"/>
        <w:rPr>
          <w:rFonts w:ascii="宋体" w:hAnsi="宋体" w:eastAsia="宋体" w:cs="宋体"/>
          <w:sz w:val="24"/>
          <w:szCs w:val="24"/>
        </w:rPr>
      </w:pPr>
      <w:r>
        <w:rPr>
          <w:rFonts w:ascii="宋体" w:hAnsi="宋体" w:eastAsia="宋体" w:cs="宋体"/>
          <w:b/>
          <w:bCs/>
          <w:spacing w:val="4"/>
          <w:sz w:val="24"/>
          <w:szCs w:val="24"/>
        </w:rPr>
        <w:t>9.3.3</w:t>
      </w:r>
      <w:r>
        <w:rPr>
          <w:rFonts w:ascii="宋体" w:hAnsi="宋体" w:eastAsia="宋体" w:cs="宋体"/>
          <w:spacing w:val="4"/>
          <w:sz w:val="24"/>
          <w:szCs w:val="24"/>
        </w:rPr>
        <w:t xml:space="preserve"> 承包人应按照批准的施工环保措</w:t>
      </w:r>
      <w:r>
        <w:rPr>
          <w:rFonts w:ascii="宋体" w:hAnsi="宋体" w:eastAsia="宋体" w:cs="宋体"/>
          <w:spacing w:val="3"/>
          <w:sz w:val="24"/>
          <w:szCs w:val="24"/>
        </w:rPr>
        <w:t>施计划有序地堆放和处理施工废弃物，避免对环</w:t>
      </w:r>
      <w:r>
        <w:rPr>
          <w:rFonts w:ascii="宋体" w:hAnsi="宋体" w:eastAsia="宋体" w:cs="宋体"/>
          <w:sz w:val="24"/>
          <w:szCs w:val="24"/>
        </w:rPr>
        <w:t xml:space="preserve"> </w:t>
      </w:r>
      <w:r>
        <w:rPr>
          <w:rFonts w:ascii="宋体" w:hAnsi="宋体" w:eastAsia="宋体" w:cs="宋体"/>
          <w:spacing w:val="-2"/>
          <w:sz w:val="24"/>
          <w:szCs w:val="24"/>
        </w:rPr>
        <w:t>境造成破  坏。因承包人任意堆放或弃置施工废弃物造成妨碍公共交通、影响城镇居民生活、</w:t>
      </w:r>
      <w:r>
        <w:rPr>
          <w:rFonts w:ascii="宋体" w:hAnsi="宋体" w:eastAsia="宋体" w:cs="宋体"/>
          <w:spacing w:val="2"/>
          <w:sz w:val="24"/>
          <w:szCs w:val="24"/>
        </w:rPr>
        <w:t xml:space="preserve"> </w:t>
      </w:r>
      <w:r>
        <w:rPr>
          <w:rFonts w:ascii="宋体" w:hAnsi="宋体" w:eastAsia="宋体" w:cs="宋体"/>
          <w:spacing w:val="-2"/>
          <w:sz w:val="24"/>
          <w:szCs w:val="24"/>
        </w:rPr>
        <w:t>降低河流行洪能力、危及居民安全、破坏周边环境，或者影响其他承包人施工等后果的，承包</w:t>
      </w:r>
      <w:r>
        <w:rPr>
          <w:rFonts w:ascii="宋体" w:hAnsi="宋体" w:eastAsia="宋体" w:cs="宋体"/>
          <w:sz w:val="24"/>
          <w:szCs w:val="24"/>
        </w:rPr>
        <w:t xml:space="preserve"> </w:t>
      </w:r>
      <w:r>
        <w:rPr>
          <w:rFonts w:ascii="宋体" w:hAnsi="宋体" w:eastAsia="宋体" w:cs="宋体"/>
          <w:spacing w:val="-5"/>
          <w:sz w:val="24"/>
          <w:szCs w:val="24"/>
        </w:rPr>
        <w:t>人应承担责任。</w:t>
      </w:r>
    </w:p>
    <w:p w14:paraId="4F9706CA">
      <w:pPr>
        <w:spacing w:before="26" w:line="229" w:lineRule="auto"/>
        <w:ind w:left="6" w:firstLine="475"/>
        <w:rPr>
          <w:rFonts w:ascii="宋体" w:hAnsi="宋体" w:eastAsia="宋体" w:cs="宋体"/>
          <w:sz w:val="24"/>
          <w:szCs w:val="24"/>
        </w:rPr>
      </w:pPr>
      <w:r>
        <w:rPr>
          <w:rFonts w:ascii="宋体" w:hAnsi="宋体" w:eastAsia="宋体" w:cs="宋体"/>
          <w:b/>
          <w:bCs/>
          <w:spacing w:val="-11"/>
          <w:sz w:val="24"/>
          <w:szCs w:val="24"/>
        </w:rPr>
        <w:t>9.3.4</w:t>
      </w:r>
      <w:r>
        <w:rPr>
          <w:rFonts w:ascii="宋体" w:hAnsi="宋体" w:eastAsia="宋体" w:cs="宋体"/>
          <w:spacing w:val="-11"/>
          <w:sz w:val="24"/>
          <w:szCs w:val="24"/>
        </w:rPr>
        <w:t xml:space="preserve"> 承包人应按合同约定采取有效措施，对施工开挖的边坡及时进行支护，维护排水设施，</w:t>
      </w:r>
      <w:r>
        <w:rPr>
          <w:rFonts w:ascii="宋体" w:hAnsi="宋体" w:eastAsia="宋体" w:cs="宋体"/>
          <w:spacing w:val="5"/>
          <w:sz w:val="24"/>
          <w:szCs w:val="24"/>
        </w:rPr>
        <w:t xml:space="preserve"> </w:t>
      </w:r>
      <w:r>
        <w:rPr>
          <w:rFonts w:ascii="宋体" w:hAnsi="宋体" w:eastAsia="宋体" w:cs="宋体"/>
          <w:spacing w:val="-4"/>
          <w:sz w:val="24"/>
          <w:szCs w:val="24"/>
        </w:rPr>
        <w:t>并进行水土保护，避免因施工造成的地质灾害。</w:t>
      </w:r>
    </w:p>
    <w:p w14:paraId="6D4B4229">
      <w:pPr>
        <w:spacing w:before="26" w:line="230" w:lineRule="auto"/>
        <w:ind w:left="3" w:right="92" w:firstLine="478"/>
        <w:rPr>
          <w:rFonts w:ascii="宋体" w:hAnsi="宋体" w:eastAsia="宋体" w:cs="宋体"/>
          <w:sz w:val="24"/>
          <w:szCs w:val="24"/>
        </w:rPr>
      </w:pPr>
      <w:r>
        <w:rPr>
          <w:rFonts w:ascii="宋体" w:hAnsi="宋体" w:eastAsia="宋体" w:cs="宋体"/>
          <w:b/>
          <w:bCs/>
          <w:spacing w:val="-2"/>
          <w:sz w:val="24"/>
          <w:szCs w:val="24"/>
        </w:rPr>
        <w:t>9.3.5</w:t>
      </w:r>
      <w:r>
        <w:rPr>
          <w:rFonts w:ascii="宋体" w:hAnsi="宋体" w:eastAsia="宋体" w:cs="宋体"/>
          <w:spacing w:val="-2"/>
          <w:sz w:val="24"/>
          <w:szCs w:val="24"/>
        </w:rPr>
        <w:t xml:space="preserve"> 承包人应按国家饮用水管理标准定期对饮用水源进行监测，防止</w:t>
      </w:r>
      <w:r>
        <w:rPr>
          <w:rFonts w:ascii="宋体" w:hAnsi="宋体" w:eastAsia="宋体" w:cs="宋体"/>
          <w:spacing w:val="-3"/>
          <w:sz w:val="24"/>
          <w:szCs w:val="24"/>
        </w:rPr>
        <w:t>施工活动污染饮用</w:t>
      </w:r>
      <w:r>
        <w:rPr>
          <w:rFonts w:ascii="宋体" w:hAnsi="宋体" w:eastAsia="宋体" w:cs="宋体"/>
          <w:sz w:val="24"/>
          <w:szCs w:val="24"/>
        </w:rPr>
        <w:t xml:space="preserve"> </w:t>
      </w:r>
      <w:r>
        <w:rPr>
          <w:rFonts w:ascii="宋体" w:hAnsi="宋体" w:eastAsia="宋体" w:cs="宋体"/>
          <w:spacing w:val="-6"/>
          <w:sz w:val="24"/>
          <w:szCs w:val="24"/>
        </w:rPr>
        <w:t>水源。</w:t>
      </w:r>
    </w:p>
    <w:p w14:paraId="5D8FB9F6">
      <w:pPr>
        <w:spacing w:before="27" w:line="229" w:lineRule="auto"/>
        <w:ind w:right="26" w:firstLine="481"/>
        <w:rPr>
          <w:rFonts w:ascii="宋体" w:hAnsi="宋体" w:eastAsia="宋体" w:cs="宋体"/>
          <w:sz w:val="24"/>
          <w:szCs w:val="24"/>
        </w:rPr>
      </w:pPr>
      <w:r>
        <w:rPr>
          <w:rFonts w:ascii="宋体" w:hAnsi="宋体" w:eastAsia="宋体" w:cs="宋体"/>
          <w:b/>
          <w:bCs/>
          <w:spacing w:val="-11"/>
          <w:sz w:val="24"/>
          <w:szCs w:val="24"/>
        </w:rPr>
        <w:t>9.3.6</w:t>
      </w:r>
      <w:r>
        <w:rPr>
          <w:rFonts w:ascii="宋体" w:hAnsi="宋体" w:eastAsia="宋体" w:cs="宋体"/>
          <w:spacing w:val="-11"/>
          <w:sz w:val="24"/>
          <w:szCs w:val="24"/>
        </w:rPr>
        <w:t xml:space="preserve"> 承包人应按合同约定，加强对噪声、粉</w:t>
      </w:r>
      <w:r>
        <w:rPr>
          <w:rFonts w:ascii="宋体" w:hAnsi="宋体" w:eastAsia="宋体" w:cs="宋体"/>
          <w:spacing w:val="-12"/>
          <w:sz w:val="24"/>
          <w:szCs w:val="24"/>
        </w:rPr>
        <w:t>尘、废气、废水和废油的控制，努力降低噪声，</w:t>
      </w:r>
      <w:r>
        <w:rPr>
          <w:rFonts w:ascii="宋体" w:hAnsi="宋体" w:eastAsia="宋体" w:cs="宋体"/>
          <w:sz w:val="24"/>
          <w:szCs w:val="24"/>
        </w:rPr>
        <w:t xml:space="preserve"> </w:t>
      </w:r>
      <w:r>
        <w:rPr>
          <w:rFonts w:ascii="宋体" w:hAnsi="宋体" w:eastAsia="宋体" w:cs="宋体"/>
          <w:spacing w:val="-5"/>
          <w:sz w:val="24"/>
          <w:szCs w:val="24"/>
        </w:rPr>
        <w:t>控制粉尘和废气浓度，做好废水和废油的治理和排放。</w:t>
      </w:r>
    </w:p>
    <w:p w14:paraId="0EAE67D4">
      <w:pPr>
        <w:spacing w:before="27" w:line="220" w:lineRule="auto"/>
        <w:ind w:left="484"/>
        <w:rPr>
          <w:rFonts w:ascii="宋体" w:hAnsi="宋体" w:eastAsia="宋体" w:cs="宋体"/>
          <w:sz w:val="24"/>
          <w:szCs w:val="24"/>
        </w:rPr>
      </w:pPr>
      <w:r>
        <w:rPr>
          <w:rFonts w:ascii="宋体" w:hAnsi="宋体" w:eastAsia="宋体" w:cs="宋体"/>
          <w:b/>
          <w:bCs/>
          <w:spacing w:val="-5"/>
          <w:sz w:val="24"/>
          <w:szCs w:val="24"/>
        </w:rPr>
        <w:t>9.4</w:t>
      </w:r>
      <w:r>
        <w:rPr>
          <w:rFonts w:ascii="宋体" w:hAnsi="宋体" w:eastAsia="宋体" w:cs="宋体"/>
          <w:spacing w:val="-5"/>
          <w:sz w:val="24"/>
          <w:szCs w:val="24"/>
        </w:rPr>
        <w:t xml:space="preserve"> </w:t>
      </w:r>
      <w:r>
        <w:rPr>
          <w:rFonts w:ascii="宋体" w:hAnsi="宋体" w:eastAsia="宋体" w:cs="宋体"/>
          <w:b/>
          <w:bCs/>
          <w:spacing w:val="-5"/>
          <w:sz w:val="24"/>
          <w:szCs w:val="24"/>
        </w:rPr>
        <w:t>事故处理</w:t>
      </w:r>
    </w:p>
    <w:p w14:paraId="2CB3F458">
      <w:pPr>
        <w:spacing w:before="22" w:line="230" w:lineRule="auto"/>
        <w:ind w:left="4" w:right="97" w:firstLine="477"/>
        <w:rPr>
          <w:rFonts w:ascii="宋体" w:hAnsi="宋体" w:eastAsia="宋体" w:cs="宋体"/>
          <w:sz w:val="24"/>
          <w:szCs w:val="24"/>
        </w:rPr>
      </w:pPr>
      <w:r>
        <w:rPr>
          <w:rFonts w:ascii="宋体" w:hAnsi="宋体" w:eastAsia="宋体" w:cs="宋体"/>
          <w:b/>
          <w:bCs/>
          <w:spacing w:val="-5"/>
          <w:sz w:val="24"/>
          <w:szCs w:val="24"/>
        </w:rPr>
        <w:t>9.4.1</w:t>
      </w:r>
      <w:r>
        <w:rPr>
          <w:rFonts w:ascii="宋体" w:hAnsi="宋体" w:eastAsia="宋体" w:cs="宋体"/>
          <w:spacing w:val="-5"/>
          <w:sz w:val="24"/>
          <w:szCs w:val="24"/>
        </w:rPr>
        <w:t>发包人负责组织参建单位制定本工程的质量与安全事故应急预案，建立</w:t>
      </w:r>
      <w:r>
        <w:rPr>
          <w:rFonts w:ascii="宋体" w:hAnsi="宋体" w:eastAsia="宋体" w:cs="宋体"/>
          <w:spacing w:val="-6"/>
          <w:sz w:val="24"/>
          <w:szCs w:val="24"/>
        </w:rPr>
        <w:t>质量与安全事</w:t>
      </w:r>
      <w:r>
        <w:rPr>
          <w:rFonts w:ascii="宋体" w:hAnsi="宋体" w:eastAsia="宋体" w:cs="宋体"/>
          <w:sz w:val="24"/>
          <w:szCs w:val="24"/>
        </w:rPr>
        <w:t xml:space="preserve"> </w:t>
      </w:r>
      <w:r>
        <w:rPr>
          <w:rFonts w:ascii="宋体" w:hAnsi="宋体" w:eastAsia="宋体" w:cs="宋体"/>
          <w:spacing w:val="-3"/>
          <w:sz w:val="24"/>
          <w:szCs w:val="24"/>
        </w:rPr>
        <w:t>故应急处置指挥部。</w:t>
      </w:r>
    </w:p>
    <w:p w14:paraId="08453CCD">
      <w:pPr>
        <w:spacing w:before="26" w:line="229" w:lineRule="auto"/>
        <w:ind w:left="6" w:right="148" w:firstLine="475"/>
        <w:rPr>
          <w:rFonts w:ascii="宋体" w:hAnsi="宋体" w:eastAsia="宋体" w:cs="宋体"/>
          <w:sz w:val="24"/>
          <w:szCs w:val="24"/>
        </w:rPr>
      </w:pPr>
      <w:r>
        <w:rPr>
          <w:rFonts w:ascii="宋体" w:hAnsi="宋体" w:eastAsia="宋体" w:cs="宋体"/>
          <w:b/>
          <w:bCs/>
          <w:spacing w:val="-6"/>
          <w:sz w:val="24"/>
          <w:szCs w:val="24"/>
        </w:rPr>
        <w:t>9.4.2</w:t>
      </w:r>
      <w:r>
        <w:rPr>
          <w:rFonts w:ascii="宋体" w:hAnsi="宋体" w:eastAsia="宋体" w:cs="宋体"/>
          <w:spacing w:val="-6"/>
          <w:sz w:val="24"/>
          <w:szCs w:val="24"/>
        </w:rPr>
        <w:t>承包人应对施工现场易发生重大事故的部位、环</w:t>
      </w:r>
      <w:r>
        <w:rPr>
          <w:rFonts w:ascii="宋体" w:hAnsi="宋体" w:eastAsia="宋体" w:cs="宋体"/>
          <w:spacing w:val="-7"/>
          <w:sz w:val="24"/>
          <w:szCs w:val="24"/>
        </w:rPr>
        <w:t>节进行预防，配备救援器材、设备，</w:t>
      </w:r>
      <w:r>
        <w:rPr>
          <w:rFonts w:ascii="宋体" w:hAnsi="宋体" w:eastAsia="宋体" w:cs="宋体"/>
          <w:sz w:val="24"/>
          <w:szCs w:val="24"/>
        </w:rPr>
        <w:t xml:space="preserve"> </w:t>
      </w:r>
      <w:r>
        <w:rPr>
          <w:rFonts w:ascii="宋体" w:hAnsi="宋体" w:eastAsia="宋体" w:cs="宋体"/>
          <w:spacing w:val="-6"/>
          <w:sz w:val="24"/>
          <w:szCs w:val="24"/>
        </w:rPr>
        <w:t>并定期组织演练。</w:t>
      </w:r>
    </w:p>
    <w:p w14:paraId="535A00E9">
      <w:pPr>
        <w:spacing w:before="26" w:line="230" w:lineRule="auto"/>
        <w:ind w:left="2" w:right="97" w:firstLine="479"/>
        <w:rPr>
          <w:rFonts w:ascii="宋体" w:hAnsi="宋体" w:eastAsia="宋体" w:cs="宋体"/>
          <w:sz w:val="24"/>
          <w:szCs w:val="24"/>
        </w:rPr>
      </w:pPr>
      <w:r>
        <w:rPr>
          <w:rFonts w:ascii="宋体" w:hAnsi="宋体" w:eastAsia="宋体" w:cs="宋体"/>
          <w:b/>
          <w:bCs/>
          <w:spacing w:val="1"/>
          <w:sz w:val="24"/>
          <w:szCs w:val="24"/>
        </w:rPr>
        <w:t>9.4.3</w:t>
      </w:r>
      <w:r>
        <w:rPr>
          <w:rFonts w:ascii="宋体" w:hAnsi="宋体" w:eastAsia="宋体" w:cs="宋体"/>
          <w:spacing w:val="1"/>
          <w:sz w:val="24"/>
          <w:szCs w:val="24"/>
        </w:rPr>
        <w:t>工程开工前，承包人应根据本工程的特点制</w:t>
      </w:r>
      <w:r>
        <w:rPr>
          <w:rFonts w:ascii="宋体" w:hAnsi="宋体" w:eastAsia="宋体" w:cs="宋体"/>
          <w:sz w:val="24"/>
          <w:szCs w:val="24"/>
        </w:rPr>
        <w:t xml:space="preserve">定施工现场施工质量与安全事故应急预 </w:t>
      </w:r>
      <w:r>
        <w:rPr>
          <w:rFonts w:ascii="宋体" w:hAnsi="宋体" w:eastAsia="宋体" w:cs="宋体"/>
          <w:spacing w:val="-8"/>
          <w:sz w:val="24"/>
          <w:szCs w:val="24"/>
        </w:rPr>
        <w:t>案，并报发包人备案。</w:t>
      </w:r>
    </w:p>
    <w:p w14:paraId="4C14C4E4">
      <w:pPr>
        <w:spacing w:before="28" w:line="219" w:lineRule="auto"/>
        <w:ind w:left="481"/>
        <w:rPr>
          <w:rFonts w:ascii="宋体" w:hAnsi="宋体" w:eastAsia="宋体" w:cs="宋体"/>
          <w:sz w:val="24"/>
          <w:szCs w:val="24"/>
        </w:rPr>
      </w:pPr>
      <w:r>
        <w:rPr>
          <w:rFonts w:ascii="宋体" w:hAnsi="宋体" w:eastAsia="宋体" w:cs="宋体"/>
          <w:b/>
          <w:bCs/>
          <w:spacing w:val="-4"/>
          <w:sz w:val="24"/>
          <w:szCs w:val="24"/>
        </w:rPr>
        <w:t>9.4.4</w:t>
      </w:r>
      <w:r>
        <w:rPr>
          <w:rFonts w:ascii="宋体" w:hAnsi="宋体" w:eastAsia="宋体" w:cs="宋体"/>
          <w:spacing w:val="-4"/>
          <w:sz w:val="24"/>
          <w:szCs w:val="24"/>
        </w:rPr>
        <w:t>施工过程中发生事故时，发包人、承包人应立即启动应急预案。</w:t>
      </w:r>
    </w:p>
    <w:p w14:paraId="35EFE47E">
      <w:pPr>
        <w:spacing w:before="25" w:line="219" w:lineRule="auto"/>
        <w:ind w:left="481"/>
        <w:rPr>
          <w:rFonts w:ascii="宋体" w:hAnsi="宋体" w:eastAsia="宋体" w:cs="宋体"/>
          <w:sz w:val="24"/>
          <w:szCs w:val="24"/>
        </w:rPr>
      </w:pPr>
      <w:r>
        <w:rPr>
          <w:rFonts w:ascii="宋体" w:hAnsi="宋体" w:eastAsia="宋体" w:cs="宋体"/>
          <w:b/>
          <w:bCs/>
          <w:spacing w:val="-4"/>
          <w:sz w:val="24"/>
          <w:szCs w:val="24"/>
        </w:rPr>
        <w:t>9.4.5</w:t>
      </w:r>
      <w:r>
        <w:rPr>
          <w:rFonts w:ascii="宋体" w:hAnsi="宋体" w:eastAsia="宋体" w:cs="宋体"/>
          <w:spacing w:val="-4"/>
          <w:sz w:val="24"/>
          <w:szCs w:val="24"/>
        </w:rPr>
        <w:t>事故调查处理由发包人按相关规定履行手续，承包人应配合。</w:t>
      </w:r>
    </w:p>
    <w:p w14:paraId="1ED7FD9F">
      <w:pPr>
        <w:spacing w:before="27" w:line="219" w:lineRule="auto"/>
        <w:ind w:left="484"/>
        <w:rPr>
          <w:rFonts w:ascii="宋体" w:hAnsi="宋体" w:eastAsia="宋体" w:cs="宋体"/>
          <w:sz w:val="24"/>
          <w:szCs w:val="24"/>
        </w:rPr>
      </w:pPr>
      <w:r>
        <w:rPr>
          <w:rFonts w:ascii="宋体" w:hAnsi="宋体" w:eastAsia="宋体" w:cs="宋体"/>
          <w:b/>
          <w:bCs/>
          <w:spacing w:val="-3"/>
          <w:sz w:val="24"/>
          <w:szCs w:val="24"/>
        </w:rPr>
        <w:t>9.5水土保持</w:t>
      </w:r>
    </w:p>
    <w:p w14:paraId="2D37C9DC">
      <w:pPr>
        <w:spacing w:before="26" w:line="219" w:lineRule="auto"/>
        <w:ind w:left="481"/>
        <w:rPr>
          <w:rFonts w:ascii="宋体" w:hAnsi="宋体" w:eastAsia="宋体" w:cs="宋体"/>
          <w:sz w:val="24"/>
          <w:szCs w:val="24"/>
        </w:rPr>
      </w:pPr>
      <w:r>
        <w:rPr>
          <w:rFonts w:ascii="宋体" w:hAnsi="宋体" w:eastAsia="宋体" w:cs="宋体"/>
          <w:b/>
          <w:bCs/>
          <w:spacing w:val="-4"/>
          <w:sz w:val="24"/>
          <w:szCs w:val="24"/>
        </w:rPr>
        <w:t>9.5.1</w:t>
      </w:r>
      <w:r>
        <w:rPr>
          <w:rFonts w:ascii="宋体" w:hAnsi="宋体" w:eastAsia="宋体" w:cs="宋体"/>
          <w:spacing w:val="-4"/>
          <w:sz w:val="24"/>
          <w:szCs w:val="24"/>
        </w:rPr>
        <w:t>发包人应及时向承包人提供水土保持方案。</w:t>
      </w:r>
    </w:p>
    <w:p w14:paraId="4EA301D7">
      <w:pPr>
        <w:spacing w:before="25" w:line="230" w:lineRule="auto"/>
        <w:ind w:left="1" w:right="17" w:firstLine="480"/>
        <w:rPr>
          <w:rFonts w:ascii="宋体" w:hAnsi="宋体" w:eastAsia="宋体" w:cs="宋体"/>
          <w:sz w:val="24"/>
          <w:szCs w:val="24"/>
        </w:rPr>
      </w:pPr>
      <w:r>
        <w:rPr>
          <w:rFonts w:ascii="宋体" w:hAnsi="宋体" w:eastAsia="宋体" w:cs="宋体"/>
          <w:b/>
          <w:bCs/>
          <w:spacing w:val="-5"/>
          <w:sz w:val="24"/>
          <w:szCs w:val="24"/>
        </w:rPr>
        <w:t>9.5.2</w:t>
      </w:r>
      <w:r>
        <w:rPr>
          <w:rFonts w:ascii="宋体" w:hAnsi="宋体" w:eastAsia="宋体" w:cs="宋体"/>
          <w:spacing w:val="-5"/>
          <w:sz w:val="24"/>
          <w:szCs w:val="24"/>
        </w:rPr>
        <w:t>承包人在施工过程中，应遵守有关水土保持的法律法规和规章，履行合同约</w:t>
      </w:r>
      <w:r>
        <w:rPr>
          <w:rFonts w:ascii="宋体" w:hAnsi="宋体" w:eastAsia="宋体" w:cs="宋体"/>
          <w:spacing w:val="-6"/>
          <w:sz w:val="24"/>
          <w:szCs w:val="24"/>
        </w:rPr>
        <w:t>定的水土</w:t>
      </w:r>
      <w:r>
        <w:rPr>
          <w:rFonts w:ascii="宋体" w:hAnsi="宋体" w:eastAsia="宋体" w:cs="宋体"/>
          <w:sz w:val="24"/>
          <w:szCs w:val="24"/>
        </w:rPr>
        <w:t xml:space="preserve"> </w:t>
      </w:r>
      <w:r>
        <w:rPr>
          <w:rFonts w:ascii="宋体" w:hAnsi="宋体" w:eastAsia="宋体" w:cs="宋体"/>
          <w:spacing w:val="-6"/>
          <w:sz w:val="24"/>
          <w:szCs w:val="24"/>
        </w:rPr>
        <w:t>保持义务，并对其违反法律和合同约定义务所造成的水土流失灾害、人身伤害和财产损失负责。</w:t>
      </w:r>
    </w:p>
    <w:p w14:paraId="6A71727F">
      <w:pPr>
        <w:spacing w:before="27" w:line="219" w:lineRule="auto"/>
        <w:ind w:right="42"/>
        <w:jc w:val="right"/>
        <w:rPr>
          <w:rFonts w:ascii="宋体" w:hAnsi="宋体" w:eastAsia="宋体" w:cs="宋体"/>
          <w:sz w:val="24"/>
          <w:szCs w:val="24"/>
        </w:rPr>
      </w:pPr>
      <w:r>
        <w:rPr>
          <w:rFonts w:ascii="宋体" w:hAnsi="宋体" w:eastAsia="宋体" w:cs="宋体"/>
          <w:b/>
          <w:bCs/>
          <w:spacing w:val="-4"/>
          <w:sz w:val="24"/>
          <w:szCs w:val="24"/>
        </w:rPr>
        <w:t>9.5.3</w:t>
      </w:r>
      <w:r>
        <w:rPr>
          <w:rFonts w:ascii="宋体" w:hAnsi="宋体" w:eastAsia="宋体" w:cs="宋体"/>
          <w:spacing w:val="-4"/>
          <w:sz w:val="24"/>
          <w:szCs w:val="24"/>
        </w:rPr>
        <w:t>承包人的水土保持措施计划，应满足技术标准和要求（合同技术条款）约定的要求。</w:t>
      </w:r>
    </w:p>
    <w:p w14:paraId="2256D85E">
      <w:pPr>
        <w:spacing w:before="27" w:line="219" w:lineRule="auto"/>
        <w:ind w:left="484"/>
        <w:rPr>
          <w:rFonts w:ascii="宋体" w:hAnsi="宋体" w:eastAsia="宋体" w:cs="宋体"/>
          <w:sz w:val="24"/>
          <w:szCs w:val="24"/>
        </w:rPr>
      </w:pPr>
      <w:r>
        <w:rPr>
          <w:rFonts w:ascii="宋体" w:hAnsi="宋体" w:eastAsia="宋体" w:cs="宋体"/>
          <w:b/>
          <w:bCs/>
          <w:spacing w:val="-3"/>
          <w:sz w:val="24"/>
          <w:szCs w:val="24"/>
        </w:rPr>
        <w:t>9.6文明工地</w:t>
      </w:r>
    </w:p>
    <w:p w14:paraId="195B0E33">
      <w:pPr>
        <w:spacing w:before="24" w:line="219" w:lineRule="auto"/>
        <w:ind w:left="481"/>
        <w:rPr>
          <w:rFonts w:ascii="宋体" w:hAnsi="宋体" w:eastAsia="宋体" w:cs="宋体"/>
          <w:sz w:val="24"/>
          <w:szCs w:val="24"/>
        </w:rPr>
      </w:pPr>
      <w:r>
        <w:rPr>
          <w:rFonts w:ascii="宋体" w:hAnsi="宋体" w:eastAsia="宋体" w:cs="宋体"/>
          <w:b/>
          <w:bCs/>
          <w:spacing w:val="-2"/>
          <w:sz w:val="24"/>
          <w:szCs w:val="24"/>
        </w:rPr>
        <w:t>9.6.1</w:t>
      </w:r>
      <w:r>
        <w:rPr>
          <w:rFonts w:ascii="宋体" w:hAnsi="宋体" w:eastAsia="宋体" w:cs="宋体"/>
          <w:spacing w:val="-2"/>
          <w:sz w:val="24"/>
          <w:szCs w:val="24"/>
        </w:rPr>
        <w:t>发包人应按专用合同条款的约定，本合同文明工地</w:t>
      </w:r>
      <w:r>
        <w:rPr>
          <w:rFonts w:ascii="宋体" w:hAnsi="宋体" w:eastAsia="宋体" w:cs="宋体"/>
          <w:spacing w:val="-3"/>
          <w:sz w:val="24"/>
          <w:szCs w:val="24"/>
        </w:rPr>
        <w:t>的约定： 符合有关规定及标准</w:t>
      </w:r>
    </w:p>
    <w:p w14:paraId="63F692B5">
      <w:pPr>
        <w:spacing w:before="28" w:line="239" w:lineRule="auto"/>
        <w:ind w:right="99" w:firstLine="480"/>
        <w:rPr>
          <w:rFonts w:ascii="宋体" w:hAnsi="宋体" w:eastAsia="宋体" w:cs="宋体"/>
          <w:sz w:val="24"/>
          <w:szCs w:val="24"/>
        </w:rPr>
      </w:pPr>
      <w:r>
        <w:rPr>
          <w:rFonts w:ascii="宋体" w:hAnsi="宋体" w:eastAsia="宋体" w:cs="宋体"/>
          <w:spacing w:val="-2"/>
          <w:sz w:val="24"/>
          <w:szCs w:val="24"/>
        </w:rPr>
        <w:t>本款增加：承包人应服从发包人关于工地现场安全预防和保护的各项事</w:t>
      </w:r>
      <w:r>
        <w:rPr>
          <w:rFonts w:ascii="宋体" w:hAnsi="宋体" w:eastAsia="宋体" w:cs="宋体"/>
          <w:spacing w:val="-3"/>
          <w:sz w:val="24"/>
          <w:szCs w:val="24"/>
        </w:rPr>
        <w:t>宜，在现场建立安</w:t>
      </w:r>
      <w:r>
        <w:rPr>
          <w:rFonts w:ascii="宋体" w:hAnsi="宋体" w:eastAsia="宋体" w:cs="宋体"/>
          <w:sz w:val="24"/>
          <w:szCs w:val="24"/>
        </w:rPr>
        <w:t xml:space="preserve"> 全管理机构或组织，统一管理施工场地的安全事项，履</w:t>
      </w:r>
      <w:r>
        <w:rPr>
          <w:rFonts w:ascii="宋体" w:hAnsi="宋体" w:eastAsia="宋体" w:cs="宋体"/>
          <w:spacing w:val="-1"/>
          <w:sz w:val="24"/>
          <w:szCs w:val="24"/>
        </w:rPr>
        <w:t>行合同工程的安全职责。</w:t>
      </w:r>
    </w:p>
    <w:p w14:paraId="53120981">
      <w:pPr>
        <w:spacing w:before="1" w:line="239" w:lineRule="auto"/>
        <w:ind w:right="90" w:firstLine="480"/>
        <w:rPr>
          <w:rFonts w:ascii="宋体" w:hAnsi="宋体" w:eastAsia="宋体" w:cs="宋体"/>
          <w:sz w:val="24"/>
          <w:szCs w:val="24"/>
        </w:rPr>
      </w:pPr>
      <w:r>
        <w:rPr>
          <w:rFonts w:ascii="宋体" w:hAnsi="宋体" w:eastAsia="宋体" w:cs="宋体"/>
          <w:b/>
          <w:bCs/>
          <w:spacing w:val="-5"/>
          <w:sz w:val="24"/>
          <w:szCs w:val="24"/>
        </w:rPr>
        <w:t>9.6.2</w:t>
      </w:r>
      <w:r>
        <w:rPr>
          <w:rFonts w:ascii="宋体" w:hAnsi="宋体" w:eastAsia="宋体" w:cs="宋体"/>
          <w:spacing w:val="-5"/>
          <w:sz w:val="24"/>
          <w:szCs w:val="24"/>
        </w:rPr>
        <w:t>承包人应按创建文明建设工地的规划和办法，履行职责，承担相应责任。所需费用应</w:t>
      </w:r>
      <w:r>
        <w:rPr>
          <w:rFonts w:ascii="宋体" w:hAnsi="宋体" w:eastAsia="宋体" w:cs="宋体"/>
          <w:sz w:val="24"/>
          <w:szCs w:val="24"/>
        </w:rPr>
        <w:t xml:space="preserve"> </w:t>
      </w:r>
      <w:r>
        <w:rPr>
          <w:rFonts w:ascii="宋体" w:hAnsi="宋体" w:eastAsia="宋体" w:cs="宋体"/>
          <w:spacing w:val="-5"/>
          <w:sz w:val="24"/>
          <w:szCs w:val="24"/>
        </w:rPr>
        <w:t>含在已标价工程量清单中。</w:t>
      </w:r>
    </w:p>
    <w:p w14:paraId="6F03A9C9">
      <w:pPr>
        <w:spacing w:line="220" w:lineRule="auto"/>
        <w:ind w:left="484"/>
        <w:rPr>
          <w:rFonts w:ascii="宋体" w:hAnsi="宋体" w:eastAsia="宋体" w:cs="宋体"/>
          <w:sz w:val="24"/>
          <w:szCs w:val="24"/>
        </w:rPr>
      </w:pPr>
      <w:r>
        <w:rPr>
          <w:rFonts w:ascii="宋体" w:hAnsi="宋体" w:eastAsia="宋体" w:cs="宋体"/>
          <w:b/>
          <w:bCs/>
          <w:spacing w:val="-3"/>
          <w:sz w:val="24"/>
          <w:szCs w:val="24"/>
        </w:rPr>
        <w:t>9.7防汛度汛</w:t>
      </w:r>
    </w:p>
    <w:p w14:paraId="730BA7A2">
      <w:pPr>
        <w:spacing w:line="220" w:lineRule="auto"/>
        <w:rPr>
          <w:rFonts w:ascii="宋体" w:hAnsi="宋体" w:eastAsia="宋体" w:cs="宋体"/>
          <w:sz w:val="24"/>
          <w:szCs w:val="24"/>
        </w:rPr>
        <w:sectPr>
          <w:footerReference r:id="rId45" w:type="default"/>
          <w:pgSz w:w="11906" w:h="16840"/>
          <w:pgMar w:top="987" w:right="799" w:bottom="1040" w:left="1249" w:header="0" w:footer="807" w:gutter="0"/>
          <w:cols w:space="720" w:num="1"/>
        </w:sectPr>
      </w:pPr>
    </w:p>
    <w:p w14:paraId="2FCB85ED">
      <w:pPr>
        <w:spacing w:before="47" w:line="219" w:lineRule="auto"/>
        <w:ind w:left="481"/>
        <w:rPr>
          <w:rFonts w:ascii="宋体" w:hAnsi="宋体" w:eastAsia="宋体" w:cs="宋体"/>
          <w:sz w:val="24"/>
          <w:szCs w:val="24"/>
        </w:rPr>
      </w:pPr>
      <w:r>
        <w:rPr>
          <w:rFonts w:ascii="宋体" w:hAnsi="宋体" w:eastAsia="宋体" w:cs="宋体"/>
          <w:b/>
          <w:bCs/>
          <w:spacing w:val="-4"/>
          <w:sz w:val="24"/>
          <w:szCs w:val="24"/>
        </w:rPr>
        <w:t>9.7.1</w:t>
      </w:r>
      <w:r>
        <w:rPr>
          <w:rFonts w:ascii="宋体" w:hAnsi="宋体" w:eastAsia="宋体" w:cs="宋体"/>
          <w:spacing w:val="-4"/>
          <w:sz w:val="24"/>
          <w:szCs w:val="24"/>
        </w:rPr>
        <w:t>发包人负责组织工程参建单位编制本工程的度汛方案和措施。</w:t>
      </w:r>
    </w:p>
    <w:p w14:paraId="06B524EF">
      <w:pPr>
        <w:spacing w:before="28" w:line="229" w:lineRule="auto"/>
        <w:ind w:right="421" w:firstLine="481"/>
        <w:rPr>
          <w:rFonts w:ascii="宋体" w:hAnsi="宋体" w:eastAsia="宋体" w:cs="宋体"/>
          <w:sz w:val="24"/>
          <w:szCs w:val="24"/>
        </w:rPr>
      </w:pPr>
      <w:r>
        <w:rPr>
          <w:rFonts w:ascii="宋体" w:hAnsi="宋体" w:eastAsia="宋体" w:cs="宋体"/>
          <w:b/>
          <w:bCs/>
          <w:spacing w:val="-5"/>
          <w:sz w:val="24"/>
          <w:szCs w:val="24"/>
        </w:rPr>
        <w:t>9.7.2</w:t>
      </w:r>
      <w:r>
        <w:rPr>
          <w:rFonts w:ascii="宋体" w:hAnsi="宋体" w:eastAsia="宋体" w:cs="宋体"/>
          <w:spacing w:val="-5"/>
          <w:sz w:val="24"/>
          <w:szCs w:val="24"/>
        </w:rPr>
        <w:t>承包人应根据发包人编制的本工程度汛方案和措施，制定相应的度汛方案，</w:t>
      </w:r>
      <w:r>
        <w:rPr>
          <w:rFonts w:ascii="宋体" w:hAnsi="宋体" w:eastAsia="宋体" w:cs="宋体"/>
          <w:spacing w:val="-6"/>
          <w:sz w:val="24"/>
          <w:szCs w:val="24"/>
        </w:rPr>
        <w:t>报发包人</w:t>
      </w:r>
      <w:r>
        <w:rPr>
          <w:rFonts w:ascii="宋体" w:hAnsi="宋体" w:eastAsia="宋体" w:cs="宋体"/>
          <w:sz w:val="24"/>
          <w:szCs w:val="24"/>
        </w:rPr>
        <w:t xml:space="preserve"> </w:t>
      </w:r>
      <w:r>
        <w:rPr>
          <w:rFonts w:ascii="宋体" w:hAnsi="宋体" w:eastAsia="宋体" w:cs="宋体"/>
          <w:spacing w:val="-3"/>
          <w:sz w:val="24"/>
          <w:szCs w:val="24"/>
        </w:rPr>
        <w:t>批准后实施。</w:t>
      </w:r>
    </w:p>
    <w:p w14:paraId="632AF534">
      <w:pPr>
        <w:spacing w:before="26" w:line="220" w:lineRule="auto"/>
        <w:ind w:left="498"/>
        <w:rPr>
          <w:rFonts w:ascii="宋体" w:hAnsi="宋体" w:eastAsia="宋体" w:cs="宋体"/>
          <w:sz w:val="24"/>
          <w:szCs w:val="24"/>
        </w:rPr>
      </w:pPr>
      <w:r>
        <w:rPr>
          <w:rFonts w:ascii="宋体" w:hAnsi="宋体" w:eastAsia="宋体" w:cs="宋体"/>
          <w:b/>
          <w:bCs/>
          <w:spacing w:val="-6"/>
          <w:sz w:val="24"/>
          <w:szCs w:val="24"/>
        </w:rPr>
        <w:t>10．进度计划</w:t>
      </w:r>
    </w:p>
    <w:p w14:paraId="3F4A0069">
      <w:pPr>
        <w:spacing w:before="29" w:line="235" w:lineRule="auto"/>
        <w:ind w:left="2" w:right="312" w:firstLine="495"/>
        <w:rPr>
          <w:rFonts w:ascii="宋体" w:hAnsi="宋体" w:eastAsia="宋体" w:cs="宋体"/>
          <w:sz w:val="24"/>
          <w:szCs w:val="24"/>
        </w:rPr>
      </w:pPr>
      <w:r>
        <w:rPr>
          <w:rFonts w:ascii="宋体" w:hAnsi="宋体" w:eastAsia="宋体" w:cs="宋体"/>
          <w:b/>
          <w:bCs/>
          <w:spacing w:val="-8"/>
          <w:sz w:val="24"/>
          <w:szCs w:val="24"/>
        </w:rPr>
        <w:t>10.1</w:t>
      </w:r>
      <w:r>
        <w:rPr>
          <w:rFonts w:ascii="宋体" w:hAnsi="宋体" w:eastAsia="宋体" w:cs="宋体"/>
          <w:spacing w:val="-8"/>
          <w:sz w:val="24"/>
          <w:szCs w:val="24"/>
        </w:rPr>
        <w:t xml:space="preserve"> </w:t>
      </w:r>
      <w:r>
        <w:rPr>
          <w:rFonts w:ascii="宋体" w:hAnsi="宋体" w:eastAsia="宋体" w:cs="宋体"/>
          <w:b/>
          <w:bCs/>
          <w:spacing w:val="-8"/>
          <w:sz w:val="24"/>
          <w:szCs w:val="24"/>
        </w:rPr>
        <w:t>合同进度计划</w:t>
      </w:r>
      <w:r>
        <w:rPr>
          <w:rFonts w:ascii="宋体" w:hAnsi="宋体" w:eastAsia="宋体" w:cs="宋体"/>
          <w:spacing w:val="-8"/>
          <w:sz w:val="24"/>
          <w:szCs w:val="24"/>
        </w:rPr>
        <w:t xml:space="preserve"> 承包人应按技术标准和要求（合同技</w:t>
      </w:r>
      <w:r>
        <w:rPr>
          <w:rFonts w:ascii="宋体" w:hAnsi="宋体" w:eastAsia="宋体" w:cs="宋体"/>
          <w:spacing w:val="-9"/>
          <w:sz w:val="24"/>
          <w:szCs w:val="24"/>
        </w:rPr>
        <w:t>术条款）约定的内容和期限以及监</w:t>
      </w:r>
      <w:r>
        <w:rPr>
          <w:rFonts w:ascii="宋体" w:hAnsi="宋体" w:eastAsia="宋体" w:cs="宋体"/>
          <w:sz w:val="24"/>
          <w:szCs w:val="24"/>
        </w:rPr>
        <w:t xml:space="preserve">  </w:t>
      </w:r>
      <w:r>
        <w:rPr>
          <w:rFonts w:ascii="宋体" w:hAnsi="宋体" w:eastAsia="宋体" w:cs="宋体"/>
          <w:spacing w:val="-6"/>
          <w:sz w:val="24"/>
          <w:szCs w:val="24"/>
        </w:rPr>
        <w:t>理人的指示，编制详细的施工总进度计划及其说明提交</w:t>
      </w:r>
      <w:r>
        <w:rPr>
          <w:rFonts w:ascii="宋体" w:hAnsi="宋体" w:eastAsia="宋体" w:cs="宋体"/>
          <w:spacing w:val="-7"/>
          <w:sz w:val="24"/>
          <w:szCs w:val="24"/>
        </w:rPr>
        <w:t>监理人审批。监理人应在技术标准和要求</w:t>
      </w:r>
      <w:r>
        <w:rPr>
          <w:rFonts w:ascii="宋体" w:hAnsi="宋体" w:eastAsia="宋体" w:cs="宋体"/>
          <w:sz w:val="24"/>
          <w:szCs w:val="24"/>
        </w:rPr>
        <w:t xml:space="preserve"> </w:t>
      </w:r>
      <w:r>
        <w:rPr>
          <w:rFonts w:ascii="宋体" w:hAnsi="宋体" w:eastAsia="宋体" w:cs="宋体"/>
          <w:spacing w:val="-5"/>
          <w:sz w:val="24"/>
          <w:szCs w:val="24"/>
        </w:rPr>
        <w:t>（合同技术条款）约定的期限内批 复承包人，否则该进度计划视为已得到批准。经监理人批准</w:t>
      </w:r>
      <w:r>
        <w:rPr>
          <w:rFonts w:ascii="宋体" w:hAnsi="宋体" w:eastAsia="宋体" w:cs="宋体"/>
          <w:spacing w:val="6"/>
          <w:sz w:val="24"/>
          <w:szCs w:val="24"/>
        </w:rPr>
        <w:t xml:space="preserve">  </w:t>
      </w:r>
      <w:r>
        <w:rPr>
          <w:rFonts w:ascii="宋体" w:hAnsi="宋体" w:eastAsia="宋体" w:cs="宋体"/>
          <w:spacing w:val="-10"/>
          <w:sz w:val="24"/>
          <w:szCs w:val="24"/>
        </w:rPr>
        <w:t>的施工进度计划称为合同进度计划，是控制合</w:t>
      </w:r>
      <w:r>
        <w:rPr>
          <w:rFonts w:ascii="宋体" w:hAnsi="宋体" w:eastAsia="宋体" w:cs="宋体"/>
          <w:spacing w:val="-11"/>
          <w:sz w:val="24"/>
          <w:szCs w:val="24"/>
        </w:rPr>
        <w:t>同工程进度的依据。承包人还应根据合同进度计划，</w:t>
      </w:r>
      <w:r>
        <w:rPr>
          <w:rFonts w:ascii="宋体" w:hAnsi="宋体" w:eastAsia="宋体" w:cs="宋体"/>
          <w:sz w:val="24"/>
          <w:szCs w:val="24"/>
        </w:rPr>
        <w:t xml:space="preserve"> </w:t>
      </w:r>
      <w:r>
        <w:rPr>
          <w:rFonts w:ascii="宋体" w:hAnsi="宋体" w:eastAsia="宋体" w:cs="宋体"/>
          <w:spacing w:val="-3"/>
          <w:sz w:val="24"/>
          <w:szCs w:val="24"/>
        </w:rPr>
        <w:t>编制更为详细的分阶段或单位工程或分部工程进度计划，报监理人</w:t>
      </w:r>
      <w:r>
        <w:rPr>
          <w:rFonts w:ascii="宋体" w:hAnsi="宋体" w:eastAsia="宋体" w:cs="宋体"/>
          <w:spacing w:val="-4"/>
          <w:sz w:val="24"/>
          <w:szCs w:val="24"/>
        </w:rPr>
        <w:t>审批。</w:t>
      </w:r>
    </w:p>
    <w:p w14:paraId="224E7DC0">
      <w:pPr>
        <w:spacing w:before="24" w:line="219" w:lineRule="auto"/>
        <w:ind w:left="501"/>
        <w:rPr>
          <w:rFonts w:ascii="宋体" w:hAnsi="宋体" w:eastAsia="宋体" w:cs="宋体"/>
          <w:sz w:val="24"/>
          <w:szCs w:val="24"/>
        </w:rPr>
      </w:pPr>
      <w:r>
        <w:rPr>
          <w:rFonts w:ascii="宋体" w:hAnsi="宋体" w:eastAsia="宋体" w:cs="宋体"/>
          <w:b/>
          <w:bCs/>
          <w:spacing w:val="-6"/>
          <w:sz w:val="24"/>
          <w:szCs w:val="24"/>
        </w:rPr>
        <w:t>10.2</w:t>
      </w:r>
      <w:r>
        <w:rPr>
          <w:rFonts w:ascii="宋体" w:hAnsi="宋体" w:eastAsia="宋体" w:cs="宋体"/>
          <w:spacing w:val="-6"/>
          <w:sz w:val="24"/>
          <w:szCs w:val="24"/>
        </w:rPr>
        <w:t xml:space="preserve"> </w:t>
      </w:r>
      <w:r>
        <w:rPr>
          <w:rFonts w:ascii="宋体" w:hAnsi="宋体" w:eastAsia="宋体" w:cs="宋体"/>
          <w:b/>
          <w:bCs/>
          <w:spacing w:val="-6"/>
          <w:sz w:val="24"/>
          <w:szCs w:val="24"/>
        </w:rPr>
        <w:t>合同进度计划的修订</w:t>
      </w:r>
    </w:p>
    <w:p w14:paraId="06206517">
      <w:pPr>
        <w:spacing w:before="28" w:line="239" w:lineRule="auto"/>
        <w:ind w:left="1" w:right="416" w:firstLine="482"/>
        <w:jc w:val="both"/>
        <w:rPr>
          <w:rFonts w:ascii="宋体" w:hAnsi="宋体" w:eastAsia="宋体" w:cs="宋体"/>
          <w:sz w:val="24"/>
          <w:szCs w:val="24"/>
        </w:rPr>
      </w:pPr>
      <w:r>
        <w:rPr>
          <w:rFonts w:ascii="宋体" w:hAnsi="宋体" w:eastAsia="宋体" w:cs="宋体"/>
          <w:spacing w:val="1"/>
          <w:sz w:val="24"/>
          <w:szCs w:val="24"/>
        </w:rPr>
        <w:t>不论何种原因造成工程的实际进度与第10.1 款的合同进度计划不</w:t>
      </w:r>
      <w:r>
        <w:rPr>
          <w:rFonts w:ascii="宋体" w:hAnsi="宋体" w:eastAsia="宋体" w:cs="宋体"/>
          <w:sz w:val="24"/>
          <w:szCs w:val="24"/>
        </w:rPr>
        <w:t xml:space="preserve">符时，承包人均应在14 </w:t>
      </w:r>
      <w:r>
        <w:rPr>
          <w:rFonts w:ascii="宋体" w:hAnsi="宋体" w:eastAsia="宋体" w:cs="宋体"/>
          <w:spacing w:val="-8"/>
          <w:sz w:val="24"/>
          <w:szCs w:val="24"/>
        </w:rPr>
        <w:t>天内向监理人提交修订合同进度计划的申请报告，并附有关措施和相关资料，报监理人审批，监</w:t>
      </w:r>
      <w:r>
        <w:rPr>
          <w:rFonts w:ascii="宋体" w:hAnsi="宋体" w:eastAsia="宋体" w:cs="宋体"/>
          <w:spacing w:val="10"/>
          <w:sz w:val="24"/>
          <w:szCs w:val="24"/>
        </w:rPr>
        <w:t xml:space="preserve"> </w:t>
      </w:r>
      <w:r>
        <w:rPr>
          <w:rFonts w:ascii="宋体" w:hAnsi="宋体" w:eastAsia="宋体" w:cs="宋体"/>
          <w:spacing w:val="-2"/>
          <w:sz w:val="24"/>
          <w:szCs w:val="24"/>
        </w:rPr>
        <w:t>理人应在收到申请报告后的14天内批复。当监理人认为需要修订合同进度计划时，承包人应按</w:t>
      </w:r>
      <w:r>
        <w:rPr>
          <w:rFonts w:ascii="宋体" w:hAnsi="宋体" w:eastAsia="宋体" w:cs="宋体"/>
          <w:spacing w:val="2"/>
          <w:sz w:val="24"/>
          <w:szCs w:val="24"/>
        </w:rPr>
        <w:t xml:space="preserve"> </w:t>
      </w:r>
      <w:r>
        <w:rPr>
          <w:rFonts w:ascii="宋体" w:hAnsi="宋体" w:eastAsia="宋体" w:cs="宋体"/>
          <w:spacing w:val="-4"/>
          <w:sz w:val="24"/>
          <w:szCs w:val="24"/>
        </w:rPr>
        <w:t>监理人的指示，在14</w:t>
      </w:r>
      <w:r>
        <w:rPr>
          <w:rFonts w:ascii="宋体" w:hAnsi="宋体" w:eastAsia="宋体" w:cs="宋体"/>
          <w:spacing w:val="-29"/>
          <w:sz w:val="24"/>
          <w:szCs w:val="24"/>
        </w:rPr>
        <w:t xml:space="preserve"> </w:t>
      </w:r>
      <w:r>
        <w:rPr>
          <w:rFonts w:ascii="宋体" w:hAnsi="宋体" w:eastAsia="宋体" w:cs="宋体"/>
          <w:spacing w:val="-4"/>
          <w:sz w:val="24"/>
          <w:szCs w:val="24"/>
        </w:rPr>
        <w:t>天内向监理人提交修订的合同进度计划，并附调整计划的相关资料，提交</w:t>
      </w:r>
      <w:r>
        <w:rPr>
          <w:rFonts w:ascii="宋体" w:hAnsi="宋体" w:eastAsia="宋体" w:cs="宋体"/>
          <w:sz w:val="24"/>
          <w:szCs w:val="24"/>
        </w:rPr>
        <w:t xml:space="preserve"> </w:t>
      </w:r>
      <w:r>
        <w:rPr>
          <w:rFonts w:ascii="宋体" w:hAnsi="宋体" w:eastAsia="宋体" w:cs="宋体"/>
          <w:spacing w:val="-4"/>
          <w:sz w:val="24"/>
          <w:szCs w:val="24"/>
        </w:rPr>
        <w:t>监理人审批。监理人应在收到进度计划后的14天内批复。</w:t>
      </w:r>
    </w:p>
    <w:p w14:paraId="26EE95AB">
      <w:pPr>
        <w:spacing w:before="2" w:line="239" w:lineRule="auto"/>
        <w:ind w:right="364" w:firstLine="483"/>
        <w:jc w:val="both"/>
        <w:rPr>
          <w:rFonts w:ascii="宋体" w:hAnsi="宋体" w:eastAsia="宋体" w:cs="宋体"/>
          <w:sz w:val="24"/>
          <w:szCs w:val="24"/>
        </w:rPr>
      </w:pPr>
      <w:r>
        <w:rPr>
          <w:rFonts w:ascii="宋体" w:hAnsi="宋体" w:eastAsia="宋体" w:cs="宋体"/>
          <w:spacing w:val="-8"/>
          <w:sz w:val="24"/>
          <w:szCs w:val="24"/>
        </w:rPr>
        <w:t>不论何种原因造成施工进度延迟，承包人均应按监理人的指示，采取有</w:t>
      </w:r>
      <w:r>
        <w:rPr>
          <w:rFonts w:ascii="宋体" w:hAnsi="宋体" w:eastAsia="宋体" w:cs="宋体"/>
          <w:spacing w:val="-9"/>
          <w:sz w:val="24"/>
          <w:szCs w:val="24"/>
        </w:rPr>
        <w:t>效措施赶上进度。承</w:t>
      </w:r>
      <w:r>
        <w:rPr>
          <w:rFonts w:ascii="宋体" w:hAnsi="宋体" w:eastAsia="宋体" w:cs="宋体"/>
          <w:sz w:val="24"/>
          <w:szCs w:val="24"/>
        </w:rPr>
        <w:t xml:space="preserve"> </w:t>
      </w:r>
      <w:r>
        <w:rPr>
          <w:rFonts w:ascii="宋体" w:hAnsi="宋体" w:eastAsia="宋体" w:cs="宋体"/>
          <w:spacing w:val="-7"/>
          <w:sz w:val="24"/>
          <w:szCs w:val="24"/>
        </w:rPr>
        <w:t>包人应在向监理人提交修订合同进度计划的同</w:t>
      </w:r>
      <w:r>
        <w:rPr>
          <w:rFonts w:ascii="宋体" w:hAnsi="宋体" w:eastAsia="宋体" w:cs="宋体"/>
          <w:spacing w:val="-8"/>
          <w:sz w:val="24"/>
          <w:szCs w:val="24"/>
        </w:rPr>
        <w:t>时，编制一份赶工措施报告提交监理人审批。由于</w:t>
      </w:r>
      <w:r>
        <w:rPr>
          <w:rFonts w:ascii="宋体" w:hAnsi="宋体" w:eastAsia="宋体" w:cs="宋体"/>
          <w:sz w:val="24"/>
          <w:szCs w:val="24"/>
        </w:rPr>
        <w:t xml:space="preserve"> </w:t>
      </w:r>
      <w:r>
        <w:rPr>
          <w:rFonts w:ascii="宋体" w:hAnsi="宋体" w:eastAsia="宋体" w:cs="宋体"/>
          <w:spacing w:val="-6"/>
          <w:sz w:val="24"/>
          <w:szCs w:val="24"/>
        </w:rPr>
        <w:t>发包人原因造成施工进度延迟，应按第11.3款的约定办理；由于承包人原因造成施工进度延迟，</w:t>
      </w:r>
      <w:r>
        <w:rPr>
          <w:rFonts w:ascii="宋体" w:hAnsi="宋体" w:eastAsia="宋体" w:cs="宋体"/>
          <w:sz w:val="24"/>
          <w:szCs w:val="24"/>
        </w:rPr>
        <w:t xml:space="preserve"> 应按第11.5款的约 定办理。</w:t>
      </w:r>
    </w:p>
    <w:p w14:paraId="6AFC2F64">
      <w:pPr>
        <w:spacing w:before="2" w:line="229" w:lineRule="auto"/>
        <w:ind w:left="1" w:right="404" w:firstLine="499"/>
        <w:rPr>
          <w:rFonts w:ascii="宋体" w:hAnsi="宋体" w:eastAsia="宋体" w:cs="宋体"/>
          <w:sz w:val="24"/>
          <w:szCs w:val="24"/>
        </w:rPr>
      </w:pPr>
      <w:r>
        <w:rPr>
          <w:rFonts w:ascii="宋体" w:hAnsi="宋体" w:eastAsia="宋体" w:cs="宋体"/>
          <w:b/>
          <w:bCs/>
          <w:spacing w:val="-13"/>
          <w:sz w:val="24"/>
          <w:szCs w:val="24"/>
        </w:rPr>
        <w:t>10.3单位工程进度计划</w:t>
      </w:r>
      <w:r>
        <w:rPr>
          <w:rFonts w:ascii="宋体" w:hAnsi="宋体" w:eastAsia="宋体" w:cs="宋体"/>
          <w:spacing w:val="72"/>
          <w:sz w:val="24"/>
          <w:szCs w:val="24"/>
        </w:rPr>
        <w:t xml:space="preserve"> </w:t>
      </w:r>
      <w:r>
        <w:rPr>
          <w:rFonts w:ascii="宋体" w:hAnsi="宋体" w:eastAsia="宋体" w:cs="宋体"/>
          <w:spacing w:val="-13"/>
          <w:sz w:val="24"/>
          <w:szCs w:val="24"/>
        </w:rPr>
        <w:t>监理人认为有必要时，承包人应按监理人指示的内容和期限，并根据</w:t>
      </w:r>
      <w:r>
        <w:rPr>
          <w:rFonts w:ascii="宋体" w:hAnsi="宋体" w:eastAsia="宋体" w:cs="宋体"/>
          <w:sz w:val="24"/>
          <w:szCs w:val="24"/>
        </w:rPr>
        <w:t xml:space="preserve"> </w:t>
      </w:r>
      <w:r>
        <w:rPr>
          <w:rFonts w:ascii="宋体" w:hAnsi="宋体" w:eastAsia="宋体" w:cs="宋体"/>
          <w:spacing w:val="-3"/>
          <w:sz w:val="24"/>
          <w:szCs w:val="24"/>
        </w:rPr>
        <w:t>合同进度计划的进度控制要求，编制单位工程进度</w:t>
      </w:r>
      <w:r>
        <w:rPr>
          <w:rFonts w:ascii="宋体" w:hAnsi="宋体" w:eastAsia="宋体" w:cs="宋体"/>
          <w:spacing w:val="-4"/>
          <w:sz w:val="24"/>
          <w:szCs w:val="24"/>
        </w:rPr>
        <w:t>计划，提交监理人审批。</w:t>
      </w:r>
    </w:p>
    <w:p w14:paraId="191C9924">
      <w:pPr>
        <w:spacing w:before="25" w:line="218" w:lineRule="auto"/>
        <w:ind w:left="501"/>
        <w:rPr>
          <w:rFonts w:ascii="宋体" w:hAnsi="宋体" w:eastAsia="宋体" w:cs="宋体"/>
          <w:sz w:val="24"/>
          <w:szCs w:val="24"/>
        </w:rPr>
      </w:pPr>
      <w:r>
        <w:rPr>
          <w:rFonts w:ascii="宋体" w:hAnsi="宋体" w:eastAsia="宋体" w:cs="宋体"/>
          <w:b/>
          <w:bCs/>
          <w:spacing w:val="-5"/>
          <w:sz w:val="24"/>
          <w:szCs w:val="24"/>
        </w:rPr>
        <w:t>10.4提交资金流估算表</w:t>
      </w:r>
    </w:p>
    <w:p w14:paraId="3DE3AB1B">
      <w:pPr>
        <w:spacing w:before="26"/>
        <w:ind w:right="421" w:firstLine="475"/>
        <w:jc w:val="both"/>
        <w:rPr>
          <w:rFonts w:ascii="宋体" w:hAnsi="宋体" w:eastAsia="宋体" w:cs="宋体"/>
          <w:sz w:val="24"/>
          <w:szCs w:val="24"/>
        </w:rPr>
      </w:pPr>
      <w:r>
        <w:rPr>
          <w:rFonts w:ascii="宋体" w:hAnsi="宋体" w:eastAsia="宋体" w:cs="宋体"/>
          <w:spacing w:val="-2"/>
          <w:sz w:val="24"/>
          <w:szCs w:val="24"/>
        </w:rPr>
        <w:t>承包人应在按第10.1款约定向监理人提交施工总进度计划的同时，按下表约定的格式，向</w:t>
      </w:r>
      <w:r>
        <w:rPr>
          <w:rFonts w:ascii="宋体" w:hAnsi="宋体" w:eastAsia="宋体" w:cs="宋体"/>
          <w:spacing w:val="4"/>
          <w:sz w:val="24"/>
          <w:szCs w:val="24"/>
        </w:rPr>
        <w:t xml:space="preserve"> </w:t>
      </w:r>
      <w:r>
        <w:rPr>
          <w:rFonts w:ascii="宋体" w:hAnsi="宋体" w:eastAsia="宋体" w:cs="宋体"/>
          <w:spacing w:val="-2"/>
          <w:sz w:val="24"/>
          <w:szCs w:val="24"/>
        </w:rPr>
        <w:t>监理人提交按月的资金流估算表。估算表应包括承包人计划可从发包人处得到的全部款额，以</w:t>
      </w:r>
      <w:r>
        <w:rPr>
          <w:rFonts w:ascii="宋体" w:hAnsi="宋体" w:eastAsia="宋体" w:cs="宋体"/>
          <w:spacing w:val="1"/>
          <w:sz w:val="24"/>
          <w:szCs w:val="24"/>
        </w:rPr>
        <w:t xml:space="preserve"> </w:t>
      </w:r>
      <w:r>
        <w:rPr>
          <w:rFonts w:ascii="宋体" w:hAnsi="宋体" w:eastAsia="宋体" w:cs="宋体"/>
          <w:spacing w:val="-2"/>
          <w:sz w:val="24"/>
          <w:szCs w:val="24"/>
        </w:rPr>
        <w:t>供发包人参考。此后，当监理人提出要求时，承包人应在监理人指定的期限内提交修订的资金</w:t>
      </w:r>
      <w:r>
        <w:rPr>
          <w:rFonts w:ascii="宋体" w:hAnsi="宋体" w:eastAsia="宋体" w:cs="宋体"/>
          <w:spacing w:val="1"/>
          <w:sz w:val="24"/>
          <w:szCs w:val="24"/>
        </w:rPr>
        <w:t xml:space="preserve"> </w:t>
      </w:r>
      <w:r>
        <w:rPr>
          <w:rFonts w:ascii="宋体" w:hAnsi="宋体" w:eastAsia="宋体" w:cs="宋体"/>
          <w:spacing w:val="-5"/>
          <w:sz w:val="24"/>
          <w:szCs w:val="24"/>
        </w:rPr>
        <w:t>流估算表。</w:t>
      </w:r>
    </w:p>
    <w:p w14:paraId="225A2171">
      <w:pPr>
        <w:spacing w:before="1" w:line="217" w:lineRule="auto"/>
        <w:ind w:left="3688"/>
        <w:rPr>
          <w:rFonts w:ascii="宋体" w:hAnsi="宋体" w:eastAsia="宋体" w:cs="宋体"/>
          <w:sz w:val="24"/>
          <w:szCs w:val="24"/>
        </w:rPr>
      </w:pPr>
      <w:r>
        <w:rPr>
          <w:rFonts w:ascii="宋体" w:hAnsi="宋体" w:eastAsia="宋体" w:cs="宋体"/>
          <w:spacing w:val="-6"/>
          <w:sz w:val="24"/>
          <w:szCs w:val="24"/>
        </w:rPr>
        <w:t>资金流估算表（参考格式）</w:t>
      </w:r>
    </w:p>
    <w:p w14:paraId="2243E90D">
      <w:pPr>
        <w:spacing w:before="26" w:line="213" w:lineRule="auto"/>
        <w:ind w:left="8350"/>
        <w:rPr>
          <w:rFonts w:ascii="宋体" w:hAnsi="宋体" w:eastAsia="宋体" w:cs="宋体"/>
          <w:sz w:val="24"/>
          <w:szCs w:val="24"/>
        </w:rPr>
      </w:pPr>
      <w:r>
        <w:rPr>
          <w:rFonts w:ascii="宋体" w:hAnsi="宋体" w:eastAsia="宋体" w:cs="宋体"/>
          <w:spacing w:val="-5"/>
          <w:sz w:val="24"/>
          <w:szCs w:val="24"/>
        </w:rPr>
        <w:t>金额单位</w:t>
      </w:r>
    </w:p>
    <w:tbl>
      <w:tblPr>
        <w:tblStyle w:val="67"/>
        <w:tblW w:w="10084" w:type="dxa"/>
        <w:tblInd w:w="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5"/>
        <w:gridCol w:w="540"/>
        <w:gridCol w:w="1259"/>
        <w:gridCol w:w="1619"/>
        <w:gridCol w:w="957"/>
        <w:gridCol w:w="1202"/>
        <w:gridCol w:w="1145"/>
        <w:gridCol w:w="720"/>
        <w:gridCol w:w="956"/>
        <w:gridCol w:w="1141"/>
      </w:tblGrid>
      <w:tr w14:paraId="36178A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545" w:type="dxa"/>
            <w:vAlign w:val="top"/>
          </w:tcPr>
          <w:p w14:paraId="5357817D">
            <w:pPr>
              <w:spacing w:line="310" w:lineRule="auto"/>
              <w:rPr>
                <w:rFonts w:ascii="Arial"/>
                <w:sz w:val="21"/>
              </w:rPr>
            </w:pPr>
          </w:p>
          <w:p w14:paraId="2AA46FF5">
            <w:pPr>
              <w:pStyle w:val="70"/>
              <w:spacing w:before="78" w:line="222" w:lineRule="auto"/>
              <w:ind w:left="170"/>
              <w:rPr>
                <w:sz w:val="24"/>
                <w:szCs w:val="24"/>
              </w:rPr>
            </w:pPr>
            <w:r>
              <w:rPr>
                <w:sz w:val="24"/>
                <w:szCs w:val="24"/>
              </w:rPr>
              <w:t>年</w:t>
            </w:r>
          </w:p>
        </w:tc>
        <w:tc>
          <w:tcPr>
            <w:tcW w:w="540" w:type="dxa"/>
            <w:vAlign w:val="top"/>
          </w:tcPr>
          <w:p w14:paraId="19CC813D">
            <w:pPr>
              <w:spacing w:line="310" w:lineRule="auto"/>
              <w:rPr>
                <w:rFonts w:ascii="Arial"/>
                <w:sz w:val="21"/>
              </w:rPr>
            </w:pPr>
          </w:p>
          <w:p w14:paraId="69BBA507">
            <w:pPr>
              <w:pStyle w:val="70"/>
              <w:spacing w:before="78" w:line="223" w:lineRule="auto"/>
              <w:ind w:left="171"/>
              <w:rPr>
                <w:sz w:val="24"/>
                <w:szCs w:val="24"/>
              </w:rPr>
            </w:pPr>
            <w:r>
              <w:rPr>
                <w:sz w:val="24"/>
                <w:szCs w:val="24"/>
              </w:rPr>
              <w:t>月</w:t>
            </w:r>
          </w:p>
        </w:tc>
        <w:tc>
          <w:tcPr>
            <w:tcW w:w="1259" w:type="dxa"/>
            <w:vAlign w:val="top"/>
          </w:tcPr>
          <w:p w14:paraId="31CC2262">
            <w:pPr>
              <w:spacing w:line="310" w:lineRule="auto"/>
              <w:rPr>
                <w:rFonts w:ascii="Arial"/>
                <w:sz w:val="21"/>
              </w:rPr>
            </w:pPr>
          </w:p>
          <w:p w14:paraId="6A58EF5B">
            <w:pPr>
              <w:pStyle w:val="70"/>
              <w:spacing w:before="78" w:line="223" w:lineRule="auto"/>
              <w:ind w:left="41"/>
              <w:rPr>
                <w:sz w:val="24"/>
                <w:szCs w:val="24"/>
              </w:rPr>
            </w:pPr>
            <w:r>
              <w:rPr>
                <w:spacing w:val="-3"/>
                <w:sz w:val="24"/>
                <w:szCs w:val="24"/>
              </w:rPr>
              <w:t>工程预付款</w:t>
            </w:r>
          </w:p>
        </w:tc>
        <w:tc>
          <w:tcPr>
            <w:tcW w:w="1619" w:type="dxa"/>
            <w:vAlign w:val="top"/>
          </w:tcPr>
          <w:p w14:paraId="2672FF61">
            <w:pPr>
              <w:pStyle w:val="70"/>
              <w:spacing w:before="234" w:line="241" w:lineRule="auto"/>
              <w:ind w:left="700" w:right="83" w:hanging="599"/>
              <w:rPr>
                <w:sz w:val="24"/>
                <w:szCs w:val="24"/>
              </w:rPr>
            </w:pPr>
            <w:r>
              <w:rPr>
                <w:spacing w:val="-2"/>
                <w:sz w:val="24"/>
                <w:szCs w:val="24"/>
              </w:rPr>
              <w:t>完成工作量付</w:t>
            </w:r>
            <w:r>
              <w:rPr>
                <w:sz w:val="24"/>
                <w:szCs w:val="24"/>
              </w:rPr>
              <w:t xml:space="preserve"> 款</w:t>
            </w:r>
          </w:p>
        </w:tc>
        <w:tc>
          <w:tcPr>
            <w:tcW w:w="957" w:type="dxa"/>
            <w:vAlign w:val="top"/>
          </w:tcPr>
          <w:p w14:paraId="323A3541">
            <w:pPr>
              <w:pStyle w:val="70"/>
              <w:spacing w:before="80" w:line="221" w:lineRule="auto"/>
              <w:ind w:left="136"/>
              <w:rPr>
                <w:sz w:val="24"/>
                <w:szCs w:val="24"/>
              </w:rPr>
            </w:pPr>
            <w:r>
              <w:rPr>
                <w:spacing w:val="-8"/>
                <w:sz w:val="24"/>
                <w:szCs w:val="24"/>
              </w:rPr>
              <w:t>质量保</w:t>
            </w:r>
          </w:p>
          <w:p w14:paraId="66A95AF3">
            <w:pPr>
              <w:pStyle w:val="70"/>
              <w:spacing w:before="22" w:line="226" w:lineRule="auto"/>
              <w:ind w:left="127"/>
              <w:rPr>
                <w:sz w:val="24"/>
                <w:szCs w:val="24"/>
              </w:rPr>
            </w:pPr>
            <w:r>
              <w:rPr>
                <w:spacing w:val="-6"/>
                <w:sz w:val="24"/>
                <w:szCs w:val="24"/>
              </w:rPr>
              <w:t>证金扣</w:t>
            </w:r>
          </w:p>
          <w:p w14:paraId="6281A9B8">
            <w:pPr>
              <w:pStyle w:val="70"/>
              <w:spacing w:before="18" w:line="222" w:lineRule="auto"/>
              <w:ind w:left="397"/>
              <w:rPr>
                <w:sz w:val="24"/>
                <w:szCs w:val="24"/>
              </w:rPr>
            </w:pPr>
            <w:r>
              <w:rPr>
                <w:sz w:val="24"/>
                <w:szCs w:val="24"/>
              </w:rPr>
              <w:t>留</w:t>
            </w:r>
          </w:p>
        </w:tc>
        <w:tc>
          <w:tcPr>
            <w:tcW w:w="1202" w:type="dxa"/>
            <w:vAlign w:val="top"/>
          </w:tcPr>
          <w:p w14:paraId="58F573D2">
            <w:pPr>
              <w:pStyle w:val="70"/>
              <w:spacing w:before="234" w:line="220" w:lineRule="auto"/>
              <w:ind w:left="128"/>
              <w:rPr>
                <w:sz w:val="24"/>
                <w:szCs w:val="24"/>
              </w:rPr>
            </w:pPr>
            <w:r>
              <w:rPr>
                <w:spacing w:val="-3"/>
                <w:sz w:val="24"/>
                <w:szCs w:val="24"/>
              </w:rPr>
              <w:t>材料款扣</w:t>
            </w:r>
          </w:p>
          <w:p w14:paraId="2D9941E8">
            <w:pPr>
              <w:pStyle w:val="70"/>
              <w:spacing w:before="25" w:line="224" w:lineRule="auto"/>
              <w:ind w:left="502"/>
              <w:rPr>
                <w:sz w:val="24"/>
                <w:szCs w:val="24"/>
              </w:rPr>
            </w:pPr>
            <w:r>
              <w:rPr>
                <w:sz w:val="24"/>
                <w:szCs w:val="24"/>
              </w:rPr>
              <w:t>除</w:t>
            </w:r>
          </w:p>
        </w:tc>
        <w:tc>
          <w:tcPr>
            <w:tcW w:w="1145" w:type="dxa"/>
            <w:vAlign w:val="top"/>
          </w:tcPr>
          <w:p w14:paraId="44EBDC6D">
            <w:pPr>
              <w:pStyle w:val="70"/>
              <w:spacing w:before="234" w:line="223" w:lineRule="auto"/>
              <w:ind w:left="105"/>
              <w:rPr>
                <w:sz w:val="24"/>
                <w:szCs w:val="24"/>
              </w:rPr>
            </w:pPr>
            <w:r>
              <w:rPr>
                <w:spacing w:val="-4"/>
                <w:sz w:val="24"/>
                <w:szCs w:val="24"/>
              </w:rPr>
              <w:t>预付款扣</w:t>
            </w:r>
          </w:p>
          <w:p w14:paraId="450EFA45">
            <w:pPr>
              <w:pStyle w:val="70"/>
              <w:spacing w:before="21" w:line="232" w:lineRule="auto"/>
              <w:ind w:left="468"/>
              <w:rPr>
                <w:sz w:val="24"/>
                <w:szCs w:val="24"/>
              </w:rPr>
            </w:pPr>
            <w:r>
              <w:rPr>
                <w:sz w:val="24"/>
                <w:szCs w:val="24"/>
              </w:rPr>
              <w:t>还</w:t>
            </w:r>
          </w:p>
        </w:tc>
        <w:tc>
          <w:tcPr>
            <w:tcW w:w="720" w:type="dxa"/>
            <w:vAlign w:val="top"/>
          </w:tcPr>
          <w:p w14:paraId="35D460BD">
            <w:pPr>
              <w:spacing w:line="310" w:lineRule="auto"/>
              <w:rPr>
                <w:rFonts w:ascii="Arial"/>
                <w:sz w:val="21"/>
              </w:rPr>
            </w:pPr>
          </w:p>
          <w:p w14:paraId="6F2F21B2">
            <w:pPr>
              <w:pStyle w:val="70"/>
              <w:spacing w:before="78" w:line="224" w:lineRule="auto"/>
              <w:ind w:left="138"/>
              <w:rPr>
                <w:sz w:val="24"/>
                <w:szCs w:val="24"/>
              </w:rPr>
            </w:pPr>
            <w:r>
              <w:rPr>
                <w:spacing w:val="-9"/>
                <w:sz w:val="24"/>
                <w:szCs w:val="24"/>
              </w:rPr>
              <w:t>其它</w:t>
            </w:r>
          </w:p>
        </w:tc>
        <w:tc>
          <w:tcPr>
            <w:tcW w:w="956" w:type="dxa"/>
            <w:vAlign w:val="top"/>
          </w:tcPr>
          <w:p w14:paraId="0A4BB944">
            <w:pPr>
              <w:spacing w:line="310" w:lineRule="auto"/>
              <w:rPr>
                <w:rFonts w:ascii="Arial"/>
                <w:sz w:val="21"/>
              </w:rPr>
            </w:pPr>
          </w:p>
          <w:p w14:paraId="1C2D48B9">
            <w:pPr>
              <w:pStyle w:val="70"/>
              <w:spacing w:before="78" w:line="223" w:lineRule="auto"/>
              <w:ind w:left="129"/>
              <w:rPr>
                <w:sz w:val="24"/>
                <w:szCs w:val="24"/>
              </w:rPr>
            </w:pPr>
            <w:r>
              <w:rPr>
                <w:spacing w:val="-3"/>
                <w:sz w:val="24"/>
                <w:szCs w:val="24"/>
              </w:rPr>
              <w:t>应收款</w:t>
            </w:r>
          </w:p>
        </w:tc>
        <w:tc>
          <w:tcPr>
            <w:tcW w:w="1141" w:type="dxa"/>
            <w:vAlign w:val="top"/>
          </w:tcPr>
          <w:p w14:paraId="4FDC5CF2">
            <w:pPr>
              <w:pStyle w:val="70"/>
              <w:spacing w:before="234" w:line="222" w:lineRule="auto"/>
              <w:ind w:left="113"/>
              <w:rPr>
                <w:sz w:val="24"/>
                <w:szCs w:val="24"/>
              </w:rPr>
            </w:pPr>
            <w:r>
              <w:rPr>
                <w:spacing w:val="-7"/>
                <w:sz w:val="24"/>
                <w:szCs w:val="24"/>
              </w:rPr>
              <w:t>累计应收</w:t>
            </w:r>
          </w:p>
          <w:p w14:paraId="320D17C8">
            <w:pPr>
              <w:pStyle w:val="70"/>
              <w:spacing w:before="23" w:line="223" w:lineRule="auto"/>
              <w:ind w:left="461"/>
              <w:rPr>
                <w:sz w:val="24"/>
                <w:szCs w:val="24"/>
              </w:rPr>
            </w:pPr>
            <w:r>
              <w:rPr>
                <w:sz w:val="24"/>
                <w:szCs w:val="24"/>
              </w:rPr>
              <w:t>款</w:t>
            </w:r>
          </w:p>
        </w:tc>
      </w:tr>
      <w:tr w14:paraId="083DC8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545" w:type="dxa"/>
            <w:vAlign w:val="top"/>
          </w:tcPr>
          <w:p w14:paraId="0FF08BB1">
            <w:pPr>
              <w:rPr>
                <w:rFonts w:ascii="Arial"/>
                <w:sz w:val="21"/>
              </w:rPr>
            </w:pPr>
          </w:p>
        </w:tc>
        <w:tc>
          <w:tcPr>
            <w:tcW w:w="540" w:type="dxa"/>
            <w:vAlign w:val="top"/>
          </w:tcPr>
          <w:p w14:paraId="1889C338">
            <w:pPr>
              <w:rPr>
                <w:rFonts w:ascii="Arial"/>
                <w:sz w:val="21"/>
              </w:rPr>
            </w:pPr>
          </w:p>
        </w:tc>
        <w:tc>
          <w:tcPr>
            <w:tcW w:w="1259" w:type="dxa"/>
            <w:vAlign w:val="top"/>
          </w:tcPr>
          <w:p w14:paraId="47EABD90">
            <w:pPr>
              <w:rPr>
                <w:rFonts w:ascii="Arial"/>
                <w:sz w:val="21"/>
              </w:rPr>
            </w:pPr>
          </w:p>
        </w:tc>
        <w:tc>
          <w:tcPr>
            <w:tcW w:w="1619" w:type="dxa"/>
            <w:vAlign w:val="top"/>
          </w:tcPr>
          <w:p w14:paraId="2271EE62">
            <w:pPr>
              <w:rPr>
                <w:rFonts w:ascii="Arial"/>
                <w:sz w:val="21"/>
              </w:rPr>
            </w:pPr>
          </w:p>
        </w:tc>
        <w:tc>
          <w:tcPr>
            <w:tcW w:w="957" w:type="dxa"/>
            <w:vAlign w:val="top"/>
          </w:tcPr>
          <w:p w14:paraId="68A54B2D">
            <w:pPr>
              <w:rPr>
                <w:rFonts w:ascii="Arial"/>
                <w:sz w:val="21"/>
              </w:rPr>
            </w:pPr>
          </w:p>
        </w:tc>
        <w:tc>
          <w:tcPr>
            <w:tcW w:w="1202" w:type="dxa"/>
            <w:vAlign w:val="top"/>
          </w:tcPr>
          <w:p w14:paraId="4489C734">
            <w:pPr>
              <w:rPr>
                <w:rFonts w:ascii="Arial"/>
                <w:sz w:val="21"/>
              </w:rPr>
            </w:pPr>
          </w:p>
        </w:tc>
        <w:tc>
          <w:tcPr>
            <w:tcW w:w="1145" w:type="dxa"/>
            <w:vAlign w:val="top"/>
          </w:tcPr>
          <w:p w14:paraId="54475EC7">
            <w:pPr>
              <w:rPr>
                <w:rFonts w:ascii="Arial"/>
                <w:sz w:val="21"/>
              </w:rPr>
            </w:pPr>
          </w:p>
        </w:tc>
        <w:tc>
          <w:tcPr>
            <w:tcW w:w="720" w:type="dxa"/>
            <w:vAlign w:val="top"/>
          </w:tcPr>
          <w:p w14:paraId="52AA9BD8">
            <w:pPr>
              <w:rPr>
                <w:rFonts w:ascii="Arial"/>
                <w:sz w:val="21"/>
              </w:rPr>
            </w:pPr>
          </w:p>
        </w:tc>
        <w:tc>
          <w:tcPr>
            <w:tcW w:w="956" w:type="dxa"/>
            <w:vAlign w:val="top"/>
          </w:tcPr>
          <w:p w14:paraId="50FBD96B">
            <w:pPr>
              <w:rPr>
                <w:rFonts w:ascii="Arial"/>
                <w:sz w:val="21"/>
              </w:rPr>
            </w:pPr>
          </w:p>
        </w:tc>
        <w:tc>
          <w:tcPr>
            <w:tcW w:w="1141" w:type="dxa"/>
            <w:vAlign w:val="top"/>
          </w:tcPr>
          <w:p w14:paraId="5C656DB0">
            <w:pPr>
              <w:rPr>
                <w:rFonts w:ascii="Arial"/>
                <w:sz w:val="21"/>
              </w:rPr>
            </w:pPr>
          </w:p>
        </w:tc>
      </w:tr>
      <w:tr w14:paraId="16B52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545" w:type="dxa"/>
            <w:vAlign w:val="top"/>
          </w:tcPr>
          <w:p w14:paraId="4B4BD056">
            <w:pPr>
              <w:rPr>
                <w:rFonts w:ascii="Arial"/>
                <w:sz w:val="21"/>
              </w:rPr>
            </w:pPr>
          </w:p>
        </w:tc>
        <w:tc>
          <w:tcPr>
            <w:tcW w:w="540" w:type="dxa"/>
            <w:vAlign w:val="top"/>
          </w:tcPr>
          <w:p w14:paraId="13AE4E5C">
            <w:pPr>
              <w:rPr>
                <w:rFonts w:ascii="Arial"/>
                <w:sz w:val="21"/>
              </w:rPr>
            </w:pPr>
          </w:p>
        </w:tc>
        <w:tc>
          <w:tcPr>
            <w:tcW w:w="1259" w:type="dxa"/>
            <w:vAlign w:val="top"/>
          </w:tcPr>
          <w:p w14:paraId="659DAA20">
            <w:pPr>
              <w:rPr>
                <w:rFonts w:ascii="Arial"/>
                <w:sz w:val="21"/>
              </w:rPr>
            </w:pPr>
          </w:p>
        </w:tc>
        <w:tc>
          <w:tcPr>
            <w:tcW w:w="1619" w:type="dxa"/>
            <w:vAlign w:val="top"/>
          </w:tcPr>
          <w:p w14:paraId="2774E4B7">
            <w:pPr>
              <w:rPr>
                <w:rFonts w:ascii="Arial"/>
                <w:sz w:val="21"/>
              </w:rPr>
            </w:pPr>
          </w:p>
        </w:tc>
        <w:tc>
          <w:tcPr>
            <w:tcW w:w="957" w:type="dxa"/>
            <w:vAlign w:val="top"/>
          </w:tcPr>
          <w:p w14:paraId="04C10B2E">
            <w:pPr>
              <w:rPr>
                <w:rFonts w:ascii="Arial"/>
                <w:sz w:val="21"/>
              </w:rPr>
            </w:pPr>
          </w:p>
        </w:tc>
        <w:tc>
          <w:tcPr>
            <w:tcW w:w="1202" w:type="dxa"/>
            <w:vAlign w:val="top"/>
          </w:tcPr>
          <w:p w14:paraId="50DB9065">
            <w:pPr>
              <w:rPr>
                <w:rFonts w:ascii="Arial"/>
                <w:sz w:val="21"/>
              </w:rPr>
            </w:pPr>
          </w:p>
        </w:tc>
        <w:tc>
          <w:tcPr>
            <w:tcW w:w="1145" w:type="dxa"/>
            <w:vAlign w:val="top"/>
          </w:tcPr>
          <w:p w14:paraId="340D44A7">
            <w:pPr>
              <w:rPr>
                <w:rFonts w:ascii="Arial"/>
                <w:sz w:val="21"/>
              </w:rPr>
            </w:pPr>
          </w:p>
        </w:tc>
        <w:tc>
          <w:tcPr>
            <w:tcW w:w="720" w:type="dxa"/>
            <w:vAlign w:val="top"/>
          </w:tcPr>
          <w:p w14:paraId="5C9D8568">
            <w:pPr>
              <w:rPr>
                <w:rFonts w:ascii="Arial"/>
                <w:sz w:val="21"/>
              </w:rPr>
            </w:pPr>
          </w:p>
        </w:tc>
        <w:tc>
          <w:tcPr>
            <w:tcW w:w="956" w:type="dxa"/>
            <w:vAlign w:val="top"/>
          </w:tcPr>
          <w:p w14:paraId="12207F95">
            <w:pPr>
              <w:rPr>
                <w:rFonts w:ascii="Arial"/>
                <w:sz w:val="21"/>
              </w:rPr>
            </w:pPr>
          </w:p>
        </w:tc>
        <w:tc>
          <w:tcPr>
            <w:tcW w:w="1141" w:type="dxa"/>
            <w:vAlign w:val="top"/>
          </w:tcPr>
          <w:p w14:paraId="3974419C">
            <w:pPr>
              <w:rPr>
                <w:rFonts w:ascii="Arial"/>
                <w:sz w:val="21"/>
              </w:rPr>
            </w:pPr>
          </w:p>
        </w:tc>
      </w:tr>
    </w:tbl>
    <w:p w14:paraId="02C8DFAA">
      <w:pPr>
        <w:spacing w:before="36" w:line="219" w:lineRule="auto"/>
        <w:ind w:left="493"/>
        <w:rPr>
          <w:rFonts w:ascii="宋体" w:hAnsi="宋体" w:eastAsia="宋体" w:cs="宋体"/>
          <w:sz w:val="24"/>
          <w:szCs w:val="24"/>
        </w:rPr>
      </w:pPr>
      <w:r>
        <w:rPr>
          <w:rFonts w:ascii="宋体" w:hAnsi="宋体" w:eastAsia="宋体" w:cs="宋体"/>
          <w:b/>
          <w:bCs/>
          <w:spacing w:val="-6"/>
          <w:sz w:val="24"/>
          <w:szCs w:val="24"/>
        </w:rPr>
        <w:t>11、开工和竣工（完工）</w:t>
      </w:r>
    </w:p>
    <w:p w14:paraId="6EF8AB53">
      <w:pPr>
        <w:spacing w:before="27" w:line="221" w:lineRule="auto"/>
        <w:ind w:left="498"/>
        <w:rPr>
          <w:rFonts w:ascii="宋体" w:hAnsi="宋体" w:eastAsia="宋体" w:cs="宋体"/>
          <w:sz w:val="24"/>
          <w:szCs w:val="24"/>
        </w:rPr>
      </w:pPr>
      <w:r>
        <w:rPr>
          <w:rFonts w:ascii="宋体" w:hAnsi="宋体" w:eastAsia="宋体" w:cs="宋体"/>
          <w:b/>
          <w:bCs/>
          <w:spacing w:val="-8"/>
          <w:sz w:val="24"/>
          <w:szCs w:val="24"/>
        </w:rPr>
        <w:t>11.1</w:t>
      </w:r>
      <w:r>
        <w:rPr>
          <w:rFonts w:ascii="宋体" w:hAnsi="宋体" w:eastAsia="宋体" w:cs="宋体"/>
          <w:spacing w:val="-8"/>
          <w:sz w:val="24"/>
          <w:szCs w:val="24"/>
        </w:rPr>
        <w:t xml:space="preserve"> </w:t>
      </w:r>
      <w:r>
        <w:rPr>
          <w:rFonts w:ascii="宋体" w:hAnsi="宋体" w:eastAsia="宋体" w:cs="宋体"/>
          <w:b/>
          <w:bCs/>
          <w:spacing w:val="-8"/>
          <w:sz w:val="24"/>
          <w:szCs w:val="24"/>
        </w:rPr>
        <w:t>开工</w:t>
      </w:r>
    </w:p>
    <w:p w14:paraId="3202CAE4">
      <w:pPr>
        <w:spacing w:before="24" w:line="233" w:lineRule="auto"/>
        <w:ind w:left="1" w:right="421" w:firstLine="496"/>
        <w:rPr>
          <w:rFonts w:ascii="宋体" w:hAnsi="宋体" w:eastAsia="宋体" w:cs="宋体"/>
          <w:sz w:val="24"/>
          <w:szCs w:val="24"/>
        </w:rPr>
      </w:pPr>
      <w:r>
        <w:rPr>
          <w:rFonts w:ascii="宋体" w:hAnsi="宋体" w:eastAsia="宋体" w:cs="宋体"/>
          <w:b/>
          <w:bCs/>
          <w:spacing w:val="-5"/>
          <w:sz w:val="24"/>
          <w:szCs w:val="24"/>
        </w:rPr>
        <w:t>11.1.1</w:t>
      </w:r>
      <w:r>
        <w:rPr>
          <w:rFonts w:ascii="宋体" w:hAnsi="宋体" w:eastAsia="宋体" w:cs="宋体"/>
          <w:spacing w:val="-5"/>
          <w:sz w:val="24"/>
          <w:szCs w:val="24"/>
        </w:rPr>
        <w:t xml:space="preserve"> 监理人应在开工日期7 天前向承包人发出开工通知。</w:t>
      </w:r>
      <w:r>
        <w:rPr>
          <w:rFonts w:ascii="宋体" w:hAnsi="宋体" w:eastAsia="宋体" w:cs="宋体"/>
          <w:spacing w:val="-6"/>
          <w:sz w:val="24"/>
          <w:szCs w:val="24"/>
        </w:rPr>
        <w:t>监理人在发出开工通知前应获</w:t>
      </w:r>
      <w:r>
        <w:rPr>
          <w:rFonts w:ascii="宋体" w:hAnsi="宋体" w:eastAsia="宋体" w:cs="宋体"/>
          <w:sz w:val="24"/>
          <w:szCs w:val="24"/>
        </w:rPr>
        <w:t xml:space="preserve"> </w:t>
      </w:r>
      <w:r>
        <w:rPr>
          <w:rFonts w:ascii="宋体" w:hAnsi="宋体" w:eastAsia="宋体" w:cs="宋体"/>
          <w:spacing w:val="-2"/>
          <w:sz w:val="24"/>
          <w:szCs w:val="24"/>
        </w:rPr>
        <w:t>得发包人同意。工期自监理人发出的开工通知中载明的开工日期起计算。承包人应在开工</w:t>
      </w:r>
      <w:r>
        <w:rPr>
          <w:rFonts w:ascii="宋体" w:hAnsi="宋体" w:eastAsia="宋体" w:cs="宋体"/>
          <w:spacing w:val="-3"/>
          <w:sz w:val="24"/>
          <w:szCs w:val="24"/>
        </w:rPr>
        <w:t>日期</w:t>
      </w:r>
      <w:r>
        <w:rPr>
          <w:rFonts w:ascii="宋体" w:hAnsi="宋体" w:eastAsia="宋体" w:cs="宋体"/>
          <w:sz w:val="24"/>
          <w:szCs w:val="24"/>
        </w:rPr>
        <w:t xml:space="preserve"> </w:t>
      </w:r>
      <w:r>
        <w:rPr>
          <w:rFonts w:ascii="宋体" w:hAnsi="宋体" w:eastAsia="宋体" w:cs="宋体"/>
          <w:spacing w:val="-5"/>
          <w:sz w:val="24"/>
          <w:szCs w:val="24"/>
        </w:rPr>
        <w:t>后尽快施工。</w:t>
      </w:r>
    </w:p>
    <w:p w14:paraId="60103039">
      <w:pPr>
        <w:spacing w:before="27" w:line="232" w:lineRule="auto"/>
        <w:ind w:right="339" w:firstLine="497"/>
        <w:rPr>
          <w:rFonts w:ascii="宋体" w:hAnsi="宋体" w:eastAsia="宋体" w:cs="宋体"/>
          <w:sz w:val="24"/>
          <w:szCs w:val="24"/>
        </w:rPr>
      </w:pPr>
      <w:r>
        <w:rPr>
          <w:rFonts w:ascii="宋体" w:hAnsi="宋体" w:eastAsia="宋体" w:cs="宋体"/>
          <w:b/>
          <w:bCs/>
          <w:spacing w:val="-2"/>
          <w:sz w:val="24"/>
          <w:szCs w:val="24"/>
        </w:rPr>
        <w:t>11.1.2</w:t>
      </w:r>
      <w:r>
        <w:rPr>
          <w:rFonts w:ascii="宋体" w:hAnsi="宋体" w:eastAsia="宋体" w:cs="宋体"/>
          <w:spacing w:val="-2"/>
          <w:sz w:val="24"/>
          <w:szCs w:val="24"/>
        </w:rPr>
        <w:t xml:space="preserve"> 承包人应按第10.1 款约定的合同</w:t>
      </w:r>
      <w:r>
        <w:rPr>
          <w:rFonts w:ascii="宋体" w:hAnsi="宋体" w:eastAsia="宋体" w:cs="宋体"/>
          <w:spacing w:val="-3"/>
          <w:sz w:val="24"/>
          <w:szCs w:val="24"/>
        </w:rPr>
        <w:t>进度计划，向监理人提交工程开工报审表，经监</w:t>
      </w:r>
      <w:r>
        <w:rPr>
          <w:rFonts w:ascii="宋体" w:hAnsi="宋体" w:eastAsia="宋体" w:cs="宋体"/>
          <w:sz w:val="24"/>
          <w:szCs w:val="24"/>
        </w:rPr>
        <w:t xml:space="preserve"> </w:t>
      </w:r>
      <w:r>
        <w:rPr>
          <w:rFonts w:ascii="宋体" w:hAnsi="宋体" w:eastAsia="宋体" w:cs="宋体"/>
          <w:spacing w:val="-6"/>
          <w:sz w:val="24"/>
          <w:szCs w:val="24"/>
        </w:rPr>
        <w:t>理人审批后执行。开工报审表应详细说明按合同进度计划正常施工所需的施工道路、临时设施、</w:t>
      </w:r>
      <w:r>
        <w:rPr>
          <w:rFonts w:ascii="宋体" w:hAnsi="宋体" w:eastAsia="宋体" w:cs="宋体"/>
          <w:spacing w:val="14"/>
          <w:sz w:val="24"/>
          <w:szCs w:val="24"/>
        </w:rPr>
        <w:t xml:space="preserve"> </w:t>
      </w:r>
      <w:r>
        <w:rPr>
          <w:rFonts w:ascii="宋体" w:hAnsi="宋体" w:eastAsia="宋体" w:cs="宋体"/>
          <w:spacing w:val="-6"/>
          <w:sz w:val="24"/>
          <w:szCs w:val="24"/>
        </w:rPr>
        <w:t>材料设备、施工人员等施工组织措施的落实情况以及工程的进度安排。</w:t>
      </w:r>
    </w:p>
    <w:p w14:paraId="45C5B0CA">
      <w:pPr>
        <w:spacing w:before="26" w:line="233" w:lineRule="auto"/>
        <w:ind w:left="1" w:right="421" w:firstLine="496"/>
        <w:rPr>
          <w:rFonts w:ascii="宋体" w:hAnsi="宋体" w:eastAsia="宋体" w:cs="宋体"/>
          <w:sz w:val="24"/>
          <w:szCs w:val="24"/>
        </w:rPr>
      </w:pPr>
      <w:r>
        <w:rPr>
          <w:rFonts w:ascii="宋体" w:hAnsi="宋体" w:eastAsia="宋体" w:cs="宋体"/>
          <w:b/>
          <w:bCs/>
          <w:spacing w:val="3"/>
          <w:sz w:val="24"/>
          <w:szCs w:val="24"/>
        </w:rPr>
        <w:t>11.1.3</w:t>
      </w:r>
      <w:r>
        <w:rPr>
          <w:rFonts w:ascii="宋体" w:hAnsi="宋体" w:eastAsia="宋体" w:cs="宋体"/>
          <w:spacing w:val="3"/>
          <w:sz w:val="24"/>
          <w:szCs w:val="24"/>
        </w:rPr>
        <w:t>若发包人未能按合同约定向承包人提供开工的必要条件，承包人有权要求延长工</w:t>
      </w:r>
      <w:r>
        <w:rPr>
          <w:rFonts w:ascii="宋体" w:hAnsi="宋体" w:eastAsia="宋体" w:cs="宋体"/>
          <w:spacing w:val="4"/>
          <w:sz w:val="24"/>
          <w:szCs w:val="24"/>
        </w:rPr>
        <w:t xml:space="preserve"> </w:t>
      </w:r>
      <w:r>
        <w:rPr>
          <w:rFonts w:ascii="宋体" w:hAnsi="宋体" w:eastAsia="宋体" w:cs="宋体"/>
          <w:spacing w:val="-10"/>
          <w:sz w:val="24"/>
          <w:szCs w:val="24"/>
        </w:rPr>
        <w:t>期。监理人应在收到承包人的书面要求后，按第3.5款的约定，与合同双方商</w:t>
      </w:r>
      <w:r>
        <w:rPr>
          <w:rFonts w:ascii="宋体" w:hAnsi="宋体" w:eastAsia="宋体" w:cs="宋体"/>
          <w:spacing w:val="-11"/>
          <w:sz w:val="24"/>
          <w:szCs w:val="24"/>
        </w:rPr>
        <w:t>定或确定增加的费用</w:t>
      </w:r>
      <w:r>
        <w:rPr>
          <w:rFonts w:ascii="宋体" w:hAnsi="宋体" w:eastAsia="宋体" w:cs="宋体"/>
          <w:sz w:val="24"/>
          <w:szCs w:val="24"/>
        </w:rPr>
        <w:t xml:space="preserve"> </w:t>
      </w:r>
      <w:r>
        <w:rPr>
          <w:rFonts w:ascii="宋体" w:hAnsi="宋体" w:eastAsia="宋体" w:cs="宋体"/>
          <w:spacing w:val="-4"/>
          <w:sz w:val="24"/>
          <w:szCs w:val="24"/>
        </w:rPr>
        <w:t>和延长的工期。</w:t>
      </w:r>
    </w:p>
    <w:p w14:paraId="7C4D3852">
      <w:pPr>
        <w:spacing w:before="27" w:line="219" w:lineRule="auto"/>
        <w:ind w:left="498"/>
        <w:rPr>
          <w:rFonts w:ascii="宋体" w:hAnsi="宋体" w:eastAsia="宋体" w:cs="宋体"/>
          <w:sz w:val="24"/>
          <w:szCs w:val="24"/>
        </w:rPr>
      </w:pPr>
      <w:r>
        <w:rPr>
          <w:rFonts w:ascii="宋体" w:hAnsi="宋体" w:eastAsia="宋体" w:cs="宋体"/>
          <w:b/>
          <w:bCs/>
          <w:spacing w:val="-3"/>
          <w:sz w:val="24"/>
          <w:szCs w:val="24"/>
        </w:rPr>
        <w:t>11.1.4</w:t>
      </w:r>
      <w:r>
        <w:rPr>
          <w:rFonts w:ascii="宋体" w:hAnsi="宋体" w:eastAsia="宋体" w:cs="宋体"/>
          <w:spacing w:val="-3"/>
          <w:sz w:val="24"/>
          <w:szCs w:val="24"/>
        </w:rPr>
        <w:t>承包人在接到开工通知后14天内未按进度计划要求及时进场组织施工，监理人可通</w:t>
      </w:r>
    </w:p>
    <w:p w14:paraId="6B79780C">
      <w:pPr>
        <w:spacing w:line="219" w:lineRule="auto"/>
        <w:rPr>
          <w:rFonts w:ascii="宋体" w:hAnsi="宋体" w:eastAsia="宋体" w:cs="宋体"/>
          <w:sz w:val="24"/>
          <w:szCs w:val="24"/>
        </w:rPr>
        <w:sectPr>
          <w:footerReference r:id="rId46" w:type="default"/>
          <w:pgSz w:w="11906" w:h="16840"/>
          <w:pgMar w:top="987" w:right="473" w:bottom="1040" w:left="1249" w:header="0" w:footer="807" w:gutter="0"/>
          <w:cols w:space="720" w:num="1"/>
        </w:sectPr>
      </w:pPr>
    </w:p>
    <w:p w14:paraId="618752AD">
      <w:pPr>
        <w:spacing w:before="48" w:line="239" w:lineRule="auto"/>
        <w:ind w:left="21" w:right="67" w:hanging="17"/>
        <w:rPr>
          <w:rFonts w:ascii="宋体" w:hAnsi="宋体" w:eastAsia="宋体" w:cs="宋体"/>
          <w:sz w:val="24"/>
          <w:szCs w:val="24"/>
        </w:rPr>
      </w:pPr>
      <w:r>
        <w:rPr>
          <w:rFonts w:ascii="宋体" w:hAnsi="宋体" w:eastAsia="宋体" w:cs="宋体"/>
          <w:spacing w:val="-5"/>
          <w:sz w:val="24"/>
          <w:szCs w:val="24"/>
        </w:rPr>
        <w:t>知承包人在接到通知后7天内提交一份说明其进场延误的书面报告，报送监理人。书面报告</w:t>
      </w:r>
      <w:r>
        <w:rPr>
          <w:rFonts w:ascii="宋体" w:hAnsi="宋体" w:eastAsia="宋体" w:cs="宋体"/>
          <w:spacing w:val="-6"/>
          <w:sz w:val="24"/>
          <w:szCs w:val="24"/>
        </w:rPr>
        <w:t>应说</w:t>
      </w:r>
      <w:r>
        <w:rPr>
          <w:rFonts w:ascii="宋体" w:hAnsi="宋体" w:eastAsia="宋体" w:cs="宋体"/>
          <w:sz w:val="24"/>
          <w:szCs w:val="24"/>
        </w:rPr>
        <w:t xml:space="preserve"> </w:t>
      </w:r>
      <w:r>
        <w:rPr>
          <w:rFonts w:ascii="宋体" w:hAnsi="宋体" w:eastAsia="宋体" w:cs="宋体"/>
          <w:spacing w:val="-5"/>
          <w:sz w:val="24"/>
          <w:szCs w:val="24"/>
        </w:rPr>
        <w:t>明不能及时进场的原因和补救措施，由此增加的费用和工期延误责任由承包人承担。</w:t>
      </w:r>
    </w:p>
    <w:p w14:paraId="1EFF5D90">
      <w:pPr>
        <w:spacing w:line="219" w:lineRule="auto"/>
        <w:ind w:left="497"/>
        <w:rPr>
          <w:rFonts w:ascii="宋体" w:hAnsi="宋体" w:eastAsia="宋体" w:cs="宋体"/>
          <w:sz w:val="24"/>
          <w:szCs w:val="24"/>
        </w:rPr>
      </w:pPr>
      <w:r>
        <w:rPr>
          <w:rFonts w:ascii="宋体" w:hAnsi="宋体" w:eastAsia="宋体" w:cs="宋体"/>
          <w:b/>
          <w:bCs/>
          <w:spacing w:val="-6"/>
          <w:sz w:val="24"/>
          <w:szCs w:val="24"/>
        </w:rPr>
        <w:t>11.2</w:t>
      </w:r>
      <w:r>
        <w:rPr>
          <w:rFonts w:ascii="宋体" w:hAnsi="宋体" w:eastAsia="宋体" w:cs="宋体"/>
          <w:spacing w:val="-6"/>
          <w:sz w:val="24"/>
          <w:szCs w:val="24"/>
        </w:rPr>
        <w:t xml:space="preserve"> </w:t>
      </w:r>
      <w:r>
        <w:rPr>
          <w:rFonts w:ascii="宋体" w:hAnsi="宋体" w:eastAsia="宋体" w:cs="宋体"/>
          <w:b/>
          <w:bCs/>
          <w:spacing w:val="-6"/>
          <w:sz w:val="24"/>
          <w:szCs w:val="24"/>
        </w:rPr>
        <w:t>竣工（完工）</w:t>
      </w:r>
    </w:p>
    <w:p w14:paraId="3C72EE46">
      <w:pPr>
        <w:spacing w:before="27" w:line="239" w:lineRule="auto"/>
        <w:ind w:left="1" w:right="65" w:firstLine="478"/>
        <w:rPr>
          <w:rFonts w:ascii="宋体" w:hAnsi="宋体" w:eastAsia="宋体" w:cs="宋体"/>
          <w:sz w:val="24"/>
          <w:szCs w:val="24"/>
        </w:rPr>
      </w:pPr>
      <w:r>
        <w:rPr>
          <w:rFonts w:ascii="宋体" w:hAnsi="宋体" w:eastAsia="宋体" w:cs="宋体"/>
          <w:spacing w:val="-3"/>
          <w:sz w:val="24"/>
          <w:szCs w:val="24"/>
        </w:rPr>
        <w:t>承包人应在第1.1.4.3</w:t>
      </w:r>
      <w:r>
        <w:rPr>
          <w:rFonts w:ascii="宋体" w:hAnsi="宋体" w:eastAsia="宋体" w:cs="宋体"/>
          <w:spacing w:val="55"/>
          <w:sz w:val="24"/>
          <w:szCs w:val="24"/>
        </w:rPr>
        <w:t xml:space="preserve"> </w:t>
      </w:r>
      <w:r>
        <w:rPr>
          <w:rFonts w:ascii="宋体" w:hAnsi="宋体" w:eastAsia="宋体" w:cs="宋体"/>
          <w:spacing w:val="-3"/>
          <w:sz w:val="24"/>
          <w:szCs w:val="24"/>
        </w:rPr>
        <w:t>目约定的期限内完成合同工程。合</w:t>
      </w:r>
      <w:r>
        <w:rPr>
          <w:rFonts w:ascii="宋体" w:hAnsi="宋体" w:eastAsia="宋体" w:cs="宋体"/>
          <w:spacing w:val="-4"/>
          <w:sz w:val="24"/>
          <w:szCs w:val="24"/>
        </w:rPr>
        <w:t>同工程实际完工日期在合同工程</w:t>
      </w:r>
      <w:r>
        <w:rPr>
          <w:rFonts w:ascii="宋体" w:hAnsi="宋体" w:eastAsia="宋体" w:cs="宋体"/>
          <w:sz w:val="24"/>
          <w:szCs w:val="24"/>
        </w:rPr>
        <w:t xml:space="preserve"> </w:t>
      </w:r>
      <w:r>
        <w:rPr>
          <w:rFonts w:ascii="宋体" w:hAnsi="宋体" w:eastAsia="宋体" w:cs="宋体"/>
          <w:spacing w:val="-3"/>
          <w:sz w:val="24"/>
          <w:szCs w:val="24"/>
        </w:rPr>
        <w:t>完工证书中明确。</w:t>
      </w:r>
    </w:p>
    <w:p w14:paraId="50AEBCED">
      <w:pPr>
        <w:ind w:right="63" w:firstLine="500"/>
        <w:jc w:val="both"/>
        <w:rPr>
          <w:rFonts w:ascii="宋体" w:hAnsi="宋体" w:eastAsia="宋体" w:cs="宋体"/>
          <w:sz w:val="24"/>
          <w:szCs w:val="24"/>
        </w:rPr>
      </w:pPr>
      <w:r>
        <w:rPr>
          <w:rFonts w:ascii="宋体" w:hAnsi="宋体" w:eastAsia="宋体" w:cs="宋体"/>
          <w:b/>
          <w:bCs/>
          <w:spacing w:val="1"/>
          <w:sz w:val="24"/>
          <w:szCs w:val="24"/>
        </w:rPr>
        <w:t>11.3</w:t>
      </w:r>
      <w:r>
        <w:rPr>
          <w:rFonts w:ascii="宋体" w:hAnsi="宋体" w:eastAsia="宋体" w:cs="宋体"/>
          <w:spacing w:val="1"/>
          <w:sz w:val="24"/>
          <w:szCs w:val="24"/>
        </w:rPr>
        <w:t xml:space="preserve"> </w:t>
      </w:r>
      <w:r>
        <w:rPr>
          <w:rFonts w:ascii="宋体" w:hAnsi="宋体" w:eastAsia="宋体" w:cs="宋体"/>
          <w:b/>
          <w:bCs/>
          <w:spacing w:val="1"/>
          <w:sz w:val="24"/>
          <w:szCs w:val="24"/>
        </w:rPr>
        <w:t>发包人的工期延误</w:t>
      </w:r>
      <w:r>
        <w:rPr>
          <w:rFonts w:ascii="宋体" w:hAnsi="宋体" w:eastAsia="宋体" w:cs="宋体"/>
          <w:spacing w:val="67"/>
          <w:sz w:val="24"/>
          <w:szCs w:val="24"/>
        </w:rPr>
        <w:t xml:space="preserve"> </w:t>
      </w:r>
      <w:r>
        <w:rPr>
          <w:rFonts w:ascii="宋体" w:hAnsi="宋体" w:eastAsia="宋体" w:cs="宋体"/>
          <w:spacing w:val="1"/>
          <w:sz w:val="24"/>
          <w:szCs w:val="24"/>
        </w:rPr>
        <w:t>在履行合同过程中，由于发包人的下列原因造成工期延误的，</w:t>
      </w:r>
      <w:r>
        <w:rPr>
          <w:rFonts w:ascii="宋体" w:hAnsi="宋体" w:eastAsia="宋体" w:cs="宋体"/>
          <w:sz w:val="24"/>
          <w:szCs w:val="24"/>
        </w:rPr>
        <w:t xml:space="preserve"> </w:t>
      </w:r>
      <w:r>
        <w:rPr>
          <w:rFonts w:ascii="宋体" w:hAnsi="宋体" w:eastAsia="宋体" w:cs="宋体"/>
          <w:spacing w:val="-2"/>
          <w:sz w:val="24"/>
          <w:szCs w:val="24"/>
        </w:rPr>
        <w:t>承包人有权要求发包人延长工期和（或）增加费用，并支付合理利润。需要修订合同进度计划</w:t>
      </w:r>
      <w:r>
        <w:rPr>
          <w:rFonts w:ascii="宋体" w:hAnsi="宋体" w:eastAsia="宋体" w:cs="宋体"/>
          <w:sz w:val="24"/>
          <w:szCs w:val="24"/>
        </w:rPr>
        <w:t xml:space="preserve"> </w:t>
      </w:r>
      <w:r>
        <w:rPr>
          <w:rFonts w:ascii="宋体" w:hAnsi="宋体" w:eastAsia="宋体" w:cs="宋体"/>
          <w:spacing w:val="-2"/>
          <w:sz w:val="24"/>
          <w:szCs w:val="24"/>
        </w:rPr>
        <w:t>的，按照第10.2 款的约定办理。</w:t>
      </w:r>
    </w:p>
    <w:p w14:paraId="65379EEC">
      <w:pPr>
        <w:spacing w:line="219" w:lineRule="auto"/>
        <w:ind w:left="486"/>
        <w:rPr>
          <w:rFonts w:ascii="宋体" w:hAnsi="宋体" w:eastAsia="宋体" w:cs="宋体"/>
          <w:sz w:val="24"/>
          <w:szCs w:val="24"/>
        </w:rPr>
      </w:pPr>
      <w:r>
        <w:rPr>
          <w:rFonts w:ascii="宋体" w:hAnsi="宋体" w:eastAsia="宋体" w:cs="宋体"/>
          <w:spacing w:val="-4"/>
          <w:sz w:val="24"/>
          <w:szCs w:val="24"/>
        </w:rPr>
        <w:t>（l）增加合同工作内容；</w:t>
      </w:r>
    </w:p>
    <w:p w14:paraId="3FEDF113">
      <w:pPr>
        <w:spacing w:before="24" w:line="219" w:lineRule="auto"/>
        <w:ind w:left="481"/>
        <w:rPr>
          <w:rFonts w:ascii="宋体" w:hAnsi="宋体" w:eastAsia="宋体" w:cs="宋体"/>
          <w:sz w:val="24"/>
          <w:szCs w:val="24"/>
        </w:rPr>
      </w:pPr>
      <w:r>
        <w:rPr>
          <w:rFonts w:ascii="宋体" w:hAnsi="宋体" w:eastAsia="宋体" w:cs="宋体"/>
          <w:spacing w:val="-5"/>
          <w:sz w:val="24"/>
          <w:szCs w:val="24"/>
        </w:rPr>
        <w:t>（2）改变合同中任何一项工作的质量要求或其他特性；</w:t>
      </w:r>
    </w:p>
    <w:p w14:paraId="4931A5B3">
      <w:pPr>
        <w:spacing w:before="26" w:line="219" w:lineRule="auto"/>
        <w:ind w:left="481"/>
        <w:rPr>
          <w:rFonts w:ascii="宋体" w:hAnsi="宋体" w:eastAsia="宋体" w:cs="宋体"/>
          <w:sz w:val="24"/>
          <w:szCs w:val="24"/>
        </w:rPr>
      </w:pPr>
      <w:r>
        <w:rPr>
          <w:rFonts w:ascii="宋体" w:hAnsi="宋体" w:eastAsia="宋体" w:cs="宋体"/>
          <w:spacing w:val="-5"/>
          <w:sz w:val="24"/>
          <w:szCs w:val="24"/>
        </w:rPr>
        <w:t>（3）发包人迟延提供材料、工程设备或变更交货地点的；</w:t>
      </w:r>
    </w:p>
    <w:p w14:paraId="351DC3C0">
      <w:pPr>
        <w:spacing w:before="25" w:line="220" w:lineRule="auto"/>
        <w:ind w:left="481"/>
        <w:rPr>
          <w:rFonts w:ascii="宋体" w:hAnsi="宋体" w:eastAsia="宋体" w:cs="宋体"/>
          <w:sz w:val="24"/>
          <w:szCs w:val="24"/>
        </w:rPr>
      </w:pPr>
      <w:r>
        <w:rPr>
          <w:rFonts w:ascii="宋体" w:hAnsi="宋体" w:eastAsia="宋体" w:cs="宋体"/>
          <w:spacing w:val="-5"/>
          <w:sz w:val="24"/>
          <w:szCs w:val="24"/>
        </w:rPr>
        <w:t>（4）因发包人原因导致的暂停施工；</w:t>
      </w:r>
    </w:p>
    <w:p w14:paraId="07F8DE9C">
      <w:pPr>
        <w:spacing w:before="26" w:line="219" w:lineRule="auto"/>
        <w:ind w:left="486"/>
        <w:rPr>
          <w:rFonts w:ascii="宋体" w:hAnsi="宋体" w:eastAsia="宋体" w:cs="宋体"/>
          <w:sz w:val="24"/>
          <w:szCs w:val="24"/>
        </w:rPr>
      </w:pPr>
      <w:r>
        <w:rPr>
          <w:rFonts w:ascii="宋体" w:hAnsi="宋体" w:eastAsia="宋体" w:cs="宋体"/>
          <w:spacing w:val="-4"/>
          <w:sz w:val="24"/>
          <w:szCs w:val="24"/>
        </w:rPr>
        <w:t>（5）提供图纸延误；</w:t>
      </w:r>
    </w:p>
    <w:p w14:paraId="76342986">
      <w:pPr>
        <w:spacing w:before="28" w:line="219" w:lineRule="auto"/>
        <w:ind w:left="481"/>
        <w:rPr>
          <w:rFonts w:ascii="宋体" w:hAnsi="宋体" w:eastAsia="宋体" w:cs="宋体"/>
          <w:sz w:val="24"/>
          <w:szCs w:val="24"/>
        </w:rPr>
      </w:pPr>
      <w:r>
        <w:rPr>
          <w:rFonts w:ascii="宋体" w:hAnsi="宋体" w:eastAsia="宋体" w:cs="宋体"/>
          <w:spacing w:val="-5"/>
          <w:sz w:val="24"/>
          <w:szCs w:val="24"/>
        </w:rPr>
        <w:t>（6）未按合同约定及时支付预付款、进度款；</w:t>
      </w:r>
    </w:p>
    <w:p w14:paraId="6EDA493B">
      <w:pPr>
        <w:spacing w:before="25" w:line="220" w:lineRule="auto"/>
        <w:ind w:left="481"/>
        <w:rPr>
          <w:rFonts w:ascii="宋体" w:hAnsi="宋体" w:eastAsia="宋体" w:cs="宋体"/>
          <w:sz w:val="24"/>
          <w:szCs w:val="24"/>
        </w:rPr>
      </w:pPr>
      <w:r>
        <w:rPr>
          <w:rFonts w:ascii="宋体" w:hAnsi="宋体" w:eastAsia="宋体" w:cs="宋体"/>
          <w:spacing w:val="-5"/>
          <w:sz w:val="24"/>
          <w:szCs w:val="24"/>
        </w:rPr>
        <w:t>（7）发包人造成工期延误的其他原因。</w:t>
      </w:r>
    </w:p>
    <w:p w14:paraId="448FB659">
      <w:pPr>
        <w:spacing w:before="26" w:line="219" w:lineRule="auto"/>
        <w:ind w:left="500"/>
        <w:rPr>
          <w:rFonts w:ascii="宋体" w:hAnsi="宋体" w:eastAsia="宋体" w:cs="宋体"/>
          <w:sz w:val="24"/>
          <w:szCs w:val="24"/>
        </w:rPr>
      </w:pPr>
      <w:r>
        <w:rPr>
          <w:rFonts w:ascii="宋体" w:hAnsi="宋体" w:eastAsia="宋体" w:cs="宋体"/>
          <w:b/>
          <w:bCs/>
          <w:spacing w:val="-6"/>
          <w:sz w:val="24"/>
          <w:szCs w:val="24"/>
        </w:rPr>
        <w:t>11.4</w:t>
      </w:r>
      <w:r>
        <w:rPr>
          <w:rFonts w:ascii="宋体" w:hAnsi="宋体" w:eastAsia="宋体" w:cs="宋体"/>
          <w:spacing w:val="-6"/>
          <w:sz w:val="24"/>
          <w:szCs w:val="24"/>
        </w:rPr>
        <w:t xml:space="preserve"> </w:t>
      </w:r>
      <w:r>
        <w:rPr>
          <w:rFonts w:ascii="宋体" w:hAnsi="宋体" w:eastAsia="宋体" w:cs="宋体"/>
          <w:b/>
          <w:bCs/>
          <w:spacing w:val="-6"/>
          <w:sz w:val="24"/>
          <w:szCs w:val="24"/>
        </w:rPr>
        <w:t>异常恶劣的气候条件</w:t>
      </w:r>
    </w:p>
    <w:p w14:paraId="39ED4413">
      <w:pPr>
        <w:spacing w:before="26" w:line="233" w:lineRule="auto"/>
        <w:ind w:right="60" w:firstLine="497"/>
        <w:rPr>
          <w:rFonts w:ascii="宋体" w:hAnsi="宋体" w:eastAsia="宋体" w:cs="宋体"/>
          <w:sz w:val="24"/>
          <w:szCs w:val="24"/>
        </w:rPr>
      </w:pPr>
      <w:r>
        <w:rPr>
          <w:rFonts w:ascii="宋体" w:hAnsi="宋体" w:eastAsia="宋体" w:cs="宋体"/>
          <w:b/>
          <w:bCs/>
          <w:spacing w:val="-3"/>
          <w:sz w:val="24"/>
          <w:szCs w:val="24"/>
        </w:rPr>
        <w:t>11.4.1</w:t>
      </w:r>
      <w:r>
        <w:rPr>
          <w:rFonts w:ascii="宋体" w:hAnsi="宋体" w:eastAsia="宋体" w:cs="宋体"/>
          <w:spacing w:val="-3"/>
          <w:sz w:val="24"/>
          <w:szCs w:val="24"/>
        </w:rPr>
        <w:t>当工程所在地发生危及施工安全的异常恶劣气候时，发包人和承包人应按本合同通</w:t>
      </w:r>
      <w:r>
        <w:rPr>
          <w:rFonts w:ascii="宋体" w:hAnsi="宋体" w:eastAsia="宋体" w:cs="宋体"/>
          <w:spacing w:val="13"/>
          <w:sz w:val="24"/>
          <w:szCs w:val="24"/>
        </w:rPr>
        <w:t xml:space="preserve"> </w:t>
      </w:r>
      <w:r>
        <w:rPr>
          <w:rFonts w:ascii="宋体" w:hAnsi="宋体" w:eastAsia="宋体" w:cs="宋体"/>
          <w:spacing w:val="-2"/>
          <w:sz w:val="24"/>
          <w:szCs w:val="24"/>
        </w:rPr>
        <w:t>用条款第12条的约定，及时采取暂停施工或部分暂停施工措施。异常恶劣气候条件解除后，承</w:t>
      </w:r>
      <w:r>
        <w:rPr>
          <w:rFonts w:ascii="宋体" w:hAnsi="宋体" w:eastAsia="宋体" w:cs="宋体"/>
          <w:spacing w:val="1"/>
          <w:sz w:val="24"/>
          <w:szCs w:val="24"/>
        </w:rPr>
        <w:t xml:space="preserve"> </w:t>
      </w:r>
      <w:r>
        <w:rPr>
          <w:rFonts w:ascii="宋体" w:hAnsi="宋体" w:eastAsia="宋体" w:cs="宋体"/>
          <w:spacing w:val="-4"/>
          <w:sz w:val="24"/>
          <w:szCs w:val="24"/>
        </w:rPr>
        <w:t>包人应及时安</w:t>
      </w:r>
      <w:r>
        <w:rPr>
          <w:rFonts w:ascii="宋体" w:hAnsi="宋体" w:eastAsia="宋体" w:cs="宋体"/>
          <w:spacing w:val="53"/>
          <w:sz w:val="24"/>
          <w:szCs w:val="24"/>
        </w:rPr>
        <w:t xml:space="preserve"> </w:t>
      </w:r>
      <w:r>
        <w:rPr>
          <w:rFonts w:ascii="宋体" w:hAnsi="宋体" w:eastAsia="宋体" w:cs="宋体"/>
          <w:spacing w:val="-4"/>
          <w:sz w:val="24"/>
          <w:szCs w:val="24"/>
        </w:rPr>
        <w:t>排复工。</w:t>
      </w:r>
    </w:p>
    <w:p w14:paraId="647A9781">
      <w:pPr>
        <w:spacing w:before="25" w:line="230" w:lineRule="auto"/>
        <w:ind w:left="1" w:right="60" w:firstLine="495"/>
        <w:rPr>
          <w:rFonts w:ascii="宋体" w:hAnsi="宋体" w:eastAsia="宋体" w:cs="宋体"/>
          <w:sz w:val="24"/>
          <w:szCs w:val="24"/>
        </w:rPr>
      </w:pPr>
      <w:r>
        <w:rPr>
          <w:rFonts w:ascii="宋体" w:hAnsi="宋体" w:eastAsia="宋体" w:cs="宋体"/>
          <w:b/>
          <w:bCs/>
          <w:spacing w:val="-3"/>
          <w:sz w:val="24"/>
          <w:szCs w:val="24"/>
        </w:rPr>
        <w:t>11.4.2</w:t>
      </w:r>
      <w:r>
        <w:rPr>
          <w:rFonts w:ascii="宋体" w:hAnsi="宋体" w:eastAsia="宋体" w:cs="宋体"/>
          <w:spacing w:val="-3"/>
          <w:sz w:val="24"/>
          <w:szCs w:val="24"/>
        </w:rPr>
        <w:t>异常恶劣气候条件造成的工期延误和工程损坏，应由发包人与承包人参照本合同通</w:t>
      </w:r>
      <w:r>
        <w:rPr>
          <w:rFonts w:ascii="宋体" w:hAnsi="宋体" w:eastAsia="宋体" w:cs="宋体"/>
          <w:spacing w:val="13"/>
          <w:sz w:val="24"/>
          <w:szCs w:val="24"/>
        </w:rPr>
        <w:t xml:space="preserve"> </w:t>
      </w:r>
      <w:r>
        <w:rPr>
          <w:rFonts w:ascii="宋体" w:hAnsi="宋体" w:eastAsia="宋体" w:cs="宋体"/>
          <w:spacing w:val="-1"/>
          <w:sz w:val="24"/>
          <w:szCs w:val="24"/>
        </w:rPr>
        <w:t>用条款第21.3款的约定协商处理。</w:t>
      </w:r>
    </w:p>
    <w:p w14:paraId="294492E1">
      <w:pPr>
        <w:spacing w:before="24" w:line="219" w:lineRule="auto"/>
        <w:ind w:left="497"/>
        <w:rPr>
          <w:rFonts w:ascii="宋体" w:hAnsi="宋体" w:eastAsia="宋体" w:cs="宋体"/>
          <w:sz w:val="24"/>
          <w:szCs w:val="24"/>
        </w:rPr>
      </w:pPr>
      <w:r>
        <w:rPr>
          <w:rFonts w:ascii="宋体" w:hAnsi="宋体" w:eastAsia="宋体" w:cs="宋体"/>
          <w:b/>
          <w:bCs/>
          <w:spacing w:val="-4"/>
          <w:sz w:val="24"/>
          <w:szCs w:val="24"/>
        </w:rPr>
        <w:t>11.4.3</w:t>
      </w:r>
      <w:r>
        <w:rPr>
          <w:rFonts w:ascii="宋体" w:hAnsi="宋体" w:eastAsia="宋体" w:cs="宋体"/>
          <w:spacing w:val="-4"/>
          <w:sz w:val="24"/>
          <w:szCs w:val="24"/>
        </w:rPr>
        <w:t>本合同工程界定异常恶劣气候条件的范围在专用合</w:t>
      </w:r>
      <w:r>
        <w:rPr>
          <w:rFonts w:ascii="宋体" w:hAnsi="宋体" w:eastAsia="宋体" w:cs="宋体"/>
          <w:spacing w:val="-5"/>
          <w:sz w:val="24"/>
          <w:szCs w:val="24"/>
        </w:rPr>
        <w:t>同条款中约定。</w:t>
      </w:r>
    </w:p>
    <w:p w14:paraId="274FEC02">
      <w:pPr>
        <w:spacing w:before="31" w:line="235" w:lineRule="auto"/>
        <w:ind w:right="53" w:firstLine="500"/>
        <w:rPr>
          <w:rFonts w:ascii="宋体" w:hAnsi="宋体" w:eastAsia="宋体" w:cs="宋体"/>
          <w:sz w:val="24"/>
          <w:szCs w:val="24"/>
        </w:rPr>
      </w:pPr>
      <w:r>
        <w:rPr>
          <w:rFonts w:ascii="宋体" w:hAnsi="宋体" w:eastAsia="宋体" w:cs="宋体"/>
          <w:b/>
          <w:bCs/>
          <w:spacing w:val="-11"/>
          <w:sz w:val="24"/>
          <w:szCs w:val="24"/>
        </w:rPr>
        <w:t>11.5</w:t>
      </w:r>
      <w:r>
        <w:rPr>
          <w:rFonts w:ascii="宋体" w:hAnsi="宋体" w:eastAsia="宋体" w:cs="宋体"/>
          <w:spacing w:val="-11"/>
          <w:sz w:val="24"/>
          <w:szCs w:val="24"/>
        </w:rPr>
        <w:t xml:space="preserve"> </w:t>
      </w:r>
      <w:r>
        <w:rPr>
          <w:rFonts w:ascii="宋体" w:hAnsi="宋体" w:eastAsia="宋体" w:cs="宋体"/>
          <w:b/>
          <w:bCs/>
          <w:spacing w:val="-11"/>
          <w:sz w:val="24"/>
          <w:szCs w:val="24"/>
        </w:rPr>
        <w:t>承包人的工期延误</w:t>
      </w:r>
      <w:r>
        <w:rPr>
          <w:rFonts w:ascii="宋体" w:hAnsi="宋体" w:eastAsia="宋体" w:cs="宋体"/>
          <w:spacing w:val="98"/>
          <w:sz w:val="24"/>
          <w:szCs w:val="24"/>
        </w:rPr>
        <w:t xml:space="preserve"> </w:t>
      </w:r>
      <w:r>
        <w:rPr>
          <w:rFonts w:ascii="宋体" w:hAnsi="宋体" w:eastAsia="宋体" w:cs="宋体"/>
          <w:spacing w:val="-11"/>
          <w:sz w:val="24"/>
          <w:szCs w:val="24"/>
        </w:rPr>
        <w:t>由于承包人原因，未能按合同进度计划完成工作，或监理人认为承</w:t>
      </w:r>
      <w:r>
        <w:rPr>
          <w:rFonts w:ascii="宋体" w:hAnsi="宋体" w:eastAsia="宋体" w:cs="宋体"/>
          <w:sz w:val="24"/>
          <w:szCs w:val="24"/>
        </w:rPr>
        <w:t xml:space="preserve"> </w:t>
      </w:r>
      <w:r>
        <w:rPr>
          <w:rFonts w:ascii="宋体" w:hAnsi="宋体" w:eastAsia="宋体" w:cs="宋体"/>
          <w:spacing w:val="-2"/>
          <w:sz w:val="24"/>
          <w:szCs w:val="24"/>
        </w:rPr>
        <w:t>包人施工进度不能满足合同工期要求的，承包人应采取措施加快进度，并承担加快进度所增加</w:t>
      </w:r>
      <w:r>
        <w:rPr>
          <w:rFonts w:ascii="宋体" w:hAnsi="宋体" w:eastAsia="宋体" w:cs="宋体"/>
          <w:sz w:val="24"/>
          <w:szCs w:val="24"/>
        </w:rPr>
        <w:t xml:space="preserve"> </w:t>
      </w:r>
      <w:r>
        <w:rPr>
          <w:rFonts w:ascii="宋体" w:hAnsi="宋体" w:eastAsia="宋体" w:cs="宋体"/>
          <w:spacing w:val="-7"/>
          <w:sz w:val="24"/>
          <w:szCs w:val="24"/>
        </w:rPr>
        <w:t>的费用。由于承包人原因造成工期延误，承包</w:t>
      </w:r>
      <w:r>
        <w:rPr>
          <w:rFonts w:ascii="宋体" w:hAnsi="宋体" w:eastAsia="宋体" w:cs="宋体"/>
          <w:spacing w:val="-8"/>
          <w:sz w:val="24"/>
          <w:szCs w:val="24"/>
        </w:rPr>
        <w:t>人应支付逾期竣工违约金。逾期竣工违约金的计算</w:t>
      </w:r>
      <w:r>
        <w:rPr>
          <w:rFonts w:ascii="宋体" w:hAnsi="宋体" w:eastAsia="宋体" w:cs="宋体"/>
          <w:sz w:val="24"/>
          <w:szCs w:val="24"/>
        </w:rPr>
        <w:t xml:space="preserve"> </w:t>
      </w:r>
      <w:r>
        <w:rPr>
          <w:rFonts w:ascii="宋体" w:hAnsi="宋体" w:eastAsia="宋体" w:cs="宋体"/>
          <w:spacing w:val="-5"/>
          <w:sz w:val="24"/>
          <w:szCs w:val="24"/>
        </w:rPr>
        <w:t>方法在专用合同条款中约定。承包人支付逾期竣 工违约金，不免除承包人完成工程及修补缺陷</w:t>
      </w:r>
      <w:r>
        <w:rPr>
          <w:rFonts w:ascii="宋体" w:hAnsi="宋体" w:eastAsia="宋体" w:cs="宋体"/>
          <w:spacing w:val="9"/>
          <w:sz w:val="24"/>
          <w:szCs w:val="24"/>
        </w:rPr>
        <w:t xml:space="preserve"> </w:t>
      </w:r>
      <w:r>
        <w:rPr>
          <w:rFonts w:ascii="宋体" w:hAnsi="宋体" w:eastAsia="宋体" w:cs="宋体"/>
          <w:spacing w:val="-5"/>
          <w:sz w:val="24"/>
          <w:szCs w:val="24"/>
        </w:rPr>
        <w:t>的义务。</w:t>
      </w:r>
    </w:p>
    <w:p w14:paraId="34960B0A">
      <w:pPr>
        <w:spacing w:before="25" w:line="233" w:lineRule="auto"/>
        <w:ind w:right="58" w:firstLine="497"/>
        <w:rPr>
          <w:rFonts w:ascii="宋体" w:hAnsi="宋体" w:eastAsia="宋体" w:cs="宋体"/>
          <w:sz w:val="24"/>
          <w:szCs w:val="24"/>
        </w:rPr>
      </w:pPr>
      <w:r>
        <w:rPr>
          <w:rFonts w:ascii="宋体" w:hAnsi="宋体" w:eastAsia="宋体" w:cs="宋体"/>
          <w:b/>
          <w:bCs/>
          <w:spacing w:val="-3"/>
          <w:sz w:val="24"/>
          <w:szCs w:val="24"/>
        </w:rPr>
        <w:t>11.6</w:t>
      </w:r>
      <w:r>
        <w:rPr>
          <w:rFonts w:ascii="宋体" w:hAnsi="宋体" w:eastAsia="宋体" w:cs="宋体"/>
          <w:spacing w:val="-3"/>
          <w:sz w:val="24"/>
          <w:szCs w:val="24"/>
        </w:rPr>
        <w:t xml:space="preserve"> </w:t>
      </w:r>
      <w:r>
        <w:rPr>
          <w:rFonts w:ascii="宋体" w:hAnsi="宋体" w:eastAsia="宋体" w:cs="宋体"/>
          <w:b/>
          <w:bCs/>
          <w:spacing w:val="-3"/>
          <w:sz w:val="24"/>
          <w:szCs w:val="24"/>
        </w:rPr>
        <w:t>工期提前</w:t>
      </w:r>
      <w:r>
        <w:rPr>
          <w:rFonts w:ascii="宋体" w:hAnsi="宋体" w:eastAsia="宋体" w:cs="宋体"/>
          <w:spacing w:val="-3"/>
          <w:sz w:val="24"/>
          <w:szCs w:val="24"/>
        </w:rPr>
        <w:t xml:space="preserve"> 发包人要求承包人提前完工，或承包人提出提前完工的建议能够给发包人</w:t>
      </w:r>
      <w:r>
        <w:rPr>
          <w:rFonts w:ascii="宋体" w:hAnsi="宋体" w:eastAsia="宋体" w:cs="宋体"/>
          <w:spacing w:val="10"/>
          <w:sz w:val="24"/>
          <w:szCs w:val="24"/>
        </w:rPr>
        <w:t xml:space="preserve"> </w:t>
      </w:r>
      <w:r>
        <w:rPr>
          <w:rFonts w:ascii="宋体" w:hAnsi="宋体" w:eastAsia="宋体" w:cs="宋体"/>
          <w:spacing w:val="-2"/>
          <w:sz w:val="24"/>
          <w:szCs w:val="24"/>
        </w:rPr>
        <w:t>带来效益的，应由监理人与承包人共同协商采取加快工程进度的措施和修订合同</w:t>
      </w:r>
      <w:r>
        <w:rPr>
          <w:rFonts w:ascii="宋体" w:hAnsi="宋体" w:eastAsia="宋体" w:cs="宋体"/>
          <w:spacing w:val="-3"/>
          <w:sz w:val="24"/>
          <w:szCs w:val="24"/>
        </w:rPr>
        <w:t>进度计划。发</w:t>
      </w:r>
      <w:r>
        <w:rPr>
          <w:rFonts w:ascii="宋体" w:hAnsi="宋体" w:eastAsia="宋体" w:cs="宋体"/>
          <w:sz w:val="24"/>
          <w:szCs w:val="24"/>
        </w:rPr>
        <w:t xml:space="preserve"> </w:t>
      </w:r>
      <w:r>
        <w:rPr>
          <w:rFonts w:ascii="宋体" w:hAnsi="宋体" w:eastAsia="宋体" w:cs="宋体"/>
          <w:spacing w:val="-2"/>
          <w:sz w:val="24"/>
          <w:szCs w:val="24"/>
        </w:rPr>
        <w:t>包人应承担承包人由此增加的费用，并向承包人支付专用合同条款约定的相应奖金。</w:t>
      </w:r>
    </w:p>
    <w:p w14:paraId="78C42536">
      <w:pPr>
        <w:spacing w:before="25" w:line="219" w:lineRule="auto"/>
        <w:ind w:left="474"/>
        <w:rPr>
          <w:rFonts w:ascii="宋体" w:hAnsi="宋体" w:eastAsia="宋体" w:cs="宋体"/>
          <w:sz w:val="24"/>
          <w:szCs w:val="24"/>
        </w:rPr>
      </w:pPr>
      <w:r>
        <w:rPr>
          <w:rFonts w:ascii="宋体" w:hAnsi="宋体" w:eastAsia="宋体" w:cs="宋体"/>
          <w:spacing w:val="-4"/>
          <w:sz w:val="24"/>
          <w:szCs w:val="24"/>
        </w:rPr>
        <w:t>发包人要求提前完工的，双方协商一致后应签订提交完工协议，</w:t>
      </w:r>
      <w:r>
        <w:rPr>
          <w:rFonts w:ascii="宋体" w:hAnsi="宋体" w:eastAsia="宋体" w:cs="宋体"/>
          <w:spacing w:val="-5"/>
          <w:sz w:val="24"/>
          <w:szCs w:val="24"/>
        </w:rPr>
        <w:t>协议内容包括：</w:t>
      </w:r>
    </w:p>
    <w:p w14:paraId="6511DF55">
      <w:pPr>
        <w:spacing w:before="27" w:line="219" w:lineRule="auto"/>
        <w:ind w:left="481"/>
        <w:rPr>
          <w:rFonts w:ascii="宋体" w:hAnsi="宋体" w:eastAsia="宋体" w:cs="宋体"/>
          <w:sz w:val="24"/>
          <w:szCs w:val="24"/>
        </w:rPr>
      </w:pPr>
      <w:r>
        <w:rPr>
          <w:rFonts w:ascii="宋体" w:hAnsi="宋体" w:eastAsia="宋体" w:cs="宋体"/>
          <w:spacing w:val="-5"/>
          <w:sz w:val="24"/>
          <w:szCs w:val="24"/>
        </w:rPr>
        <w:t>（1）提前的时间和修订后的进度计划；</w:t>
      </w:r>
    </w:p>
    <w:p w14:paraId="5D382F27">
      <w:pPr>
        <w:spacing w:before="27" w:line="219" w:lineRule="auto"/>
        <w:ind w:left="486"/>
        <w:rPr>
          <w:rFonts w:ascii="宋体" w:hAnsi="宋体" w:eastAsia="宋体" w:cs="宋体"/>
          <w:sz w:val="24"/>
          <w:szCs w:val="24"/>
        </w:rPr>
      </w:pPr>
      <w:r>
        <w:rPr>
          <w:rFonts w:ascii="宋体" w:hAnsi="宋体" w:eastAsia="宋体" w:cs="宋体"/>
          <w:spacing w:val="-4"/>
          <w:sz w:val="24"/>
          <w:szCs w:val="24"/>
        </w:rPr>
        <w:t>（2）承包人的赶工措施；</w:t>
      </w:r>
    </w:p>
    <w:p w14:paraId="434F024A">
      <w:pPr>
        <w:spacing w:before="27" w:line="219" w:lineRule="auto"/>
        <w:ind w:left="486"/>
        <w:rPr>
          <w:rFonts w:ascii="宋体" w:hAnsi="宋体" w:eastAsia="宋体" w:cs="宋体"/>
          <w:sz w:val="24"/>
          <w:szCs w:val="24"/>
        </w:rPr>
      </w:pPr>
      <w:r>
        <w:rPr>
          <w:rFonts w:ascii="宋体" w:hAnsi="宋体" w:eastAsia="宋体" w:cs="宋体"/>
          <w:spacing w:val="-3"/>
          <w:sz w:val="24"/>
          <w:szCs w:val="24"/>
        </w:rPr>
        <w:t>（3）发包人为赶工提供的条件；</w:t>
      </w:r>
    </w:p>
    <w:p w14:paraId="261C7D70">
      <w:pPr>
        <w:spacing w:before="25" w:line="220" w:lineRule="auto"/>
        <w:ind w:left="481"/>
        <w:rPr>
          <w:rFonts w:ascii="宋体" w:hAnsi="宋体" w:eastAsia="宋体" w:cs="宋体"/>
          <w:sz w:val="24"/>
          <w:szCs w:val="24"/>
        </w:rPr>
      </w:pPr>
      <w:r>
        <w:rPr>
          <w:rFonts w:ascii="宋体" w:hAnsi="宋体" w:eastAsia="宋体" w:cs="宋体"/>
          <w:spacing w:val="-5"/>
          <w:sz w:val="24"/>
          <w:szCs w:val="24"/>
        </w:rPr>
        <w:t>（4）赶工费用（包括利润和奖金）。</w:t>
      </w:r>
    </w:p>
    <w:p w14:paraId="01C14B24">
      <w:pPr>
        <w:spacing w:before="26" w:line="220" w:lineRule="auto"/>
        <w:ind w:left="497"/>
        <w:rPr>
          <w:rFonts w:ascii="宋体" w:hAnsi="宋体" w:eastAsia="宋体" w:cs="宋体"/>
          <w:sz w:val="24"/>
          <w:szCs w:val="24"/>
        </w:rPr>
      </w:pPr>
      <w:r>
        <w:rPr>
          <w:rFonts w:ascii="宋体" w:hAnsi="宋体" w:eastAsia="宋体" w:cs="宋体"/>
          <w:b/>
          <w:bCs/>
          <w:spacing w:val="-6"/>
          <w:sz w:val="24"/>
          <w:szCs w:val="24"/>
        </w:rPr>
        <w:t>12．暂停施工</w:t>
      </w:r>
    </w:p>
    <w:p w14:paraId="0FC755A1">
      <w:pPr>
        <w:spacing w:before="26" w:line="219" w:lineRule="auto"/>
        <w:ind w:left="500"/>
        <w:rPr>
          <w:rFonts w:ascii="宋体" w:hAnsi="宋体" w:eastAsia="宋体" w:cs="宋体"/>
          <w:sz w:val="24"/>
          <w:szCs w:val="24"/>
        </w:rPr>
      </w:pPr>
      <w:r>
        <w:rPr>
          <w:rFonts w:ascii="宋体" w:hAnsi="宋体" w:eastAsia="宋体" w:cs="宋体"/>
          <w:b/>
          <w:bCs/>
          <w:spacing w:val="-6"/>
          <w:sz w:val="24"/>
          <w:szCs w:val="24"/>
        </w:rPr>
        <w:t>12.1</w:t>
      </w:r>
      <w:r>
        <w:rPr>
          <w:rFonts w:ascii="宋体" w:hAnsi="宋体" w:eastAsia="宋体" w:cs="宋体"/>
          <w:spacing w:val="-6"/>
          <w:sz w:val="24"/>
          <w:szCs w:val="24"/>
        </w:rPr>
        <w:t xml:space="preserve"> </w:t>
      </w:r>
      <w:r>
        <w:rPr>
          <w:rFonts w:ascii="宋体" w:hAnsi="宋体" w:eastAsia="宋体" w:cs="宋体"/>
          <w:b/>
          <w:bCs/>
          <w:spacing w:val="-6"/>
          <w:sz w:val="24"/>
          <w:szCs w:val="24"/>
        </w:rPr>
        <w:t>承包人暂停施工的责任</w:t>
      </w:r>
    </w:p>
    <w:p w14:paraId="3A9E44C1">
      <w:pPr>
        <w:spacing w:before="25" w:line="219" w:lineRule="auto"/>
        <w:ind w:left="489"/>
        <w:rPr>
          <w:rFonts w:ascii="宋体" w:hAnsi="宋体" w:eastAsia="宋体" w:cs="宋体"/>
          <w:sz w:val="24"/>
          <w:szCs w:val="24"/>
        </w:rPr>
      </w:pPr>
      <w:r>
        <w:rPr>
          <w:rFonts w:ascii="宋体" w:hAnsi="宋体" w:eastAsia="宋体" w:cs="宋体"/>
          <w:spacing w:val="-5"/>
          <w:sz w:val="24"/>
          <w:szCs w:val="24"/>
        </w:rPr>
        <w:t>因下列暂停施工增加的费用和（或）工期延误由承包人承担：</w:t>
      </w:r>
    </w:p>
    <w:p w14:paraId="5A6C8497">
      <w:pPr>
        <w:spacing w:before="28" w:line="219" w:lineRule="auto"/>
        <w:ind w:left="486"/>
        <w:rPr>
          <w:rFonts w:ascii="宋体" w:hAnsi="宋体" w:eastAsia="宋体" w:cs="宋体"/>
          <w:sz w:val="24"/>
          <w:szCs w:val="24"/>
        </w:rPr>
      </w:pPr>
      <w:r>
        <w:rPr>
          <w:rFonts w:ascii="宋体" w:hAnsi="宋体" w:eastAsia="宋体" w:cs="宋体"/>
          <w:spacing w:val="-3"/>
          <w:sz w:val="24"/>
          <w:szCs w:val="24"/>
        </w:rPr>
        <w:t>（1）承包人违约引起的暂停施工；</w:t>
      </w:r>
    </w:p>
    <w:p w14:paraId="13C10DE1">
      <w:pPr>
        <w:spacing w:before="27" w:line="219" w:lineRule="auto"/>
        <w:ind w:left="481"/>
        <w:rPr>
          <w:rFonts w:ascii="宋体" w:hAnsi="宋体" w:eastAsia="宋体" w:cs="宋体"/>
          <w:sz w:val="24"/>
          <w:szCs w:val="24"/>
        </w:rPr>
      </w:pPr>
      <w:r>
        <w:rPr>
          <w:rFonts w:ascii="宋体" w:hAnsi="宋体" w:eastAsia="宋体" w:cs="宋体"/>
          <w:spacing w:val="-4"/>
          <w:sz w:val="24"/>
          <w:szCs w:val="24"/>
        </w:rPr>
        <w:t>（2）由于承包人原因为工程合理施工和安全</w:t>
      </w:r>
      <w:r>
        <w:rPr>
          <w:rFonts w:ascii="宋体" w:hAnsi="宋体" w:eastAsia="宋体" w:cs="宋体"/>
          <w:spacing w:val="-5"/>
          <w:sz w:val="24"/>
          <w:szCs w:val="24"/>
        </w:rPr>
        <w:t>保障所必需的暂停施工；</w:t>
      </w:r>
    </w:p>
    <w:p w14:paraId="5D16669A">
      <w:pPr>
        <w:spacing w:before="27" w:line="219" w:lineRule="auto"/>
        <w:ind w:left="481"/>
        <w:rPr>
          <w:rFonts w:ascii="宋体" w:hAnsi="宋体" w:eastAsia="宋体" w:cs="宋体"/>
          <w:sz w:val="24"/>
          <w:szCs w:val="24"/>
        </w:rPr>
      </w:pPr>
      <w:r>
        <w:rPr>
          <w:rFonts w:ascii="宋体" w:hAnsi="宋体" w:eastAsia="宋体" w:cs="宋体"/>
          <w:spacing w:val="-5"/>
          <w:sz w:val="24"/>
          <w:szCs w:val="24"/>
        </w:rPr>
        <w:t>（3）承包人擅自暂停施工；</w:t>
      </w:r>
    </w:p>
    <w:p w14:paraId="6283280D">
      <w:pPr>
        <w:spacing w:before="25" w:line="219" w:lineRule="auto"/>
        <w:ind w:left="481"/>
        <w:rPr>
          <w:rFonts w:ascii="宋体" w:hAnsi="宋体" w:eastAsia="宋体" w:cs="宋体"/>
          <w:sz w:val="24"/>
          <w:szCs w:val="24"/>
        </w:rPr>
      </w:pPr>
      <w:r>
        <w:rPr>
          <w:rFonts w:ascii="宋体" w:hAnsi="宋体" w:eastAsia="宋体" w:cs="宋体"/>
          <w:spacing w:val="-5"/>
          <w:sz w:val="24"/>
          <w:szCs w:val="24"/>
        </w:rPr>
        <w:t>（4）承包人其他原因引起的暂停施工；</w:t>
      </w:r>
    </w:p>
    <w:p w14:paraId="147E4CF3">
      <w:pPr>
        <w:spacing w:before="27" w:line="219" w:lineRule="auto"/>
        <w:ind w:left="481"/>
        <w:rPr>
          <w:rFonts w:ascii="宋体" w:hAnsi="宋体" w:eastAsia="宋体" w:cs="宋体"/>
          <w:sz w:val="24"/>
          <w:szCs w:val="24"/>
        </w:rPr>
      </w:pPr>
      <w:r>
        <w:rPr>
          <w:rFonts w:ascii="宋体" w:hAnsi="宋体" w:eastAsia="宋体" w:cs="宋体"/>
          <w:spacing w:val="-5"/>
          <w:sz w:val="24"/>
          <w:szCs w:val="24"/>
        </w:rPr>
        <w:t>（5）专用合同条款约定由承包人承担的其他暂停施工。</w:t>
      </w:r>
    </w:p>
    <w:p w14:paraId="7541679F">
      <w:pPr>
        <w:spacing w:before="25" w:line="219" w:lineRule="auto"/>
        <w:ind w:left="500"/>
        <w:rPr>
          <w:rFonts w:ascii="宋体" w:hAnsi="宋体" w:eastAsia="宋体" w:cs="宋体"/>
          <w:sz w:val="24"/>
          <w:szCs w:val="24"/>
        </w:rPr>
      </w:pPr>
      <w:r>
        <w:rPr>
          <w:rFonts w:ascii="宋体" w:hAnsi="宋体" w:eastAsia="宋体" w:cs="宋体"/>
          <w:b/>
          <w:bCs/>
          <w:spacing w:val="-6"/>
          <w:sz w:val="24"/>
          <w:szCs w:val="24"/>
        </w:rPr>
        <w:t>12.2</w:t>
      </w:r>
      <w:r>
        <w:rPr>
          <w:rFonts w:ascii="宋体" w:hAnsi="宋体" w:eastAsia="宋体" w:cs="宋体"/>
          <w:spacing w:val="-6"/>
          <w:sz w:val="24"/>
          <w:szCs w:val="24"/>
        </w:rPr>
        <w:t xml:space="preserve"> </w:t>
      </w:r>
      <w:r>
        <w:rPr>
          <w:rFonts w:ascii="宋体" w:hAnsi="宋体" w:eastAsia="宋体" w:cs="宋体"/>
          <w:b/>
          <w:bCs/>
          <w:spacing w:val="-6"/>
          <w:sz w:val="24"/>
          <w:szCs w:val="24"/>
        </w:rPr>
        <w:t>发包人暂停施工的责任</w:t>
      </w:r>
    </w:p>
    <w:p w14:paraId="05B487E5">
      <w:pPr>
        <w:spacing w:before="27" w:line="239" w:lineRule="auto"/>
        <w:ind w:firstLine="508"/>
        <w:rPr>
          <w:rFonts w:ascii="宋体" w:hAnsi="宋体" w:eastAsia="宋体" w:cs="宋体"/>
          <w:sz w:val="24"/>
          <w:szCs w:val="24"/>
        </w:rPr>
      </w:pPr>
      <w:r>
        <w:rPr>
          <w:rFonts w:ascii="宋体" w:hAnsi="宋体" w:eastAsia="宋体" w:cs="宋体"/>
          <w:spacing w:val="-7"/>
          <w:sz w:val="24"/>
          <w:szCs w:val="24"/>
        </w:rPr>
        <w:t>由于发包人原因引起的暂停施工造成工期延误的，承包人有权要求发包</w:t>
      </w:r>
      <w:r>
        <w:rPr>
          <w:rFonts w:ascii="宋体" w:hAnsi="宋体" w:eastAsia="宋体" w:cs="宋体"/>
          <w:spacing w:val="-8"/>
          <w:sz w:val="24"/>
          <w:szCs w:val="24"/>
        </w:rPr>
        <w:t>人延长工期和（或）</w:t>
      </w:r>
      <w:r>
        <w:rPr>
          <w:rFonts w:ascii="宋体" w:hAnsi="宋体" w:eastAsia="宋体" w:cs="宋体"/>
          <w:sz w:val="24"/>
          <w:szCs w:val="24"/>
        </w:rPr>
        <w:t xml:space="preserve"> </w:t>
      </w:r>
      <w:r>
        <w:rPr>
          <w:rFonts w:ascii="宋体" w:hAnsi="宋体" w:eastAsia="宋体" w:cs="宋体"/>
          <w:spacing w:val="-3"/>
          <w:sz w:val="24"/>
          <w:szCs w:val="24"/>
        </w:rPr>
        <w:t>增加费 用，并支付合理利润。</w:t>
      </w:r>
    </w:p>
    <w:p w14:paraId="4F9F3EDB">
      <w:pPr>
        <w:spacing w:before="1" w:line="219" w:lineRule="auto"/>
        <w:ind w:left="472"/>
        <w:rPr>
          <w:rFonts w:ascii="宋体" w:hAnsi="宋体" w:eastAsia="宋体" w:cs="宋体"/>
          <w:sz w:val="24"/>
          <w:szCs w:val="24"/>
        </w:rPr>
      </w:pPr>
      <w:r>
        <w:rPr>
          <w:rFonts w:ascii="宋体" w:hAnsi="宋体" w:eastAsia="宋体" w:cs="宋体"/>
          <w:spacing w:val="-4"/>
          <w:sz w:val="24"/>
          <w:szCs w:val="24"/>
        </w:rPr>
        <w:t>属于下列任何一种情况引起的暂停施工，均为发</w:t>
      </w:r>
      <w:r>
        <w:rPr>
          <w:rFonts w:ascii="宋体" w:hAnsi="宋体" w:eastAsia="宋体" w:cs="宋体"/>
          <w:spacing w:val="-5"/>
          <w:sz w:val="24"/>
          <w:szCs w:val="24"/>
        </w:rPr>
        <w:t>包人的责任：</w:t>
      </w:r>
    </w:p>
    <w:p w14:paraId="57CA046C">
      <w:pPr>
        <w:spacing w:line="219" w:lineRule="auto"/>
        <w:rPr>
          <w:rFonts w:ascii="宋体" w:hAnsi="宋体" w:eastAsia="宋体" w:cs="宋体"/>
          <w:sz w:val="24"/>
          <w:szCs w:val="24"/>
        </w:rPr>
        <w:sectPr>
          <w:footerReference r:id="rId47" w:type="default"/>
          <w:pgSz w:w="11906" w:h="16840"/>
          <w:pgMar w:top="987" w:right="834" w:bottom="1040" w:left="1250" w:header="0" w:footer="807" w:gutter="0"/>
          <w:cols w:space="720" w:num="1"/>
        </w:sectPr>
      </w:pPr>
    </w:p>
    <w:p w14:paraId="73DC6FB8">
      <w:pPr>
        <w:spacing w:before="48" w:line="220" w:lineRule="auto"/>
        <w:ind w:left="482"/>
        <w:rPr>
          <w:rFonts w:ascii="宋体" w:hAnsi="宋体" w:eastAsia="宋体" w:cs="宋体"/>
          <w:sz w:val="24"/>
          <w:szCs w:val="24"/>
        </w:rPr>
      </w:pPr>
      <w:r>
        <w:rPr>
          <w:rFonts w:ascii="宋体" w:hAnsi="宋体" w:eastAsia="宋体" w:cs="宋体"/>
          <w:spacing w:val="-5"/>
          <w:sz w:val="24"/>
          <w:szCs w:val="24"/>
        </w:rPr>
        <w:t>（1）由于发包人违约引起的暂停施工；</w:t>
      </w:r>
    </w:p>
    <w:p w14:paraId="05229A0D">
      <w:pPr>
        <w:spacing w:before="25" w:line="219" w:lineRule="auto"/>
        <w:ind w:left="482"/>
        <w:rPr>
          <w:rFonts w:ascii="宋体" w:hAnsi="宋体" w:eastAsia="宋体" w:cs="宋体"/>
          <w:sz w:val="24"/>
          <w:szCs w:val="24"/>
        </w:rPr>
      </w:pPr>
      <w:r>
        <w:rPr>
          <w:rFonts w:ascii="宋体" w:hAnsi="宋体" w:eastAsia="宋体" w:cs="宋体"/>
          <w:spacing w:val="-5"/>
          <w:sz w:val="24"/>
          <w:szCs w:val="24"/>
        </w:rPr>
        <w:t>（2）由于不可抗力的自然或社会因素引起的暂停施工；</w:t>
      </w:r>
    </w:p>
    <w:p w14:paraId="217C72C2">
      <w:pPr>
        <w:spacing w:before="25" w:line="219" w:lineRule="auto"/>
        <w:ind w:left="482"/>
        <w:rPr>
          <w:rFonts w:ascii="宋体" w:hAnsi="宋体" w:eastAsia="宋体" w:cs="宋体"/>
          <w:sz w:val="24"/>
          <w:szCs w:val="24"/>
        </w:rPr>
      </w:pPr>
      <w:r>
        <w:rPr>
          <w:rFonts w:ascii="宋体" w:hAnsi="宋体" w:eastAsia="宋体" w:cs="宋体"/>
          <w:spacing w:val="-4"/>
          <w:sz w:val="24"/>
          <w:szCs w:val="24"/>
        </w:rPr>
        <w:t>（3）专用合同条款中约定的其它由于发包</w:t>
      </w:r>
      <w:r>
        <w:rPr>
          <w:rFonts w:ascii="宋体" w:hAnsi="宋体" w:eastAsia="宋体" w:cs="宋体"/>
          <w:spacing w:val="-5"/>
          <w:sz w:val="24"/>
          <w:szCs w:val="24"/>
        </w:rPr>
        <w:t>人原因引起的暂停施工。</w:t>
      </w:r>
    </w:p>
    <w:p w14:paraId="620E63DF">
      <w:pPr>
        <w:spacing w:before="26" w:line="220" w:lineRule="auto"/>
        <w:ind w:left="501"/>
        <w:rPr>
          <w:rFonts w:ascii="宋体" w:hAnsi="宋体" w:eastAsia="宋体" w:cs="宋体"/>
          <w:sz w:val="24"/>
          <w:szCs w:val="24"/>
        </w:rPr>
      </w:pPr>
      <w:r>
        <w:rPr>
          <w:rFonts w:ascii="宋体" w:hAnsi="宋体" w:eastAsia="宋体" w:cs="宋体"/>
          <w:b/>
          <w:bCs/>
          <w:spacing w:val="-6"/>
          <w:sz w:val="24"/>
          <w:szCs w:val="24"/>
        </w:rPr>
        <w:t>12.3</w:t>
      </w:r>
      <w:r>
        <w:rPr>
          <w:rFonts w:ascii="宋体" w:hAnsi="宋体" w:eastAsia="宋体" w:cs="宋体"/>
          <w:spacing w:val="-6"/>
          <w:sz w:val="24"/>
          <w:szCs w:val="24"/>
        </w:rPr>
        <w:t xml:space="preserve"> </w:t>
      </w:r>
      <w:r>
        <w:rPr>
          <w:rFonts w:ascii="宋体" w:hAnsi="宋体" w:eastAsia="宋体" w:cs="宋体"/>
          <w:b/>
          <w:bCs/>
          <w:spacing w:val="-6"/>
          <w:sz w:val="24"/>
          <w:szCs w:val="24"/>
        </w:rPr>
        <w:t>监理人暂停施工指示</w:t>
      </w:r>
    </w:p>
    <w:p w14:paraId="62919095">
      <w:pPr>
        <w:spacing w:before="28" w:line="232" w:lineRule="auto"/>
        <w:ind w:left="1" w:right="75" w:firstLine="496"/>
        <w:rPr>
          <w:rFonts w:ascii="宋体" w:hAnsi="宋体" w:eastAsia="宋体" w:cs="宋体"/>
          <w:sz w:val="24"/>
          <w:szCs w:val="24"/>
        </w:rPr>
      </w:pPr>
      <w:r>
        <w:rPr>
          <w:rFonts w:ascii="宋体" w:hAnsi="宋体" w:eastAsia="宋体" w:cs="宋体"/>
          <w:b/>
          <w:bCs/>
          <w:spacing w:val="-5"/>
          <w:sz w:val="24"/>
          <w:szCs w:val="24"/>
        </w:rPr>
        <w:t>12.3.1</w:t>
      </w:r>
      <w:r>
        <w:rPr>
          <w:rFonts w:ascii="宋体" w:hAnsi="宋体" w:eastAsia="宋体" w:cs="宋体"/>
          <w:spacing w:val="-5"/>
          <w:sz w:val="24"/>
          <w:szCs w:val="24"/>
        </w:rPr>
        <w:t xml:space="preserve"> 监理人认为有必要时，可向承包人作出暂停施</w:t>
      </w:r>
      <w:r>
        <w:rPr>
          <w:rFonts w:ascii="宋体" w:hAnsi="宋体" w:eastAsia="宋体" w:cs="宋体"/>
          <w:spacing w:val="-6"/>
          <w:sz w:val="24"/>
          <w:szCs w:val="24"/>
        </w:rPr>
        <w:t>工的指示，承包人应按监理人指示暂</w:t>
      </w:r>
      <w:r>
        <w:rPr>
          <w:rFonts w:ascii="宋体" w:hAnsi="宋体" w:eastAsia="宋体" w:cs="宋体"/>
          <w:sz w:val="24"/>
          <w:szCs w:val="24"/>
        </w:rPr>
        <w:t xml:space="preserve"> </w:t>
      </w:r>
      <w:r>
        <w:rPr>
          <w:rFonts w:ascii="宋体" w:hAnsi="宋体" w:eastAsia="宋体" w:cs="宋体"/>
          <w:spacing w:val="-2"/>
          <w:sz w:val="24"/>
          <w:szCs w:val="24"/>
        </w:rPr>
        <w:t>停施工。不论由于何种原因引起的暂停施工，暂停施工期间承包人应负责妥善保护工程并提供</w:t>
      </w:r>
      <w:r>
        <w:rPr>
          <w:rFonts w:ascii="宋体" w:hAnsi="宋体" w:eastAsia="宋体" w:cs="宋体"/>
          <w:sz w:val="24"/>
          <w:szCs w:val="24"/>
        </w:rPr>
        <w:t xml:space="preserve"> </w:t>
      </w:r>
      <w:r>
        <w:rPr>
          <w:rFonts w:ascii="宋体" w:hAnsi="宋体" w:eastAsia="宋体" w:cs="宋体"/>
          <w:spacing w:val="-5"/>
          <w:sz w:val="24"/>
          <w:szCs w:val="24"/>
        </w:rPr>
        <w:t>安全保障。</w:t>
      </w:r>
    </w:p>
    <w:p w14:paraId="4FC8C563">
      <w:pPr>
        <w:spacing w:before="28" w:line="232" w:lineRule="auto"/>
        <w:ind w:left="2" w:right="73" w:firstLine="495"/>
        <w:rPr>
          <w:rFonts w:ascii="宋体" w:hAnsi="宋体" w:eastAsia="宋体" w:cs="宋体"/>
          <w:sz w:val="24"/>
          <w:szCs w:val="24"/>
        </w:rPr>
      </w:pPr>
      <w:r>
        <w:rPr>
          <w:rFonts w:ascii="宋体" w:hAnsi="宋体" w:eastAsia="宋体" w:cs="宋体"/>
          <w:b/>
          <w:bCs/>
          <w:sz w:val="24"/>
          <w:szCs w:val="24"/>
        </w:rPr>
        <w:t>12.3.2</w:t>
      </w:r>
      <w:r>
        <w:rPr>
          <w:rFonts w:ascii="宋体" w:hAnsi="宋体" w:eastAsia="宋体" w:cs="宋体"/>
          <w:sz w:val="24"/>
          <w:szCs w:val="24"/>
        </w:rPr>
        <w:t xml:space="preserve"> 由于发包人的原因发生暂停施工的紧急情况，且监理人未及时下达暂停施工指示</w:t>
      </w:r>
      <w:r>
        <w:rPr>
          <w:rFonts w:ascii="宋体" w:hAnsi="宋体" w:eastAsia="宋体" w:cs="宋体"/>
          <w:spacing w:val="11"/>
          <w:sz w:val="24"/>
          <w:szCs w:val="24"/>
        </w:rPr>
        <w:t xml:space="preserve"> </w:t>
      </w:r>
      <w:r>
        <w:rPr>
          <w:rFonts w:ascii="宋体" w:hAnsi="宋体" w:eastAsia="宋体" w:cs="宋体"/>
          <w:spacing w:val="-2"/>
          <w:sz w:val="24"/>
          <w:szCs w:val="24"/>
        </w:rPr>
        <w:t>的，承包人可先暂停施工，并及时向监理人提出暂停施工的书面请求。监理人应在</w:t>
      </w:r>
      <w:r>
        <w:rPr>
          <w:rFonts w:ascii="宋体" w:hAnsi="宋体" w:eastAsia="宋体" w:cs="宋体"/>
          <w:spacing w:val="-3"/>
          <w:sz w:val="24"/>
          <w:szCs w:val="24"/>
        </w:rPr>
        <w:t>接到书面请</w:t>
      </w:r>
      <w:r>
        <w:rPr>
          <w:rFonts w:ascii="宋体" w:hAnsi="宋体" w:eastAsia="宋体" w:cs="宋体"/>
          <w:sz w:val="24"/>
          <w:szCs w:val="24"/>
        </w:rPr>
        <w:t xml:space="preserve"> </w:t>
      </w:r>
      <w:r>
        <w:rPr>
          <w:rFonts w:ascii="宋体" w:hAnsi="宋体" w:eastAsia="宋体" w:cs="宋体"/>
          <w:spacing w:val="-3"/>
          <w:sz w:val="24"/>
          <w:szCs w:val="24"/>
        </w:rPr>
        <w:t>求后的24小时内予以答复，逾期未答复的，视为同意承包人的暂停施工请求。</w:t>
      </w:r>
    </w:p>
    <w:p w14:paraId="73A48E40">
      <w:pPr>
        <w:spacing w:before="27" w:line="220" w:lineRule="auto"/>
        <w:ind w:left="501"/>
        <w:rPr>
          <w:rFonts w:ascii="宋体" w:hAnsi="宋体" w:eastAsia="宋体" w:cs="宋体"/>
          <w:sz w:val="24"/>
          <w:szCs w:val="24"/>
        </w:rPr>
      </w:pPr>
      <w:r>
        <w:rPr>
          <w:rFonts w:ascii="宋体" w:hAnsi="宋体" w:eastAsia="宋体" w:cs="宋体"/>
          <w:b/>
          <w:bCs/>
          <w:spacing w:val="-6"/>
          <w:sz w:val="24"/>
          <w:szCs w:val="24"/>
        </w:rPr>
        <w:t>12.4</w:t>
      </w:r>
      <w:r>
        <w:rPr>
          <w:rFonts w:ascii="宋体" w:hAnsi="宋体" w:eastAsia="宋体" w:cs="宋体"/>
          <w:spacing w:val="-6"/>
          <w:sz w:val="24"/>
          <w:szCs w:val="24"/>
        </w:rPr>
        <w:t xml:space="preserve"> </w:t>
      </w:r>
      <w:r>
        <w:rPr>
          <w:rFonts w:ascii="宋体" w:hAnsi="宋体" w:eastAsia="宋体" w:cs="宋体"/>
          <w:b/>
          <w:bCs/>
          <w:spacing w:val="-6"/>
          <w:sz w:val="24"/>
          <w:szCs w:val="24"/>
        </w:rPr>
        <w:t>暂停施工后的复工</w:t>
      </w:r>
    </w:p>
    <w:p w14:paraId="3E674DF5">
      <w:pPr>
        <w:spacing w:before="24" w:line="233" w:lineRule="auto"/>
        <w:ind w:right="54" w:firstLine="497"/>
        <w:rPr>
          <w:rFonts w:ascii="宋体" w:hAnsi="宋体" w:eastAsia="宋体" w:cs="宋体"/>
          <w:sz w:val="24"/>
          <w:szCs w:val="24"/>
        </w:rPr>
      </w:pPr>
      <w:r>
        <w:rPr>
          <w:rFonts w:ascii="宋体" w:hAnsi="宋体" w:eastAsia="宋体" w:cs="宋体"/>
          <w:b/>
          <w:bCs/>
          <w:spacing w:val="-5"/>
          <w:sz w:val="24"/>
          <w:szCs w:val="24"/>
        </w:rPr>
        <w:t>12.4.1</w:t>
      </w:r>
      <w:r>
        <w:rPr>
          <w:rFonts w:ascii="宋体" w:hAnsi="宋体" w:eastAsia="宋体" w:cs="宋体"/>
          <w:spacing w:val="-5"/>
          <w:sz w:val="24"/>
          <w:szCs w:val="24"/>
        </w:rPr>
        <w:t xml:space="preserve"> 暂停施工后，监理人应与发包人和承包人协商，采</w:t>
      </w:r>
      <w:r>
        <w:rPr>
          <w:rFonts w:ascii="宋体" w:hAnsi="宋体" w:eastAsia="宋体" w:cs="宋体"/>
          <w:spacing w:val="-6"/>
          <w:sz w:val="24"/>
          <w:szCs w:val="24"/>
        </w:rPr>
        <w:t>取有效措施积极消除暂停施工的</w:t>
      </w:r>
      <w:r>
        <w:rPr>
          <w:rFonts w:ascii="宋体" w:hAnsi="宋体" w:eastAsia="宋体" w:cs="宋体"/>
          <w:sz w:val="24"/>
          <w:szCs w:val="24"/>
        </w:rPr>
        <w:t xml:space="preserve"> </w:t>
      </w:r>
      <w:r>
        <w:rPr>
          <w:rFonts w:ascii="宋体" w:hAnsi="宋体" w:eastAsia="宋体" w:cs="宋体"/>
          <w:spacing w:val="-7"/>
          <w:sz w:val="24"/>
          <w:szCs w:val="24"/>
        </w:rPr>
        <w:t>影响。当工程具备复工条件时，监理人应立即向承包人发出复工通知。承包人收到复工通</w:t>
      </w:r>
      <w:r>
        <w:rPr>
          <w:rFonts w:ascii="宋体" w:hAnsi="宋体" w:eastAsia="宋体" w:cs="宋体"/>
          <w:spacing w:val="-8"/>
          <w:sz w:val="24"/>
          <w:szCs w:val="24"/>
        </w:rPr>
        <w:t>知后，</w:t>
      </w:r>
      <w:r>
        <w:rPr>
          <w:rFonts w:ascii="宋体" w:hAnsi="宋体" w:eastAsia="宋体" w:cs="宋体"/>
          <w:sz w:val="24"/>
          <w:szCs w:val="24"/>
        </w:rPr>
        <w:t xml:space="preserve"> </w:t>
      </w:r>
      <w:r>
        <w:rPr>
          <w:rFonts w:ascii="宋体" w:hAnsi="宋体" w:eastAsia="宋体" w:cs="宋体"/>
          <w:spacing w:val="-4"/>
          <w:sz w:val="24"/>
          <w:szCs w:val="24"/>
        </w:rPr>
        <w:t>应在监理人指定的期限内复工。</w:t>
      </w:r>
    </w:p>
    <w:p w14:paraId="02561EBE">
      <w:pPr>
        <w:spacing w:before="24" w:line="230" w:lineRule="auto"/>
        <w:ind w:left="2" w:firstLine="495"/>
        <w:rPr>
          <w:rFonts w:ascii="宋体" w:hAnsi="宋体" w:eastAsia="宋体" w:cs="宋体"/>
          <w:sz w:val="24"/>
          <w:szCs w:val="24"/>
        </w:rPr>
      </w:pPr>
      <w:r>
        <w:rPr>
          <w:rFonts w:ascii="宋体" w:hAnsi="宋体" w:eastAsia="宋体" w:cs="宋体"/>
          <w:b/>
          <w:bCs/>
          <w:spacing w:val="-5"/>
          <w:sz w:val="24"/>
          <w:szCs w:val="24"/>
        </w:rPr>
        <w:t>12.4.2</w:t>
      </w:r>
      <w:r>
        <w:rPr>
          <w:rFonts w:ascii="宋体" w:hAnsi="宋体" w:eastAsia="宋体" w:cs="宋体"/>
          <w:spacing w:val="-5"/>
          <w:sz w:val="24"/>
          <w:szCs w:val="24"/>
        </w:rPr>
        <w:t xml:space="preserve"> 承包人无故拖延和拒绝复工的，由此增加的费用和工期延</w:t>
      </w:r>
      <w:r>
        <w:rPr>
          <w:rFonts w:ascii="宋体" w:hAnsi="宋体" w:eastAsia="宋体" w:cs="宋体"/>
          <w:spacing w:val="-6"/>
          <w:sz w:val="24"/>
          <w:szCs w:val="24"/>
        </w:rPr>
        <w:t>误由承包人承担；因发包</w:t>
      </w:r>
      <w:r>
        <w:rPr>
          <w:rFonts w:ascii="宋体" w:hAnsi="宋体" w:eastAsia="宋体" w:cs="宋体"/>
          <w:sz w:val="24"/>
          <w:szCs w:val="24"/>
        </w:rPr>
        <w:t xml:space="preserve"> </w:t>
      </w:r>
      <w:r>
        <w:rPr>
          <w:rFonts w:ascii="宋体" w:hAnsi="宋体" w:eastAsia="宋体" w:cs="宋体"/>
          <w:spacing w:val="-6"/>
          <w:sz w:val="24"/>
          <w:szCs w:val="24"/>
        </w:rPr>
        <w:t>人原因无法按时复工的，承包人有权要求发包人延长工期和（或）增加费用，并支付合理利润。</w:t>
      </w:r>
    </w:p>
    <w:p w14:paraId="1A8EDE99">
      <w:pPr>
        <w:spacing w:before="27" w:line="219" w:lineRule="auto"/>
        <w:ind w:left="498"/>
        <w:rPr>
          <w:rFonts w:ascii="宋体" w:hAnsi="宋体" w:eastAsia="宋体" w:cs="宋体"/>
          <w:sz w:val="24"/>
          <w:szCs w:val="24"/>
        </w:rPr>
      </w:pPr>
      <w:r>
        <w:rPr>
          <w:rFonts w:ascii="宋体" w:hAnsi="宋体" w:eastAsia="宋体" w:cs="宋体"/>
          <w:b/>
          <w:bCs/>
          <w:spacing w:val="-4"/>
          <w:sz w:val="24"/>
          <w:szCs w:val="24"/>
        </w:rPr>
        <w:t>12.5</w:t>
      </w:r>
      <w:r>
        <w:rPr>
          <w:rFonts w:ascii="宋体" w:hAnsi="宋体" w:eastAsia="宋体" w:cs="宋体"/>
          <w:spacing w:val="-4"/>
          <w:sz w:val="24"/>
          <w:szCs w:val="24"/>
        </w:rPr>
        <w:t xml:space="preserve"> </w:t>
      </w:r>
      <w:r>
        <w:rPr>
          <w:rFonts w:ascii="宋体" w:hAnsi="宋体" w:eastAsia="宋体" w:cs="宋体"/>
          <w:b/>
          <w:bCs/>
          <w:spacing w:val="-4"/>
          <w:sz w:val="24"/>
          <w:szCs w:val="24"/>
        </w:rPr>
        <w:t>暂停施工持续56</w:t>
      </w:r>
      <w:r>
        <w:rPr>
          <w:rFonts w:ascii="宋体" w:hAnsi="宋体" w:eastAsia="宋体" w:cs="宋体"/>
          <w:spacing w:val="-4"/>
          <w:sz w:val="24"/>
          <w:szCs w:val="24"/>
        </w:rPr>
        <w:t xml:space="preserve"> </w:t>
      </w:r>
      <w:r>
        <w:rPr>
          <w:rFonts w:ascii="宋体" w:hAnsi="宋体" w:eastAsia="宋体" w:cs="宋体"/>
          <w:b/>
          <w:bCs/>
          <w:spacing w:val="-4"/>
          <w:sz w:val="24"/>
          <w:szCs w:val="24"/>
        </w:rPr>
        <w:t>天以上</w:t>
      </w:r>
    </w:p>
    <w:p w14:paraId="1376D94A">
      <w:pPr>
        <w:spacing w:before="28" w:line="235" w:lineRule="auto"/>
        <w:ind w:right="59" w:firstLine="497"/>
        <w:rPr>
          <w:rFonts w:ascii="宋体" w:hAnsi="宋体" w:eastAsia="宋体" w:cs="宋体"/>
          <w:sz w:val="24"/>
          <w:szCs w:val="24"/>
        </w:rPr>
      </w:pPr>
      <w:r>
        <w:rPr>
          <w:rFonts w:ascii="宋体" w:hAnsi="宋体" w:eastAsia="宋体" w:cs="宋体"/>
          <w:b/>
          <w:bCs/>
          <w:spacing w:val="-2"/>
          <w:sz w:val="24"/>
          <w:szCs w:val="24"/>
        </w:rPr>
        <w:t>12.5.1</w:t>
      </w:r>
      <w:r>
        <w:rPr>
          <w:rFonts w:ascii="宋体" w:hAnsi="宋体" w:eastAsia="宋体" w:cs="宋体"/>
          <w:spacing w:val="-2"/>
          <w:sz w:val="24"/>
          <w:szCs w:val="24"/>
        </w:rPr>
        <w:t xml:space="preserve"> 监理人发出暂停施工指示后56</w:t>
      </w:r>
      <w:r>
        <w:rPr>
          <w:rFonts w:ascii="宋体" w:hAnsi="宋体" w:eastAsia="宋体" w:cs="宋体"/>
          <w:spacing w:val="-3"/>
          <w:sz w:val="24"/>
          <w:szCs w:val="24"/>
        </w:rPr>
        <w:t xml:space="preserve"> 天内未向承包人发出复工通知，除了该项停工属于</w:t>
      </w:r>
      <w:r>
        <w:rPr>
          <w:rFonts w:ascii="宋体" w:hAnsi="宋体" w:eastAsia="宋体" w:cs="宋体"/>
          <w:sz w:val="24"/>
          <w:szCs w:val="24"/>
        </w:rPr>
        <w:t xml:space="preserve"> </w:t>
      </w:r>
      <w:r>
        <w:rPr>
          <w:rFonts w:ascii="宋体" w:hAnsi="宋体" w:eastAsia="宋体" w:cs="宋体"/>
          <w:spacing w:val="-3"/>
          <w:sz w:val="24"/>
          <w:szCs w:val="24"/>
        </w:rPr>
        <w:t>第12.1</w:t>
      </w:r>
      <w:r>
        <w:rPr>
          <w:rFonts w:ascii="宋体" w:hAnsi="宋体" w:eastAsia="宋体" w:cs="宋体"/>
          <w:spacing w:val="-49"/>
          <w:sz w:val="24"/>
          <w:szCs w:val="24"/>
        </w:rPr>
        <w:t xml:space="preserve"> </w:t>
      </w:r>
      <w:r>
        <w:rPr>
          <w:rFonts w:ascii="宋体" w:hAnsi="宋体" w:eastAsia="宋体" w:cs="宋体"/>
          <w:spacing w:val="-3"/>
          <w:sz w:val="24"/>
          <w:szCs w:val="24"/>
        </w:rPr>
        <w:t>款的情况外，承包人可向监理人提交书面通知</w:t>
      </w:r>
      <w:r>
        <w:rPr>
          <w:rFonts w:ascii="宋体" w:hAnsi="宋体" w:eastAsia="宋体" w:cs="宋体"/>
          <w:spacing w:val="-4"/>
          <w:sz w:val="24"/>
          <w:szCs w:val="24"/>
        </w:rPr>
        <w:t>，要求监理人在收到书面通知后28天内准</w:t>
      </w:r>
      <w:r>
        <w:rPr>
          <w:rFonts w:ascii="宋体" w:hAnsi="宋体" w:eastAsia="宋体" w:cs="宋体"/>
          <w:sz w:val="24"/>
          <w:szCs w:val="24"/>
        </w:rPr>
        <w:t xml:space="preserve"> </w:t>
      </w:r>
      <w:r>
        <w:rPr>
          <w:rFonts w:ascii="宋体" w:hAnsi="宋体" w:eastAsia="宋体" w:cs="宋体"/>
          <w:spacing w:val="-8"/>
          <w:sz w:val="24"/>
          <w:szCs w:val="24"/>
        </w:rPr>
        <w:t>许已暂停施工的工程或其中一部分工程继续施工。如监理人逾期不予批准，则承包人可以通知监</w:t>
      </w:r>
      <w:r>
        <w:rPr>
          <w:rFonts w:ascii="宋体" w:hAnsi="宋体" w:eastAsia="宋体" w:cs="宋体"/>
          <w:spacing w:val="11"/>
          <w:sz w:val="24"/>
          <w:szCs w:val="24"/>
        </w:rPr>
        <w:t xml:space="preserve"> </w:t>
      </w:r>
      <w:r>
        <w:rPr>
          <w:rFonts w:ascii="宋体" w:hAnsi="宋体" w:eastAsia="宋体" w:cs="宋体"/>
          <w:spacing w:val="-7"/>
          <w:sz w:val="24"/>
          <w:szCs w:val="24"/>
        </w:rPr>
        <w:t>理人，将工程受影响</w:t>
      </w:r>
      <w:r>
        <w:rPr>
          <w:rFonts w:ascii="宋体" w:hAnsi="宋体" w:eastAsia="宋体" w:cs="宋体"/>
          <w:spacing w:val="29"/>
          <w:sz w:val="24"/>
          <w:szCs w:val="24"/>
        </w:rPr>
        <w:t xml:space="preserve"> </w:t>
      </w:r>
      <w:r>
        <w:rPr>
          <w:rFonts w:ascii="宋体" w:hAnsi="宋体" w:eastAsia="宋体" w:cs="宋体"/>
          <w:spacing w:val="-7"/>
          <w:sz w:val="24"/>
          <w:szCs w:val="24"/>
        </w:rPr>
        <w:t>的部分视为按第15.1（</w:t>
      </w:r>
      <w:r>
        <w:rPr>
          <w:rFonts w:ascii="宋体" w:hAnsi="宋体" w:eastAsia="宋体" w:cs="宋体"/>
          <w:spacing w:val="-8"/>
          <w:sz w:val="24"/>
          <w:szCs w:val="24"/>
        </w:rPr>
        <w:t>l）项的可取消工作。如暂停施工影响到整个工程，</w:t>
      </w:r>
      <w:r>
        <w:rPr>
          <w:rFonts w:ascii="宋体" w:hAnsi="宋体" w:eastAsia="宋体" w:cs="宋体"/>
          <w:sz w:val="24"/>
          <w:szCs w:val="24"/>
        </w:rPr>
        <w:t xml:space="preserve"> </w:t>
      </w:r>
      <w:r>
        <w:rPr>
          <w:rFonts w:ascii="宋体" w:hAnsi="宋体" w:eastAsia="宋体" w:cs="宋体"/>
          <w:spacing w:val="-4"/>
          <w:sz w:val="24"/>
          <w:szCs w:val="24"/>
        </w:rPr>
        <w:t>可视为发包人违约，应按第  22.2</w:t>
      </w:r>
      <w:r>
        <w:rPr>
          <w:rFonts w:ascii="宋体" w:hAnsi="宋体" w:eastAsia="宋体" w:cs="宋体"/>
          <w:spacing w:val="24"/>
          <w:sz w:val="24"/>
          <w:szCs w:val="24"/>
        </w:rPr>
        <w:t xml:space="preserve"> </w:t>
      </w:r>
      <w:r>
        <w:rPr>
          <w:rFonts w:ascii="宋体" w:hAnsi="宋体" w:eastAsia="宋体" w:cs="宋体"/>
          <w:spacing w:val="-4"/>
          <w:sz w:val="24"/>
          <w:szCs w:val="24"/>
        </w:rPr>
        <w:t>款的规定办理。</w:t>
      </w:r>
    </w:p>
    <w:p w14:paraId="4D16DBB0">
      <w:pPr>
        <w:spacing w:before="28" w:line="229" w:lineRule="auto"/>
        <w:ind w:left="4" w:right="62" w:firstLine="493"/>
        <w:rPr>
          <w:rFonts w:ascii="宋体" w:hAnsi="宋体" w:eastAsia="宋体" w:cs="宋体"/>
          <w:sz w:val="24"/>
          <w:szCs w:val="24"/>
        </w:rPr>
      </w:pPr>
      <w:r>
        <w:rPr>
          <w:rFonts w:ascii="宋体" w:hAnsi="宋体" w:eastAsia="宋体" w:cs="宋体"/>
          <w:b/>
          <w:bCs/>
          <w:spacing w:val="-2"/>
          <w:sz w:val="24"/>
          <w:szCs w:val="24"/>
        </w:rPr>
        <w:t>12.5.2</w:t>
      </w:r>
      <w:r>
        <w:rPr>
          <w:rFonts w:ascii="宋体" w:hAnsi="宋体" w:eastAsia="宋体" w:cs="宋体"/>
          <w:spacing w:val="-2"/>
          <w:sz w:val="24"/>
          <w:szCs w:val="24"/>
        </w:rPr>
        <w:t xml:space="preserve"> 由于承包人责任引起的暂停</w:t>
      </w:r>
      <w:r>
        <w:rPr>
          <w:rFonts w:ascii="宋体" w:hAnsi="宋体" w:eastAsia="宋体" w:cs="宋体"/>
          <w:spacing w:val="-3"/>
          <w:sz w:val="24"/>
          <w:szCs w:val="24"/>
        </w:rPr>
        <w:t>施工，如承包人在收到监理人暂停施工指示后56 天内</w:t>
      </w:r>
      <w:r>
        <w:rPr>
          <w:rFonts w:ascii="宋体" w:hAnsi="宋体" w:eastAsia="宋体" w:cs="宋体"/>
          <w:sz w:val="24"/>
          <w:szCs w:val="24"/>
        </w:rPr>
        <w:t xml:space="preserve"> </w:t>
      </w:r>
      <w:r>
        <w:rPr>
          <w:rFonts w:ascii="宋体" w:hAnsi="宋体" w:eastAsia="宋体" w:cs="宋体"/>
          <w:spacing w:val="-4"/>
          <w:sz w:val="24"/>
          <w:szCs w:val="24"/>
        </w:rPr>
        <w:t>不认真采取有效的复工措施，造成工期延误，可视为承包人违约，应按</w:t>
      </w:r>
      <w:r>
        <w:rPr>
          <w:rFonts w:ascii="宋体" w:hAnsi="宋体" w:eastAsia="宋体" w:cs="宋体"/>
          <w:spacing w:val="-5"/>
          <w:sz w:val="24"/>
          <w:szCs w:val="24"/>
        </w:rPr>
        <w:t>第22.1 款的规定办理。</w:t>
      </w:r>
    </w:p>
    <w:p w14:paraId="4F374D28">
      <w:pPr>
        <w:spacing w:before="27" w:line="220" w:lineRule="auto"/>
        <w:ind w:left="498"/>
        <w:rPr>
          <w:rFonts w:ascii="宋体" w:hAnsi="宋体" w:eastAsia="宋体" w:cs="宋体"/>
          <w:sz w:val="24"/>
          <w:szCs w:val="24"/>
        </w:rPr>
      </w:pPr>
      <w:r>
        <w:rPr>
          <w:rFonts w:ascii="宋体" w:hAnsi="宋体" w:eastAsia="宋体" w:cs="宋体"/>
          <w:b/>
          <w:bCs/>
          <w:spacing w:val="-6"/>
          <w:sz w:val="24"/>
          <w:szCs w:val="24"/>
        </w:rPr>
        <w:t>13．工程质量</w:t>
      </w:r>
    </w:p>
    <w:p w14:paraId="41C9FED8">
      <w:pPr>
        <w:spacing w:before="24" w:line="220" w:lineRule="auto"/>
        <w:ind w:left="498"/>
        <w:rPr>
          <w:rFonts w:ascii="宋体" w:hAnsi="宋体" w:eastAsia="宋体" w:cs="宋体"/>
          <w:sz w:val="24"/>
          <w:szCs w:val="24"/>
        </w:rPr>
      </w:pPr>
      <w:r>
        <w:rPr>
          <w:rFonts w:ascii="宋体" w:hAnsi="宋体" w:eastAsia="宋体" w:cs="宋体"/>
          <w:b/>
          <w:bCs/>
          <w:spacing w:val="-6"/>
          <w:sz w:val="24"/>
          <w:szCs w:val="24"/>
        </w:rPr>
        <w:t>13.1</w:t>
      </w:r>
      <w:r>
        <w:rPr>
          <w:rFonts w:ascii="宋体" w:hAnsi="宋体" w:eastAsia="宋体" w:cs="宋体"/>
          <w:spacing w:val="-6"/>
          <w:sz w:val="24"/>
          <w:szCs w:val="24"/>
        </w:rPr>
        <w:t xml:space="preserve"> </w:t>
      </w:r>
      <w:r>
        <w:rPr>
          <w:rFonts w:ascii="宋体" w:hAnsi="宋体" w:eastAsia="宋体" w:cs="宋体"/>
          <w:b/>
          <w:bCs/>
          <w:spacing w:val="-6"/>
          <w:sz w:val="24"/>
          <w:szCs w:val="24"/>
        </w:rPr>
        <w:t>工程质量要求</w:t>
      </w:r>
    </w:p>
    <w:p w14:paraId="58326252">
      <w:pPr>
        <w:spacing w:before="26" w:line="219" w:lineRule="auto"/>
        <w:ind w:left="498"/>
        <w:rPr>
          <w:rFonts w:ascii="宋体" w:hAnsi="宋体" w:eastAsia="宋体" w:cs="宋体"/>
          <w:sz w:val="24"/>
          <w:szCs w:val="24"/>
        </w:rPr>
      </w:pPr>
      <w:r>
        <w:rPr>
          <w:rFonts w:ascii="宋体" w:hAnsi="宋体" w:eastAsia="宋体" w:cs="宋体"/>
          <w:b/>
          <w:bCs/>
          <w:spacing w:val="-5"/>
          <w:sz w:val="24"/>
          <w:szCs w:val="24"/>
        </w:rPr>
        <w:t>13.1.1</w:t>
      </w:r>
      <w:r>
        <w:rPr>
          <w:rFonts w:ascii="宋体" w:hAnsi="宋体" w:eastAsia="宋体" w:cs="宋体"/>
          <w:spacing w:val="-5"/>
          <w:sz w:val="24"/>
          <w:szCs w:val="24"/>
        </w:rPr>
        <w:t xml:space="preserve"> 工程质量验收按合同约定验收标准</w:t>
      </w:r>
      <w:r>
        <w:rPr>
          <w:rFonts w:ascii="宋体" w:hAnsi="宋体" w:eastAsia="宋体" w:cs="宋体"/>
          <w:spacing w:val="-6"/>
          <w:sz w:val="24"/>
          <w:szCs w:val="24"/>
        </w:rPr>
        <w:t>执行。</w:t>
      </w:r>
    </w:p>
    <w:p w14:paraId="0773E2E1">
      <w:pPr>
        <w:spacing w:before="24" w:line="230" w:lineRule="auto"/>
        <w:ind w:left="3" w:right="73" w:firstLine="494"/>
        <w:rPr>
          <w:rFonts w:ascii="宋体" w:hAnsi="宋体" w:eastAsia="宋体" w:cs="宋体"/>
          <w:sz w:val="24"/>
          <w:szCs w:val="24"/>
        </w:rPr>
      </w:pPr>
      <w:r>
        <w:rPr>
          <w:rFonts w:ascii="宋体" w:hAnsi="宋体" w:eastAsia="宋体" w:cs="宋体"/>
          <w:b/>
          <w:bCs/>
          <w:spacing w:val="-5"/>
          <w:sz w:val="24"/>
          <w:szCs w:val="24"/>
        </w:rPr>
        <w:t>13.1.2</w:t>
      </w:r>
      <w:r>
        <w:rPr>
          <w:rFonts w:ascii="宋体" w:hAnsi="宋体" w:eastAsia="宋体" w:cs="宋体"/>
          <w:spacing w:val="-5"/>
          <w:sz w:val="24"/>
          <w:szCs w:val="24"/>
        </w:rPr>
        <w:t xml:space="preserve"> 因承包人原因造成工程质量达不到合同约定验收标</w:t>
      </w:r>
      <w:r>
        <w:rPr>
          <w:rFonts w:ascii="宋体" w:hAnsi="宋体" w:eastAsia="宋体" w:cs="宋体"/>
          <w:spacing w:val="-6"/>
          <w:sz w:val="24"/>
          <w:szCs w:val="24"/>
        </w:rPr>
        <w:t>准的，监理人有权要求承包人返</w:t>
      </w:r>
      <w:r>
        <w:rPr>
          <w:rFonts w:ascii="宋体" w:hAnsi="宋体" w:eastAsia="宋体" w:cs="宋体"/>
          <w:sz w:val="24"/>
          <w:szCs w:val="24"/>
        </w:rPr>
        <w:t xml:space="preserve"> </w:t>
      </w:r>
      <w:r>
        <w:rPr>
          <w:rFonts w:ascii="宋体" w:hAnsi="宋体" w:eastAsia="宋体" w:cs="宋体"/>
          <w:spacing w:val="-4"/>
          <w:sz w:val="24"/>
          <w:szCs w:val="24"/>
        </w:rPr>
        <w:t>工直至符合合同要求为止，由此造成的费用增加和（或）工期延误</w:t>
      </w:r>
      <w:r>
        <w:rPr>
          <w:rFonts w:ascii="宋体" w:hAnsi="宋体" w:eastAsia="宋体" w:cs="宋体"/>
          <w:spacing w:val="-5"/>
          <w:sz w:val="24"/>
          <w:szCs w:val="24"/>
        </w:rPr>
        <w:t>由承包人承担。</w:t>
      </w:r>
    </w:p>
    <w:p w14:paraId="14003D72">
      <w:pPr>
        <w:spacing w:before="26" w:line="229" w:lineRule="auto"/>
        <w:ind w:left="1" w:right="73" w:firstLine="496"/>
        <w:rPr>
          <w:rFonts w:ascii="宋体" w:hAnsi="宋体" w:eastAsia="宋体" w:cs="宋体"/>
          <w:sz w:val="24"/>
          <w:szCs w:val="24"/>
        </w:rPr>
      </w:pPr>
      <w:r>
        <w:rPr>
          <w:rFonts w:ascii="宋体" w:hAnsi="宋体" w:eastAsia="宋体" w:cs="宋体"/>
          <w:b/>
          <w:bCs/>
          <w:spacing w:val="-5"/>
          <w:sz w:val="24"/>
          <w:szCs w:val="24"/>
        </w:rPr>
        <w:t>13.1.3</w:t>
      </w:r>
      <w:r>
        <w:rPr>
          <w:rFonts w:ascii="宋体" w:hAnsi="宋体" w:eastAsia="宋体" w:cs="宋体"/>
          <w:spacing w:val="-5"/>
          <w:sz w:val="24"/>
          <w:szCs w:val="24"/>
        </w:rPr>
        <w:t xml:space="preserve"> 因发包人原因造成工程质量达不到合同约定验收标</w:t>
      </w:r>
      <w:r>
        <w:rPr>
          <w:rFonts w:ascii="宋体" w:hAnsi="宋体" w:eastAsia="宋体" w:cs="宋体"/>
          <w:spacing w:val="-6"/>
          <w:sz w:val="24"/>
          <w:szCs w:val="24"/>
        </w:rPr>
        <w:t>准的，发包人应承担由于承包人</w:t>
      </w:r>
      <w:r>
        <w:rPr>
          <w:rFonts w:ascii="宋体" w:hAnsi="宋体" w:eastAsia="宋体" w:cs="宋体"/>
          <w:sz w:val="24"/>
          <w:szCs w:val="24"/>
        </w:rPr>
        <w:t xml:space="preserve"> </w:t>
      </w:r>
      <w:r>
        <w:rPr>
          <w:rFonts w:ascii="宋体" w:hAnsi="宋体" w:eastAsia="宋体" w:cs="宋体"/>
          <w:spacing w:val="-4"/>
          <w:sz w:val="24"/>
          <w:szCs w:val="24"/>
        </w:rPr>
        <w:t>返工造成的费用增加和（或）工期延误，并支付承包人合</w:t>
      </w:r>
      <w:r>
        <w:rPr>
          <w:rFonts w:ascii="宋体" w:hAnsi="宋体" w:eastAsia="宋体" w:cs="宋体"/>
          <w:spacing w:val="-5"/>
          <w:sz w:val="24"/>
          <w:szCs w:val="24"/>
        </w:rPr>
        <w:t>理利润。</w:t>
      </w:r>
    </w:p>
    <w:p w14:paraId="030C425D">
      <w:pPr>
        <w:spacing w:before="27" w:line="219" w:lineRule="auto"/>
        <w:ind w:left="501"/>
        <w:rPr>
          <w:rFonts w:ascii="宋体" w:hAnsi="宋体" w:eastAsia="宋体" w:cs="宋体"/>
          <w:sz w:val="24"/>
          <w:szCs w:val="24"/>
        </w:rPr>
      </w:pPr>
      <w:r>
        <w:rPr>
          <w:rFonts w:ascii="宋体" w:hAnsi="宋体" w:eastAsia="宋体" w:cs="宋体"/>
          <w:b/>
          <w:bCs/>
          <w:spacing w:val="-6"/>
          <w:sz w:val="24"/>
          <w:szCs w:val="24"/>
        </w:rPr>
        <w:t>13.2</w:t>
      </w:r>
      <w:r>
        <w:rPr>
          <w:rFonts w:ascii="宋体" w:hAnsi="宋体" w:eastAsia="宋体" w:cs="宋体"/>
          <w:spacing w:val="-6"/>
          <w:sz w:val="24"/>
          <w:szCs w:val="24"/>
        </w:rPr>
        <w:t xml:space="preserve"> </w:t>
      </w:r>
      <w:r>
        <w:rPr>
          <w:rFonts w:ascii="宋体" w:hAnsi="宋体" w:eastAsia="宋体" w:cs="宋体"/>
          <w:b/>
          <w:bCs/>
          <w:spacing w:val="-6"/>
          <w:sz w:val="24"/>
          <w:szCs w:val="24"/>
        </w:rPr>
        <w:t>承包人的质量管理</w:t>
      </w:r>
    </w:p>
    <w:p w14:paraId="64333307">
      <w:pPr>
        <w:spacing w:before="31" w:line="235" w:lineRule="auto"/>
        <w:ind w:right="73" w:firstLine="497"/>
        <w:rPr>
          <w:rFonts w:ascii="宋体" w:hAnsi="宋体" w:eastAsia="宋体" w:cs="宋体"/>
          <w:sz w:val="24"/>
          <w:szCs w:val="24"/>
        </w:rPr>
      </w:pPr>
      <w:r>
        <w:rPr>
          <w:rFonts w:ascii="宋体" w:hAnsi="宋体" w:eastAsia="宋体" w:cs="宋体"/>
          <w:b/>
          <w:bCs/>
          <w:spacing w:val="-5"/>
          <w:sz w:val="24"/>
          <w:szCs w:val="24"/>
        </w:rPr>
        <w:t>13.2.1</w:t>
      </w:r>
      <w:r>
        <w:rPr>
          <w:rFonts w:ascii="宋体" w:hAnsi="宋体" w:eastAsia="宋体" w:cs="宋体"/>
          <w:spacing w:val="-5"/>
          <w:sz w:val="24"/>
          <w:szCs w:val="24"/>
        </w:rPr>
        <w:t xml:space="preserve"> 承包人应在施工场地设置专门的质量检查机构，配</w:t>
      </w:r>
      <w:r>
        <w:rPr>
          <w:rFonts w:ascii="宋体" w:hAnsi="宋体" w:eastAsia="宋体" w:cs="宋体"/>
          <w:spacing w:val="-6"/>
          <w:sz w:val="24"/>
          <w:szCs w:val="24"/>
        </w:rPr>
        <w:t>备专职质量检查人员，建立完善</w:t>
      </w:r>
      <w:r>
        <w:rPr>
          <w:rFonts w:ascii="宋体" w:hAnsi="宋体" w:eastAsia="宋体" w:cs="宋体"/>
          <w:sz w:val="24"/>
          <w:szCs w:val="24"/>
        </w:rPr>
        <w:t xml:space="preserve"> </w:t>
      </w:r>
      <w:r>
        <w:rPr>
          <w:rFonts w:ascii="宋体" w:hAnsi="宋体" w:eastAsia="宋体" w:cs="宋体"/>
          <w:spacing w:val="-8"/>
          <w:sz w:val="24"/>
          <w:szCs w:val="24"/>
        </w:rPr>
        <w:t>的质量检查制度。承包人应按技术标准和要求（合同技术条款）约定的内容和期限，编制工程质</w:t>
      </w:r>
      <w:r>
        <w:rPr>
          <w:rFonts w:ascii="宋体" w:hAnsi="宋体" w:eastAsia="宋体" w:cs="宋体"/>
          <w:spacing w:val="18"/>
          <w:sz w:val="24"/>
          <w:szCs w:val="24"/>
        </w:rPr>
        <w:t xml:space="preserve"> </w:t>
      </w:r>
      <w:r>
        <w:rPr>
          <w:rFonts w:ascii="宋体" w:hAnsi="宋体" w:eastAsia="宋体" w:cs="宋体"/>
          <w:spacing w:val="-8"/>
          <w:sz w:val="24"/>
          <w:szCs w:val="24"/>
        </w:rPr>
        <w:t>量保证措施文件，包括质量检查机构的组织和岗位责任、质量检查人员的组成、质量检查程序和</w:t>
      </w:r>
      <w:r>
        <w:rPr>
          <w:rFonts w:ascii="宋体" w:hAnsi="宋体" w:eastAsia="宋体" w:cs="宋体"/>
          <w:spacing w:val="18"/>
          <w:sz w:val="24"/>
          <w:szCs w:val="24"/>
        </w:rPr>
        <w:t xml:space="preserve"> </w:t>
      </w:r>
      <w:r>
        <w:rPr>
          <w:rFonts w:ascii="宋体" w:hAnsi="宋体" w:eastAsia="宋体" w:cs="宋体"/>
          <w:spacing w:val="-8"/>
          <w:sz w:val="24"/>
          <w:szCs w:val="24"/>
        </w:rPr>
        <w:t>实施细则等，提交监理人审批。监理人应在技术标准和要求（合同技术条款）约定的期限内批复</w:t>
      </w:r>
      <w:r>
        <w:rPr>
          <w:rFonts w:ascii="宋体" w:hAnsi="宋体" w:eastAsia="宋体" w:cs="宋体"/>
          <w:spacing w:val="15"/>
          <w:sz w:val="24"/>
          <w:szCs w:val="24"/>
        </w:rPr>
        <w:t xml:space="preserve"> </w:t>
      </w:r>
      <w:r>
        <w:rPr>
          <w:rFonts w:ascii="宋体" w:hAnsi="宋体" w:eastAsia="宋体" w:cs="宋体"/>
          <w:spacing w:val="-5"/>
          <w:sz w:val="24"/>
          <w:szCs w:val="24"/>
        </w:rPr>
        <w:t>承包人。</w:t>
      </w:r>
    </w:p>
    <w:p w14:paraId="004C9DB7">
      <w:pPr>
        <w:spacing w:before="23" w:line="230" w:lineRule="auto"/>
        <w:ind w:left="1" w:right="97" w:firstLine="496"/>
        <w:rPr>
          <w:rFonts w:ascii="宋体" w:hAnsi="宋体" w:eastAsia="宋体" w:cs="宋体"/>
          <w:sz w:val="24"/>
          <w:szCs w:val="24"/>
        </w:rPr>
      </w:pPr>
      <w:r>
        <w:rPr>
          <w:rFonts w:ascii="宋体" w:hAnsi="宋体" w:eastAsia="宋体" w:cs="宋体"/>
          <w:b/>
          <w:bCs/>
          <w:spacing w:val="-6"/>
          <w:sz w:val="24"/>
          <w:szCs w:val="24"/>
        </w:rPr>
        <w:t>13.2.2</w:t>
      </w:r>
      <w:r>
        <w:rPr>
          <w:rFonts w:ascii="宋体" w:hAnsi="宋体" w:eastAsia="宋体" w:cs="宋体"/>
          <w:spacing w:val="-6"/>
          <w:sz w:val="24"/>
          <w:szCs w:val="24"/>
        </w:rPr>
        <w:t xml:space="preserve"> 承包人应加强对施工人员的质量教育和技术培训，定期考核施工人员的劳动技能，</w:t>
      </w:r>
      <w:r>
        <w:rPr>
          <w:rFonts w:ascii="宋体" w:hAnsi="宋体" w:eastAsia="宋体" w:cs="宋体"/>
          <w:spacing w:val="5"/>
          <w:sz w:val="24"/>
          <w:szCs w:val="24"/>
        </w:rPr>
        <w:t xml:space="preserve"> </w:t>
      </w:r>
      <w:r>
        <w:rPr>
          <w:rFonts w:ascii="宋体" w:hAnsi="宋体" w:eastAsia="宋体" w:cs="宋体"/>
          <w:spacing w:val="-5"/>
          <w:sz w:val="24"/>
          <w:szCs w:val="24"/>
        </w:rPr>
        <w:t>严格执行规范和操作规程。</w:t>
      </w:r>
    </w:p>
    <w:p w14:paraId="42E6EA7C">
      <w:pPr>
        <w:spacing w:before="26" w:line="230" w:lineRule="auto"/>
        <w:ind w:firstLine="501"/>
        <w:rPr>
          <w:rFonts w:ascii="宋体" w:hAnsi="宋体" w:eastAsia="宋体" w:cs="宋体"/>
          <w:sz w:val="24"/>
          <w:szCs w:val="24"/>
        </w:rPr>
      </w:pPr>
      <w:r>
        <w:rPr>
          <w:rFonts w:ascii="宋体" w:hAnsi="宋体" w:eastAsia="宋体" w:cs="宋体"/>
          <w:b/>
          <w:bCs/>
          <w:spacing w:val="-5"/>
          <w:sz w:val="24"/>
          <w:szCs w:val="24"/>
        </w:rPr>
        <w:t>13.3</w:t>
      </w:r>
      <w:r>
        <w:rPr>
          <w:rFonts w:ascii="宋体" w:hAnsi="宋体" w:eastAsia="宋体" w:cs="宋体"/>
          <w:spacing w:val="-5"/>
          <w:sz w:val="24"/>
          <w:szCs w:val="24"/>
        </w:rPr>
        <w:t xml:space="preserve"> </w:t>
      </w:r>
      <w:r>
        <w:rPr>
          <w:rFonts w:ascii="宋体" w:hAnsi="宋体" w:eastAsia="宋体" w:cs="宋体"/>
          <w:b/>
          <w:bCs/>
          <w:spacing w:val="-5"/>
          <w:sz w:val="24"/>
          <w:szCs w:val="24"/>
        </w:rPr>
        <w:t>承包人的质量检查</w:t>
      </w:r>
      <w:r>
        <w:rPr>
          <w:rFonts w:ascii="宋体" w:hAnsi="宋体" w:eastAsia="宋体" w:cs="宋体"/>
          <w:spacing w:val="81"/>
          <w:sz w:val="24"/>
          <w:szCs w:val="24"/>
        </w:rPr>
        <w:t xml:space="preserve"> </w:t>
      </w:r>
      <w:r>
        <w:rPr>
          <w:rFonts w:ascii="宋体" w:hAnsi="宋体" w:eastAsia="宋体" w:cs="宋体"/>
          <w:spacing w:val="-5"/>
          <w:sz w:val="24"/>
          <w:szCs w:val="24"/>
        </w:rPr>
        <w:t>承包人应按合同约定对材料、工程设备以及工程的所有部位及其</w:t>
      </w:r>
      <w:r>
        <w:rPr>
          <w:rFonts w:ascii="宋体" w:hAnsi="宋体" w:eastAsia="宋体" w:cs="宋体"/>
          <w:sz w:val="24"/>
          <w:szCs w:val="24"/>
        </w:rPr>
        <w:t xml:space="preserve"> </w:t>
      </w:r>
      <w:r>
        <w:rPr>
          <w:rFonts w:ascii="宋体" w:hAnsi="宋体" w:eastAsia="宋体" w:cs="宋体"/>
          <w:spacing w:val="-6"/>
          <w:sz w:val="24"/>
          <w:szCs w:val="24"/>
        </w:rPr>
        <w:t>施工工艺进行全过程的质量检查和检验，并作详细记录，编制工程质量报表，报送监理人审查。</w:t>
      </w:r>
    </w:p>
    <w:p w14:paraId="654A7762">
      <w:pPr>
        <w:spacing w:before="25" w:line="219" w:lineRule="auto"/>
        <w:ind w:left="501"/>
        <w:rPr>
          <w:rFonts w:ascii="宋体" w:hAnsi="宋体" w:eastAsia="宋体" w:cs="宋体"/>
          <w:sz w:val="24"/>
          <w:szCs w:val="24"/>
        </w:rPr>
      </w:pPr>
      <w:r>
        <w:rPr>
          <w:rFonts w:ascii="宋体" w:hAnsi="宋体" w:eastAsia="宋体" w:cs="宋体"/>
          <w:b/>
          <w:bCs/>
          <w:spacing w:val="-6"/>
          <w:sz w:val="24"/>
          <w:szCs w:val="24"/>
        </w:rPr>
        <w:t>13.4</w:t>
      </w:r>
      <w:r>
        <w:rPr>
          <w:rFonts w:ascii="宋体" w:hAnsi="宋体" w:eastAsia="宋体" w:cs="宋体"/>
          <w:spacing w:val="-6"/>
          <w:sz w:val="24"/>
          <w:szCs w:val="24"/>
        </w:rPr>
        <w:t xml:space="preserve"> </w:t>
      </w:r>
      <w:r>
        <w:rPr>
          <w:rFonts w:ascii="宋体" w:hAnsi="宋体" w:eastAsia="宋体" w:cs="宋体"/>
          <w:b/>
          <w:bCs/>
          <w:spacing w:val="-6"/>
          <w:sz w:val="24"/>
          <w:szCs w:val="24"/>
        </w:rPr>
        <w:t>监理人的质量检查</w:t>
      </w:r>
    </w:p>
    <w:p w14:paraId="3F99A9C8">
      <w:pPr>
        <w:spacing w:before="26"/>
        <w:ind w:right="77" w:firstLine="480"/>
        <w:jc w:val="both"/>
        <w:rPr>
          <w:rFonts w:ascii="宋体" w:hAnsi="宋体" w:eastAsia="宋体" w:cs="宋体"/>
          <w:sz w:val="24"/>
          <w:szCs w:val="24"/>
        </w:rPr>
      </w:pPr>
      <w:r>
        <w:rPr>
          <w:rFonts w:ascii="宋体" w:hAnsi="宋体" w:eastAsia="宋体" w:cs="宋体"/>
          <w:spacing w:val="-8"/>
          <w:sz w:val="24"/>
          <w:szCs w:val="24"/>
        </w:rPr>
        <w:t>监理人有权对工程的所有部位及其施工工艺、材料和工程设备进行检查和检验</w:t>
      </w:r>
      <w:r>
        <w:rPr>
          <w:rFonts w:ascii="宋体" w:hAnsi="宋体" w:eastAsia="宋体" w:cs="宋体"/>
          <w:spacing w:val="-9"/>
          <w:sz w:val="24"/>
          <w:szCs w:val="24"/>
        </w:rPr>
        <w:t>。承包人应为</w:t>
      </w:r>
      <w:r>
        <w:rPr>
          <w:rFonts w:ascii="宋体" w:hAnsi="宋体" w:eastAsia="宋体" w:cs="宋体"/>
          <w:sz w:val="24"/>
          <w:szCs w:val="24"/>
        </w:rPr>
        <w:t xml:space="preserve"> </w:t>
      </w:r>
      <w:r>
        <w:rPr>
          <w:rFonts w:ascii="宋体" w:hAnsi="宋体" w:eastAsia="宋体" w:cs="宋体"/>
          <w:spacing w:val="-8"/>
          <w:sz w:val="24"/>
          <w:szCs w:val="24"/>
        </w:rPr>
        <w:t>监理人的检查和检验提供方便，包括监理人到施工场地，或制造、加工地点，或合同约定的其他</w:t>
      </w:r>
      <w:r>
        <w:rPr>
          <w:rFonts w:ascii="宋体" w:hAnsi="宋体" w:eastAsia="宋体" w:cs="宋体"/>
          <w:spacing w:val="15"/>
          <w:sz w:val="24"/>
          <w:szCs w:val="24"/>
        </w:rPr>
        <w:t xml:space="preserve"> </w:t>
      </w:r>
      <w:r>
        <w:rPr>
          <w:rFonts w:ascii="宋体" w:hAnsi="宋体" w:eastAsia="宋体" w:cs="宋体"/>
          <w:spacing w:val="-8"/>
          <w:sz w:val="24"/>
          <w:szCs w:val="24"/>
        </w:rPr>
        <w:t>地方进行察看和查阅施工原始记录。承包人还应按监理人指示，进行施工场地取样试验、工程复</w:t>
      </w:r>
      <w:r>
        <w:rPr>
          <w:rFonts w:ascii="宋体" w:hAnsi="宋体" w:eastAsia="宋体" w:cs="宋体"/>
          <w:spacing w:val="11"/>
          <w:sz w:val="24"/>
          <w:szCs w:val="24"/>
        </w:rPr>
        <w:t xml:space="preserve"> </w:t>
      </w:r>
      <w:r>
        <w:rPr>
          <w:rFonts w:ascii="宋体" w:hAnsi="宋体" w:eastAsia="宋体" w:cs="宋体"/>
          <w:spacing w:val="-2"/>
          <w:sz w:val="24"/>
          <w:szCs w:val="24"/>
        </w:rPr>
        <w:t>核测量和设备性能检测，提供试验样品、提交试验报告和测量成果以及监理人要求进行的其他</w:t>
      </w:r>
      <w:r>
        <w:rPr>
          <w:rFonts w:ascii="宋体" w:hAnsi="宋体" w:eastAsia="宋体" w:cs="宋体"/>
          <w:sz w:val="24"/>
          <w:szCs w:val="24"/>
        </w:rPr>
        <w:t xml:space="preserve"> </w:t>
      </w:r>
      <w:r>
        <w:rPr>
          <w:rFonts w:ascii="宋体" w:hAnsi="宋体" w:eastAsia="宋体" w:cs="宋体"/>
          <w:spacing w:val="-4"/>
          <w:sz w:val="24"/>
          <w:szCs w:val="24"/>
        </w:rPr>
        <w:t>工作。监理人的检查和检验，不免除承包人按合同约定应负</w:t>
      </w:r>
      <w:r>
        <w:rPr>
          <w:rFonts w:ascii="宋体" w:hAnsi="宋体" w:eastAsia="宋体" w:cs="宋体"/>
          <w:spacing w:val="-5"/>
          <w:sz w:val="24"/>
          <w:szCs w:val="24"/>
        </w:rPr>
        <w:t>的责任。</w:t>
      </w:r>
    </w:p>
    <w:p w14:paraId="781EF27C">
      <w:pPr>
        <w:rPr>
          <w:rFonts w:ascii="宋体" w:hAnsi="宋体" w:eastAsia="宋体" w:cs="宋体"/>
          <w:sz w:val="24"/>
          <w:szCs w:val="24"/>
        </w:rPr>
        <w:sectPr>
          <w:footerReference r:id="rId48" w:type="default"/>
          <w:pgSz w:w="11906" w:h="16840"/>
          <w:pgMar w:top="987" w:right="816" w:bottom="1040" w:left="1249" w:header="0" w:footer="807" w:gutter="0"/>
          <w:cols w:space="720" w:num="1"/>
        </w:sectPr>
      </w:pPr>
    </w:p>
    <w:p w14:paraId="3A4CB851">
      <w:pPr>
        <w:spacing w:before="48" w:line="219" w:lineRule="auto"/>
        <w:ind w:left="501"/>
        <w:rPr>
          <w:rFonts w:ascii="宋体" w:hAnsi="宋体" w:eastAsia="宋体" w:cs="宋体"/>
          <w:sz w:val="24"/>
          <w:szCs w:val="24"/>
        </w:rPr>
      </w:pPr>
      <w:r>
        <w:rPr>
          <w:rFonts w:ascii="宋体" w:hAnsi="宋体" w:eastAsia="宋体" w:cs="宋体"/>
          <w:b/>
          <w:bCs/>
          <w:spacing w:val="-6"/>
          <w:sz w:val="24"/>
          <w:szCs w:val="24"/>
        </w:rPr>
        <w:t>13.5</w:t>
      </w:r>
      <w:r>
        <w:rPr>
          <w:rFonts w:ascii="宋体" w:hAnsi="宋体" w:eastAsia="宋体" w:cs="宋体"/>
          <w:spacing w:val="-6"/>
          <w:sz w:val="24"/>
          <w:szCs w:val="24"/>
        </w:rPr>
        <w:t xml:space="preserve"> </w:t>
      </w:r>
      <w:r>
        <w:rPr>
          <w:rFonts w:ascii="宋体" w:hAnsi="宋体" w:eastAsia="宋体" w:cs="宋体"/>
          <w:b/>
          <w:bCs/>
          <w:spacing w:val="-6"/>
          <w:sz w:val="24"/>
          <w:szCs w:val="24"/>
        </w:rPr>
        <w:t>工程隐蔽部位覆盖前的检查</w:t>
      </w:r>
    </w:p>
    <w:p w14:paraId="10F85529">
      <w:pPr>
        <w:spacing w:before="24" w:line="237" w:lineRule="auto"/>
        <w:ind w:left="1" w:firstLine="496"/>
        <w:rPr>
          <w:rFonts w:ascii="宋体" w:hAnsi="宋体" w:eastAsia="宋体" w:cs="宋体"/>
          <w:sz w:val="24"/>
          <w:szCs w:val="24"/>
        </w:rPr>
      </w:pPr>
      <w:r>
        <w:rPr>
          <w:rFonts w:ascii="宋体" w:hAnsi="宋体" w:eastAsia="宋体" w:cs="宋体"/>
          <w:b/>
          <w:bCs/>
          <w:spacing w:val="-4"/>
          <w:sz w:val="24"/>
          <w:szCs w:val="24"/>
        </w:rPr>
        <w:t>13.5.1</w:t>
      </w:r>
      <w:r>
        <w:rPr>
          <w:rFonts w:ascii="宋体" w:hAnsi="宋体" w:eastAsia="宋体" w:cs="宋体"/>
          <w:spacing w:val="-4"/>
          <w:sz w:val="24"/>
          <w:szCs w:val="24"/>
        </w:rPr>
        <w:t xml:space="preserve"> 通知监理人检查</w:t>
      </w:r>
      <w:r>
        <w:rPr>
          <w:rFonts w:ascii="宋体" w:hAnsi="宋体" w:eastAsia="宋体" w:cs="宋体"/>
          <w:spacing w:val="69"/>
          <w:sz w:val="24"/>
          <w:szCs w:val="24"/>
        </w:rPr>
        <w:t xml:space="preserve"> </w:t>
      </w:r>
      <w:r>
        <w:rPr>
          <w:rFonts w:ascii="宋体" w:hAnsi="宋体" w:eastAsia="宋体" w:cs="宋体"/>
          <w:spacing w:val="-4"/>
          <w:sz w:val="24"/>
          <w:szCs w:val="24"/>
        </w:rPr>
        <w:t>经承包人自检确认的工程隐蔽部</w:t>
      </w:r>
      <w:r>
        <w:rPr>
          <w:rFonts w:ascii="宋体" w:hAnsi="宋体" w:eastAsia="宋体" w:cs="宋体"/>
          <w:spacing w:val="-5"/>
          <w:sz w:val="24"/>
          <w:szCs w:val="24"/>
        </w:rPr>
        <w:t>位具备覆盖条件后，承包人应通</w:t>
      </w:r>
      <w:r>
        <w:rPr>
          <w:rFonts w:ascii="宋体" w:hAnsi="宋体" w:eastAsia="宋体" w:cs="宋体"/>
          <w:sz w:val="24"/>
          <w:szCs w:val="24"/>
        </w:rPr>
        <w:t xml:space="preserve">  </w:t>
      </w:r>
      <w:r>
        <w:rPr>
          <w:rFonts w:ascii="宋体" w:hAnsi="宋体" w:eastAsia="宋体" w:cs="宋体"/>
          <w:spacing w:val="-7"/>
          <w:sz w:val="24"/>
          <w:szCs w:val="24"/>
        </w:rPr>
        <w:t>知监理人在约定的期限内检查。承包人的通</w:t>
      </w:r>
      <w:r>
        <w:rPr>
          <w:rFonts w:ascii="宋体" w:hAnsi="宋体" w:eastAsia="宋体" w:cs="宋体"/>
          <w:spacing w:val="-8"/>
          <w:sz w:val="24"/>
          <w:szCs w:val="24"/>
        </w:rPr>
        <w:t>知应附有自检记录和必要的检查资料。监理人应按时</w:t>
      </w:r>
      <w:r>
        <w:rPr>
          <w:rFonts w:ascii="宋体" w:hAnsi="宋体" w:eastAsia="宋体" w:cs="宋体"/>
          <w:sz w:val="24"/>
          <w:szCs w:val="24"/>
        </w:rPr>
        <w:t xml:space="preserve"> </w:t>
      </w:r>
      <w:r>
        <w:rPr>
          <w:rFonts w:ascii="宋体" w:hAnsi="宋体" w:eastAsia="宋体" w:cs="宋体"/>
          <w:spacing w:val="-11"/>
          <w:sz w:val="24"/>
          <w:szCs w:val="24"/>
        </w:rPr>
        <w:t>到场检查。经监理人检查确认质量符合隐蔽要求，并在检查记录上签字后，承包人才能进行覆盖。</w:t>
      </w:r>
      <w:r>
        <w:rPr>
          <w:rFonts w:ascii="宋体" w:hAnsi="宋体" w:eastAsia="宋体" w:cs="宋体"/>
          <w:spacing w:val="13"/>
          <w:sz w:val="24"/>
          <w:szCs w:val="24"/>
        </w:rPr>
        <w:t xml:space="preserve"> </w:t>
      </w:r>
      <w:r>
        <w:rPr>
          <w:rFonts w:ascii="宋体" w:hAnsi="宋体" w:eastAsia="宋体" w:cs="宋体"/>
          <w:spacing w:val="-2"/>
          <w:sz w:val="24"/>
          <w:szCs w:val="24"/>
        </w:rPr>
        <w:t>监理人检查确认质量不合格的，承包人应在监理人指示的时间内修整返工后，由监理人重</w:t>
      </w:r>
      <w:r>
        <w:rPr>
          <w:rFonts w:ascii="宋体" w:hAnsi="宋体" w:eastAsia="宋体" w:cs="宋体"/>
          <w:spacing w:val="-3"/>
          <w:sz w:val="24"/>
          <w:szCs w:val="24"/>
        </w:rPr>
        <w:t>新检</w:t>
      </w:r>
      <w:r>
        <w:rPr>
          <w:rFonts w:ascii="宋体" w:hAnsi="宋体" w:eastAsia="宋体" w:cs="宋体"/>
          <w:sz w:val="24"/>
          <w:szCs w:val="24"/>
        </w:rPr>
        <w:t xml:space="preserve">  </w:t>
      </w:r>
      <w:r>
        <w:rPr>
          <w:rFonts w:ascii="宋体" w:hAnsi="宋体" w:eastAsia="宋体" w:cs="宋体"/>
          <w:spacing w:val="-6"/>
          <w:sz w:val="24"/>
          <w:szCs w:val="24"/>
        </w:rPr>
        <w:t>查。</w:t>
      </w:r>
    </w:p>
    <w:p w14:paraId="2D4647FB">
      <w:pPr>
        <w:spacing w:before="17" w:line="219" w:lineRule="auto"/>
        <w:ind w:left="498"/>
        <w:rPr>
          <w:rFonts w:ascii="宋体" w:hAnsi="宋体" w:eastAsia="宋体" w:cs="宋体"/>
          <w:sz w:val="24"/>
          <w:szCs w:val="24"/>
        </w:rPr>
      </w:pPr>
      <w:r>
        <w:rPr>
          <w:rFonts w:ascii="宋体" w:hAnsi="宋体" w:eastAsia="宋体" w:cs="宋体"/>
          <w:b/>
          <w:bCs/>
          <w:spacing w:val="-6"/>
          <w:sz w:val="24"/>
          <w:szCs w:val="24"/>
        </w:rPr>
        <w:t>13.5.2</w:t>
      </w:r>
      <w:r>
        <w:rPr>
          <w:rFonts w:ascii="宋体" w:hAnsi="宋体" w:eastAsia="宋体" w:cs="宋体"/>
          <w:spacing w:val="-6"/>
          <w:sz w:val="24"/>
          <w:szCs w:val="24"/>
        </w:rPr>
        <w:t xml:space="preserve"> 监理人未到场检查</w:t>
      </w:r>
    </w:p>
    <w:p w14:paraId="4147DB5C">
      <w:pPr>
        <w:spacing w:before="28" w:line="239" w:lineRule="auto"/>
        <w:ind w:right="106" w:firstLine="480"/>
        <w:jc w:val="both"/>
        <w:rPr>
          <w:rFonts w:ascii="宋体" w:hAnsi="宋体" w:eastAsia="宋体" w:cs="宋体"/>
          <w:sz w:val="24"/>
          <w:szCs w:val="24"/>
        </w:rPr>
      </w:pPr>
      <w:r>
        <w:rPr>
          <w:rFonts w:ascii="宋体" w:hAnsi="宋体" w:eastAsia="宋体" w:cs="宋体"/>
          <w:spacing w:val="-5"/>
          <w:sz w:val="24"/>
          <w:szCs w:val="24"/>
        </w:rPr>
        <w:t>监理人未按第13.5.l 项约定的时间进行检查的，除监理人另有指示外，承包人可自行完成</w:t>
      </w:r>
      <w:r>
        <w:rPr>
          <w:rFonts w:ascii="宋体" w:hAnsi="宋体" w:eastAsia="宋体" w:cs="宋体"/>
          <w:spacing w:val="9"/>
          <w:sz w:val="24"/>
          <w:szCs w:val="24"/>
        </w:rPr>
        <w:t xml:space="preserve"> </w:t>
      </w:r>
      <w:r>
        <w:rPr>
          <w:rFonts w:ascii="宋体" w:hAnsi="宋体" w:eastAsia="宋体" w:cs="宋体"/>
          <w:spacing w:val="-15"/>
          <w:sz w:val="24"/>
          <w:szCs w:val="24"/>
        </w:rPr>
        <w:t>覆盖工 作，并作相应记录报送监理人，监</w:t>
      </w:r>
      <w:r>
        <w:rPr>
          <w:rFonts w:ascii="宋体" w:hAnsi="宋体" w:eastAsia="宋体" w:cs="宋体"/>
          <w:spacing w:val="-16"/>
          <w:sz w:val="24"/>
          <w:szCs w:val="24"/>
        </w:rPr>
        <w:t>理人应签字确认。监理人事后对检查记录有疑问的，可按</w:t>
      </w:r>
      <w:r>
        <w:rPr>
          <w:rFonts w:ascii="宋体" w:hAnsi="宋体" w:eastAsia="宋体" w:cs="宋体"/>
          <w:sz w:val="24"/>
          <w:szCs w:val="24"/>
        </w:rPr>
        <w:t xml:space="preserve"> </w:t>
      </w:r>
      <w:r>
        <w:rPr>
          <w:rFonts w:ascii="宋体" w:hAnsi="宋体" w:eastAsia="宋体" w:cs="宋体"/>
          <w:spacing w:val="-4"/>
          <w:sz w:val="24"/>
          <w:szCs w:val="24"/>
        </w:rPr>
        <w:t>第13.5.3 项</w:t>
      </w:r>
      <w:r>
        <w:rPr>
          <w:rFonts w:ascii="宋体" w:hAnsi="宋体" w:eastAsia="宋体" w:cs="宋体"/>
          <w:spacing w:val="29"/>
          <w:sz w:val="24"/>
          <w:szCs w:val="24"/>
        </w:rPr>
        <w:t xml:space="preserve"> </w:t>
      </w:r>
      <w:r>
        <w:rPr>
          <w:rFonts w:ascii="宋体" w:hAnsi="宋体" w:eastAsia="宋体" w:cs="宋体"/>
          <w:spacing w:val="-4"/>
          <w:sz w:val="24"/>
          <w:szCs w:val="24"/>
        </w:rPr>
        <w:t>的约定重新检查。</w:t>
      </w:r>
    </w:p>
    <w:p w14:paraId="10DEC063">
      <w:pPr>
        <w:spacing w:line="219" w:lineRule="auto"/>
        <w:ind w:left="498"/>
        <w:rPr>
          <w:rFonts w:ascii="宋体" w:hAnsi="宋体" w:eastAsia="宋体" w:cs="宋体"/>
          <w:sz w:val="24"/>
          <w:szCs w:val="24"/>
        </w:rPr>
      </w:pPr>
      <w:r>
        <w:rPr>
          <w:rFonts w:ascii="宋体" w:hAnsi="宋体" w:eastAsia="宋体" w:cs="宋体"/>
          <w:b/>
          <w:bCs/>
          <w:spacing w:val="-6"/>
          <w:sz w:val="24"/>
          <w:szCs w:val="24"/>
        </w:rPr>
        <w:t>13.5.3</w:t>
      </w:r>
      <w:r>
        <w:rPr>
          <w:rFonts w:ascii="宋体" w:hAnsi="宋体" w:eastAsia="宋体" w:cs="宋体"/>
          <w:spacing w:val="-6"/>
          <w:sz w:val="24"/>
          <w:szCs w:val="24"/>
        </w:rPr>
        <w:t xml:space="preserve"> 监理人重新检查</w:t>
      </w:r>
    </w:p>
    <w:p w14:paraId="2BB798A6">
      <w:pPr>
        <w:spacing w:before="22"/>
        <w:ind w:left="1" w:right="5" w:firstLine="474"/>
        <w:rPr>
          <w:rFonts w:ascii="宋体" w:hAnsi="宋体" w:eastAsia="宋体" w:cs="宋体"/>
          <w:sz w:val="24"/>
          <w:szCs w:val="24"/>
        </w:rPr>
      </w:pPr>
      <w:r>
        <w:rPr>
          <w:rFonts w:ascii="宋体" w:hAnsi="宋体" w:eastAsia="宋体" w:cs="宋体"/>
          <w:spacing w:val="-2"/>
          <w:sz w:val="24"/>
          <w:szCs w:val="24"/>
        </w:rPr>
        <w:t>承包人按第13.5.1 项或第13.5.2 项覆盖工程隐蔽部位后，监理人对质量有疑问的，可要</w:t>
      </w:r>
      <w:r>
        <w:rPr>
          <w:rFonts w:ascii="宋体" w:hAnsi="宋体" w:eastAsia="宋体" w:cs="宋体"/>
          <w:spacing w:val="6"/>
          <w:sz w:val="24"/>
          <w:szCs w:val="24"/>
        </w:rPr>
        <w:t xml:space="preserve">  </w:t>
      </w:r>
      <w:r>
        <w:rPr>
          <w:rFonts w:ascii="宋体" w:hAnsi="宋体" w:eastAsia="宋体" w:cs="宋体"/>
          <w:spacing w:val="-2"/>
          <w:sz w:val="24"/>
          <w:szCs w:val="24"/>
        </w:rPr>
        <w:t>求承包人对已覆盖的部位进行钻孔探测或揭开重新检验，承包人应遵照执行，并在检验后重新</w:t>
      </w:r>
      <w:r>
        <w:rPr>
          <w:rFonts w:ascii="宋体" w:hAnsi="宋体" w:eastAsia="宋体" w:cs="宋体"/>
          <w:sz w:val="24"/>
          <w:szCs w:val="24"/>
        </w:rPr>
        <w:t xml:space="preserve"> </w:t>
      </w:r>
      <w:r>
        <w:rPr>
          <w:rFonts w:ascii="宋体" w:hAnsi="宋体" w:eastAsia="宋体" w:cs="宋体"/>
          <w:spacing w:val="-7"/>
          <w:sz w:val="24"/>
          <w:szCs w:val="24"/>
        </w:rPr>
        <w:t>覆盖恢复原状。经检验证明工程质量符合合</w:t>
      </w:r>
      <w:r>
        <w:rPr>
          <w:rFonts w:ascii="宋体" w:hAnsi="宋体" w:eastAsia="宋体" w:cs="宋体"/>
          <w:spacing w:val="-8"/>
          <w:sz w:val="24"/>
          <w:szCs w:val="24"/>
        </w:rPr>
        <w:t>同要求的，由发包人承担由此增加的费用和（或）工</w:t>
      </w:r>
      <w:r>
        <w:rPr>
          <w:rFonts w:ascii="宋体" w:hAnsi="宋体" w:eastAsia="宋体" w:cs="宋体"/>
          <w:sz w:val="24"/>
          <w:szCs w:val="24"/>
        </w:rPr>
        <w:t xml:space="preserve"> </w:t>
      </w:r>
      <w:r>
        <w:rPr>
          <w:rFonts w:ascii="宋体" w:hAnsi="宋体" w:eastAsia="宋体" w:cs="宋体"/>
          <w:spacing w:val="-16"/>
          <w:sz w:val="24"/>
          <w:szCs w:val="24"/>
        </w:rPr>
        <w:t>期延误，并支付承包人合理利润；经检验证明工程质量不符合合同要求的，由此增加的费用和（或）</w:t>
      </w:r>
      <w:r>
        <w:rPr>
          <w:rFonts w:ascii="宋体" w:hAnsi="宋体" w:eastAsia="宋体" w:cs="宋体"/>
          <w:sz w:val="24"/>
          <w:szCs w:val="24"/>
        </w:rPr>
        <w:t xml:space="preserve"> </w:t>
      </w:r>
      <w:r>
        <w:rPr>
          <w:rFonts w:ascii="宋体" w:hAnsi="宋体" w:eastAsia="宋体" w:cs="宋体"/>
          <w:spacing w:val="-5"/>
          <w:sz w:val="24"/>
          <w:szCs w:val="24"/>
        </w:rPr>
        <w:t>工期延误由承包人承担。</w:t>
      </w:r>
    </w:p>
    <w:p w14:paraId="258C4B3F">
      <w:pPr>
        <w:spacing w:line="239" w:lineRule="auto"/>
        <w:ind w:left="2" w:right="89" w:firstLine="495"/>
        <w:rPr>
          <w:rFonts w:ascii="宋体" w:hAnsi="宋体" w:eastAsia="宋体" w:cs="宋体"/>
          <w:sz w:val="24"/>
          <w:szCs w:val="24"/>
        </w:rPr>
      </w:pPr>
      <w:r>
        <w:rPr>
          <w:rFonts w:ascii="宋体" w:hAnsi="宋体" w:eastAsia="宋体" w:cs="宋体"/>
          <w:b/>
          <w:bCs/>
          <w:spacing w:val="-9"/>
          <w:sz w:val="24"/>
          <w:szCs w:val="24"/>
        </w:rPr>
        <w:t>13.5.4</w:t>
      </w:r>
      <w:r>
        <w:rPr>
          <w:rFonts w:ascii="宋体" w:hAnsi="宋体" w:eastAsia="宋体" w:cs="宋体"/>
          <w:spacing w:val="-9"/>
          <w:sz w:val="24"/>
          <w:szCs w:val="24"/>
        </w:rPr>
        <w:t xml:space="preserve"> 承包人私自覆盖</w:t>
      </w:r>
      <w:r>
        <w:rPr>
          <w:rFonts w:ascii="宋体" w:hAnsi="宋体" w:eastAsia="宋体" w:cs="宋体"/>
          <w:spacing w:val="63"/>
          <w:sz w:val="24"/>
          <w:szCs w:val="24"/>
        </w:rPr>
        <w:t xml:space="preserve"> </w:t>
      </w:r>
      <w:r>
        <w:rPr>
          <w:rFonts w:ascii="宋体" w:hAnsi="宋体" w:eastAsia="宋体" w:cs="宋体"/>
          <w:spacing w:val="-9"/>
          <w:sz w:val="24"/>
          <w:szCs w:val="24"/>
        </w:rPr>
        <w:t>承包人未通知监理人到场检</w:t>
      </w:r>
      <w:r>
        <w:rPr>
          <w:rFonts w:ascii="宋体" w:hAnsi="宋体" w:eastAsia="宋体" w:cs="宋体"/>
          <w:spacing w:val="-10"/>
          <w:sz w:val="24"/>
          <w:szCs w:val="24"/>
        </w:rPr>
        <w:t>查，私自将工程隐蔽部位覆盖的，监理</w:t>
      </w:r>
      <w:r>
        <w:rPr>
          <w:rFonts w:ascii="宋体" w:hAnsi="宋体" w:eastAsia="宋体" w:cs="宋体"/>
          <w:sz w:val="24"/>
          <w:szCs w:val="24"/>
        </w:rPr>
        <w:t xml:space="preserve"> </w:t>
      </w:r>
      <w:r>
        <w:rPr>
          <w:rFonts w:ascii="宋体" w:hAnsi="宋体" w:eastAsia="宋体" w:cs="宋体"/>
          <w:spacing w:val="-3"/>
          <w:sz w:val="24"/>
          <w:szCs w:val="24"/>
        </w:rPr>
        <w:t>人有权指示承包人钻孔探测或揭开检查，由此</w:t>
      </w:r>
      <w:r>
        <w:rPr>
          <w:rFonts w:ascii="宋体" w:hAnsi="宋体" w:eastAsia="宋体" w:cs="宋体"/>
          <w:spacing w:val="-4"/>
          <w:sz w:val="24"/>
          <w:szCs w:val="24"/>
        </w:rPr>
        <w:t>增加的费用和（或）工期延误由承包人承担。</w:t>
      </w:r>
    </w:p>
    <w:p w14:paraId="74812332">
      <w:pPr>
        <w:spacing w:line="219" w:lineRule="auto"/>
        <w:ind w:left="498"/>
        <w:rPr>
          <w:rFonts w:ascii="宋体" w:hAnsi="宋体" w:eastAsia="宋体" w:cs="宋体"/>
          <w:sz w:val="24"/>
          <w:szCs w:val="24"/>
        </w:rPr>
      </w:pPr>
      <w:r>
        <w:rPr>
          <w:rFonts w:ascii="宋体" w:hAnsi="宋体" w:eastAsia="宋体" w:cs="宋体"/>
          <w:b/>
          <w:bCs/>
          <w:spacing w:val="-6"/>
          <w:sz w:val="24"/>
          <w:szCs w:val="24"/>
        </w:rPr>
        <w:t>13.6</w:t>
      </w:r>
      <w:r>
        <w:rPr>
          <w:rFonts w:ascii="宋体" w:hAnsi="宋体" w:eastAsia="宋体" w:cs="宋体"/>
          <w:spacing w:val="-6"/>
          <w:sz w:val="24"/>
          <w:szCs w:val="24"/>
        </w:rPr>
        <w:t xml:space="preserve"> </w:t>
      </w:r>
      <w:r>
        <w:rPr>
          <w:rFonts w:ascii="宋体" w:hAnsi="宋体" w:eastAsia="宋体" w:cs="宋体"/>
          <w:b/>
          <w:bCs/>
          <w:spacing w:val="-6"/>
          <w:sz w:val="24"/>
          <w:szCs w:val="24"/>
        </w:rPr>
        <w:t>清除不合格工程</w:t>
      </w:r>
    </w:p>
    <w:p w14:paraId="4604274A">
      <w:pPr>
        <w:spacing w:before="29" w:line="232" w:lineRule="auto"/>
        <w:ind w:left="3" w:right="94" w:firstLine="494"/>
        <w:rPr>
          <w:rFonts w:ascii="宋体" w:hAnsi="宋体" w:eastAsia="宋体" w:cs="宋体"/>
          <w:sz w:val="24"/>
          <w:szCs w:val="24"/>
        </w:rPr>
      </w:pPr>
      <w:r>
        <w:rPr>
          <w:rFonts w:ascii="宋体" w:hAnsi="宋体" w:eastAsia="宋体" w:cs="宋体"/>
          <w:b/>
          <w:bCs/>
          <w:spacing w:val="-5"/>
          <w:sz w:val="24"/>
          <w:szCs w:val="24"/>
        </w:rPr>
        <w:t>13.6.1</w:t>
      </w:r>
      <w:r>
        <w:rPr>
          <w:rFonts w:ascii="宋体" w:hAnsi="宋体" w:eastAsia="宋体" w:cs="宋体"/>
          <w:spacing w:val="-5"/>
          <w:sz w:val="24"/>
          <w:szCs w:val="24"/>
        </w:rPr>
        <w:t xml:space="preserve"> 承包人使用不合格材料、工程设备，或采用不适当的施工</w:t>
      </w:r>
      <w:r>
        <w:rPr>
          <w:rFonts w:ascii="宋体" w:hAnsi="宋体" w:eastAsia="宋体" w:cs="宋体"/>
          <w:spacing w:val="-6"/>
          <w:sz w:val="24"/>
          <w:szCs w:val="24"/>
        </w:rPr>
        <w:t>工艺，或施工不当，造成</w:t>
      </w:r>
      <w:r>
        <w:rPr>
          <w:rFonts w:ascii="宋体" w:hAnsi="宋体" w:eastAsia="宋体" w:cs="宋体"/>
          <w:sz w:val="24"/>
          <w:szCs w:val="24"/>
        </w:rPr>
        <w:t xml:space="preserve"> </w:t>
      </w:r>
      <w:r>
        <w:rPr>
          <w:rFonts w:ascii="宋体" w:hAnsi="宋体" w:eastAsia="宋体" w:cs="宋体"/>
          <w:spacing w:val="-13"/>
          <w:sz w:val="24"/>
          <w:szCs w:val="24"/>
        </w:rPr>
        <w:t>工程不合格的，监理人可以随时发出指示，要求承包人立即采取措施进行补救</w:t>
      </w:r>
      <w:r>
        <w:rPr>
          <w:rFonts w:ascii="宋体" w:hAnsi="宋体" w:eastAsia="宋体" w:cs="宋体"/>
          <w:spacing w:val="-14"/>
          <w:sz w:val="24"/>
          <w:szCs w:val="24"/>
        </w:rPr>
        <w:t>，直至达到合同要求</w:t>
      </w:r>
      <w:r>
        <w:rPr>
          <w:rFonts w:ascii="宋体" w:hAnsi="宋体" w:eastAsia="宋体" w:cs="宋体"/>
          <w:sz w:val="24"/>
          <w:szCs w:val="24"/>
        </w:rPr>
        <w:t xml:space="preserve"> </w:t>
      </w:r>
      <w:r>
        <w:rPr>
          <w:rFonts w:ascii="宋体" w:hAnsi="宋体" w:eastAsia="宋体" w:cs="宋体"/>
          <w:spacing w:val="-4"/>
          <w:sz w:val="24"/>
          <w:szCs w:val="24"/>
        </w:rPr>
        <w:t>的质量标准，由此增加的费用和（或）工期延误由承包人</w:t>
      </w:r>
      <w:r>
        <w:rPr>
          <w:rFonts w:ascii="宋体" w:hAnsi="宋体" w:eastAsia="宋体" w:cs="宋体"/>
          <w:spacing w:val="-5"/>
          <w:sz w:val="24"/>
          <w:szCs w:val="24"/>
        </w:rPr>
        <w:t>承担。</w:t>
      </w:r>
    </w:p>
    <w:p w14:paraId="50A7F78A">
      <w:pPr>
        <w:spacing w:before="26" w:line="230" w:lineRule="auto"/>
        <w:ind w:right="101" w:firstLine="497"/>
        <w:rPr>
          <w:rFonts w:ascii="宋体" w:hAnsi="宋体" w:eastAsia="宋体" w:cs="宋体"/>
          <w:sz w:val="24"/>
          <w:szCs w:val="24"/>
        </w:rPr>
      </w:pPr>
      <w:r>
        <w:rPr>
          <w:rFonts w:ascii="宋体" w:hAnsi="宋体" w:eastAsia="宋体" w:cs="宋体"/>
          <w:b/>
          <w:bCs/>
          <w:spacing w:val="-5"/>
          <w:sz w:val="24"/>
          <w:szCs w:val="24"/>
        </w:rPr>
        <w:t>13.6.2</w:t>
      </w:r>
      <w:r>
        <w:rPr>
          <w:rFonts w:ascii="宋体" w:hAnsi="宋体" w:eastAsia="宋体" w:cs="宋体"/>
          <w:spacing w:val="-5"/>
          <w:sz w:val="24"/>
          <w:szCs w:val="24"/>
        </w:rPr>
        <w:t xml:space="preserve"> 由于发包人提供的材料或工程设备不合格</w:t>
      </w:r>
      <w:r>
        <w:rPr>
          <w:rFonts w:ascii="宋体" w:hAnsi="宋体" w:eastAsia="宋体" w:cs="宋体"/>
          <w:spacing w:val="-6"/>
          <w:sz w:val="24"/>
          <w:szCs w:val="24"/>
        </w:rPr>
        <w:t>造成的工程不合格，需要承包人采取措施</w:t>
      </w:r>
      <w:r>
        <w:rPr>
          <w:rFonts w:ascii="宋体" w:hAnsi="宋体" w:eastAsia="宋体" w:cs="宋体"/>
          <w:sz w:val="24"/>
          <w:szCs w:val="24"/>
        </w:rPr>
        <w:t xml:space="preserve"> </w:t>
      </w:r>
      <w:r>
        <w:rPr>
          <w:rFonts w:ascii="宋体" w:hAnsi="宋体" w:eastAsia="宋体" w:cs="宋体"/>
          <w:spacing w:val="-4"/>
          <w:sz w:val="24"/>
          <w:szCs w:val="24"/>
        </w:rPr>
        <w:t>补救的，发包人应承担由此增加的费用和（或）工期延误，并支付承包人合理利润。</w:t>
      </w:r>
    </w:p>
    <w:p w14:paraId="3B705572">
      <w:pPr>
        <w:spacing w:before="27" w:line="220" w:lineRule="auto"/>
        <w:ind w:left="498"/>
        <w:rPr>
          <w:rFonts w:ascii="宋体" w:hAnsi="宋体" w:eastAsia="宋体" w:cs="宋体"/>
          <w:sz w:val="24"/>
          <w:szCs w:val="24"/>
        </w:rPr>
      </w:pPr>
      <w:r>
        <w:rPr>
          <w:rFonts w:ascii="宋体" w:hAnsi="宋体" w:eastAsia="宋体" w:cs="宋体"/>
          <w:b/>
          <w:bCs/>
          <w:spacing w:val="-5"/>
          <w:sz w:val="24"/>
          <w:szCs w:val="24"/>
        </w:rPr>
        <w:t>13.7质量评定</w:t>
      </w:r>
    </w:p>
    <w:p w14:paraId="3A23A40E">
      <w:pPr>
        <w:spacing w:before="23" w:line="230" w:lineRule="auto"/>
        <w:ind w:left="4" w:right="101" w:firstLine="493"/>
        <w:rPr>
          <w:rFonts w:ascii="宋体" w:hAnsi="宋体" w:eastAsia="宋体" w:cs="宋体"/>
          <w:sz w:val="24"/>
          <w:szCs w:val="24"/>
        </w:rPr>
      </w:pPr>
      <w:r>
        <w:rPr>
          <w:rFonts w:ascii="宋体" w:hAnsi="宋体" w:eastAsia="宋体" w:cs="宋体"/>
          <w:b/>
          <w:bCs/>
          <w:spacing w:val="-3"/>
          <w:sz w:val="24"/>
          <w:szCs w:val="24"/>
        </w:rPr>
        <w:t>13.7.1</w:t>
      </w:r>
      <w:r>
        <w:rPr>
          <w:rFonts w:ascii="宋体" w:hAnsi="宋体" w:eastAsia="宋体" w:cs="宋体"/>
          <w:spacing w:val="-3"/>
          <w:sz w:val="24"/>
          <w:szCs w:val="24"/>
        </w:rPr>
        <w:t>发包人应组织承包人进行工程项目划分，并确定单位工程、主要分部工程、重要隐</w:t>
      </w:r>
      <w:r>
        <w:rPr>
          <w:rFonts w:ascii="宋体" w:hAnsi="宋体" w:eastAsia="宋体" w:cs="宋体"/>
          <w:spacing w:val="13"/>
          <w:sz w:val="24"/>
          <w:szCs w:val="24"/>
        </w:rPr>
        <w:t xml:space="preserve"> </w:t>
      </w:r>
      <w:r>
        <w:rPr>
          <w:rFonts w:ascii="宋体" w:hAnsi="宋体" w:eastAsia="宋体" w:cs="宋体"/>
          <w:spacing w:val="-4"/>
          <w:sz w:val="24"/>
          <w:szCs w:val="24"/>
        </w:rPr>
        <w:t>蔽单元工程和关键部位单元工程。</w:t>
      </w:r>
    </w:p>
    <w:p w14:paraId="2C77422C">
      <w:pPr>
        <w:spacing w:before="23" w:line="230" w:lineRule="auto"/>
        <w:ind w:right="101" w:firstLine="498"/>
        <w:rPr>
          <w:rFonts w:ascii="宋体" w:hAnsi="宋体" w:eastAsia="宋体" w:cs="宋体"/>
          <w:sz w:val="24"/>
          <w:szCs w:val="24"/>
        </w:rPr>
      </w:pPr>
      <w:r>
        <w:rPr>
          <w:rFonts w:ascii="宋体" w:hAnsi="宋体" w:eastAsia="宋体" w:cs="宋体"/>
          <w:b/>
          <w:bCs/>
          <w:spacing w:val="-3"/>
          <w:sz w:val="24"/>
          <w:szCs w:val="24"/>
        </w:rPr>
        <w:t>13.7.2</w:t>
      </w:r>
      <w:r>
        <w:rPr>
          <w:rFonts w:ascii="宋体" w:hAnsi="宋体" w:eastAsia="宋体" w:cs="宋体"/>
          <w:spacing w:val="-3"/>
          <w:sz w:val="24"/>
          <w:szCs w:val="24"/>
        </w:rPr>
        <w:t>工程实施过程中，单位工程、主要分部工程、重要隐蔽单元工程和关键部位单元工</w:t>
      </w:r>
      <w:r>
        <w:rPr>
          <w:rFonts w:ascii="宋体" w:hAnsi="宋体" w:eastAsia="宋体" w:cs="宋体"/>
          <w:spacing w:val="13"/>
          <w:sz w:val="24"/>
          <w:szCs w:val="24"/>
        </w:rPr>
        <w:t xml:space="preserve"> </w:t>
      </w:r>
      <w:r>
        <w:rPr>
          <w:rFonts w:ascii="宋体" w:hAnsi="宋体" w:eastAsia="宋体" w:cs="宋体"/>
          <w:spacing w:val="-4"/>
          <w:sz w:val="24"/>
          <w:szCs w:val="24"/>
        </w:rPr>
        <w:t>程的项目划分需要调整时，承包人应报发包人确认。</w:t>
      </w:r>
    </w:p>
    <w:p w14:paraId="23D83980">
      <w:pPr>
        <w:spacing w:before="28" w:line="219" w:lineRule="auto"/>
        <w:jc w:val="right"/>
        <w:rPr>
          <w:rFonts w:ascii="宋体" w:hAnsi="宋体" w:eastAsia="宋体" w:cs="宋体"/>
          <w:sz w:val="24"/>
          <w:szCs w:val="24"/>
        </w:rPr>
      </w:pPr>
      <w:r>
        <w:rPr>
          <w:rFonts w:ascii="宋体" w:hAnsi="宋体" w:eastAsia="宋体" w:cs="宋体"/>
          <w:b/>
          <w:bCs/>
          <w:spacing w:val="-6"/>
          <w:sz w:val="24"/>
          <w:szCs w:val="24"/>
        </w:rPr>
        <w:t>13.7.3</w:t>
      </w:r>
      <w:r>
        <w:rPr>
          <w:rFonts w:ascii="宋体" w:hAnsi="宋体" w:eastAsia="宋体" w:cs="宋体"/>
          <w:spacing w:val="-6"/>
          <w:sz w:val="24"/>
          <w:szCs w:val="24"/>
        </w:rPr>
        <w:t>承包人应在单元（工序）工程质量自评合格</w:t>
      </w:r>
      <w:r>
        <w:rPr>
          <w:rFonts w:ascii="宋体" w:hAnsi="宋体" w:eastAsia="宋体" w:cs="宋体"/>
          <w:spacing w:val="-7"/>
          <w:sz w:val="24"/>
          <w:szCs w:val="24"/>
        </w:rPr>
        <w:t>后，报监理人核定质量等级并签证认可。</w:t>
      </w:r>
    </w:p>
    <w:p w14:paraId="533A29A4">
      <w:pPr>
        <w:spacing w:before="24" w:line="233" w:lineRule="auto"/>
        <w:ind w:right="99" w:firstLine="497"/>
        <w:rPr>
          <w:rFonts w:ascii="宋体" w:hAnsi="宋体" w:eastAsia="宋体" w:cs="宋体"/>
          <w:sz w:val="24"/>
          <w:szCs w:val="24"/>
        </w:rPr>
      </w:pPr>
      <w:r>
        <w:rPr>
          <w:rFonts w:ascii="宋体" w:hAnsi="宋体" w:eastAsia="宋体" w:cs="宋体"/>
          <w:b/>
          <w:bCs/>
          <w:spacing w:val="-3"/>
          <w:sz w:val="24"/>
          <w:szCs w:val="24"/>
        </w:rPr>
        <w:t>13.7.4</w:t>
      </w:r>
      <w:r>
        <w:rPr>
          <w:rFonts w:ascii="宋体" w:hAnsi="宋体" w:eastAsia="宋体" w:cs="宋体"/>
          <w:spacing w:val="-3"/>
          <w:sz w:val="24"/>
          <w:szCs w:val="24"/>
        </w:rPr>
        <w:t>除专用合同条款另有约定外，承包人应在重要隐蔽单元工程和关键部位单元工程质</w:t>
      </w:r>
      <w:r>
        <w:rPr>
          <w:rFonts w:ascii="宋体" w:hAnsi="宋体" w:eastAsia="宋体" w:cs="宋体"/>
          <w:spacing w:val="15"/>
          <w:sz w:val="24"/>
          <w:szCs w:val="24"/>
        </w:rPr>
        <w:t xml:space="preserve"> </w:t>
      </w:r>
      <w:r>
        <w:rPr>
          <w:rFonts w:ascii="宋体" w:hAnsi="宋体" w:eastAsia="宋体" w:cs="宋体"/>
          <w:spacing w:val="-8"/>
          <w:sz w:val="24"/>
          <w:szCs w:val="24"/>
        </w:rPr>
        <w:t>量自评合格以及监理人抽检后，由监理人组织承包人等单位组成的联合小组，共同检查核定其质</w:t>
      </w:r>
      <w:r>
        <w:rPr>
          <w:rFonts w:ascii="宋体" w:hAnsi="宋体" w:eastAsia="宋体" w:cs="宋体"/>
          <w:spacing w:val="11"/>
          <w:sz w:val="24"/>
          <w:szCs w:val="24"/>
        </w:rPr>
        <w:t xml:space="preserve"> </w:t>
      </w:r>
      <w:r>
        <w:rPr>
          <w:rFonts w:ascii="宋体" w:hAnsi="宋体" w:eastAsia="宋体" w:cs="宋体"/>
          <w:spacing w:val="-4"/>
          <w:sz w:val="24"/>
          <w:szCs w:val="24"/>
        </w:rPr>
        <w:t>量等级并填写签证表。发包人按有关规定完成质量结论报工程质量监督机构核备手续。</w:t>
      </w:r>
    </w:p>
    <w:p w14:paraId="28C4D64D">
      <w:pPr>
        <w:spacing w:before="28" w:line="228" w:lineRule="auto"/>
        <w:ind w:left="1" w:right="101" w:firstLine="496"/>
        <w:rPr>
          <w:rFonts w:ascii="宋体" w:hAnsi="宋体" w:eastAsia="宋体" w:cs="宋体"/>
          <w:sz w:val="24"/>
          <w:szCs w:val="24"/>
        </w:rPr>
      </w:pPr>
      <w:r>
        <w:rPr>
          <w:rFonts w:ascii="宋体" w:hAnsi="宋体" w:eastAsia="宋体" w:cs="宋体"/>
          <w:b/>
          <w:bCs/>
          <w:spacing w:val="-3"/>
          <w:sz w:val="24"/>
          <w:szCs w:val="24"/>
        </w:rPr>
        <w:t>13.7.5</w:t>
      </w:r>
      <w:r>
        <w:rPr>
          <w:rFonts w:ascii="宋体" w:hAnsi="宋体" w:eastAsia="宋体" w:cs="宋体"/>
          <w:spacing w:val="-3"/>
          <w:sz w:val="24"/>
          <w:szCs w:val="24"/>
        </w:rPr>
        <w:t>承包人应在分部工程质量自评合格后，报监理人复核和发包人认定。发包人负责按</w:t>
      </w:r>
      <w:r>
        <w:rPr>
          <w:rFonts w:ascii="宋体" w:hAnsi="宋体" w:eastAsia="宋体" w:cs="宋体"/>
          <w:spacing w:val="13"/>
          <w:sz w:val="24"/>
          <w:szCs w:val="24"/>
        </w:rPr>
        <w:t xml:space="preserve"> </w:t>
      </w:r>
      <w:r>
        <w:rPr>
          <w:rFonts w:ascii="宋体" w:hAnsi="宋体" w:eastAsia="宋体" w:cs="宋体"/>
          <w:spacing w:val="-4"/>
          <w:sz w:val="24"/>
          <w:szCs w:val="24"/>
        </w:rPr>
        <w:t>有关规定完成分部工程质量结论报工程质量监督机构核备（核定）手续。</w:t>
      </w:r>
    </w:p>
    <w:p w14:paraId="76777D2E">
      <w:pPr>
        <w:spacing w:before="29" w:line="229" w:lineRule="auto"/>
        <w:ind w:left="1" w:right="101" w:firstLine="496"/>
        <w:rPr>
          <w:rFonts w:ascii="宋体" w:hAnsi="宋体" w:eastAsia="宋体" w:cs="宋体"/>
          <w:sz w:val="24"/>
          <w:szCs w:val="24"/>
        </w:rPr>
      </w:pPr>
      <w:r>
        <w:rPr>
          <w:rFonts w:ascii="宋体" w:hAnsi="宋体" w:eastAsia="宋体" w:cs="宋体"/>
          <w:b/>
          <w:bCs/>
          <w:spacing w:val="-3"/>
          <w:sz w:val="24"/>
          <w:szCs w:val="24"/>
        </w:rPr>
        <w:t>13.7.6</w:t>
      </w:r>
      <w:r>
        <w:rPr>
          <w:rFonts w:ascii="宋体" w:hAnsi="宋体" w:eastAsia="宋体" w:cs="宋体"/>
          <w:spacing w:val="-3"/>
          <w:sz w:val="24"/>
          <w:szCs w:val="24"/>
        </w:rPr>
        <w:t>承包人应在单位工程质量自评合格后，报监理人复核和发包人认定。发包人负责按</w:t>
      </w:r>
      <w:r>
        <w:rPr>
          <w:rFonts w:ascii="宋体" w:hAnsi="宋体" w:eastAsia="宋体" w:cs="宋体"/>
          <w:spacing w:val="13"/>
          <w:sz w:val="24"/>
          <w:szCs w:val="24"/>
        </w:rPr>
        <w:t xml:space="preserve"> </w:t>
      </w:r>
      <w:r>
        <w:rPr>
          <w:rFonts w:ascii="宋体" w:hAnsi="宋体" w:eastAsia="宋体" w:cs="宋体"/>
          <w:spacing w:val="-4"/>
          <w:sz w:val="24"/>
          <w:szCs w:val="24"/>
        </w:rPr>
        <w:t>有关规定完成单位工程质量结论报工程质量监督机构核定手续。</w:t>
      </w:r>
    </w:p>
    <w:p w14:paraId="40EFDC87">
      <w:pPr>
        <w:spacing w:before="26" w:line="230" w:lineRule="auto"/>
        <w:ind w:left="2" w:right="97" w:firstLine="495"/>
        <w:rPr>
          <w:rFonts w:ascii="宋体" w:hAnsi="宋体" w:eastAsia="宋体" w:cs="宋体"/>
          <w:sz w:val="24"/>
          <w:szCs w:val="24"/>
        </w:rPr>
      </w:pPr>
      <w:r>
        <w:rPr>
          <w:rFonts w:ascii="宋体" w:hAnsi="宋体" w:eastAsia="宋体" w:cs="宋体"/>
          <w:b/>
          <w:bCs/>
          <w:spacing w:val="-3"/>
          <w:sz w:val="24"/>
          <w:szCs w:val="24"/>
        </w:rPr>
        <w:t>13.7.7</w:t>
      </w:r>
      <w:r>
        <w:rPr>
          <w:rFonts w:ascii="宋体" w:hAnsi="宋体" w:eastAsia="宋体" w:cs="宋体"/>
          <w:spacing w:val="-3"/>
          <w:sz w:val="24"/>
          <w:szCs w:val="24"/>
        </w:rPr>
        <w:t>除专用合同条款另有约定外，工程质量等级分为合格和优良，应分别达到约定的标</w:t>
      </w:r>
      <w:r>
        <w:rPr>
          <w:rFonts w:ascii="宋体" w:hAnsi="宋体" w:eastAsia="宋体" w:cs="宋体"/>
          <w:spacing w:val="17"/>
          <w:sz w:val="24"/>
          <w:szCs w:val="24"/>
        </w:rPr>
        <w:t xml:space="preserve"> </w:t>
      </w:r>
      <w:r>
        <w:rPr>
          <w:rFonts w:ascii="宋体" w:hAnsi="宋体" w:eastAsia="宋体" w:cs="宋体"/>
          <w:spacing w:val="-6"/>
          <w:sz w:val="24"/>
          <w:szCs w:val="24"/>
        </w:rPr>
        <w:t>准。</w:t>
      </w:r>
    </w:p>
    <w:p w14:paraId="396F3C19">
      <w:pPr>
        <w:spacing w:before="26" w:line="220" w:lineRule="auto"/>
        <w:ind w:left="498"/>
        <w:rPr>
          <w:rFonts w:ascii="宋体" w:hAnsi="宋体" w:eastAsia="宋体" w:cs="宋体"/>
          <w:sz w:val="24"/>
          <w:szCs w:val="24"/>
        </w:rPr>
      </w:pPr>
      <w:r>
        <w:rPr>
          <w:rFonts w:ascii="宋体" w:hAnsi="宋体" w:eastAsia="宋体" w:cs="宋体"/>
          <w:b/>
          <w:bCs/>
          <w:spacing w:val="-5"/>
          <w:sz w:val="24"/>
          <w:szCs w:val="24"/>
        </w:rPr>
        <w:t>13.8质量事故处理</w:t>
      </w:r>
    </w:p>
    <w:p w14:paraId="215F4310">
      <w:pPr>
        <w:spacing w:before="25" w:line="218" w:lineRule="auto"/>
        <w:ind w:left="498"/>
        <w:rPr>
          <w:rFonts w:ascii="宋体" w:hAnsi="宋体" w:eastAsia="宋体" w:cs="宋体"/>
          <w:sz w:val="24"/>
          <w:szCs w:val="24"/>
        </w:rPr>
      </w:pPr>
      <w:r>
        <w:rPr>
          <w:rFonts w:ascii="宋体" w:hAnsi="宋体" w:eastAsia="宋体" w:cs="宋体"/>
          <w:b/>
          <w:bCs/>
          <w:spacing w:val="-4"/>
          <w:sz w:val="24"/>
          <w:szCs w:val="24"/>
        </w:rPr>
        <w:t>13.8.1</w:t>
      </w:r>
      <w:r>
        <w:rPr>
          <w:rFonts w:ascii="宋体" w:hAnsi="宋体" w:eastAsia="宋体" w:cs="宋体"/>
          <w:spacing w:val="-4"/>
          <w:sz w:val="24"/>
          <w:szCs w:val="24"/>
        </w:rPr>
        <w:t>发生质量事故时，承包人应及时向发包人和</w:t>
      </w:r>
      <w:r>
        <w:rPr>
          <w:rFonts w:ascii="宋体" w:hAnsi="宋体" w:eastAsia="宋体" w:cs="宋体"/>
          <w:spacing w:val="-5"/>
          <w:sz w:val="24"/>
          <w:szCs w:val="24"/>
        </w:rPr>
        <w:t>监理人报告。</w:t>
      </w:r>
    </w:p>
    <w:p w14:paraId="0F7D139A">
      <w:pPr>
        <w:spacing w:before="27" w:line="219" w:lineRule="auto"/>
        <w:ind w:left="498"/>
        <w:rPr>
          <w:rFonts w:ascii="宋体" w:hAnsi="宋体" w:eastAsia="宋体" w:cs="宋体"/>
          <w:sz w:val="24"/>
          <w:szCs w:val="24"/>
        </w:rPr>
      </w:pPr>
      <w:r>
        <w:rPr>
          <w:rFonts w:ascii="宋体" w:hAnsi="宋体" w:eastAsia="宋体" w:cs="宋体"/>
          <w:b/>
          <w:bCs/>
          <w:spacing w:val="-4"/>
          <w:sz w:val="24"/>
          <w:szCs w:val="24"/>
        </w:rPr>
        <w:t>13.8.2</w:t>
      </w:r>
      <w:r>
        <w:rPr>
          <w:rFonts w:ascii="宋体" w:hAnsi="宋体" w:eastAsia="宋体" w:cs="宋体"/>
          <w:spacing w:val="-4"/>
          <w:sz w:val="24"/>
          <w:szCs w:val="24"/>
        </w:rPr>
        <w:t>质量事故调查处理由发包人按相关规定履行手续，</w:t>
      </w:r>
      <w:r>
        <w:rPr>
          <w:rFonts w:ascii="宋体" w:hAnsi="宋体" w:eastAsia="宋体" w:cs="宋体"/>
          <w:spacing w:val="-5"/>
          <w:sz w:val="24"/>
          <w:szCs w:val="24"/>
        </w:rPr>
        <w:t>承包人应配合。</w:t>
      </w:r>
    </w:p>
    <w:p w14:paraId="78559AC9">
      <w:pPr>
        <w:spacing w:before="26" w:line="229" w:lineRule="auto"/>
        <w:ind w:left="3" w:right="101" w:firstLine="494"/>
        <w:rPr>
          <w:rFonts w:ascii="宋体" w:hAnsi="宋体" w:eastAsia="宋体" w:cs="宋体"/>
          <w:sz w:val="24"/>
          <w:szCs w:val="24"/>
        </w:rPr>
      </w:pPr>
      <w:r>
        <w:rPr>
          <w:rFonts w:ascii="宋体" w:hAnsi="宋体" w:eastAsia="宋体" w:cs="宋体"/>
          <w:b/>
          <w:bCs/>
          <w:spacing w:val="-3"/>
          <w:sz w:val="24"/>
          <w:szCs w:val="24"/>
        </w:rPr>
        <w:t>13.8.3</w:t>
      </w:r>
      <w:r>
        <w:rPr>
          <w:rFonts w:ascii="宋体" w:hAnsi="宋体" w:eastAsia="宋体" w:cs="宋体"/>
          <w:spacing w:val="-3"/>
          <w:sz w:val="24"/>
          <w:szCs w:val="24"/>
        </w:rPr>
        <w:t>承包人应对质量缺陷进行备案。发包人公开招标人对质量缺陷备案情况进行监督检</w:t>
      </w:r>
      <w:r>
        <w:rPr>
          <w:rFonts w:ascii="宋体" w:hAnsi="宋体" w:eastAsia="宋体" w:cs="宋体"/>
          <w:spacing w:val="13"/>
          <w:sz w:val="24"/>
          <w:szCs w:val="24"/>
        </w:rPr>
        <w:t xml:space="preserve"> </w:t>
      </w:r>
      <w:r>
        <w:rPr>
          <w:rFonts w:ascii="宋体" w:hAnsi="宋体" w:eastAsia="宋体" w:cs="宋体"/>
          <w:spacing w:val="-3"/>
          <w:sz w:val="24"/>
          <w:szCs w:val="24"/>
        </w:rPr>
        <w:t>查并履行相关手续。</w:t>
      </w:r>
    </w:p>
    <w:p w14:paraId="31F9ADB6">
      <w:pPr>
        <w:spacing w:before="26" w:line="230" w:lineRule="auto"/>
        <w:ind w:left="6" w:right="101" w:firstLine="492"/>
        <w:rPr>
          <w:rFonts w:ascii="宋体" w:hAnsi="宋体" w:eastAsia="宋体" w:cs="宋体"/>
          <w:sz w:val="24"/>
          <w:szCs w:val="24"/>
        </w:rPr>
      </w:pPr>
      <w:r>
        <w:rPr>
          <w:rFonts w:ascii="宋体" w:hAnsi="宋体" w:eastAsia="宋体" w:cs="宋体"/>
          <w:b/>
          <w:bCs/>
          <w:spacing w:val="-3"/>
          <w:sz w:val="24"/>
          <w:szCs w:val="24"/>
        </w:rPr>
        <w:t>13.8.4</w:t>
      </w:r>
      <w:r>
        <w:rPr>
          <w:rFonts w:ascii="宋体" w:hAnsi="宋体" w:eastAsia="宋体" w:cs="宋体"/>
          <w:spacing w:val="-3"/>
          <w:sz w:val="24"/>
          <w:szCs w:val="24"/>
        </w:rPr>
        <w:t>除专用合同条款另有约定外，工程竣工验收时，发包人负责向竣工验收委员会汇报</w:t>
      </w:r>
      <w:r>
        <w:rPr>
          <w:rFonts w:ascii="宋体" w:hAnsi="宋体" w:eastAsia="宋体" w:cs="宋体"/>
          <w:spacing w:val="13"/>
          <w:sz w:val="24"/>
          <w:szCs w:val="24"/>
        </w:rPr>
        <w:t xml:space="preserve"> </w:t>
      </w:r>
      <w:r>
        <w:rPr>
          <w:rFonts w:ascii="宋体" w:hAnsi="宋体" w:eastAsia="宋体" w:cs="宋体"/>
          <w:spacing w:val="-4"/>
          <w:sz w:val="24"/>
          <w:szCs w:val="24"/>
        </w:rPr>
        <w:t>并提交历次质量缺陷处理的备案资料。</w:t>
      </w:r>
    </w:p>
    <w:p w14:paraId="2A59612D">
      <w:pPr>
        <w:spacing w:before="25" w:line="219" w:lineRule="auto"/>
        <w:ind w:left="498"/>
        <w:rPr>
          <w:rFonts w:ascii="宋体" w:hAnsi="宋体" w:eastAsia="宋体" w:cs="宋体"/>
          <w:sz w:val="24"/>
          <w:szCs w:val="24"/>
        </w:rPr>
      </w:pPr>
      <w:r>
        <w:rPr>
          <w:rFonts w:ascii="宋体" w:hAnsi="宋体" w:eastAsia="宋体" w:cs="宋体"/>
          <w:b/>
          <w:bCs/>
          <w:spacing w:val="-6"/>
          <w:sz w:val="24"/>
          <w:szCs w:val="24"/>
        </w:rPr>
        <w:t>14．试验和检验</w:t>
      </w:r>
    </w:p>
    <w:p w14:paraId="4A17F974">
      <w:pPr>
        <w:spacing w:line="219" w:lineRule="auto"/>
        <w:rPr>
          <w:rFonts w:ascii="宋体" w:hAnsi="宋体" w:eastAsia="宋体" w:cs="宋体"/>
          <w:sz w:val="24"/>
          <w:szCs w:val="24"/>
        </w:rPr>
        <w:sectPr>
          <w:footerReference r:id="rId49" w:type="default"/>
          <w:pgSz w:w="11906" w:h="16840"/>
          <w:pgMar w:top="987" w:right="793" w:bottom="1040" w:left="1249" w:header="0" w:footer="807" w:gutter="0"/>
          <w:cols w:space="720" w:num="1"/>
        </w:sectPr>
      </w:pPr>
    </w:p>
    <w:p w14:paraId="1A0EE4E6">
      <w:pPr>
        <w:spacing w:before="47" w:line="219" w:lineRule="auto"/>
        <w:ind w:left="500"/>
        <w:rPr>
          <w:rFonts w:ascii="宋体" w:hAnsi="宋体" w:eastAsia="宋体" w:cs="宋体"/>
          <w:sz w:val="24"/>
          <w:szCs w:val="24"/>
        </w:rPr>
      </w:pPr>
      <w:r>
        <w:rPr>
          <w:rFonts w:ascii="宋体" w:hAnsi="宋体" w:eastAsia="宋体" w:cs="宋体"/>
          <w:b/>
          <w:bCs/>
          <w:spacing w:val="-5"/>
          <w:sz w:val="24"/>
          <w:szCs w:val="24"/>
        </w:rPr>
        <w:t>14.1</w:t>
      </w:r>
      <w:r>
        <w:rPr>
          <w:rFonts w:ascii="宋体" w:hAnsi="宋体" w:eastAsia="宋体" w:cs="宋体"/>
          <w:spacing w:val="-5"/>
          <w:sz w:val="24"/>
          <w:szCs w:val="24"/>
        </w:rPr>
        <w:t xml:space="preserve"> </w:t>
      </w:r>
      <w:r>
        <w:rPr>
          <w:rFonts w:ascii="宋体" w:hAnsi="宋体" w:eastAsia="宋体" w:cs="宋体"/>
          <w:b/>
          <w:bCs/>
          <w:spacing w:val="-5"/>
          <w:sz w:val="24"/>
          <w:szCs w:val="24"/>
        </w:rPr>
        <w:t>材料、工程设备和工程的试验和检验</w:t>
      </w:r>
    </w:p>
    <w:p w14:paraId="31FC4F03">
      <w:pPr>
        <w:spacing w:before="28" w:line="232" w:lineRule="auto"/>
        <w:ind w:firstLine="497"/>
        <w:rPr>
          <w:rFonts w:ascii="宋体" w:hAnsi="宋体" w:eastAsia="宋体" w:cs="宋体"/>
          <w:sz w:val="24"/>
          <w:szCs w:val="24"/>
        </w:rPr>
      </w:pPr>
      <w:r>
        <w:rPr>
          <w:rFonts w:ascii="宋体" w:hAnsi="宋体" w:eastAsia="宋体" w:cs="宋体"/>
          <w:b/>
          <w:bCs/>
          <w:spacing w:val="-5"/>
          <w:sz w:val="24"/>
          <w:szCs w:val="24"/>
        </w:rPr>
        <w:t>14.1.1</w:t>
      </w:r>
      <w:r>
        <w:rPr>
          <w:rFonts w:ascii="宋体" w:hAnsi="宋体" w:eastAsia="宋体" w:cs="宋体"/>
          <w:spacing w:val="-5"/>
          <w:sz w:val="24"/>
          <w:szCs w:val="24"/>
        </w:rPr>
        <w:t xml:space="preserve"> 承包人应按合同约定进行材料、工程设备和工程的试验和</w:t>
      </w:r>
      <w:r>
        <w:rPr>
          <w:rFonts w:ascii="宋体" w:hAnsi="宋体" w:eastAsia="宋体" w:cs="宋体"/>
          <w:spacing w:val="-6"/>
          <w:sz w:val="24"/>
          <w:szCs w:val="24"/>
        </w:rPr>
        <w:t>检验，并为监理人对上述</w:t>
      </w:r>
      <w:r>
        <w:rPr>
          <w:rFonts w:ascii="宋体" w:hAnsi="宋体" w:eastAsia="宋体" w:cs="宋体"/>
          <w:sz w:val="24"/>
          <w:szCs w:val="24"/>
        </w:rPr>
        <w:t xml:space="preserve"> </w:t>
      </w:r>
      <w:r>
        <w:rPr>
          <w:rFonts w:ascii="宋体" w:hAnsi="宋体" w:eastAsia="宋体" w:cs="宋体"/>
          <w:spacing w:val="-8"/>
          <w:sz w:val="24"/>
          <w:szCs w:val="24"/>
        </w:rPr>
        <w:t>材料、工程设备和工程的质量检查提供必要的试验资料和原始记录。按合同约定应由监理人与承</w:t>
      </w:r>
      <w:r>
        <w:rPr>
          <w:rFonts w:ascii="宋体" w:hAnsi="宋体" w:eastAsia="宋体" w:cs="宋体"/>
          <w:spacing w:val="11"/>
          <w:sz w:val="24"/>
          <w:szCs w:val="24"/>
        </w:rPr>
        <w:t xml:space="preserve"> </w:t>
      </w:r>
      <w:r>
        <w:rPr>
          <w:rFonts w:ascii="宋体" w:hAnsi="宋体" w:eastAsia="宋体" w:cs="宋体"/>
          <w:spacing w:val="-4"/>
          <w:sz w:val="24"/>
          <w:szCs w:val="24"/>
        </w:rPr>
        <w:t>包人共同进行试验和检验的，由承包人负责提供必要的试验资料和原始记录。</w:t>
      </w:r>
    </w:p>
    <w:p w14:paraId="7018A376">
      <w:pPr>
        <w:spacing w:before="27" w:line="229" w:lineRule="auto"/>
        <w:ind w:right="2" w:firstLine="497"/>
        <w:rPr>
          <w:rFonts w:ascii="宋体" w:hAnsi="宋体" w:eastAsia="宋体" w:cs="宋体"/>
          <w:sz w:val="24"/>
          <w:szCs w:val="24"/>
        </w:rPr>
      </w:pPr>
      <w:r>
        <w:rPr>
          <w:rFonts w:ascii="宋体" w:hAnsi="宋体" w:eastAsia="宋体" w:cs="宋体"/>
          <w:b/>
          <w:bCs/>
          <w:spacing w:val="-5"/>
          <w:sz w:val="24"/>
          <w:szCs w:val="24"/>
        </w:rPr>
        <w:t>14.1.2</w:t>
      </w:r>
      <w:r>
        <w:rPr>
          <w:rFonts w:ascii="宋体" w:hAnsi="宋体" w:eastAsia="宋体" w:cs="宋体"/>
          <w:spacing w:val="-5"/>
          <w:sz w:val="24"/>
          <w:szCs w:val="24"/>
        </w:rPr>
        <w:t xml:space="preserve"> 监理人未按合同约定派员参加试验和检验的，除监</w:t>
      </w:r>
      <w:r>
        <w:rPr>
          <w:rFonts w:ascii="宋体" w:hAnsi="宋体" w:eastAsia="宋体" w:cs="宋体"/>
          <w:spacing w:val="-6"/>
          <w:sz w:val="24"/>
          <w:szCs w:val="24"/>
        </w:rPr>
        <w:t>理人另有指示外，承包人可自行</w:t>
      </w:r>
      <w:r>
        <w:rPr>
          <w:rFonts w:ascii="宋体" w:hAnsi="宋体" w:eastAsia="宋体" w:cs="宋体"/>
          <w:sz w:val="24"/>
          <w:szCs w:val="24"/>
        </w:rPr>
        <w:t xml:space="preserve"> </w:t>
      </w:r>
      <w:r>
        <w:rPr>
          <w:rFonts w:ascii="宋体" w:hAnsi="宋体" w:eastAsia="宋体" w:cs="宋体"/>
          <w:spacing w:val="-4"/>
          <w:sz w:val="24"/>
          <w:szCs w:val="24"/>
        </w:rPr>
        <w:t>试验和检验，并应立即将试验和检验结果报送监理人，监理人应签</w:t>
      </w:r>
      <w:r>
        <w:rPr>
          <w:rFonts w:ascii="宋体" w:hAnsi="宋体" w:eastAsia="宋体" w:cs="宋体"/>
          <w:spacing w:val="-5"/>
          <w:sz w:val="24"/>
          <w:szCs w:val="24"/>
        </w:rPr>
        <w:t>字确认。</w:t>
      </w:r>
    </w:p>
    <w:p w14:paraId="38108470">
      <w:pPr>
        <w:spacing w:before="30" w:line="235" w:lineRule="auto"/>
        <w:ind w:right="7" w:firstLine="496"/>
        <w:rPr>
          <w:rFonts w:ascii="宋体" w:hAnsi="宋体" w:eastAsia="宋体" w:cs="宋体"/>
          <w:sz w:val="24"/>
          <w:szCs w:val="24"/>
        </w:rPr>
      </w:pPr>
      <w:r>
        <w:rPr>
          <w:rFonts w:ascii="宋体" w:hAnsi="宋体" w:eastAsia="宋体" w:cs="宋体"/>
          <w:b/>
          <w:bCs/>
          <w:spacing w:val="-3"/>
          <w:sz w:val="24"/>
          <w:szCs w:val="24"/>
        </w:rPr>
        <w:t>14.1.3</w:t>
      </w:r>
      <w:r>
        <w:rPr>
          <w:rFonts w:ascii="宋体" w:hAnsi="宋体" w:eastAsia="宋体" w:cs="宋体"/>
          <w:spacing w:val="-3"/>
          <w:sz w:val="24"/>
          <w:szCs w:val="24"/>
        </w:rPr>
        <w:t>监理人对承包人的试验和检验结果有疑问的，或为查清承包人试验和检验成果的可</w:t>
      </w:r>
      <w:r>
        <w:rPr>
          <w:rFonts w:ascii="宋体" w:hAnsi="宋体" w:eastAsia="宋体" w:cs="宋体"/>
          <w:spacing w:val="13"/>
          <w:sz w:val="24"/>
          <w:szCs w:val="24"/>
        </w:rPr>
        <w:t xml:space="preserve"> </w:t>
      </w:r>
      <w:r>
        <w:rPr>
          <w:rFonts w:ascii="宋体" w:hAnsi="宋体" w:eastAsia="宋体" w:cs="宋体"/>
          <w:spacing w:val="-8"/>
          <w:sz w:val="24"/>
          <w:szCs w:val="24"/>
        </w:rPr>
        <w:t>靠性要求承包人重新试验和检验的，可按合同约定由监理人与承包人共同进行。重新试验和检验</w:t>
      </w:r>
      <w:r>
        <w:rPr>
          <w:rFonts w:ascii="宋体" w:hAnsi="宋体" w:eastAsia="宋体" w:cs="宋体"/>
          <w:spacing w:val="10"/>
          <w:sz w:val="24"/>
          <w:szCs w:val="24"/>
        </w:rPr>
        <w:t xml:space="preserve"> </w:t>
      </w:r>
      <w:r>
        <w:rPr>
          <w:rFonts w:ascii="宋体" w:hAnsi="宋体" w:eastAsia="宋体" w:cs="宋体"/>
          <w:spacing w:val="-2"/>
          <w:sz w:val="24"/>
          <w:szCs w:val="24"/>
        </w:rPr>
        <w:t>的结果证明该项材料、工程设备或工程的质量不符合合同要求的，由此增加的费用和（或</w:t>
      </w:r>
      <w:r>
        <w:rPr>
          <w:rFonts w:ascii="宋体" w:hAnsi="宋体" w:eastAsia="宋体" w:cs="宋体"/>
          <w:spacing w:val="-3"/>
          <w:sz w:val="24"/>
          <w:szCs w:val="24"/>
        </w:rPr>
        <w:t>）工</w:t>
      </w:r>
      <w:r>
        <w:rPr>
          <w:rFonts w:ascii="宋体" w:hAnsi="宋体" w:eastAsia="宋体" w:cs="宋体"/>
          <w:sz w:val="24"/>
          <w:szCs w:val="24"/>
        </w:rPr>
        <w:t xml:space="preserve"> </w:t>
      </w:r>
      <w:r>
        <w:rPr>
          <w:rFonts w:ascii="宋体" w:hAnsi="宋体" w:eastAsia="宋体" w:cs="宋体"/>
          <w:spacing w:val="-2"/>
          <w:sz w:val="24"/>
          <w:szCs w:val="24"/>
        </w:rPr>
        <w:t>期延误由承包人承担；重新试验和检验结果证明该项材料、工程设备和工程符</w:t>
      </w:r>
      <w:r>
        <w:rPr>
          <w:rFonts w:ascii="宋体" w:hAnsi="宋体" w:eastAsia="宋体" w:cs="宋体"/>
          <w:spacing w:val="-3"/>
          <w:sz w:val="24"/>
          <w:szCs w:val="24"/>
        </w:rPr>
        <w:t>合合同要求，由</w:t>
      </w:r>
      <w:r>
        <w:rPr>
          <w:rFonts w:ascii="宋体" w:hAnsi="宋体" w:eastAsia="宋体" w:cs="宋体"/>
          <w:sz w:val="24"/>
          <w:szCs w:val="24"/>
        </w:rPr>
        <w:t xml:space="preserve"> </w:t>
      </w:r>
      <w:r>
        <w:rPr>
          <w:rFonts w:ascii="宋体" w:hAnsi="宋体" w:eastAsia="宋体" w:cs="宋体"/>
          <w:spacing w:val="-2"/>
          <w:sz w:val="24"/>
          <w:szCs w:val="24"/>
        </w:rPr>
        <w:t>发包人承担由此增加的费用和（或）工期延误，并支付承包人合理利润。</w:t>
      </w:r>
    </w:p>
    <w:p w14:paraId="0BF7BED5">
      <w:pPr>
        <w:spacing w:before="24" w:line="230" w:lineRule="auto"/>
        <w:ind w:right="7" w:firstLine="496"/>
        <w:rPr>
          <w:rFonts w:ascii="宋体" w:hAnsi="宋体" w:eastAsia="宋体" w:cs="宋体"/>
          <w:sz w:val="24"/>
          <w:szCs w:val="24"/>
        </w:rPr>
      </w:pPr>
      <w:r>
        <w:rPr>
          <w:rFonts w:ascii="宋体" w:hAnsi="宋体" w:eastAsia="宋体" w:cs="宋体"/>
          <w:b/>
          <w:bCs/>
          <w:spacing w:val="-3"/>
          <w:sz w:val="24"/>
          <w:szCs w:val="24"/>
        </w:rPr>
        <w:t>14.1.4</w:t>
      </w:r>
      <w:r>
        <w:rPr>
          <w:rFonts w:ascii="宋体" w:hAnsi="宋体" w:eastAsia="宋体" w:cs="宋体"/>
          <w:spacing w:val="-3"/>
          <w:sz w:val="24"/>
          <w:szCs w:val="24"/>
        </w:rPr>
        <w:t>承包人应按相关规定和标准对水泥、钢材等原材料与中间产品质量进行检验，并报</w:t>
      </w:r>
      <w:r>
        <w:rPr>
          <w:rFonts w:ascii="宋体" w:hAnsi="宋体" w:eastAsia="宋体" w:cs="宋体"/>
          <w:spacing w:val="13"/>
          <w:sz w:val="24"/>
          <w:szCs w:val="24"/>
        </w:rPr>
        <w:t xml:space="preserve"> </w:t>
      </w:r>
      <w:r>
        <w:rPr>
          <w:rFonts w:ascii="宋体" w:hAnsi="宋体" w:eastAsia="宋体" w:cs="宋体"/>
          <w:spacing w:val="-3"/>
          <w:sz w:val="24"/>
          <w:szCs w:val="24"/>
        </w:rPr>
        <w:t>监理人复核。</w:t>
      </w:r>
    </w:p>
    <w:p w14:paraId="38CE143F">
      <w:pPr>
        <w:spacing w:before="27" w:line="234" w:lineRule="auto"/>
        <w:ind w:left="2" w:right="7" w:firstLine="494"/>
        <w:rPr>
          <w:rFonts w:ascii="宋体" w:hAnsi="宋体" w:eastAsia="宋体" w:cs="宋体"/>
          <w:sz w:val="24"/>
          <w:szCs w:val="24"/>
        </w:rPr>
      </w:pPr>
      <w:r>
        <w:rPr>
          <w:rFonts w:ascii="宋体" w:hAnsi="宋体" w:eastAsia="宋体" w:cs="宋体"/>
          <w:b/>
          <w:bCs/>
          <w:spacing w:val="-3"/>
          <w:sz w:val="24"/>
          <w:szCs w:val="24"/>
        </w:rPr>
        <w:t>14.1.5</w:t>
      </w:r>
      <w:r>
        <w:rPr>
          <w:rFonts w:ascii="宋体" w:hAnsi="宋体" w:eastAsia="宋体" w:cs="宋体"/>
          <w:spacing w:val="-3"/>
          <w:sz w:val="24"/>
          <w:szCs w:val="24"/>
        </w:rPr>
        <w:t>除专用合同条款另有约定外，水工金属结构、启闭机及机电产品进场后，监理人组</w:t>
      </w:r>
      <w:r>
        <w:rPr>
          <w:rFonts w:ascii="宋体" w:hAnsi="宋体" w:eastAsia="宋体" w:cs="宋体"/>
          <w:spacing w:val="13"/>
          <w:sz w:val="24"/>
          <w:szCs w:val="24"/>
        </w:rPr>
        <w:t xml:space="preserve"> </w:t>
      </w:r>
      <w:r>
        <w:rPr>
          <w:rFonts w:ascii="宋体" w:hAnsi="宋体" w:eastAsia="宋体" w:cs="宋体"/>
          <w:spacing w:val="-8"/>
          <w:sz w:val="24"/>
          <w:szCs w:val="24"/>
        </w:rPr>
        <w:t>织发包人按合同进行交货检查和验收。安装前，承包人应检查产品是否有出厂合格证、设备安装</w:t>
      </w:r>
      <w:r>
        <w:rPr>
          <w:rFonts w:ascii="宋体" w:hAnsi="宋体" w:eastAsia="宋体" w:cs="宋体"/>
          <w:spacing w:val="8"/>
          <w:sz w:val="24"/>
          <w:szCs w:val="24"/>
        </w:rPr>
        <w:t xml:space="preserve"> </w:t>
      </w:r>
      <w:r>
        <w:rPr>
          <w:rFonts w:ascii="宋体" w:hAnsi="宋体" w:eastAsia="宋体" w:cs="宋体"/>
          <w:spacing w:val="-2"/>
          <w:sz w:val="24"/>
          <w:szCs w:val="24"/>
        </w:rPr>
        <w:t>说明书及有关技术文件，对在运输和存放过程中发生的变形、受潮、损坏等问题应作好记录，</w:t>
      </w:r>
      <w:r>
        <w:rPr>
          <w:rFonts w:ascii="宋体" w:hAnsi="宋体" w:eastAsia="宋体" w:cs="宋体"/>
          <w:sz w:val="24"/>
          <w:szCs w:val="24"/>
        </w:rPr>
        <w:t xml:space="preserve"> </w:t>
      </w:r>
      <w:r>
        <w:rPr>
          <w:rFonts w:ascii="宋体" w:hAnsi="宋体" w:eastAsia="宋体" w:cs="宋体"/>
          <w:spacing w:val="-5"/>
          <w:sz w:val="24"/>
          <w:szCs w:val="24"/>
        </w:rPr>
        <w:t>并进行妥善处理。</w:t>
      </w:r>
    </w:p>
    <w:p w14:paraId="5967FE4C">
      <w:pPr>
        <w:spacing w:before="29" w:line="232" w:lineRule="auto"/>
        <w:ind w:right="7" w:firstLine="497"/>
        <w:rPr>
          <w:rFonts w:ascii="宋体" w:hAnsi="宋体" w:eastAsia="宋体" w:cs="宋体"/>
          <w:sz w:val="24"/>
          <w:szCs w:val="24"/>
        </w:rPr>
      </w:pPr>
      <w:r>
        <w:rPr>
          <w:rFonts w:ascii="宋体" w:hAnsi="宋体" w:eastAsia="宋体" w:cs="宋体"/>
          <w:b/>
          <w:bCs/>
          <w:spacing w:val="-3"/>
          <w:sz w:val="24"/>
          <w:szCs w:val="24"/>
        </w:rPr>
        <w:t>14.1.6</w:t>
      </w:r>
      <w:r>
        <w:rPr>
          <w:rFonts w:ascii="宋体" w:hAnsi="宋体" w:eastAsia="宋体" w:cs="宋体"/>
          <w:spacing w:val="-3"/>
          <w:sz w:val="24"/>
          <w:szCs w:val="24"/>
        </w:rPr>
        <w:t>对专用合同条款约定的试块、试件及有关材料，监理人实行见证取样。见证取样资</w:t>
      </w:r>
      <w:r>
        <w:rPr>
          <w:rFonts w:ascii="宋体" w:hAnsi="宋体" w:eastAsia="宋体" w:cs="宋体"/>
          <w:spacing w:val="13"/>
          <w:sz w:val="24"/>
          <w:szCs w:val="24"/>
        </w:rPr>
        <w:t xml:space="preserve"> </w:t>
      </w:r>
      <w:r>
        <w:rPr>
          <w:rFonts w:ascii="宋体" w:hAnsi="宋体" w:eastAsia="宋体" w:cs="宋体"/>
          <w:spacing w:val="-2"/>
          <w:sz w:val="24"/>
          <w:szCs w:val="24"/>
        </w:rPr>
        <w:t>料由承包人制备，记录应真实齐全，监理人、承包人等参与见证取样人员均应在相关文件上签</w:t>
      </w:r>
      <w:r>
        <w:rPr>
          <w:rFonts w:ascii="宋体" w:hAnsi="宋体" w:eastAsia="宋体" w:cs="宋体"/>
          <w:sz w:val="24"/>
          <w:szCs w:val="24"/>
        </w:rPr>
        <w:t xml:space="preserve"> </w:t>
      </w:r>
      <w:r>
        <w:rPr>
          <w:rFonts w:ascii="宋体" w:hAnsi="宋体" w:eastAsia="宋体" w:cs="宋体"/>
          <w:spacing w:val="-5"/>
          <w:sz w:val="24"/>
          <w:szCs w:val="24"/>
        </w:rPr>
        <w:t>字。</w:t>
      </w:r>
    </w:p>
    <w:p w14:paraId="5543EE47">
      <w:pPr>
        <w:spacing w:before="27" w:line="219" w:lineRule="auto"/>
        <w:ind w:left="497"/>
        <w:rPr>
          <w:rFonts w:ascii="宋体" w:hAnsi="宋体" w:eastAsia="宋体" w:cs="宋体"/>
          <w:sz w:val="24"/>
          <w:szCs w:val="24"/>
        </w:rPr>
      </w:pPr>
      <w:r>
        <w:rPr>
          <w:rFonts w:ascii="宋体" w:hAnsi="宋体" w:eastAsia="宋体" w:cs="宋体"/>
          <w:b/>
          <w:bCs/>
          <w:spacing w:val="-6"/>
          <w:sz w:val="24"/>
          <w:szCs w:val="24"/>
        </w:rPr>
        <w:t>14.2</w:t>
      </w:r>
      <w:r>
        <w:rPr>
          <w:rFonts w:ascii="宋体" w:hAnsi="宋体" w:eastAsia="宋体" w:cs="宋体"/>
          <w:spacing w:val="-6"/>
          <w:sz w:val="24"/>
          <w:szCs w:val="24"/>
        </w:rPr>
        <w:t xml:space="preserve"> </w:t>
      </w:r>
      <w:r>
        <w:rPr>
          <w:rFonts w:ascii="宋体" w:hAnsi="宋体" w:eastAsia="宋体" w:cs="宋体"/>
          <w:b/>
          <w:bCs/>
          <w:spacing w:val="-6"/>
          <w:sz w:val="24"/>
          <w:szCs w:val="24"/>
        </w:rPr>
        <w:t>现场材料试验</w:t>
      </w:r>
    </w:p>
    <w:p w14:paraId="185C313E">
      <w:pPr>
        <w:spacing w:before="26" w:line="229" w:lineRule="auto"/>
        <w:ind w:right="7" w:firstLine="497"/>
        <w:rPr>
          <w:rFonts w:ascii="宋体" w:hAnsi="宋体" w:eastAsia="宋体" w:cs="宋体"/>
          <w:sz w:val="24"/>
          <w:szCs w:val="24"/>
        </w:rPr>
      </w:pPr>
      <w:r>
        <w:rPr>
          <w:rFonts w:ascii="宋体" w:hAnsi="宋体" w:eastAsia="宋体" w:cs="宋体"/>
          <w:spacing w:val="1"/>
          <w:sz w:val="24"/>
          <w:szCs w:val="24"/>
        </w:rPr>
        <w:t>14.2.1 承包人根据合同约定或监理人指示</w:t>
      </w:r>
      <w:r>
        <w:rPr>
          <w:rFonts w:ascii="宋体" w:hAnsi="宋体" w:eastAsia="宋体" w:cs="宋体"/>
          <w:sz w:val="24"/>
          <w:szCs w:val="24"/>
        </w:rPr>
        <w:t xml:space="preserve">进行的现场材料试验，应由承包人提供试验场 </w:t>
      </w:r>
      <w:r>
        <w:rPr>
          <w:rFonts w:ascii="宋体" w:hAnsi="宋体" w:eastAsia="宋体" w:cs="宋体"/>
          <w:spacing w:val="-4"/>
          <w:sz w:val="24"/>
          <w:szCs w:val="24"/>
        </w:rPr>
        <w:t>所、试验人员、试验设备器材以及其他必要的试验条</w:t>
      </w:r>
      <w:r>
        <w:rPr>
          <w:rFonts w:ascii="宋体" w:hAnsi="宋体" w:eastAsia="宋体" w:cs="宋体"/>
          <w:spacing w:val="-5"/>
          <w:sz w:val="24"/>
          <w:szCs w:val="24"/>
        </w:rPr>
        <w:t>件。</w:t>
      </w:r>
    </w:p>
    <w:p w14:paraId="4D753AC9">
      <w:pPr>
        <w:spacing w:before="28" w:line="229" w:lineRule="auto"/>
        <w:ind w:left="3" w:right="9" w:firstLine="493"/>
        <w:rPr>
          <w:rFonts w:ascii="宋体" w:hAnsi="宋体" w:eastAsia="宋体" w:cs="宋体"/>
          <w:sz w:val="24"/>
          <w:szCs w:val="24"/>
        </w:rPr>
      </w:pPr>
      <w:r>
        <w:rPr>
          <w:rFonts w:ascii="宋体" w:hAnsi="宋体" w:eastAsia="宋体" w:cs="宋体"/>
          <w:spacing w:val="-5"/>
          <w:sz w:val="24"/>
          <w:szCs w:val="24"/>
        </w:rPr>
        <w:t>14.2.2 监理人在必要时可以使用承包人的试验场所、试验设备器材以及其他</w:t>
      </w:r>
      <w:r>
        <w:rPr>
          <w:rFonts w:ascii="宋体" w:hAnsi="宋体" w:eastAsia="宋体" w:cs="宋体"/>
          <w:spacing w:val="-6"/>
          <w:sz w:val="24"/>
          <w:szCs w:val="24"/>
        </w:rPr>
        <w:t>试验条件，进</w:t>
      </w:r>
      <w:r>
        <w:rPr>
          <w:rFonts w:ascii="宋体" w:hAnsi="宋体" w:eastAsia="宋体" w:cs="宋体"/>
          <w:sz w:val="24"/>
          <w:szCs w:val="24"/>
        </w:rPr>
        <w:t xml:space="preserve"> </w:t>
      </w:r>
      <w:r>
        <w:rPr>
          <w:rFonts w:ascii="宋体" w:hAnsi="宋体" w:eastAsia="宋体" w:cs="宋体"/>
          <w:spacing w:val="-4"/>
          <w:sz w:val="24"/>
          <w:szCs w:val="24"/>
        </w:rPr>
        <w:t>行以工程质量检查为目的的复核性材料试验，承包</w:t>
      </w:r>
      <w:r>
        <w:rPr>
          <w:rFonts w:ascii="宋体" w:hAnsi="宋体" w:eastAsia="宋体" w:cs="宋体"/>
          <w:spacing w:val="-5"/>
          <w:sz w:val="24"/>
          <w:szCs w:val="24"/>
        </w:rPr>
        <w:t>人应予以协助。</w:t>
      </w:r>
    </w:p>
    <w:p w14:paraId="77382DD5">
      <w:pPr>
        <w:spacing w:before="27" w:line="239" w:lineRule="auto"/>
        <w:ind w:right="2" w:firstLine="497"/>
        <w:jc w:val="both"/>
        <w:rPr>
          <w:rFonts w:ascii="宋体" w:hAnsi="宋体" w:eastAsia="宋体" w:cs="宋体"/>
          <w:sz w:val="24"/>
          <w:szCs w:val="24"/>
        </w:rPr>
      </w:pPr>
      <w:r>
        <w:rPr>
          <w:rFonts w:ascii="宋体" w:hAnsi="宋体" w:eastAsia="宋体" w:cs="宋体"/>
          <w:b/>
          <w:bCs/>
          <w:spacing w:val="-3"/>
          <w:sz w:val="24"/>
          <w:szCs w:val="24"/>
        </w:rPr>
        <w:t>14.3</w:t>
      </w:r>
      <w:r>
        <w:rPr>
          <w:rFonts w:ascii="宋体" w:hAnsi="宋体" w:eastAsia="宋体" w:cs="宋体"/>
          <w:spacing w:val="-3"/>
          <w:sz w:val="24"/>
          <w:szCs w:val="24"/>
        </w:rPr>
        <w:t xml:space="preserve"> </w:t>
      </w:r>
      <w:r>
        <w:rPr>
          <w:rFonts w:ascii="宋体" w:hAnsi="宋体" w:eastAsia="宋体" w:cs="宋体"/>
          <w:b/>
          <w:bCs/>
          <w:spacing w:val="-3"/>
          <w:sz w:val="24"/>
          <w:szCs w:val="24"/>
        </w:rPr>
        <w:t>现场工艺试验</w:t>
      </w:r>
      <w:r>
        <w:rPr>
          <w:rFonts w:ascii="宋体" w:hAnsi="宋体" w:eastAsia="宋体" w:cs="宋体"/>
          <w:spacing w:val="-3"/>
          <w:sz w:val="24"/>
          <w:szCs w:val="24"/>
        </w:rPr>
        <w:t xml:space="preserve"> 承包人应按合同约定或监理人指示进行现场工艺试验。对大型的现场</w:t>
      </w:r>
      <w:r>
        <w:rPr>
          <w:rFonts w:ascii="宋体" w:hAnsi="宋体" w:eastAsia="宋体" w:cs="宋体"/>
          <w:spacing w:val="7"/>
          <w:sz w:val="24"/>
          <w:szCs w:val="24"/>
        </w:rPr>
        <w:t xml:space="preserve"> </w:t>
      </w:r>
      <w:r>
        <w:rPr>
          <w:rFonts w:ascii="宋体" w:hAnsi="宋体" w:eastAsia="宋体" w:cs="宋体"/>
          <w:spacing w:val="-8"/>
          <w:sz w:val="24"/>
          <w:szCs w:val="24"/>
        </w:rPr>
        <w:t>工艺试验，监理人认为必要时，应由承包人根据监理人提出的工艺试验要求，编制工艺试验措施</w:t>
      </w:r>
      <w:r>
        <w:rPr>
          <w:rFonts w:ascii="宋体" w:hAnsi="宋体" w:eastAsia="宋体" w:cs="宋体"/>
          <w:spacing w:val="13"/>
          <w:sz w:val="24"/>
          <w:szCs w:val="24"/>
        </w:rPr>
        <w:t xml:space="preserve"> </w:t>
      </w:r>
      <w:r>
        <w:rPr>
          <w:rFonts w:ascii="宋体" w:hAnsi="宋体" w:eastAsia="宋体" w:cs="宋体"/>
          <w:spacing w:val="-5"/>
          <w:sz w:val="24"/>
          <w:szCs w:val="24"/>
        </w:rPr>
        <w:t>计划，报送监理人审批。</w:t>
      </w:r>
    </w:p>
    <w:p w14:paraId="10AA6E88">
      <w:pPr>
        <w:spacing w:before="1" w:line="220" w:lineRule="auto"/>
        <w:ind w:left="497"/>
        <w:rPr>
          <w:rFonts w:ascii="宋体" w:hAnsi="宋体" w:eastAsia="宋体" w:cs="宋体"/>
          <w:sz w:val="24"/>
          <w:szCs w:val="24"/>
        </w:rPr>
      </w:pPr>
      <w:r>
        <w:rPr>
          <w:rFonts w:ascii="宋体" w:hAnsi="宋体" w:eastAsia="宋体" w:cs="宋体"/>
          <w:b/>
          <w:bCs/>
          <w:spacing w:val="-8"/>
          <w:sz w:val="24"/>
          <w:szCs w:val="24"/>
        </w:rPr>
        <w:t>15．变更</w:t>
      </w:r>
    </w:p>
    <w:p w14:paraId="134F8592">
      <w:pPr>
        <w:spacing w:before="25" w:line="219" w:lineRule="auto"/>
        <w:ind w:left="500"/>
        <w:rPr>
          <w:rFonts w:ascii="宋体" w:hAnsi="宋体" w:eastAsia="宋体" w:cs="宋体"/>
          <w:sz w:val="24"/>
          <w:szCs w:val="24"/>
        </w:rPr>
      </w:pPr>
      <w:r>
        <w:rPr>
          <w:rFonts w:ascii="宋体" w:hAnsi="宋体" w:eastAsia="宋体" w:cs="宋体"/>
          <w:b/>
          <w:bCs/>
          <w:spacing w:val="-5"/>
          <w:sz w:val="24"/>
          <w:szCs w:val="24"/>
        </w:rPr>
        <w:t>15.1</w:t>
      </w:r>
      <w:r>
        <w:rPr>
          <w:rFonts w:ascii="宋体" w:hAnsi="宋体" w:eastAsia="宋体" w:cs="宋体"/>
          <w:spacing w:val="-5"/>
          <w:sz w:val="24"/>
          <w:szCs w:val="24"/>
        </w:rPr>
        <w:t xml:space="preserve"> </w:t>
      </w:r>
      <w:r>
        <w:rPr>
          <w:rFonts w:ascii="宋体" w:hAnsi="宋体" w:eastAsia="宋体" w:cs="宋体"/>
          <w:b/>
          <w:bCs/>
          <w:spacing w:val="-5"/>
          <w:sz w:val="24"/>
          <w:szCs w:val="24"/>
        </w:rPr>
        <w:t>变更的范围和内容</w:t>
      </w:r>
      <w:r>
        <w:rPr>
          <w:rFonts w:ascii="宋体" w:hAnsi="宋体" w:eastAsia="宋体" w:cs="宋体"/>
          <w:spacing w:val="67"/>
          <w:sz w:val="24"/>
          <w:szCs w:val="24"/>
        </w:rPr>
        <w:t xml:space="preserve"> </w:t>
      </w:r>
      <w:r>
        <w:rPr>
          <w:rFonts w:ascii="宋体" w:hAnsi="宋体" w:eastAsia="宋体" w:cs="宋体"/>
          <w:spacing w:val="-5"/>
          <w:sz w:val="24"/>
          <w:szCs w:val="24"/>
        </w:rPr>
        <w:t>在履行合同中发生以下情形之一，应按照本款规定进行变更。</w:t>
      </w:r>
    </w:p>
    <w:p w14:paraId="569B2283">
      <w:pPr>
        <w:spacing w:before="26" w:line="219" w:lineRule="auto"/>
        <w:ind w:left="481"/>
        <w:rPr>
          <w:rFonts w:ascii="宋体" w:hAnsi="宋体" w:eastAsia="宋体" w:cs="宋体"/>
          <w:sz w:val="24"/>
          <w:szCs w:val="24"/>
        </w:rPr>
      </w:pPr>
      <w:r>
        <w:rPr>
          <w:rFonts w:ascii="宋体" w:hAnsi="宋体" w:eastAsia="宋体" w:cs="宋体"/>
          <w:spacing w:val="-4"/>
          <w:sz w:val="24"/>
          <w:szCs w:val="24"/>
        </w:rPr>
        <w:t>（1）取消合同中任何一项工作，但被取消的工作不能转</w:t>
      </w:r>
      <w:r>
        <w:rPr>
          <w:rFonts w:ascii="宋体" w:hAnsi="宋体" w:eastAsia="宋体" w:cs="宋体"/>
          <w:spacing w:val="-5"/>
          <w:sz w:val="24"/>
          <w:szCs w:val="24"/>
        </w:rPr>
        <w:t>由发包人或其他人实施；</w:t>
      </w:r>
    </w:p>
    <w:p w14:paraId="75AA3337">
      <w:pPr>
        <w:spacing w:before="27" w:line="219" w:lineRule="auto"/>
        <w:ind w:left="481"/>
        <w:rPr>
          <w:rFonts w:ascii="宋体" w:hAnsi="宋体" w:eastAsia="宋体" w:cs="宋体"/>
          <w:sz w:val="24"/>
          <w:szCs w:val="24"/>
        </w:rPr>
      </w:pPr>
      <w:r>
        <w:rPr>
          <w:rFonts w:ascii="宋体" w:hAnsi="宋体" w:eastAsia="宋体" w:cs="宋体"/>
          <w:spacing w:val="-5"/>
          <w:sz w:val="24"/>
          <w:szCs w:val="24"/>
        </w:rPr>
        <w:t>（2）改变合同中任何一项工作的质量或其他特性；</w:t>
      </w:r>
    </w:p>
    <w:p w14:paraId="6BEA2625">
      <w:pPr>
        <w:spacing w:before="26" w:line="219" w:lineRule="auto"/>
        <w:ind w:left="481"/>
        <w:rPr>
          <w:rFonts w:ascii="宋体" w:hAnsi="宋体" w:eastAsia="宋体" w:cs="宋体"/>
          <w:sz w:val="24"/>
          <w:szCs w:val="24"/>
        </w:rPr>
      </w:pPr>
      <w:r>
        <w:rPr>
          <w:rFonts w:ascii="宋体" w:hAnsi="宋体" w:eastAsia="宋体" w:cs="宋体"/>
          <w:spacing w:val="-5"/>
          <w:sz w:val="24"/>
          <w:szCs w:val="24"/>
        </w:rPr>
        <w:t>（3）改变合同工程的基线、标高、位置或尺寸；</w:t>
      </w:r>
    </w:p>
    <w:p w14:paraId="61A6815D">
      <w:pPr>
        <w:spacing w:before="28" w:line="219" w:lineRule="auto"/>
        <w:ind w:left="481"/>
        <w:rPr>
          <w:rFonts w:ascii="宋体" w:hAnsi="宋体" w:eastAsia="宋体" w:cs="宋体"/>
          <w:sz w:val="24"/>
          <w:szCs w:val="24"/>
        </w:rPr>
      </w:pPr>
      <w:r>
        <w:rPr>
          <w:rFonts w:ascii="宋体" w:hAnsi="宋体" w:eastAsia="宋体" w:cs="宋体"/>
          <w:spacing w:val="-4"/>
          <w:sz w:val="24"/>
          <w:szCs w:val="24"/>
        </w:rPr>
        <w:t>（4）改变合同中任何一项工作的施工时间或改变已</w:t>
      </w:r>
      <w:r>
        <w:rPr>
          <w:rFonts w:ascii="宋体" w:hAnsi="宋体" w:eastAsia="宋体" w:cs="宋体"/>
          <w:spacing w:val="-5"/>
          <w:sz w:val="24"/>
          <w:szCs w:val="24"/>
        </w:rPr>
        <w:t>批准的施工工艺或顺序；</w:t>
      </w:r>
    </w:p>
    <w:p w14:paraId="4D02C37E">
      <w:pPr>
        <w:spacing w:before="25" w:line="219" w:lineRule="auto"/>
        <w:ind w:left="481"/>
        <w:rPr>
          <w:rFonts w:ascii="宋体" w:hAnsi="宋体" w:eastAsia="宋体" w:cs="宋体"/>
          <w:sz w:val="24"/>
          <w:szCs w:val="24"/>
        </w:rPr>
      </w:pPr>
      <w:r>
        <w:rPr>
          <w:rFonts w:ascii="宋体" w:hAnsi="宋体" w:eastAsia="宋体" w:cs="宋体"/>
          <w:spacing w:val="-5"/>
          <w:sz w:val="24"/>
          <w:szCs w:val="24"/>
        </w:rPr>
        <w:t>（5）为完成工程需要追加的额外工作；</w:t>
      </w:r>
    </w:p>
    <w:p w14:paraId="6F779CD3">
      <w:pPr>
        <w:spacing w:before="28" w:line="235" w:lineRule="auto"/>
        <w:ind w:left="26" w:right="9" w:firstLine="455"/>
        <w:rPr>
          <w:rFonts w:ascii="宋体" w:hAnsi="宋体" w:eastAsia="宋体" w:cs="宋体"/>
          <w:sz w:val="24"/>
          <w:szCs w:val="24"/>
        </w:rPr>
      </w:pPr>
      <w:r>
        <w:rPr>
          <w:rFonts w:ascii="宋体" w:hAnsi="宋体" w:eastAsia="宋体" w:cs="宋体"/>
          <w:spacing w:val="1"/>
          <w:sz w:val="24"/>
          <w:szCs w:val="24"/>
        </w:rPr>
        <w:t>（6）增加或减少专用合同条款中约定的关键项目工程量超过其工程总量的一定</w:t>
      </w:r>
      <w:r>
        <w:rPr>
          <w:rFonts w:ascii="宋体" w:hAnsi="宋体" w:eastAsia="宋体" w:cs="宋体"/>
          <w:sz w:val="24"/>
          <w:szCs w:val="24"/>
        </w:rPr>
        <w:t xml:space="preserve">数量百分 </w:t>
      </w:r>
      <w:r>
        <w:rPr>
          <w:rFonts w:ascii="宋体" w:hAnsi="宋体" w:eastAsia="宋体" w:cs="宋体"/>
          <w:spacing w:val="-18"/>
          <w:sz w:val="24"/>
          <w:szCs w:val="24"/>
        </w:rPr>
        <w:t>比。</w:t>
      </w:r>
    </w:p>
    <w:p w14:paraId="599DA72E">
      <w:pPr>
        <w:spacing w:before="10"/>
        <w:ind w:left="5" w:right="8" w:firstLine="476"/>
        <w:rPr>
          <w:rFonts w:ascii="宋体" w:hAnsi="宋体" w:eastAsia="宋体" w:cs="宋体"/>
          <w:sz w:val="24"/>
          <w:szCs w:val="24"/>
        </w:rPr>
      </w:pPr>
      <w:r>
        <w:rPr>
          <w:rFonts w:ascii="宋体" w:hAnsi="宋体" w:eastAsia="宋体" w:cs="宋体"/>
          <w:spacing w:val="-5"/>
          <w:sz w:val="24"/>
          <w:szCs w:val="24"/>
        </w:rPr>
        <w:t>上述第（1</w:t>
      </w:r>
      <w:r>
        <w:rPr>
          <w:rFonts w:ascii="宋体" w:hAnsi="宋体" w:eastAsia="宋体" w:cs="宋体"/>
          <w:spacing w:val="-46"/>
          <w:sz w:val="24"/>
          <w:szCs w:val="24"/>
        </w:rPr>
        <w:t>）～（</w:t>
      </w:r>
      <w:r>
        <w:rPr>
          <w:rFonts w:ascii="宋体" w:hAnsi="宋体" w:eastAsia="宋体" w:cs="宋体"/>
          <w:spacing w:val="-5"/>
          <w:sz w:val="24"/>
          <w:szCs w:val="24"/>
        </w:rPr>
        <w:t>6）目的变更内容引起工程施工组织和进度计划发生实质性变动和影响其原</w:t>
      </w:r>
      <w:r>
        <w:rPr>
          <w:rFonts w:ascii="宋体" w:hAnsi="宋体" w:eastAsia="宋体" w:cs="宋体"/>
          <w:spacing w:val="1"/>
          <w:sz w:val="24"/>
          <w:szCs w:val="24"/>
        </w:rPr>
        <w:t xml:space="preserve"> </w:t>
      </w:r>
      <w:r>
        <w:rPr>
          <w:rFonts w:ascii="宋体" w:hAnsi="宋体" w:eastAsia="宋体" w:cs="宋体"/>
          <w:spacing w:val="-6"/>
          <w:sz w:val="24"/>
          <w:szCs w:val="24"/>
        </w:rPr>
        <w:t>定的价格时，才予调整该项目的单价。第（6）</w:t>
      </w:r>
      <w:r>
        <w:rPr>
          <w:rFonts w:ascii="宋体" w:hAnsi="宋体" w:eastAsia="宋体" w:cs="宋体"/>
          <w:spacing w:val="-70"/>
          <w:sz w:val="24"/>
          <w:szCs w:val="24"/>
        </w:rPr>
        <w:t xml:space="preserve"> </w:t>
      </w:r>
      <w:r>
        <w:rPr>
          <w:rFonts w:ascii="宋体" w:hAnsi="宋体" w:eastAsia="宋体" w:cs="宋体"/>
          <w:spacing w:val="-6"/>
          <w:sz w:val="24"/>
          <w:szCs w:val="24"/>
        </w:rPr>
        <w:t>目情形下单价调整方式在专用合同</w:t>
      </w:r>
      <w:r>
        <w:rPr>
          <w:rFonts w:ascii="宋体" w:hAnsi="宋体" w:eastAsia="宋体" w:cs="宋体"/>
          <w:spacing w:val="-7"/>
          <w:sz w:val="24"/>
          <w:szCs w:val="24"/>
        </w:rPr>
        <w:t>条款中约定。</w:t>
      </w:r>
    </w:p>
    <w:p w14:paraId="0E3574BD">
      <w:pPr>
        <w:spacing w:line="219" w:lineRule="auto"/>
        <w:ind w:left="497"/>
        <w:rPr>
          <w:rFonts w:ascii="宋体" w:hAnsi="宋体" w:eastAsia="宋体" w:cs="宋体"/>
          <w:sz w:val="24"/>
          <w:szCs w:val="24"/>
        </w:rPr>
      </w:pPr>
      <w:r>
        <w:rPr>
          <w:rFonts w:ascii="宋体" w:hAnsi="宋体" w:eastAsia="宋体" w:cs="宋体"/>
          <w:b/>
          <w:bCs/>
          <w:spacing w:val="-7"/>
          <w:sz w:val="24"/>
          <w:szCs w:val="24"/>
        </w:rPr>
        <w:t>15.2</w:t>
      </w:r>
      <w:r>
        <w:rPr>
          <w:rFonts w:ascii="宋体" w:hAnsi="宋体" w:eastAsia="宋体" w:cs="宋体"/>
          <w:spacing w:val="-7"/>
          <w:sz w:val="24"/>
          <w:szCs w:val="24"/>
        </w:rPr>
        <w:t xml:space="preserve"> </w:t>
      </w:r>
      <w:r>
        <w:rPr>
          <w:rFonts w:ascii="宋体" w:hAnsi="宋体" w:eastAsia="宋体" w:cs="宋体"/>
          <w:b/>
          <w:bCs/>
          <w:spacing w:val="-7"/>
          <w:sz w:val="24"/>
          <w:szCs w:val="24"/>
        </w:rPr>
        <w:t>变更权</w:t>
      </w:r>
    </w:p>
    <w:p w14:paraId="3634AE2C">
      <w:pPr>
        <w:spacing w:before="27" w:line="239" w:lineRule="auto"/>
        <w:ind w:left="2" w:right="11" w:firstLine="476"/>
        <w:rPr>
          <w:rFonts w:ascii="宋体" w:hAnsi="宋体" w:eastAsia="宋体" w:cs="宋体"/>
          <w:sz w:val="24"/>
          <w:szCs w:val="24"/>
        </w:rPr>
      </w:pPr>
      <w:r>
        <w:rPr>
          <w:rFonts w:ascii="宋体" w:hAnsi="宋体" w:eastAsia="宋体" w:cs="宋体"/>
          <w:spacing w:val="-10"/>
          <w:sz w:val="24"/>
          <w:szCs w:val="24"/>
        </w:rPr>
        <w:t>在履行合同过程中，经发包人同意，监理人可按第15.3 款约</w:t>
      </w:r>
      <w:r>
        <w:rPr>
          <w:rFonts w:ascii="宋体" w:hAnsi="宋体" w:eastAsia="宋体" w:cs="宋体"/>
          <w:spacing w:val="-11"/>
          <w:sz w:val="24"/>
          <w:szCs w:val="24"/>
        </w:rPr>
        <w:t>定的变更程序向承包人作出变更</w:t>
      </w:r>
      <w:r>
        <w:rPr>
          <w:rFonts w:ascii="宋体" w:hAnsi="宋体" w:eastAsia="宋体" w:cs="宋体"/>
          <w:sz w:val="24"/>
          <w:szCs w:val="24"/>
        </w:rPr>
        <w:t xml:space="preserve"> </w:t>
      </w:r>
      <w:r>
        <w:rPr>
          <w:rFonts w:ascii="宋体" w:hAnsi="宋体" w:eastAsia="宋体" w:cs="宋体"/>
          <w:spacing w:val="-4"/>
          <w:sz w:val="24"/>
          <w:szCs w:val="24"/>
        </w:rPr>
        <w:t>指示，承包人应遵照执行。没有监理人的变更指示，承包人不得擅自变更。</w:t>
      </w:r>
    </w:p>
    <w:p w14:paraId="32C0CF50">
      <w:pPr>
        <w:spacing w:line="220" w:lineRule="auto"/>
        <w:ind w:left="497"/>
        <w:rPr>
          <w:rFonts w:ascii="宋体" w:hAnsi="宋体" w:eastAsia="宋体" w:cs="宋体"/>
          <w:sz w:val="24"/>
          <w:szCs w:val="24"/>
        </w:rPr>
      </w:pPr>
      <w:r>
        <w:rPr>
          <w:rFonts w:ascii="宋体" w:hAnsi="宋体" w:eastAsia="宋体" w:cs="宋体"/>
          <w:b/>
          <w:bCs/>
          <w:spacing w:val="-7"/>
          <w:sz w:val="24"/>
          <w:szCs w:val="24"/>
        </w:rPr>
        <w:t>15.3</w:t>
      </w:r>
      <w:r>
        <w:rPr>
          <w:rFonts w:ascii="宋体" w:hAnsi="宋体" w:eastAsia="宋体" w:cs="宋体"/>
          <w:spacing w:val="-7"/>
          <w:sz w:val="24"/>
          <w:szCs w:val="24"/>
        </w:rPr>
        <w:t xml:space="preserve"> </w:t>
      </w:r>
      <w:r>
        <w:rPr>
          <w:rFonts w:ascii="宋体" w:hAnsi="宋体" w:eastAsia="宋体" w:cs="宋体"/>
          <w:b/>
          <w:bCs/>
          <w:spacing w:val="-7"/>
          <w:sz w:val="24"/>
          <w:szCs w:val="24"/>
        </w:rPr>
        <w:t>变更程序</w:t>
      </w:r>
    </w:p>
    <w:p w14:paraId="12F461C6">
      <w:pPr>
        <w:spacing w:before="24" w:line="220" w:lineRule="auto"/>
        <w:ind w:left="497"/>
        <w:rPr>
          <w:rFonts w:ascii="宋体" w:hAnsi="宋体" w:eastAsia="宋体" w:cs="宋体"/>
          <w:sz w:val="24"/>
          <w:szCs w:val="24"/>
        </w:rPr>
      </w:pPr>
      <w:r>
        <w:rPr>
          <w:rFonts w:ascii="宋体" w:hAnsi="宋体" w:eastAsia="宋体" w:cs="宋体"/>
          <w:b/>
          <w:bCs/>
          <w:spacing w:val="-5"/>
          <w:sz w:val="24"/>
          <w:szCs w:val="24"/>
        </w:rPr>
        <w:t>15.3.1</w:t>
      </w:r>
      <w:r>
        <w:rPr>
          <w:rFonts w:ascii="宋体" w:hAnsi="宋体" w:eastAsia="宋体" w:cs="宋体"/>
          <w:spacing w:val="-5"/>
          <w:sz w:val="24"/>
          <w:szCs w:val="24"/>
        </w:rPr>
        <w:t>变更的提出</w:t>
      </w:r>
    </w:p>
    <w:p w14:paraId="387AB9AA">
      <w:pPr>
        <w:spacing w:before="27"/>
        <w:ind w:left="10" w:right="2" w:firstLine="481"/>
        <w:jc w:val="both"/>
        <w:rPr>
          <w:rFonts w:ascii="宋体" w:hAnsi="宋体" w:eastAsia="宋体" w:cs="宋体"/>
          <w:sz w:val="24"/>
          <w:szCs w:val="24"/>
        </w:rPr>
      </w:pPr>
      <w:r>
        <w:rPr>
          <w:rFonts w:ascii="宋体" w:hAnsi="宋体" w:eastAsia="宋体" w:cs="宋体"/>
          <w:spacing w:val="-2"/>
          <w:sz w:val="24"/>
          <w:szCs w:val="24"/>
        </w:rPr>
        <w:t>（1）在合同履行过程中，可能发生第15.1 款约定情形的，</w:t>
      </w:r>
      <w:r>
        <w:rPr>
          <w:rFonts w:ascii="宋体" w:hAnsi="宋体" w:eastAsia="宋体" w:cs="宋体"/>
          <w:spacing w:val="-3"/>
          <w:sz w:val="24"/>
          <w:szCs w:val="24"/>
        </w:rPr>
        <w:t>监理人可向承包人发出变更意</w:t>
      </w:r>
      <w:r>
        <w:rPr>
          <w:rFonts w:ascii="宋体" w:hAnsi="宋体" w:eastAsia="宋体" w:cs="宋体"/>
          <w:sz w:val="24"/>
          <w:szCs w:val="24"/>
        </w:rPr>
        <w:t xml:space="preserve"> </w:t>
      </w:r>
      <w:r>
        <w:rPr>
          <w:rFonts w:ascii="宋体" w:hAnsi="宋体" w:eastAsia="宋体" w:cs="宋体"/>
          <w:spacing w:val="-2"/>
          <w:sz w:val="24"/>
          <w:szCs w:val="24"/>
        </w:rPr>
        <w:t>向书。变更意向书应说明变更的具体内容和发包人对变更的时间要求，并附必要的图</w:t>
      </w:r>
      <w:r>
        <w:rPr>
          <w:rFonts w:ascii="宋体" w:hAnsi="宋体" w:eastAsia="宋体" w:cs="宋体"/>
          <w:spacing w:val="-3"/>
          <w:sz w:val="24"/>
          <w:szCs w:val="24"/>
        </w:rPr>
        <w:t>纸和相关</w:t>
      </w:r>
      <w:r>
        <w:rPr>
          <w:rFonts w:ascii="宋体" w:hAnsi="宋体" w:eastAsia="宋体" w:cs="宋体"/>
          <w:sz w:val="24"/>
          <w:szCs w:val="24"/>
        </w:rPr>
        <w:t xml:space="preserve"> </w:t>
      </w:r>
      <w:r>
        <w:rPr>
          <w:rFonts w:ascii="宋体" w:hAnsi="宋体" w:eastAsia="宋体" w:cs="宋体"/>
          <w:spacing w:val="-8"/>
          <w:sz w:val="24"/>
          <w:szCs w:val="24"/>
        </w:rPr>
        <w:t>资料。变更意向书应要求承包人提交包括拟实施变更工作的计划、措施和竣工时间等内容的实施</w:t>
      </w:r>
    </w:p>
    <w:p w14:paraId="0A0A435F">
      <w:pPr>
        <w:rPr>
          <w:rFonts w:ascii="宋体" w:hAnsi="宋体" w:eastAsia="宋体" w:cs="宋体"/>
          <w:sz w:val="24"/>
          <w:szCs w:val="24"/>
        </w:rPr>
        <w:sectPr>
          <w:footerReference r:id="rId50" w:type="default"/>
          <w:pgSz w:w="11906" w:h="16840"/>
          <w:pgMar w:top="987" w:right="887" w:bottom="1040" w:left="1250" w:header="0" w:footer="807" w:gutter="0"/>
          <w:cols w:space="720" w:num="1"/>
        </w:sectPr>
      </w:pPr>
    </w:p>
    <w:p w14:paraId="35726276">
      <w:pPr>
        <w:spacing w:before="48" w:line="239" w:lineRule="auto"/>
        <w:ind w:left="5" w:right="80" w:hanging="4"/>
        <w:rPr>
          <w:rFonts w:ascii="宋体" w:hAnsi="宋体" w:eastAsia="宋体" w:cs="宋体"/>
          <w:sz w:val="24"/>
          <w:szCs w:val="24"/>
        </w:rPr>
      </w:pPr>
      <w:r>
        <w:rPr>
          <w:rFonts w:ascii="宋体" w:hAnsi="宋体" w:eastAsia="宋体" w:cs="宋体"/>
          <w:spacing w:val="-4"/>
          <w:sz w:val="24"/>
          <w:szCs w:val="24"/>
        </w:rPr>
        <w:t>方案。发包人同意承包人根据变更意向书要求提</w:t>
      </w:r>
      <w:r>
        <w:rPr>
          <w:rFonts w:ascii="宋体" w:hAnsi="宋体" w:eastAsia="宋体" w:cs="宋体"/>
          <w:spacing w:val="-5"/>
          <w:sz w:val="24"/>
          <w:szCs w:val="24"/>
        </w:rPr>
        <w:t>交的变更实施方案的，由监理人按第15.3.3 项</w:t>
      </w:r>
      <w:r>
        <w:rPr>
          <w:rFonts w:ascii="宋体" w:hAnsi="宋体" w:eastAsia="宋体" w:cs="宋体"/>
          <w:sz w:val="24"/>
          <w:szCs w:val="24"/>
        </w:rPr>
        <w:t xml:space="preserve"> </w:t>
      </w:r>
      <w:r>
        <w:rPr>
          <w:rFonts w:ascii="宋体" w:hAnsi="宋体" w:eastAsia="宋体" w:cs="宋体"/>
          <w:spacing w:val="-4"/>
          <w:sz w:val="24"/>
          <w:szCs w:val="24"/>
        </w:rPr>
        <w:t>约定发出变更指示。</w:t>
      </w:r>
    </w:p>
    <w:p w14:paraId="636E8F35">
      <w:pPr>
        <w:spacing w:line="230" w:lineRule="auto"/>
        <w:ind w:right="82" w:firstLine="491"/>
        <w:rPr>
          <w:rFonts w:ascii="宋体" w:hAnsi="宋体" w:eastAsia="宋体" w:cs="宋体"/>
          <w:sz w:val="24"/>
          <w:szCs w:val="24"/>
        </w:rPr>
      </w:pPr>
      <w:r>
        <w:rPr>
          <w:rFonts w:ascii="宋体" w:hAnsi="宋体" w:eastAsia="宋体" w:cs="宋体"/>
          <w:spacing w:val="-5"/>
          <w:sz w:val="24"/>
          <w:szCs w:val="24"/>
        </w:rPr>
        <w:t>（2）在合同履行过程中，发生第15.1 款约定情形的，监理人应按照第15.3.3 项约定向承</w:t>
      </w:r>
      <w:r>
        <w:rPr>
          <w:rFonts w:ascii="宋体" w:hAnsi="宋体" w:eastAsia="宋体" w:cs="宋体"/>
          <w:spacing w:val="13"/>
          <w:sz w:val="24"/>
          <w:szCs w:val="24"/>
        </w:rPr>
        <w:t xml:space="preserve"> </w:t>
      </w:r>
      <w:r>
        <w:rPr>
          <w:rFonts w:ascii="宋体" w:hAnsi="宋体" w:eastAsia="宋体" w:cs="宋体"/>
          <w:spacing w:val="-4"/>
          <w:sz w:val="24"/>
          <w:szCs w:val="24"/>
        </w:rPr>
        <w:t>包人发出变更指示。</w:t>
      </w:r>
    </w:p>
    <w:p w14:paraId="2E641034">
      <w:pPr>
        <w:spacing w:before="26" w:line="236" w:lineRule="auto"/>
        <w:ind w:left="1" w:right="75" w:firstLine="490"/>
        <w:rPr>
          <w:rFonts w:ascii="宋体" w:hAnsi="宋体" w:eastAsia="宋体" w:cs="宋体"/>
          <w:sz w:val="24"/>
          <w:szCs w:val="24"/>
        </w:rPr>
      </w:pPr>
      <w:r>
        <w:rPr>
          <w:rFonts w:ascii="宋体" w:hAnsi="宋体" w:eastAsia="宋体" w:cs="宋体"/>
          <w:spacing w:val="-2"/>
          <w:sz w:val="24"/>
          <w:szCs w:val="24"/>
        </w:rPr>
        <w:t>（3）承包人收到监理人按合同约定发出的图纸和文件，经检查认</w:t>
      </w:r>
      <w:r>
        <w:rPr>
          <w:rFonts w:ascii="宋体" w:hAnsi="宋体" w:eastAsia="宋体" w:cs="宋体"/>
          <w:spacing w:val="-3"/>
          <w:sz w:val="24"/>
          <w:szCs w:val="24"/>
        </w:rPr>
        <w:t>为其中存在第15.1 款约</w:t>
      </w:r>
      <w:r>
        <w:rPr>
          <w:rFonts w:ascii="宋体" w:hAnsi="宋体" w:eastAsia="宋体" w:cs="宋体"/>
          <w:sz w:val="24"/>
          <w:szCs w:val="24"/>
        </w:rPr>
        <w:t xml:space="preserve"> </w:t>
      </w:r>
      <w:r>
        <w:rPr>
          <w:rFonts w:ascii="宋体" w:hAnsi="宋体" w:eastAsia="宋体" w:cs="宋体"/>
          <w:spacing w:val="-7"/>
          <w:sz w:val="24"/>
          <w:szCs w:val="24"/>
        </w:rPr>
        <w:t>定情形</w:t>
      </w:r>
      <w:r>
        <w:rPr>
          <w:rFonts w:ascii="宋体" w:hAnsi="宋体" w:eastAsia="宋体" w:cs="宋体"/>
          <w:spacing w:val="81"/>
          <w:sz w:val="24"/>
          <w:szCs w:val="24"/>
        </w:rPr>
        <w:t xml:space="preserve"> </w:t>
      </w:r>
      <w:r>
        <w:rPr>
          <w:rFonts w:ascii="宋体" w:hAnsi="宋体" w:eastAsia="宋体" w:cs="宋体"/>
          <w:spacing w:val="-7"/>
          <w:sz w:val="24"/>
          <w:szCs w:val="24"/>
        </w:rPr>
        <w:t>的，可向监理人提出书面变更建议。变更建议应阐明要求变更的依据，并附必要的图纸</w:t>
      </w:r>
      <w:r>
        <w:rPr>
          <w:rFonts w:ascii="宋体" w:hAnsi="宋体" w:eastAsia="宋体" w:cs="宋体"/>
          <w:sz w:val="24"/>
          <w:szCs w:val="24"/>
        </w:rPr>
        <w:t xml:space="preserve"> </w:t>
      </w:r>
      <w:r>
        <w:rPr>
          <w:rFonts w:ascii="宋体" w:hAnsi="宋体" w:eastAsia="宋体" w:cs="宋体"/>
          <w:spacing w:val="-8"/>
          <w:sz w:val="24"/>
          <w:szCs w:val="24"/>
        </w:rPr>
        <w:t>和说明。监理人收到承包人书面建议后，应与发包人共同研究，确认存在变更的，应在收到承包</w:t>
      </w:r>
      <w:r>
        <w:rPr>
          <w:rFonts w:ascii="宋体" w:hAnsi="宋体" w:eastAsia="宋体" w:cs="宋体"/>
          <w:spacing w:val="17"/>
          <w:sz w:val="24"/>
          <w:szCs w:val="24"/>
        </w:rPr>
        <w:t xml:space="preserve"> </w:t>
      </w:r>
      <w:r>
        <w:rPr>
          <w:rFonts w:ascii="宋体" w:hAnsi="宋体" w:eastAsia="宋体" w:cs="宋体"/>
          <w:spacing w:val="-5"/>
          <w:sz w:val="24"/>
          <w:szCs w:val="24"/>
        </w:rPr>
        <w:t>人书面建议后的14 天内作出变更指示。经研究后不同意作为变更的，应由监理人书面答复承包</w:t>
      </w:r>
      <w:r>
        <w:rPr>
          <w:rFonts w:ascii="宋体" w:hAnsi="宋体" w:eastAsia="宋体" w:cs="宋体"/>
          <w:spacing w:val="11"/>
          <w:sz w:val="24"/>
          <w:szCs w:val="24"/>
        </w:rPr>
        <w:t xml:space="preserve"> </w:t>
      </w:r>
      <w:r>
        <w:rPr>
          <w:rFonts w:ascii="宋体" w:hAnsi="宋体" w:eastAsia="宋体" w:cs="宋体"/>
          <w:spacing w:val="-6"/>
          <w:sz w:val="24"/>
          <w:szCs w:val="24"/>
        </w:rPr>
        <w:t>人。</w:t>
      </w:r>
    </w:p>
    <w:p w14:paraId="38733791">
      <w:pPr>
        <w:spacing w:before="21" w:line="229" w:lineRule="auto"/>
        <w:ind w:left="23" w:firstLine="464"/>
        <w:rPr>
          <w:rFonts w:ascii="宋体" w:hAnsi="宋体" w:eastAsia="宋体" w:cs="宋体"/>
          <w:sz w:val="24"/>
          <w:szCs w:val="24"/>
        </w:rPr>
      </w:pPr>
      <w:r>
        <w:rPr>
          <w:rFonts w:ascii="宋体" w:hAnsi="宋体" w:eastAsia="宋体" w:cs="宋体"/>
          <w:spacing w:val="-5"/>
          <w:sz w:val="24"/>
          <w:szCs w:val="24"/>
        </w:rPr>
        <w:t>（4）若承包人收到监理人的变更意向书后认为难以实施此项变更，</w:t>
      </w:r>
      <w:r>
        <w:rPr>
          <w:rFonts w:ascii="宋体" w:hAnsi="宋体" w:eastAsia="宋体" w:cs="宋体"/>
          <w:spacing w:val="-6"/>
          <w:sz w:val="24"/>
          <w:szCs w:val="24"/>
        </w:rPr>
        <w:t>应立即通知监理人，说</w:t>
      </w:r>
      <w:r>
        <w:rPr>
          <w:rFonts w:ascii="宋体" w:hAnsi="宋体" w:eastAsia="宋体" w:cs="宋体"/>
          <w:sz w:val="24"/>
          <w:szCs w:val="24"/>
        </w:rPr>
        <w:t xml:space="preserve"> </w:t>
      </w:r>
      <w:r>
        <w:rPr>
          <w:rFonts w:ascii="宋体" w:hAnsi="宋体" w:eastAsia="宋体" w:cs="宋体"/>
          <w:spacing w:val="-6"/>
          <w:sz w:val="24"/>
          <w:szCs w:val="24"/>
        </w:rPr>
        <w:t>明原因并附详细依据。监理人与承包人和发包人协商后确定撤销、</w:t>
      </w:r>
      <w:r>
        <w:rPr>
          <w:rFonts w:ascii="宋体" w:hAnsi="宋体" w:eastAsia="宋体" w:cs="宋体"/>
          <w:spacing w:val="-7"/>
          <w:sz w:val="24"/>
          <w:szCs w:val="24"/>
        </w:rPr>
        <w:t>改变或不改变原变更意向书。</w:t>
      </w:r>
    </w:p>
    <w:p w14:paraId="3B4BE108">
      <w:pPr>
        <w:spacing w:before="25" w:line="218" w:lineRule="auto"/>
        <w:ind w:left="498"/>
        <w:rPr>
          <w:rFonts w:ascii="宋体" w:hAnsi="宋体" w:eastAsia="宋体" w:cs="宋体"/>
          <w:sz w:val="24"/>
          <w:szCs w:val="24"/>
        </w:rPr>
      </w:pPr>
      <w:r>
        <w:rPr>
          <w:rFonts w:ascii="宋体" w:hAnsi="宋体" w:eastAsia="宋体" w:cs="宋体"/>
          <w:b/>
          <w:bCs/>
          <w:spacing w:val="-7"/>
          <w:sz w:val="24"/>
          <w:szCs w:val="24"/>
        </w:rPr>
        <w:t>15.3.2</w:t>
      </w:r>
      <w:r>
        <w:rPr>
          <w:rFonts w:ascii="宋体" w:hAnsi="宋体" w:eastAsia="宋体" w:cs="宋体"/>
          <w:spacing w:val="-7"/>
          <w:sz w:val="24"/>
          <w:szCs w:val="24"/>
        </w:rPr>
        <w:t xml:space="preserve"> 变更估价</w:t>
      </w:r>
    </w:p>
    <w:p w14:paraId="3C5B48D5">
      <w:pPr>
        <w:spacing w:before="30" w:line="239" w:lineRule="auto"/>
        <w:ind w:left="1" w:right="73" w:firstLine="490"/>
        <w:rPr>
          <w:rFonts w:ascii="宋体" w:hAnsi="宋体" w:eastAsia="宋体" w:cs="宋体"/>
          <w:sz w:val="24"/>
          <w:szCs w:val="24"/>
        </w:rPr>
      </w:pPr>
      <w:r>
        <w:rPr>
          <w:rFonts w:ascii="宋体" w:hAnsi="宋体" w:eastAsia="宋体" w:cs="宋体"/>
          <w:spacing w:val="1"/>
          <w:sz w:val="24"/>
          <w:szCs w:val="24"/>
        </w:rPr>
        <w:t>（l）除专用合同条款对期限另有约定外，承包人应</w:t>
      </w:r>
      <w:r>
        <w:rPr>
          <w:rFonts w:ascii="宋体" w:hAnsi="宋体" w:eastAsia="宋体" w:cs="宋体"/>
          <w:sz w:val="24"/>
          <w:szCs w:val="24"/>
        </w:rPr>
        <w:t xml:space="preserve">在收到变更指示或变更意向书后的14 </w:t>
      </w:r>
      <w:r>
        <w:rPr>
          <w:rFonts w:ascii="宋体" w:hAnsi="宋体" w:eastAsia="宋体" w:cs="宋体"/>
          <w:spacing w:val="-4"/>
          <w:sz w:val="24"/>
          <w:szCs w:val="24"/>
        </w:rPr>
        <w:t>天内，向监理人提交变更报价书，报价内容应根据第</w:t>
      </w:r>
      <w:r>
        <w:rPr>
          <w:rFonts w:ascii="宋体" w:hAnsi="宋体" w:eastAsia="宋体" w:cs="宋体"/>
          <w:spacing w:val="-5"/>
          <w:sz w:val="24"/>
          <w:szCs w:val="24"/>
        </w:rPr>
        <w:t>15.4 款约定的估价原则，详细开列变更工</w:t>
      </w:r>
      <w:r>
        <w:rPr>
          <w:rFonts w:ascii="宋体" w:hAnsi="宋体" w:eastAsia="宋体" w:cs="宋体"/>
          <w:sz w:val="24"/>
          <w:szCs w:val="24"/>
        </w:rPr>
        <w:t xml:space="preserve"> </w:t>
      </w:r>
      <w:r>
        <w:rPr>
          <w:rFonts w:ascii="宋体" w:hAnsi="宋体" w:eastAsia="宋体" w:cs="宋体"/>
          <w:spacing w:val="-4"/>
          <w:sz w:val="24"/>
          <w:szCs w:val="24"/>
        </w:rPr>
        <w:t>作的价格组成 及其依据，并附必要的施工方法说明和有关图纸。</w:t>
      </w:r>
    </w:p>
    <w:p w14:paraId="029FF54F">
      <w:pPr>
        <w:spacing w:before="1" w:line="229" w:lineRule="auto"/>
        <w:ind w:left="1" w:right="80" w:firstLine="485"/>
        <w:rPr>
          <w:rFonts w:ascii="宋体" w:hAnsi="宋体" w:eastAsia="宋体" w:cs="宋体"/>
          <w:sz w:val="24"/>
          <w:szCs w:val="24"/>
        </w:rPr>
      </w:pPr>
      <w:r>
        <w:rPr>
          <w:rFonts w:ascii="宋体" w:hAnsi="宋体" w:eastAsia="宋体" w:cs="宋体"/>
          <w:spacing w:val="-5"/>
          <w:sz w:val="24"/>
          <w:szCs w:val="24"/>
        </w:rPr>
        <w:t>（2）变更工作影响工期的，承包人应提出调整工期的具体细节。监</w:t>
      </w:r>
      <w:r>
        <w:rPr>
          <w:rFonts w:ascii="宋体" w:hAnsi="宋体" w:eastAsia="宋体" w:cs="宋体"/>
          <w:spacing w:val="-6"/>
          <w:sz w:val="24"/>
          <w:szCs w:val="24"/>
        </w:rPr>
        <w:t>理人认为有必要时，可</w:t>
      </w:r>
      <w:r>
        <w:rPr>
          <w:rFonts w:ascii="宋体" w:hAnsi="宋体" w:eastAsia="宋体" w:cs="宋体"/>
          <w:sz w:val="24"/>
          <w:szCs w:val="24"/>
        </w:rPr>
        <w:t xml:space="preserve"> </w:t>
      </w:r>
      <w:r>
        <w:rPr>
          <w:rFonts w:ascii="宋体" w:hAnsi="宋体" w:eastAsia="宋体" w:cs="宋体"/>
          <w:spacing w:val="-4"/>
          <w:sz w:val="24"/>
          <w:szCs w:val="24"/>
        </w:rPr>
        <w:t>要求承包人提交要求提前或延长工期的施工进度计划及相应施工措施等详细资料。</w:t>
      </w:r>
    </w:p>
    <w:p w14:paraId="70FA99AE">
      <w:pPr>
        <w:spacing w:before="27" w:line="218" w:lineRule="auto"/>
        <w:ind w:left="492"/>
        <w:rPr>
          <w:rFonts w:ascii="宋体" w:hAnsi="宋体" w:eastAsia="宋体" w:cs="宋体"/>
          <w:sz w:val="24"/>
          <w:szCs w:val="24"/>
        </w:rPr>
      </w:pPr>
      <w:r>
        <w:rPr>
          <w:rFonts w:ascii="宋体" w:hAnsi="宋体" w:eastAsia="宋体" w:cs="宋体"/>
          <w:spacing w:val="-13"/>
          <w:sz w:val="24"/>
          <w:szCs w:val="24"/>
        </w:rPr>
        <w:t>（3）除专用合同条款对期限另有约定外，监理人收到承</w:t>
      </w:r>
      <w:r>
        <w:rPr>
          <w:rFonts w:ascii="宋体" w:hAnsi="宋体" w:eastAsia="宋体" w:cs="宋体"/>
          <w:spacing w:val="-14"/>
          <w:sz w:val="24"/>
          <w:szCs w:val="24"/>
        </w:rPr>
        <w:t>包人变更报价书后的14 天内，根据第</w:t>
      </w:r>
    </w:p>
    <w:p w14:paraId="4063E160">
      <w:pPr>
        <w:spacing w:before="26" w:line="218" w:lineRule="auto"/>
        <w:ind w:left="18"/>
        <w:rPr>
          <w:rFonts w:ascii="宋体" w:hAnsi="宋体" w:eastAsia="宋体" w:cs="宋体"/>
          <w:sz w:val="24"/>
          <w:szCs w:val="24"/>
        </w:rPr>
      </w:pPr>
      <w:r>
        <w:rPr>
          <w:rFonts w:ascii="宋体" w:hAnsi="宋体" w:eastAsia="宋体" w:cs="宋体"/>
          <w:spacing w:val="-4"/>
          <w:sz w:val="24"/>
          <w:szCs w:val="24"/>
        </w:rPr>
        <w:t>15.4</w:t>
      </w:r>
      <w:r>
        <w:rPr>
          <w:rFonts w:ascii="宋体" w:hAnsi="宋体" w:eastAsia="宋体" w:cs="宋体"/>
          <w:spacing w:val="-34"/>
          <w:sz w:val="24"/>
          <w:szCs w:val="24"/>
        </w:rPr>
        <w:t xml:space="preserve"> </w:t>
      </w:r>
      <w:r>
        <w:rPr>
          <w:rFonts w:ascii="宋体" w:hAnsi="宋体" w:eastAsia="宋体" w:cs="宋体"/>
          <w:spacing w:val="-4"/>
          <w:sz w:val="24"/>
          <w:szCs w:val="24"/>
        </w:rPr>
        <w:t>款约定的估价原则，按照第3.5 款商定或确定变更价格。</w:t>
      </w:r>
    </w:p>
    <w:p w14:paraId="134D7EFC">
      <w:pPr>
        <w:spacing w:before="28" w:line="221" w:lineRule="auto"/>
        <w:ind w:left="498"/>
        <w:rPr>
          <w:rFonts w:ascii="宋体" w:hAnsi="宋体" w:eastAsia="宋体" w:cs="宋体"/>
          <w:sz w:val="24"/>
          <w:szCs w:val="24"/>
        </w:rPr>
      </w:pPr>
      <w:r>
        <w:rPr>
          <w:rFonts w:ascii="宋体" w:hAnsi="宋体" w:eastAsia="宋体" w:cs="宋体"/>
          <w:b/>
          <w:bCs/>
          <w:spacing w:val="-7"/>
          <w:sz w:val="24"/>
          <w:szCs w:val="24"/>
        </w:rPr>
        <w:t>15.3.3</w:t>
      </w:r>
      <w:r>
        <w:rPr>
          <w:rFonts w:ascii="宋体" w:hAnsi="宋体" w:eastAsia="宋体" w:cs="宋体"/>
          <w:spacing w:val="-7"/>
          <w:sz w:val="24"/>
          <w:szCs w:val="24"/>
        </w:rPr>
        <w:t xml:space="preserve"> 变更指示</w:t>
      </w:r>
    </w:p>
    <w:p w14:paraId="421105FD">
      <w:pPr>
        <w:spacing w:before="25" w:line="220" w:lineRule="auto"/>
        <w:ind w:left="487"/>
        <w:rPr>
          <w:rFonts w:ascii="宋体" w:hAnsi="宋体" w:eastAsia="宋体" w:cs="宋体"/>
          <w:sz w:val="24"/>
          <w:szCs w:val="24"/>
        </w:rPr>
      </w:pPr>
      <w:r>
        <w:rPr>
          <w:rFonts w:ascii="宋体" w:hAnsi="宋体" w:eastAsia="宋体" w:cs="宋体"/>
          <w:spacing w:val="-3"/>
          <w:sz w:val="24"/>
          <w:szCs w:val="24"/>
        </w:rPr>
        <w:t>（l）变更指示只能由监理人发出。</w:t>
      </w:r>
    </w:p>
    <w:p w14:paraId="7B87D33B">
      <w:pPr>
        <w:spacing w:before="24"/>
        <w:ind w:left="6" w:right="18" w:firstLine="480"/>
        <w:rPr>
          <w:rFonts w:ascii="宋体" w:hAnsi="宋体" w:eastAsia="宋体" w:cs="宋体"/>
          <w:sz w:val="24"/>
          <w:szCs w:val="24"/>
        </w:rPr>
      </w:pPr>
      <w:r>
        <w:rPr>
          <w:rFonts w:ascii="宋体" w:hAnsi="宋体" w:eastAsia="宋体" w:cs="宋体"/>
          <w:spacing w:val="-9"/>
          <w:sz w:val="24"/>
          <w:szCs w:val="24"/>
        </w:rPr>
        <w:t>（2）变更指示应说明变更的目的、范围、变更内</w:t>
      </w:r>
      <w:r>
        <w:rPr>
          <w:rFonts w:ascii="宋体" w:hAnsi="宋体" w:eastAsia="宋体" w:cs="宋体"/>
          <w:spacing w:val="-10"/>
          <w:sz w:val="24"/>
          <w:szCs w:val="24"/>
        </w:rPr>
        <w:t>容以及变更的工程量及其进度和技术要求，</w:t>
      </w:r>
      <w:r>
        <w:rPr>
          <w:rFonts w:ascii="宋体" w:hAnsi="宋体" w:eastAsia="宋体" w:cs="宋体"/>
          <w:sz w:val="24"/>
          <w:szCs w:val="24"/>
        </w:rPr>
        <w:t xml:space="preserve"> </w:t>
      </w:r>
      <w:r>
        <w:rPr>
          <w:rFonts w:ascii="宋体" w:hAnsi="宋体" w:eastAsia="宋体" w:cs="宋体"/>
          <w:spacing w:val="-4"/>
          <w:sz w:val="24"/>
          <w:szCs w:val="24"/>
        </w:rPr>
        <w:t>并附有关图纸和文件。承包人收到变更指示后，应按变更指示进</w:t>
      </w:r>
      <w:r>
        <w:rPr>
          <w:rFonts w:ascii="宋体" w:hAnsi="宋体" w:eastAsia="宋体" w:cs="宋体"/>
          <w:spacing w:val="-5"/>
          <w:sz w:val="24"/>
          <w:szCs w:val="24"/>
        </w:rPr>
        <w:t>行变更工作。</w:t>
      </w:r>
    </w:p>
    <w:p w14:paraId="311772BE">
      <w:pPr>
        <w:spacing w:line="239" w:lineRule="auto"/>
        <w:ind w:left="5" w:right="68" w:firstLine="492"/>
        <w:rPr>
          <w:rFonts w:ascii="宋体" w:hAnsi="宋体" w:eastAsia="宋体" w:cs="宋体"/>
          <w:sz w:val="24"/>
          <w:szCs w:val="24"/>
        </w:rPr>
      </w:pPr>
      <w:r>
        <w:rPr>
          <w:rFonts w:ascii="宋体" w:hAnsi="宋体" w:eastAsia="宋体" w:cs="宋体"/>
          <w:b/>
          <w:bCs/>
          <w:spacing w:val="-3"/>
          <w:sz w:val="24"/>
          <w:szCs w:val="24"/>
        </w:rPr>
        <w:t>15.4</w:t>
      </w:r>
      <w:r>
        <w:rPr>
          <w:rFonts w:ascii="宋体" w:hAnsi="宋体" w:eastAsia="宋体" w:cs="宋体"/>
          <w:spacing w:val="-3"/>
          <w:sz w:val="24"/>
          <w:szCs w:val="24"/>
        </w:rPr>
        <w:t xml:space="preserve"> </w:t>
      </w:r>
      <w:r>
        <w:rPr>
          <w:rFonts w:ascii="宋体" w:hAnsi="宋体" w:eastAsia="宋体" w:cs="宋体"/>
          <w:b/>
          <w:bCs/>
          <w:spacing w:val="-3"/>
          <w:sz w:val="24"/>
          <w:szCs w:val="24"/>
        </w:rPr>
        <w:t>变更的估价原则</w:t>
      </w:r>
      <w:r>
        <w:rPr>
          <w:rFonts w:ascii="宋体" w:hAnsi="宋体" w:eastAsia="宋体" w:cs="宋体"/>
          <w:spacing w:val="-3"/>
          <w:sz w:val="24"/>
          <w:szCs w:val="24"/>
        </w:rPr>
        <w:t xml:space="preserve"> 除专用合同条款另有约定外，因变更引起的价格调整按照本款约定</w:t>
      </w:r>
      <w:r>
        <w:rPr>
          <w:rFonts w:ascii="宋体" w:hAnsi="宋体" w:eastAsia="宋体" w:cs="宋体"/>
          <w:spacing w:val="9"/>
          <w:sz w:val="24"/>
          <w:szCs w:val="24"/>
        </w:rPr>
        <w:t xml:space="preserve"> </w:t>
      </w:r>
      <w:r>
        <w:rPr>
          <w:rFonts w:ascii="宋体" w:hAnsi="宋体" w:eastAsia="宋体" w:cs="宋体"/>
          <w:spacing w:val="-5"/>
          <w:sz w:val="24"/>
          <w:szCs w:val="24"/>
        </w:rPr>
        <w:t xml:space="preserve">处理。  </w:t>
      </w:r>
      <w:r>
        <w:rPr>
          <w:rFonts w:ascii="宋体" w:hAnsi="宋体" w:eastAsia="宋体" w:cs="宋体"/>
          <w:b/>
          <w:bCs/>
          <w:spacing w:val="-5"/>
          <w:sz w:val="24"/>
          <w:szCs w:val="24"/>
        </w:rPr>
        <w:t>15.4.1</w:t>
      </w:r>
      <w:r>
        <w:rPr>
          <w:rFonts w:ascii="宋体" w:hAnsi="宋体" w:eastAsia="宋体" w:cs="宋体"/>
          <w:spacing w:val="-5"/>
          <w:sz w:val="24"/>
          <w:szCs w:val="24"/>
        </w:rPr>
        <w:t xml:space="preserve"> 已标价工程量清单中有适用于变更工作的子目的，采用该子目的单价。</w:t>
      </w:r>
    </w:p>
    <w:p w14:paraId="0FCFD79D">
      <w:pPr>
        <w:spacing w:before="3" w:line="228" w:lineRule="auto"/>
        <w:ind w:left="2" w:right="70" w:firstLine="495"/>
        <w:rPr>
          <w:rFonts w:ascii="宋体" w:hAnsi="宋体" w:eastAsia="宋体" w:cs="宋体"/>
          <w:sz w:val="24"/>
          <w:szCs w:val="24"/>
        </w:rPr>
      </w:pPr>
      <w:r>
        <w:rPr>
          <w:rFonts w:ascii="宋体" w:hAnsi="宋体" w:eastAsia="宋体" w:cs="宋体"/>
          <w:b/>
          <w:bCs/>
          <w:spacing w:val="-5"/>
          <w:sz w:val="24"/>
          <w:szCs w:val="24"/>
        </w:rPr>
        <w:t>15.4.2</w:t>
      </w:r>
      <w:r>
        <w:rPr>
          <w:rFonts w:ascii="宋体" w:hAnsi="宋体" w:eastAsia="宋体" w:cs="宋体"/>
          <w:spacing w:val="-5"/>
          <w:sz w:val="24"/>
          <w:szCs w:val="24"/>
        </w:rPr>
        <w:t xml:space="preserve"> 已标价工程量清单中无适用于变更工作的子目，但有类似</w:t>
      </w:r>
      <w:r>
        <w:rPr>
          <w:rFonts w:ascii="宋体" w:hAnsi="宋体" w:eastAsia="宋体" w:cs="宋体"/>
          <w:spacing w:val="-6"/>
          <w:sz w:val="24"/>
          <w:szCs w:val="24"/>
        </w:rPr>
        <w:t>子目的，可在合理范围内</w:t>
      </w:r>
      <w:r>
        <w:rPr>
          <w:rFonts w:ascii="宋体" w:hAnsi="宋体" w:eastAsia="宋体" w:cs="宋体"/>
          <w:sz w:val="24"/>
          <w:szCs w:val="24"/>
        </w:rPr>
        <w:t xml:space="preserve"> </w:t>
      </w:r>
      <w:r>
        <w:rPr>
          <w:rFonts w:ascii="宋体" w:hAnsi="宋体" w:eastAsia="宋体" w:cs="宋体"/>
          <w:spacing w:val="-4"/>
          <w:sz w:val="24"/>
          <w:szCs w:val="24"/>
        </w:rPr>
        <w:t>参照类似子目的单价，由监理人按第3.5 款商定或确定变更工作的单价。</w:t>
      </w:r>
    </w:p>
    <w:p w14:paraId="7C271AD4">
      <w:pPr>
        <w:spacing w:before="26" w:line="229" w:lineRule="auto"/>
        <w:ind w:left="2" w:right="70" w:firstLine="495"/>
        <w:rPr>
          <w:rFonts w:ascii="宋体" w:hAnsi="宋体" w:eastAsia="宋体" w:cs="宋体"/>
          <w:sz w:val="24"/>
          <w:szCs w:val="24"/>
        </w:rPr>
      </w:pPr>
      <w:r>
        <w:rPr>
          <w:rFonts w:ascii="宋体" w:hAnsi="宋体" w:eastAsia="宋体" w:cs="宋体"/>
          <w:b/>
          <w:bCs/>
          <w:spacing w:val="-5"/>
          <w:sz w:val="24"/>
          <w:szCs w:val="24"/>
        </w:rPr>
        <w:t>15.4.3</w:t>
      </w:r>
      <w:r>
        <w:rPr>
          <w:rFonts w:ascii="宋体" w:hAnsi="宋体" w:eastAsia="宋体" w:cs="宋体"/>
          <w:spacing w:val="-5"/>
          <w:sz w:val="24"/>
          <w:szCs w:val="24"/>
        </w:rPr>
        <w:t xml:space="preserve"> 已标价工程量清单中无适用或类似子目的单价，可按照成</w:t>
      </w:r>
      <w:r>
        <w:rPr>
          <w:rFonts w:ascii="宋体" w:hAnsi="宋体" w:eastAsia="宋体" w:cs="宋体"/>
          <w:spacing w:val="-6"/>
          <w:sz w:val="24"/>
          <w:szCs w:val="24"/>
        </w:rPr>
        <w:t>本加利润的原则，由监理</w:t>
      </w:r>
      <w:r>
        <w:rPr>
          <w:rFonts w:ascii="宋体" w:hAnsi="宋体" w:eastAsia="宋体" w:cs="宋体"/>
          <w:sz w:val="24"/>
          <w:szCs w:val="24"/>
        </w:rPr>
        <w:t xml:space="preserve"> 人按第3.5款商定或确定变更工作的单价。</w:t>
      </w:r>
    </w:p>
    <w:p w14:paraId="61521C69">
      <w:pPr>
        <w:spacing w:before="29" w:line="219" w:lineRule="auto"/>
        <w:ind w:left="501"/>
        <w:rPr>
          <w:rFonts w:ascii="宋体" w:hAnsi="宋体" w:eastAsia="宋体" w:cs="宋体"/>
          <w:sz w:val="24"/>
          <w:szCs w:val="24"/>
        </w:rPr>
      </w:pPr>
      <w:r>
        <w:rPr>
          <w:rFonts w:ascii="宋体" w:hAnsi="宋体" w:eastAsia="宋体" w:cs="宋体"/>
          <w:b/>
          <w:bCs/>
          <w:spacing w:val="-6"/>
          <w:sz w:val="24"/>
          <w:szCs w:val="24"/>
        </w:rPr>
        <w:t>15.5</w:t>
      </w:r>
      <w:r>
        <w:rPr>
          <w:rFonts w:ascii="宋体" w:hAnsi="宋体" w:eastAsia="宋体" w:cs="宋体"/>
          <w:spacing w:val="-6"/>
          <w:sz w:val="24"/>
          <w:szCs w:val="24"/>
        </w:rPr>
        <w:t xml:space="preserve"> </w:t>
      </w:r>
      <w:r>
        <w:rPr>
          <w:rFonts w:ascii="宋体" w:hAnsi="宋体" w:eastAsia="宋体" w:cs="宋体"/>
          <w:b/>
          <w:bCs/>
          <w:spacing w:val="-6"/>
          <w:sz w:val="24"/>
          <w:szCs w:val="24"/>
        </w:rPr>
        <w:t>承包人的合理化建议</w:t>
      </w:r>
    </w:p>
    <w:p w14:paraId="06DE54BA">
      <w:pPr>
        <w:spacing w:before="23" w:line="235" w:lineRule="auto"/>
        <w:ind w:right="70" w:firstLine="498"/>
        <w:rPr>
          <w:rFonts w:ascii="宋体" w:hAnsi="宋体" w:eastAsia="宋体" w:cs="宋体"/>
          <w:sz w:val="24"/>
          <w:szCs w:val="24"/>
        </w:rPr>
      </w:pPr>
      <w:r>
        <w:rPr>
          <w:rFonts w:ascii="宋体" w:hAnsi="宋体" w:eastAsia="宋体" w:cs="宋体"/>
          <w:b/>
          <w:bCs/>
          <w:spacing w:val="-5"/>
          <w:sz w:val="24"/>
          <w:szCs w:val="24"/>
        </w:rPr>
        <w:t>15.5.1</w:t>
      </w:r>
      <w:r>
        <w:rPr>
          <w:rFonts w:ascii="宋体" w:hAnsi="宋体" w:eastAsia="宋体" w:cs="宋体"/>
          <w:spacing w:val="-5"/>
          <w:sz w:val="24"/>
          <w:szCs w:val="24"/>
        </w:rPr>
        <w:t xml:space="preserve"> 在履行合同过程中，承包人对发包人提供的图纸、技术要</w:t>
      </w:r>
      <w:r>
        <w:rPr>
          <w:rFonts w:ascii="宋体" w:hAnsi="宋体" w:eastAsia="宋体" w:cs="宋体"/>
          <w:spacing w:val="-6"/>
          <w:sz w:val="24"/>
          <w:szCs w:val="24"/>
        </w:rPr>
        <w:t>求以及其他方面提出的合</w:t>
      </w:r>
      <w:r>
        <w:rPr>
          <w:rFonts w:ascii="宋体" w:hAnsi="宋体" w:eastAsia="宋体" w:cs="宋体"/>
          <w:sz w:val="24"/>
          <w:szCs w:val="24"/>
        </w:rPr>
        <w:t xml:space="preserve"> </w:t>
      </w:r>
      <w:r>
        <w:rPr>
          <w:rFonts w:ascii="宋体" w:hAnsi="宋体" w:eastAsia="宋体" w:cs="宋体"/>
          <w:spacing w:val="-9"/>
          <w:sz w:val="24"/>
          <w:szCs w:val="24"/>
        </w:rPr>
        <w:t>理化建</w:t>
      </w:r>
      <w:r>
        <w:rPr>
          <w:rFonts w:ascii="宋体" w:hAnsi="宋体" w:eastAsia="宋体" w:cs="宋体"/>
          <w:spacing w:val="27"/>
          <w:sz w:val="24"/>
          <w:szCs w:val="24"/>
        </w:rPr>
        <w:t xml:space="preserve">  </w:t>
      </w:r>
      <w:r>
        <w:rPr>
          <w:rFonts w:ascii="宋体" w:hAnsi="宋体" w:eastAsia="宋体" w:cs="宋体"/>
          <w:spacing w:val="-9"/>
          <w:sz w:val="24"/>
          <w:szCs w:val="24"/>
        </w:rPr>
        <w:t>议，均应以书面形式提交监理人。合理化建议书的内容应包括建</w:t>
      </w:r>
      <w:r>
        <w:rPr>
          <w:rFonts w:ascii="宋体" w:hAnsi="宋体" w:eastAsia="宋体" w:cs="宋体"/>
          <w:spacing w:val="-10"/>
          <w:sz w:val="24"/>
          <w:szCs w:val="24"/>
        </w:rPr>
        <w:t>议工作的详细说明、进</w:t>
      </w:r>
      <w:r>
        <w:rPr>
          <w:rFonts w:ascii="宋体" w:hAnsi="宋体" w:eastAsia="宋体" w:cs="宋体"/>
          <w:spacing w:val="1"/>
          <w:sz w:val="24"/>
          <w:szCs w:val="24"/>
        </w:rPr>
        <w:t xml:space="preserve"> </w:t>
      </w:r>
      <w:r>
        <w:rPr>
          <w:rFonts w:ascii="宋体" w:hAnsi="宋体" w:eastAsia="宋体" w:cs="宋体"/>
          <w:spacing w:val="-7"/>
          <w:sz w:val="24"/>
          <w:szCs w:val="24"/>
        </w:rPr>
        <w:t>度计划和效益以及与其他工作的协调等，并附必</w:t>
      </w:r>
      <w:r>
        <w:rPr>
          <w:rFonts w:ascii="宋体" w:hAnsi="宋体" w:eastAsia="宋体" w:cs="宋体"/>
          <w:spacing w:val="-8"/>
          <w:sz w:val="24"/>
          <w:szCs w:val="24"/>
        </w:rPr>
        <w:t>要的设计文件。监理人应与发包人协商是否采纳</w:t>
      </w:r>
      <w:r>
        <w:rPr>
          <w:rFonts w:ascii="宋体" w:hAnsi="宋体" w:eastAsia="宋体" w:cs="宋体"/>
          <w:sz w:val="24"/>
          <w:szCs w:val="24"/>
        </w:rPr>
        <w:t xml:space="preserve"> </w:t>
      </w:r>
      <w:r>
        <w:rPr>
          <w:rFonts w:ascii="宋体" w:hAnsi="宋体" w:eastAsia="宋体" w:cs="宋体"/>
          <w:spacing w:val="-4"/>
          <w:sz w:val="24"/>
          <w:szCs w:val="24"/>
        </w:rPr>
        <w:t>建议。建议被采纳并构成变更的，应按第15.3.3项约定向承包人发出变更指示。</w:t>
      </w:r>
    </w:p>
    <w:p w14:paraId="4869EFA5">
      <w:pPr>
        <w:spacing w:before="24" w:line="230" w:lineRule="auto"/>
        <w:ind w:left="20" w:right="73" w:firstLine="478"/>
        <w:rPr>
          <w:rFonts w:ascii="宋体" w:hAnsi="宋体" w:eastAsia="宋体" w:cs="宋体"/>
          <w:sz w:val="24"/>
          <w:szCs w:val="24"/>
        </w:rPr>
      </w:pPr>
      <w:r>
        <w:rPr>
          <w:rFonts w:ascii="宋体" w:hAnsi="宋体" w:eastAsia="宋体" w:cs="宋体"/>
          <w:b/>
          <w:bCs/>
          <w:sz w:val="24"/>
          <w:szCs w:val="24"/>
        </w:rPr>
        <w:t>15.5.2</w:t>
      </w:r>
      <w:r>
        <w:rPr>
          <w:rFonts w:ascii="宋体" w:hAnsi="宋体" w:eastAsia="宋体" w:cs="宋体"/>
          <w:sz w:val="24"/>
          <w:szCs w:val="24"/>
        </w:rPr>
        <w:t xml:space="preserve"> 承包人提出的合理化建议降低了合同价格、缩短了工期或者提高了工程经济效益</w:t>
      </w:r>
      <w:r>
        <w:rPr>
          <w:rFonts w:ascii="宋体" w:hAnsi="宋体" w:eastAsia="宋体" w:cs="宋体"/>
          <w:spacing w:val="11"/>
          <w:sz w:val="24"/>
          <w:szCs w:val="24"/>
        </w:rPr>
        <w:t xml:space="preserve"> </w:t>
      </w:r>
      <w:r>
        <w:rPr>
          <w:rFonts w:ascii="宋体" w:hAnsi="宋体" w:eastAsia="宋体" w:cs="宋体"/>
          <w:spacing w:val="-5"/>
          <w:sz w:val="24"/>
          <w:szCs w:val="24"/>
        </w:rPr>
        <w:t>的，发包人可按国家有关规定在专用合同条款中约定给予奖励。</w:t>
      </w:r>
    </w:p>
    <w:p w14:paraId="45E8F8BF">
      <w:pPr>
        <w:spacing w:before="27" w:line="218" w:lineRule="auto"/>
        <w:ind w:left="498"/>
        <w:rPr>
          <w:rFonts w:ascii="宋体" w:hAnsi="宋体" w:eastAsia="宋体" w:cs="宋体"/>
          <w:sz w:val="24"/>
          <w:szCs w:val="24"/>
        </w:rPr>
      </w:pPr>
      <w:r>
        <w:rPr>
          <w:rFonts w:ascii="宋体" w:hAnsi="宋体" w:eastAsia="宋体" w:cs="宋体"/>
          <w:b/>
          <w:bCs/>
          <w:spacing w:val="-4"/>
          <w:sz w:val="24"/>
          <w:szCs w:val="24"/>
        </w:rPr>
        <w:t>15.6</w:t>
      </w:r>
      <w:r>
        <w:rPr>
          <w:rFonts w:ascii="宋体" w:hAnsi="宋体" w:eastAsia="宋体" w:cs="宋体"/>
          <w:spacing w:val="-4"/>
          <w:sz w:val="24"/>
          <w:szCs w:val="24"/>
        </w:rPr>
        <w:t xml:space="preserve"> </w:t>
      </w:r>
      <w:r>
        <w:rPr>
          <w:rFonts w:ascii="宋体" w:hAnsi="宋体" w:eastAsia="宋体" w:cs="宋体"/>
          <w:b/>
          <w:bCs/>
          <w:spacing w:val="-4"/>
          <w:sz w:val="24"/>
          <w:szCs w:val="24"/>
        </w:rPr>
        <w:t>暂列金额</w:t>
      </w:r>
      <w:r>
        <w:rPr>
          <w:rFonts w:ascii="宋体" w:hAnsi="宋体" w:eastAsia="宋体" w:cs="宋体"/>
          <w:spacing w:val="-4"/>
          <w:sz w:val="24"/>
          <w:szCs w:val="24"/>
        </w:rPr>
        <w:t xml:space="preserve"> 暂列金额只能按照监理人的指示使用，并对</w:t>
      </w:r>
      <w:r>
        <w:rPr>
          <w:rFonts w:ascii="宋体" w:hAnsi="宋体" w:eastAsia="宋体" w:cs="宋体"/>
          <w:spacing w:val="-5"/>
          <w:sz w:val="24"/>
          <w:szCs w:val="24"/>
        </w:rPr>
        <w:t>合同价格进行相应调整。</w:t>
      </w:r>
    </w:p>
    <w:p w14:paraId="530C668E">
      <w:pPr>
        <w:spacing w:before="26" w:line="221" w:lineRule="auto"/>
        <w:ind w:left="498"/>
        <w:rPr>
          <w:rFonts w:ascii="宋体" w:hAnsi="宋体" w:eastAsia="宋体" w:cs="宋体"/>
          <w:sz w:val="24"/>
          <w:szCs w:val="24"/>
        </w:rPr>
      </w:pPr>
      <w:r>
        <w:rPr>
          <w:rFonts w:ascii="宋体" w:hAnsi="宋体" w:eastAsia="宋体" w:cs="宋体"/>
          <w:b/>
          <w:bCs/>
          <w:spacing w:val="-7"/>
          <w:sz w:val="24"/>
          <w:szCs w:val="24"/>
        </w:rPr>
        <w:t>15.7</w:t>
      </w:r>
      <w:r>
        <w:rPr>
          <w:rFonts w:ascii="宋体" w:hAnsi="宋体" w:eastAsia="宋体" w:cs="宋体"/>
          <w:spacing w:val="-7"/>
          <w:sz w:val="24"/>
          <w:szCs w:val="24"/>
        </w:rPr>
        <w:t xml:space="preserve"> </w:t>
      </w:r>
      <w:r>
        <w:rPr>
          <w:rFonts w:ascii="宋体" w:hAnsi="宋体" w:eastAsia="宋体" w:cs="宋体"/>
          <w:b/>
          <w:bCs/>
          <w:spacing w:val="-7"/>
          <w:sz w:val="24"/>
          <w:szCs w:val="24"/>
        </w:rPr>
        <w:t>计日工</w:t>
      </w:r>
    </w:p>
    <w:p w14:paraId="5D201F17">
      <w:pPr>
        <w:spacing w:before="25" w:line="229" w:lineRule="auto"/>
        <w:ind w:left="1" w:right="70" w:firstLine="496"/>
        <w:rPr>
          <w:rFonts w:ascii="宋体" w:hAnsi="宋体" w:eastAsia="宋体" w:cs="宋体"/>
          <w:sz w:val="24"/>
          <w:szCs w:val="24"/>
        </w:rPr>
      </w:pPr>
      <w:r>
        <w:rPr>
          <w:rFonts w:ascii="宋体" w:hAnsi="宋体" w:eastAsia="宋体" w:cs="宋体"/>
          <w:b/>
          <w:bCs/>
          <w:spacing w:val="-5"/>
          <w:sz w:val="24"/>
          <w:szCs w:val="24"/>
        </w:rPr>
        <w:t>15.7.1</w:t>
      </w:r>
      <w:r>
        <w:rPr>
          <w:rFonts w:ascii="宋体" w:hAnsi="宋体" w:eastAsia="宋体" w:cs="宋体"/>
          <w:spacing w:val="-5"/>
          <w:sz w:val="24"/>
          <w:szCs w:val="24"/>
        </w:rPr>
        <w:t xml:space="preserve"> 发包人认为有必要时，由监理人通知承包人以计日工方式</w:t>
      </w:r>
      <w:r>
        <w:rPr>
          <w:rFonts w:ascii="宋体" w:hAnsi="宋体" w:eastAsia="宋体" w:cs="宋体"/>
          <w:spacing w:val="-6"/>
          <w:sz w:val="24"/>
          <w:szCs w:val="24"/>
        </w:rPr>
        <w:t>实施变更的零星工作。其</w:t>
      </w:r>
      <w:r>
        <w:rPr>
          <w:rFonts w:ascii="宋体" w:hAnsi="宋体" w:eastAsia="宋体" w:cs="宋体"/>
          <w:sz w:val="24"/>
          <w:szCs w:val="24"/>
        </w:rPr>
        <w:t xml:space="preserve"> </w:t>
      </w:r>
      <w:r>
        <w:rPr>
          <w:rFonts w:ascii="宋体" w:hAnsi="宋体" w:eastAsia="宋体" w:cs="宋体"/>
          <w:spacing w:val="-4"/>
          <w:sz w:val="24"/>
          <w:szCs w:val="24"/>
        </w:rPr>
        <w:t>价款按列入已标价工程量清单中的计日工计价子目及其单价进行</w:t>
      </w:r>
      <w:r>
        <w:rPr>
          <w:rFonts w:ascii="宋体" w:hAnsi="宋体" w:eastAsia="宋体" w:cs="宋体"/>
          <w:spacing w:val="-5"/>
          <w:sz w:val="24"/>
          <w:szCs w:val="24"/>
        </w:rPr>
        <w:t>计算。</w:t>
      </w:r>
    </w:p>
    <w:p w14:paraId="5CDB8ADD">
      <w:pPr>
        <w:spacing w:before="28" w:line="229" w:lineRule="auto"/>
        <w:ind w:left="20" w:right="73" w:firstLine="478"/>
        <w:rPr>
          <w:rFonts w:ascii="宋体" w:hAnsi="宋体" w:eastAsia="宋体" w:cs="宋体"/>
          <w:sz w:val="24"/>
          <w:szCs w:val="24"/>
        </w:rPr>
      </w:pPr>
      <w:r>
        <w:rPr>
          <w:rFonts w:ascii="宋体" w:hAnsi="宋体" w:eastAsia="宋体" w:cs="宋体"/>
          <w:b/>
          <w:bCs/>
          <w:spacing w:val="-5"/>
          <w:sz w:val="24"/>
          <w:szCs w:val="24"/>
        </w:rPr>
        <w:t>15.7.2</w:t>
      </w:r>
      <w:r>
        <w:rPr>
          <w:rFonts w:ascii="宋体" w:hAnsi="宋体" w:eastAsia="宋体" w:cs="宋体"/>
          <w:spacing w:val="-5"/>
          <w:sz w:val="24"/>
          <w:szCs w:val="24"/>
        </w:rPr>
        <w:t xml:space="preserve"> 采用计日工计价的任何一项变更工作，应从暂列金</w:t>
      </w:r>
      <w:r>
        <w:rPr>
          <w:rFonts w:ascii="宋体" w:hAnsi="宋体" w:eastAsia="宋体" w:cs="宋体"/>
          <w:spacing w:val="-6"/>
          <w:sz w:val="24"/>
          <w:szCs w:val="24"/>
        </w:rPr>
        <w:t>额中支付，承包人应在该项变更</w:t>
      </w:r>
      <w:r>
        <w:rPr>
          <w:rFonts w:ascii="宋体" w:hAnsi="宋体" w:eastAsia="宋体" w:cs="宋体"/>
          <w:sz w:val="24"/>
          <w:szCs w:val="24"/>
        </w:rPr>
        <w:t xml:space="preserve"> </w:t>
      </w:r>
      <w:r>
        <w:rPr>
          <w:rFonts w:ascii="宋体" w:hAnsi="宋体" w:eastAsia="宋体" w:cs="宋体"/>
          <w:spacing w:val="-5"/>
          <w:sz w:val="24"/>
          <w:szCs w:val="24"/>
        </w:rPr>
        <w:t>的实施过程中，每天提交以下报表和有关凭证报送监理人审批：</w:t>
      </w:r>
    </w:p>
    <w:p w14:paraId="40F74957">
      <w:pPr>
        <w:spacing w:before="27" w:line="219" w:lineRule="auto"/>
        <w:ind w:left="482"/>
        <w:rPr>
          <w:rFonts w:ascii="宋体" w:hAnsi="宋体" w:eastAsia="宋体" w:cs="宋体"/>
          <w:sz w:val="24"/>
          <w:szCs w:val="24"/>
        </w:rPr>
      </w:pPr>
      <w:r>
        <w:rPr>
          <w:rFonts w:ascii="宋体" w:hAnsi="宋体" w:eastAsia="宋体" w:cs="宋体"/>
          <w:spacing w:val="-5"/>
          <w:sz w:val="24"/>
          <w:szCs w:val="24"/>
        </w:rPr>
        <w:t>（l）工作名称、内容和数量；</w:t>
      </w:r>
    </w:p>
    <w:p w14:paraId="41118AF4">
      <w:pPr>
        <w:spacing w:before="25" w:line="219" w:lineRule="auto"/>
        <w:ind w:left="482"/>
        <w:rPr>
          <w:rFonts w:ascii="宋体" w:hAnsi="宋体" w:eastAsia="宋体" w:cs="宋体"/>
          <w:sz w:val="24"/>
          <w:szCs w:val="24"/>
        </w:rPr>
      </w:pPr>
      <w:r>
        <w:rPr>
          <w:rFonts w:ascii="宋体" w:hAnsi="宋体" w:eastAsia="宋体" w:cs="宋体"/>
          <w:spacing w:val="-5"/>
          <w:sz w:val="24"/>
          <w:szCs w:val="24"/>
        </w:rPr>
        <w:t>（2）投入该工作所有人员的姓名、工种、级别和耗用工时；</w:t>
      </w:r>
    </w:p>
    <w:p w14:paraId="496CF6B1">
      <w:pPr>
        <w:spacing w:before="26" w:line="219" w:lineRule="auto"/>
        <w:ind w:left="482"/>
        <w:rPr>
          <w:rFonts w:ascii="宋体" w:hAnsi="宋体" w:eastAsia="宋体" w:cs="宋体"/>
          <w:sz w:val="24"/>
          <w:szCs w:val="24"/>
        </w:rPr>
      </w:pPr>
      <w:r>
        <w:rPr>
          <w:rFonts w:ascii="宋体" w:hAnsi="宋体" w:eastAsia="宋体" w:cs="宋体"/>
          <w:spacing w:val="-5"/>
          <w:sz w:val="24"/>
          <w:szCs w:val="24"/>
        </w:rPr>
        <w:t>（3）投入该工作的材料类别和数量；</w:t>
      </w:r>
    </w:p>
    <w:p w14:paraId="77D0B2E0">
      <w:pPr>
        <w:spacing w:before="29" w:line="219" w:lineRule="auto"/>
        <w:ind w:left="482"/>
        <w:rPr>
          <w:rFonts w:ascii="宋体" w:hAnsi="宋体" w:eastAsia="宋体" w:cs="宋体"/>
          <w:sz w:val="24"/>
          <w:szCs w:val="24"/>
        </w:rPr>
      </w:pPr>
      <w:r>
        <w:rPr>
          <w:rFonts w:ascii="宋体" w:hAnsi="宋体" w:eastAsia="宋体" w:cs="宋体"/>
          <w:spacing w:val="-5"/>
          <w:sz w:val="24"/>
          <w:szCs w:val="24"/>
        </w:rPr>
        <w:t>（4）投入该工作的施工设备型号、台数和耗用台时；</w:t>
      </w:r>
    </w:p>
    <w:p w14:paraId="1F19C025">
      <w:pPr>
        <w:spacing w:before="24" w:line="219" w:lineRule="auto"/>
        <w:ind w:left="482"/>
        <w:rPr>
          <w:rFonts w:ascii="宋体" w:hAnsi="宋体" w:eastAsia="宋体" w:cs="宋体"/>
          <w:sz w:val="24"/>
          <w:szCs w:val="24"/>
        </w:rPr>
      </w:pPr>
      <w:r>
        <w:rPr>
          <w:rFonts w:ascii="宋体" w:hAnsi="宋体" w:eastAsia="宋体" w:cs="宋体"/>
          <w:spacing w:val="-5"/>
          <w:sz w:val="24"/>
          <w:szCs w:val="24"/>
        </w:rPr>
        <w:t>（5）监理人要求提交的其他资料和凭证。</w:t>
      </w:r>
    </w:p>
    <w:p w14:paraId="49014013">
      <w:pPr>
        <w:spacing w:line="219" w:lineRule="auto"/>
        <w:rPr>
          <w:rFonts w:ascii="宋体" w:hAnsi="宋体" w:eastAsia="宋体" w:cs="宋体"/>
          <w:sz w:val="24"/>
          <w:szCs w:val="24"/>
        </w:rPr>
        <w:sectPr>
          <w:footerReference r:id="rId51" w:type="default"/>
          <w:pgSz w:w="11906" w:h="16840"/>
          <w:pgMar w:top="987" w:right="816" w:bottom="1040" w:left="1249" w:header="0" w:footer="807" w:gutter="0"/>
          <w:cols w:space="720" w:num="1"/>
        </w:sectPr>
      </w:pPr>
    </w:p>
    <w:p w14:paraId="2607A88C">
      <w:pPr>
        <w:spacing w:before="48" w:line="239" w:lineRule="auto"/>
        <w:ind w:left="3" w:right="11" w:firstLine="494"/>
        <w:rPr>
          <w:rFonts w:ascii="宋体" w:hAnsi="宋体" w:eastAsia="宋体" w:cs="宋体"/>
          <w:sz w:val="24"/>
          <w:szCs w:val="24"/>
        </w:rPr>
      </w:pPr>
      <w:r>
        <w:rPr>
          <w:rFonts w:ascii="宋体" w:hAnsi="宋体" w:eastAsia="宋体" w:cs="宋体"/>
          <w:b/>
          <w:bCs/>
          <w:spacing w:val="-2"/>
          <w:sz w:val="24"/>
          <w:szCs w:val="24"/>
        </w:rPr>
        <w:t>15.7.3</w:t>
      </w:r>
      <w:r>
        <w:rPr>
          <w:rFonts w:ascii="宋体" w:hAnsi="宋体" w:eastAsia="宋体" w:cs="宋体"/>
          <w:spacing w:val="-2"/>
          <w:sz w:val="24"/>
          <w:szCs w:val="24"/>
        </w:rPr>
        <w:t xml:space="preserve"> 计日工由承包人汇总后，按第17.3.2 </w:t>
      </w:r>
      <w:r>
        <w:rPr>
          <w:rFonts w:ascii="宋体" w:hAnsi="宋体" w:eastAsia="宋体" w:cs="宋体"/>
          <w:spacing w:val="-3"/>
          <w:sz w:val="24"/>
          <w:szCs w:val="24"/>
        </w:rPr>
        <w:t>项的约定列入进度付款申请单，由监理人复</w:t>
      </w:r>
      <w:r>
        <w:rPr>
          <w:rFonts w:ascii="宋体" w:hAnsi="宋体" w:eastAsia="宋体" w:cs="宋体"/>
          <w:sz w:val="24"/>
          <w:szCs w:val="24"/>
        </w:rPr>
        <w:t xml:space="preserve"> </w:t>
      </w:r>
      <w:r>
        <w:rPr>
          <w:rFonts w:ascii="宋体" w:hAnsi="宋体" w:eastAsia="宋体" w:cs="宋体"/>
          <w:spacing w:val="-4"/>
          <w:sz w:val="24"/>
          <w:szCs w:val="24"/>
        </w:rPr>
        <w:t>核并经发包人同意后列入进度付款。</w:t>
      </w:r>
    </w:p>
    <w:p w14:paraId="716FE483">
      <w:pPr>
        <w:spacing w:before="1" w:line="217" w:lineRule="auto"/>
        <w:ind w:left="498"/>
        <w:rPr>
          <w:rFonts w:ascii="宋体" w:hAnsi="宋体" w:eastAsia="宋体" w:cs="宋体"/>
          <w:sz w:val="24"/>
          <w:szCs w:val="24"/>
        </w:rPr>
      </w:pPr>
      <w:r>
        <w:rPr>
          <w:rFonts w:ascii="宋体" w:hAnsi="宋体" w:eastAsia="宋体" w:cs="宋体"/>
          <w:b/>
          <w:bCs/>
          <w:spacing w:val="-7"/>
          <w:sz w:val="24"/>
          <w:szCs w:val="24"/>
        </w:rPr>
        <w:t>15.8</w:t>
      </w:r>
      <w:r>
        <w:rPr>
          <w:rFonts w:ascii="宋体" w:hAnsi="宋体" w:eastAsia="宋体" w:cs="宋体"/>
          <w:spacing w:val="-7"/>
          <w:sz w:val="24"/>
          <w:szCs w:val="24"/>
        </w:rPr>
        <w:t xml:space="preserve"> </w:t>
      </w:r>
      <w:r>
        <w:rPr>
          <w:rFonts w:ascii="宋体" w:hAnsi="宋体" w:eastAsia="宋体" w:cs="宋体"/>
          <w:b/>
          <w:bCs/>
          <w:spacing w:val="-7"/>
          <w:sz w:val="24"/>
          <w:szCs w:val="24"/>
        </w:rPr>
        <w:t>暂估价</w:t>
      </w:r>
    </w:p>
    <w:p w14:paraId="2C2F77F6">
      <w:pPr>
        <w:spacing w:before="30" w:line="236" w:lineRule="auto"/>
        <w:ind w:right="9" w:firstLine="497"/>
        <w:rPr>
          <w:rFonts w:ascii="宋体" w:hAnsi="宋体" w:eastAsia="宋体" w:cs="宋体"/>
          <w:sz w:val="24"/>
          <w:szCs w:val="24"/>
        </w:rPr>
      </w:pPr>
      <w:r>
        <w:rPr>
          <w:rFonts w:ascii="宋体" w:hAnsi="宋体" w:eastAsia="宋体" w:cs="宋体"/>
          <w:b/>
          <w:bCs/>
          <w:spacing w:val="-5"/>
          <w:sz w:val="24"/>
          <w:szCs w:val="24"/>
        </w:rPr>
        <w:t>15.8.1</w:t>
      </w:r>
      <w:r>
        <w:rPr>
          <w:rFonts w:ascii="宋体" w:hAnsi="宋体" w:eastAsia="宋体" w:cs="宋体"/>
          <w:spacing w:val="-5"/>
          <w:sz w:val="24"/>
          <w:szCs w:val="24"/>
        </w:rPr>
        <w:t xml:space="preserve"> 发包人在工程量清单中给定暂估价的材料、工程设</w:t>
      </w:r>
      <w:r>
        <w:rPr>
          <w:rFonts w:ascii="宋体" w:hAnsi="宋体" w:eastAsia="宋体" w:cs="宋体"/>
          <w:spacing w:val="-6"/>
          <w:sz w:val="24"/>
          <w:szCs w:val="24"/>
        </w:rPr>
        <w:t>备和专业工程属于依法必须招标</w:t>
      </w:r>
      <w:r>
        <w:rPr>
          <w:rFonts w:ascii="宋体" w:hAnsi="宋体" w:eastAsia="宋体" w:cs="宋体"/>
          <w:sz w:val="24"/>
          <w:szCs w:val="24"/>
        </w:rPr>
        <w:t xml:space="preserve"> </w:t>
      </w:r>
      <w:r>
        <w:rPr>
          <w:rFonts w:ascii="宋体" w:hAnsi="宋体" w:eastAsia="宋体" w:cs="宋体"/>
          <w:spacing w:val="-8"/>
          <w:sz w:val="24"/>
          <w:szCs w:val="24"/>
        </w:rPr>
        <w:t>的范围并达到规定的规模标准的，若承包人不具备承担暂估价项目的能力或具备承担暂估价项目</w:t>
      </w:r>
      <w:r>
        <w:rPr>
          <w:rFonts w:ascii="宋体" w:hAnsi="宋体" w:eastAsia="宋体" w:cs="宋体"/>
          <w:spacing w:val="11"/>
          <w:sz w:val="24"/>
          <w:szCs w:val="24"/>
        </w:rPr>
        <w:t xml:space="preserve"> </w:t>
      </w:r>
      <w:r>
        <w:rPr>
          <w:rFonts w:ascii="宋体" w:hAnsi="宋体" w:eastAsia="宋体" w:cs="宋体"/>
          <w:spacing w:val="-2"/>
          <w:sz w:val="24"/>
          <w:szCs w:val="24"/>
        </w:rPr>
        <w:t>的能力但明确不参与投标的，由发包人和承包人组织招标。若承包人具备承担暂估价项目的能</w:t>
      </w:r>
      <w:r>
        <w:rPr>
          <w:rFonts w:ascii="宋体" w:hAnsi="宋体" w:eastAsia="宋体" w:cs="宋体"/>
          <w:sz w:val="24"/>
          <w:szCs w:val="24"/>
        </w:rPr>
        <w:t xml:space="preserve"> </w:t>
      </w:r>
      <w:r>
        <w:rPr>
          <w:rFonts w:ascii="宋体" w:hAnsi="宋体" w:eastAsia="宋体" w:cs="宋体"/>
          <w:spacing w:val="-8"/>
          <w:sz w:val="24"/>
          <w:szCs w:val="24"/>
        </w:rPr>
        <w:t>力且明确参与投标的，由发包人组织招标。暂估价项目中标金额与工程量清单中所列金额差以及</w:t>
      </w:r>
      <w:r>
        <w:rPr>
          <w:rFonts w:ascii="宋体" w:hAnsi="宋体" w:eastAsia="宋体" w:cs="宋体"/>
          <w:spacing w:val="11"/>
          <w:sz w:val="24"/>
          <w:szCs w:val="24"/>
        </w:rPr>
        <w:t xml:space="preserve"> </w:t>
      </w:r>
      <w:r>
        <w:rPr>
          <w:rFonts w:ascii="宋体" w:hAnsi="宋体" w:eastAsia="宋体" w:cs="宋体"/>
          <w:spacing w:val="-8"/>
          <w:sz w:val="24"/>
          <w:szCs w:val="24"/>
        </w:rPr>
        <w:t>相应的税金等其它费用列入合同价格。必须招标的暂估价项目招标组织形式、发包人和承包人组</w:t>
      </w:r>
      <w:r>
        <w:rPr>
          <w:rFonts w:ascii="宋体" w:hAnsi="宋体" w:eastAsia="宋体" w:cs="宋体"/>
          <w:spacing w:val="11"/>
          <w:sz w:val="24"/>
          <w:szCs w:val="24"/>
        </w:rPr>
        <w:t xml:space="preserve"> </w:t>
      </w:r>
      <w:r>
        <w:rPr>
          <w:rFonts w:ascii="宋体" w:hAnsi="宋体" w:eastAsia="宋体" w:cs="宋体"/>
          <w:spacing w:val="-3"/>
          <w:sz w:val="24"/>
          <w:szCs w:val="24"/>
        </w:rPr>
        <w:t>织招标时双方的权利义务关系在专用 合同条款中约定。</w:t>
      </w:r>
    </w:p>
    <w:p w14:paraId="36317360">
      <w:pPr>
        <w:spacing w:before="24" w:line="232" w:lineRule="auto"/>
        <w:ind w:left="3" w:right="9" w:firstLine="494"/>
        <w:rPr>
          <w:rFonts w:ascii="宋体" w:hAnsi="宋体" w:eastAsia="宋体" w:cs="宋体"/>
          <w:sz w:val="24"/>
          <w:szCs w:val="24"/>
        </w:rPr>
      </w:pPr>
      <w:r>
        <w:rPr>
          <w:rFonts w:ascii="宋体" w:hAnsi="宋体" w:eastAsia="宋体" w:cs="宋体"/>
          <w:b/>
          <w:bCs/>
          <w:sz w:val="24"/>
          <w:szCs w:val="24"/>
        </w:rPr>
        <w:t>15.8.2</w:t>
      </w:r>
      <w:r>
        <w:rPr>
          <w:rFonts w:ascii="宋体" w:hAnsi="宋体" w:eastAsia="宋体" w:cs="宋体"/>
          <w:sz w:val="24"/>
          <w:szCs w:val="24"/>
        </w:rPr>
        <w:t xml:space="preserve"> 发包人在工程量清单中给定暂估价的材料和工程设备不属于依法必须招标的范围</w:t>
      </w:r>
      <w:r>
        <w:rPr>
          <w:rFonts w:ascii="宋体" w:hAnsi="宋体" w:eastAsia="宋体" w:cs="宋体"/>
          <w:spacing w:val="11"/>
          <w:sz w:val="24"/>
          <w:szCs w:val="24"/>
        </w:rPr>
        <w:t xml:space="preserve"> </w:t>
      </w:r>
      <w:r>
        <w:rPr>
          <w:rFonts w:ascii="宋体" w:hAnsi="宋体" w:eastAsia="宋体" w:cs="宋体"/>
          <w:spacing w:val="-2"/>
          <w:sz w:val="24"/>
          <w:szCs w:val="24"/>
        </w:rPr>
        <w:t>或未达到规定的规模标准的，应由承包人按第5.1 款的约定提供。经监理人确认的材料、</w:t>
      </w:r>
      <w:r>
        <w:rPr>
          <w:rFonts w:ascii="宋体" w:hAnsi="宋体" w:eastAsia="宋体" w:cs="宋体"/>
          <w:spacing w:val="-3"/>
          <w:sz w:val="24"/>
          <w:szCs w:val="24"/>
        </w:rPr>
        <w:t>工程</w:t>
      </w:r>
      <w:r>
        <w:rPr>
          <w:rFonts w:ascii="宋体" w:hAnsi="宋体" w:eastAsia="宋体" w:cs="宋体"/>
          <w:sz w:val="24"/>
          <w:szCs w:val="24"/>
        </w:rPr>
        <w:t xml:space="preserve"> </w:t>
      </w:r>
      <w:r>
        <w:rPr>
          <w:rFonts w:ascii="宋体" w:hAnsi="宋体" w:eastAsia="宋体" w:cs="宋体"/>
          <w:spacing w:val="-3"/>
          <w:sz w:val="24"/>
          <w:szCs w:val="24"/>
        </w:rPr>
        <w:t>设备的价格与工程量清单中所列的暂估价的金额差以</w:t>
      </w:r>
      <w:r>
        <w:rPr>
          <w:rFonts w:ascii="宋体" w:hAnsi="宋体" w:eastAsia="宋体" w:cs="宋体"/>
          <w:spacing w:val="-4"/>
          <w:sz w:val="24"/>
          <w:szCs w:val="24"/>
        </w:rPr>
        <w:t>及相应的税金等其他费用列入合同价格。</w:t>
      </w:r>
    </w:p>
    <w:p w14:paraId="0521BF40">
      <w:pPr>
        <w:spacing w:before="30" w:line="234" w:lineRule="auto"/>
        <w:ind w:right="11" w:firstLine="497"/>
        <w:rPr>
          <w:rFonts w:ascii="宋体" w:hAnsi="宋体" w:eastAsia="宋体" w:cs="宋体"/>
          <w:sz w:val="24"/>
          <w:szCs w:val="24"/>
        </w:rPr>
      </w:pPr>
      <w:r>
        <w:rPr>
          <w:rFonts w:ascii="宋体" w:hAnsi="宋体" w:eastAsia="宋体" w:cs="宋体"/>
          <w:b/>
          <w:bCs/>
          <w:spacing w:val="3"/>
          <w:sz w:val="24"/>
          <w:szCs w:val="24"/>
        </w:rPr>
        <w:t>15.8.3</w:t>
      </w:r>
      <w:r>
        <w:rPr>
          <w:rFonts w:ascii="宋体" w:hAnsi="宋体" w:eastAsia="宋体" w:cs="宋体"/>
          <w:spacing w:val="3"/>
          <w:sz w:val="24"/>
          <w:szCs w:val="24"/>
        </w:rPr>
        <w:t>发包人在工程量清单中给定暂估价的专业工程不属于依法必须招标的范围或未达</w:t>
      </w:r>
      <w:r>
        <w:rPr>
          <w:rFonts w:ascii="宋体" w:hAnsi="宋体" w:eastAsia="宋体" w:cs="宋体"/>
          <w:spacing w:val="4"/>
          <w:sz w:val="24"/>
          <w:szCs w:val="24"/>
        </w:rPr>
        <w:t xml:space="preserve"> </w:t>
      </w:r>
      <w:r>
        <w:rPr>
          <w:rFonts w:ascii="宋体" w:hAnsi="宋体" w:eastAsia="宋体" w:cs="宋体"/>
          <w:spacing w:val="-4"/>
          <w:sz w:val="24"/>
          <w:szCs w:val="24"/>
        </w:rPr>
        <w:t xml:space="preserve">到规定的规模标准的，由监理人按照第15.4 </w:t>
      </w:r>
      <w:r>
        <w:rPr>
          <w:rFonts w:ascii="宋体" w:hAnsi="宋体" w:eastAsia="宋体" w:cs="宋体"/>
          <w:spacing w:val="-5"/>
          <w:sz w:val="24"/>
          <w:szCs w:val="24"/>
        </w:rPr>
        <w:t>款进行估价，但专用合同条款另有约定的除外。经</w:t>
      </w:r>
      <w:r>
        <w:rPr>
          <w:rFonts w:ascii="宋体" w:hAnsi="宋体" w:eastAsia="宋体" w:cs="宋体"/>
          <w:sz w:val="24"/>
          <w:szCs w:val="24"/>
        </w:rPr>
        <w:t xml:space="preserve"> </w:t>
      </w:r>
      <w:r>
        <w:rPr>
          <w:rFonts w:ascii="宋体" w:hAnsi="宋体" w:eastAsia="宋体" w:cs="宋体"/>
          <w:spacing w:val="-2"/>
          <w:sz w:val="24"/>
          <w:szCs w:val="24"/>
        </w:rPr>
        <w:t>估价的专业工程与工程量清单中所列的暂估价的金额差以及相应的税金等其他费用列入合同价</w:t>
      </w:r>
      <w:r>
        <w:rPr>
          <w:rFonts w:ascii="宋体" w:hAnsi="宋体" w:eastAsia="宋体" w:cs="宋体"/>
          <w:spacing w:val="1"/>
          <w:sz w:val="24"/>
          <w:szCs w:val="24"/>
        </w:rPr>
        <w:t xml:space="preserve"> </w:t>
      </w:r>
      <w:r>
        <w:rPr>
          <w:rFonts w:ascii="宋体" w:hAnsi="宋体" w:eastAsia="宋体" w:cs="宋体"/>
          <w:spacing w:val="-5"/>
          <w:sz w:val="24"/>
          <w:szCs w:val="24"/>
        </w:rPr>
        <w:t>格。</w:t>
      </w:r>
    </w:p>
    <w:p w14:paraId="30859A12">
      <w:pPr>
        <w:spacing w:before="26" w:line="218" w:lineRule="auto"/>
        <w:ind w:left="498"/>
        <w:rPr>
          <w:rFonts w:ascii="宋体" w:hAnsi="宋体" w:eastAsia="宋体" w:cs="宋体"/>
          <w:sz w:val="24"/>
          <w:szCs w:val="24"/>
        </w:rPr>
      </w:pPr>
      <w:r>
        <w:rPr>
          <w:rFonts w:ascii="宋体" w:hAnsi="宋体" w:eastAsia="宋体" w:cs="宋体"/>
          <w:b/>
          <w:bCs/>
          <w:spacing w:val="-6"/>
          <w:sz w:val="24"/>
          <w:szCs w:val="24"/>
        </w:rPr>
        <w:t>16．价格调整</w:t>
      </w:r>
    </w:p>
    <w:p w14:paraId="2BF323BD">
      <w:pPr>
        <w:spacing w:before="29" w:line="239" w:lineRule="auto"/>
        <w:ind w:firstLine="501"/>
        <w:rPr>
          <w:rFonts w:ascii="宋体" w:hAnsi="宋体" w:eastAsia="宋体" w:cs="宋体"/>
          <w:sz w:val="24"/>
          <w:szCs w:val="24"/>
        </w:rPr>
      </w:pPr>
      <w:r>
        <w:rPr>
          <w:rFonts w:ascii="宋体" w:hAnsi="宋体" w:eastAsia="宋体" w:cs="宋体"/>
          <w:b/>
          <w:bCs/>
          <w:spacing w:val="-5"/>
          <w:sz w:val="24"/>
          <w:szCs w:val="24"/>
        </w:rPr>
        <w:t>16.1</w:t>
      </w:r>
      <w:r>
        <w:rPr>
          <w:rFonts w:ascii="宋体" w:hAnsi="宋体" w:eastAsia="宋体" w:cs="宋体"/>
          <w:spacing w:val="-5"/>
          <w:sz w:val="24"/>
          <w:szCs w:val="24"/>
        </w:rPr>
        <w:t xml:space="preserve"> </w:t>
      </w:r>
      <w:r>
        <w:rPr>
          <w:rFonts w:ascii="宋体" w:hAnsi="宋体" w:eastAsia="宋体" w:cs="宋体"/>
          <w:b/>
          <w:bCs/>
          <w:spacing w:val="-5"/>
          <w:sz w:val="24"/>
          <w:szCs w:val="24"/>
        </w:rPr>
        <w:t>物价波动引起的价格调整</w:t>
      </w:r>
      <w:r>
        <w:rPr>
          <w:rFonts w:ascii="宋体" w:hAnsi="宋体" w:eastAsia="宋体" w:cs="宋体"/>
          <w:spacing w:val="91"/>
          <w:sz w:val="24"/>
          <w:szCs w:val="24"/>
        </w:rPr>
        <w:t xml:space="preserve"> </w:t>
      </w:r>
      <w:r>
        <w:rPr>
          <w:rFonts w:ascii="宋体" w:hAnsi="宋体" w:eastAsia="宋体" w:cs="宋体"/>
          <w:spacing w:val="-5"/>
          <w:sz w:val="24"/>
          <w:szCs w:val="24"/>
        </w:rPr>
        <w:t>由于物价波动引起合同价格需要调</w:t>
      </w:r>
      <w:r>
        <w:rPr>
          <w:rFonts w:ascii="宋体" w:hAnsi="宋体" w:eastAsia="宋体" w:cs="宋体"/>
          <w:spacing w:val="-6"/>
          <w:sz w:val="24"/>
          <w:szCs w:val="24"/>
        </w:rPr>
        <w:t>整的，其价格调整方式</w:t>
      </w:r>
      <w:r>
        <w:rPr>
          <w:rFonts w:ascii="宋体" w:hAnsi="宋体" w:eastAsia="宋体" w:cs="宋体"/>
          <w:sz w:val="24"/>
          <w:szCs w:val="24"/>
        </w:rPr>
        <w:t xml:space="preserve"> </w:t>
      </w:r>
      <w:r>
        <w:rPr>
          <w:rFonts w:ascii="宋体" w:hAnsi="宋体" w:eastAsia="宋体" w:cs="宋体"/>
          <w:spacing w:val="-5"/>
          <w:sz w:val="24"/>
          <w:szCs w:val="24"/>
        </w:rPr>
        <w:t>在专用合同条款中约定。</w:t>
      </w:r>
    </w:p>
    <w:p w14:paraId="0C5EF719">
      <w:pPr>
        <w:spacing w:before="2" w:line="217" w:lineRule="auto"/>
        <w:ind w:left="498"/>
        <w:rPr>
          <w:rFonts w:ascii="宋体" w:hAnsi="宋体" w:eastAsia="宋体" w:cs="宋体"/>
          <w:sz w:val="24"/>
          <w:szCs w:val="24"/>
        </w:rPr>
      </w:pPr>
      <w:r>
        <w:rPr>
          <w:rFonts w:ascii="宋体" w:hAnsi="宋体" w:eastAsia="宋体" w:cs="宋体"/>
          <w:b/>
          <w:bCs/>
          <w:spacing w:val="-6"/>
          <w:sz w:val="24"/>
          <w:szCs w:val="24"/>
        </w:rPr>
        <w:t>16.1.1</w:t>
      </w:r>
      <w:r>
        <w:rPr>
          <w:rFonts w:ascii="宋体" w:hAnsi="宋体" w:eastAsia="宋体" w:cs="宋体"/>
          <w:spacing w:val="-6"/>
          <w:sz w:val="24"/>
          <w:szCs w:val="24"/>
        </w:rPr>
        <w:t xml:space="preserve"> 采用价格指数调整价格差额</w:t>
      </w:r>
    </w:p>
    <w:p w14:paraId="672EE1E6">
      <w:pPr>
        <w:spacing w:before="27"/>
        <w:ind w:left="23" w:right="9" w:firstLine="475"/>
        <w:rPr>
          <w:rFonts w:ascii="宋体" w:hAnsi="宋体" w:eastAsia="宋体" w:cs="宋体"/>
          <w:sz w:val="24"/>
          <w:szCs w:val="24"/>
        </w:rPr>
      </w:pPr>
      <w:r>
        <w:rPr>
          <w:rFonts w:ascii="宋体" w:hAnsi="宋体" w:eastAsia="宋体" w:cs="宋体"/>
          <w:b/>
          <w:bCs/>
          <w:spacing w:val="-10"/>
          <w:sz w:val="24"/>
          <w:szCs w:val="24"/>
        </w:rPr>
        <w:t>16.1.1.1</w:t>
      </w:r>
      <w:r>
        <w:rPr>
          <w:rFonts w:ascii="宋体" w:hAnsi="宋体" w:eastAsia="宋体" w:cs="宋体"/>
          <w:spacing w:val="-10"/>
          <w:sz w:val="24"/>
          <w:szCs w:val="24"/>
        </w:rPr>
        <w:t xml:space="preserve"> 价格调整公式</w:t>
      </w:r>
      <w:r>
        <w:rPr>
          <w:rFonts w:ascii="宋体" w:hAnsi="宋体" w:eastAsia="宋体" w:cs="宋体"/>
          <w:spacing w:val="86"/>
          <w:sz w:val="24"/>
          <w:szCs w:val="24"/>
        </w:rPr>
        <w:t xml:space="preserve"> </w:t>
      </w:r>
      <w:r>
        <w:rPr>
          <w:rFonts w:ascii="宋体" w:hAnsi="宋体" w:eastAsia="宋体" w:cs="宋体"/>
          <w:spacing w:val="-10"/>
          <w:sz w:val="24"/>
          <w:szCs w:val="24"/>
        </w:rPr>
        <w:t>因人工、材料和设备等价格波动影响合同价格时，根据投标函附录</w:t>
      </w:r>
      <w:r>
        <w:rPr>
          <w:rFonts w:ascii="宋体" w:hAnsi="宋体" w:eastAsia="宋体" w:cs="宋体"/>
          <w:sz w:val="24"/>
          <w:szCs w:val="24"/>
        </w:rPr>
        <w:t xml:space="preserve"> </w:t>
      </w:r>
      <w:r>
        <w:rPr>
          <w:rFonts w:ascii="宋体" w:hAnsi="宋体" w:eastAsia="宋体" w:cs="宋体"/>
          <w:spacing w:val="-4"/>
          <w:sz w:val="24"/>
          <w:szCs w:val="24"/>
        </w:rPr>
        <w:t>中的价格指数和权重表约定的数据，按以下公式计算差额并调整合同价格。</w:t>
      </w:r>
    </w:p>
    <w:p w14:paraId="054098B3">
      <w:pPr>
        <w:spacing w:before="39" w:line="239" w:lineRule="auto"/>
        <w:ind w:left="2380"/>
        <w:rPr>
          <w:rFonts w:ascii="宋体" w:hAnsi="宋体" w:eastAsia="宋体" w:cs="宋体"/>
          <w:sz w:val="24"/>
          <w:szCs w:val="24"/>
        </w:rPr>
      </w:pPr>
      <w:r>
        <w:rPr>
          <w:rFonts w:ascii="宋体" w:hAnsi="宋体" w:eastAsia="宋体" w:cs="宋体"/>
          <w:spacing w:val="-2"/>
          <w:sz w:val="24"/>
          <w:szCs w:val="24"/>
        </w:rPr>
        <w:t>Ft1</w:t>
      </w:r>
      <w:r>
        <w:rPr>
          <w:rFonts w:ascii="宋体" w:hAnsi="宋体" w:eastAsia="宋体" w:cs="宋体"/>
          <w:spacing w:val="21"/>
          <w:sz w:val="24"/>
          <w:szCs w:val="24"/>
        </w:rPr>
        <w:t xml:space="preserve">   </w:t>
      </w:r>
      <w:r>
        <w:rPr>
          <w:rFonts w:ascii="宋体" w:hAnsi="宋体" w:eastAsia="宋体" w:cs="宋体"/>
          <w:spacing w:val="-2"/>
          <w:sz w:val="24"/>
          <w:szCs w:val="24"/>
        </w:rPr>
        <w:t>Ft2   Ft3</w:t>
      </w:r>
      <w:r>
        <w:rPr>
          <w:rFonts w:ascii="宋体" w:hAnsi="宋体" w:eastAsia="宋体" w:cs="宋体"/>
          <w:spacing w:val="11"/>
          <w:sz w:val="24"/>
          <w:szCs w:val="24"/>
        </w:rPr>
        <w:t xml:space="preserve">      </w:t>
      </w:r>
      <w:r>
        <w:rPr>
          <w:rFonts w:ascii="宋体" w:hAnsi="宋体" w:eastAsia="宋体" w:cs="宋体"/>
          <w:spacing w:val="-2"/>
          <w:sz w:val="24"/>
          <w:szCs w:val="24"/>
        </w:rPr>
        <w:t>Ftn</w:t>
      </w:r>
    </w:p>
    <w:p w14:paraId="5B370F5D">
      <w:pPr>
        <w:spacing w:line="237" w:lineRule="auto"/>
        <w:ind w:left="8"/>
        <w:rPr>
          <w:rFonts w:ascii="宋体" w:hAnsi="宋体" w:eastAsia="宋体" w:cs="宋体"/>
          <w:sz w:val="24"/>
          <w:szCs w:val="24"/>
        </w:rPr>
      </w:pPr>
      <w:r>
        <w:rPr>
          <w:rFonts w:ascii="宋体" w:hAnsi="宋体" w:eastAsia="宋体" w:cs="宋体"/>
          <w:spacing w:val="17"/>
          <w:sz w:val="24"/>
          <w:szCs w:val="24"/>
        </w:rPr>
        <w:t>△</w:t>
      </w:r>
      <w:r>
        <w:rPr>
          <w:rFonts w:ascii="宋体" w:hAnsi="宋体" w:eastAsia="宋体" w:cs="宋体"/>
          <w:spacing w:val="119"/>
          <w:sz w:val="24"/>
          <w:szCs w:val="24"/>
        </w:rPr>
        <w:t xml:space="preserve"> </w:t>
      </w:r>
      <w:r>
        <w:rPr>
          <w:rFonts w:ascii="宋体" w:hAnsi="宋体" w:eastAsia="宋体" w:cs="宋体"/>
          <w:spacing w:val="17"/>
          <w:sz w:val="24"/>
          <w:szCs w:val="24"/>
        </w:rPr>
        <w:t>P=</w:t>
      </w:r>
      <w:r>
        <w:rPr>
          <w:rFonts w:ascii="宋体" w:hAnsi="宋体" w:eastAsia="宋体" w:cs="宋体"/>
          <w:sz w:val="24"/>
          <w:szCs w:val="24"/>
        </w:rPr>
        <w:t>PO</w:t>
      </w:r>
      <w:r>
        <w:rPr>
          <w:rFonts w:ascii="宋体" w:hAnsi="宋体" w:eastAsia="宋体" w:cs="宋体"/>
          <w:spacing w:val="17"/>
          <w:sz w:val="24"/>
          <w:szCs w:val="24"/>
        </w:rPr>
        <w:t>［A+｛B1×—+B2×—+B3×—+…+</w:t>
      </w:r>
      <w:r>
        <w:rPr>
          <w:rFonts w:ascii="宋体" w:hAnsi="宋体" w:eastAsia="宋体" w:cs="宋体"/>
          <w:sz w:val="24"/>
          <w:szCs w:val="24"/>
        </w:rPr>
        <w:t>Bn</w:t>
      </w:r>
      <w:r>
        <w:rPr>
          <w:rFonts w:ascii="宋体" w:hAnsi="宋体" w:eastAsia="宋体" w:cs="宋体"/>
          <w:spacing w:val="17"/>
          <w:sz w:val="24"/>
          <w:szCs w:val="24"/>
        </w:rPr>
        <w:t>×—}</w:t>
      </w:r>
      <w:r>
        <w:rPr>
          <w:rFonts w:ascii="宋体" w:hAnsi="宋体" w:eastAsia="宋体" w:cs="宋体"/>
          <w:spacing w:val="16"/>
          <w:sz w:val="24"/>
          <w:szCs w:val="24"/>
        </w:rPr>
        <w:t xml:space="preserve"> -1］</w:t>
      </w:r>
    </w:p>
    <w:p w14:paraId="3B10CB34">
      <w:pPr>
        <w:spacing w:before="63"/>
        <w:ind w:left="2380"/>
        <w:rPr>
          <w:rFonts w:ascii="宋体" w:hAnsi="宋体" w:eastAsia="宋体" w:cs="宋体"/>
          <w:sz w:val="24"/>
          <w:szCs w:val="24"/>
        </w:rPr>
      </w:pPr>
      <w:r>
        <w:rPr>
          <w:rFonts w:ascii="宋体" w:hAnsi="宋体" w:eastAsia="宋体" w:cs="宋体"/>
          <w:spacing w:val="-3"/>
          <w:sz w:val="24"/>
          <w:szCs w:val="24"/>
        </w:rPr>
        <w:t>F01</w:t>
      </w:r>
      <w:r>
        <w:rPr>
          <w:rFonts w:ascii="宋体" w:hAnsi="宋体" w:eastAsia="宋体" w:cs="宋体"/>
          <w:spacing w:val="32"/>
          <w:sz w:val="24"/>
          <w:szCs w:val="24"/>
        </w:rPr>
        <w:t xml:space="preserve">   </w:t>
      </w:r>
      <w:r>
        <w:rPr>
          <w:rFonts w:ascii="宋体" w:hAnsi="宋体" w:eastAsia="宋体" w:cs="宋体"/>
          <w:spacing w:val="-3"/>
          <w:sz w:val="24"/>
          <w:szCs w:val="24"/>
        </w:rPr>
        <w:t>F02</w:t>
      </w:r>
      <w:r>
        <w:rPr>
          <w:rFonts w:ascii="宋体" w:hAnsi="宋体" w:eastAsia="宋体" w:cs="宋体"/>
          <w:spacing w:val="8"/>
          <w:sz w:val="24"/>
          <w:szCs w:val="24"/>
        </w:rPr>
        <w:t xml:space="preserve">   </w:t>
      </w:r>
      <w:r>
        <w:rPr>
          <w:rFonts w:ascii="宋体" w:hAnsi="宋体" w:eastAsia="宋体" w:cs="宋体"/>
          <w:spacing w:val="-3"/>
          <w:sz w:val="24"/>
          <w:szCs w:val="24"/>
        </w:rPr>
        <w:t>F03</w:t>
      </w:r>
      <w:r>
        <w:rPr>
          <w:rFonts w:ascii="宋体" w:hAnsi="宋体" w:eastAsia="宋体" w:cs="宋体"/>
          <w:spacing w:val="4"/>
          <w:sz w:val="24"/>
          <w:szCs w:val="24"/>
        </w:rPr>
        <w:t xml:space="preserve">       </w:t>
      </w:r>
      <w:r>
        <w:rPr>
          <w:rFonts w:ascii="宋体" w:hAnsi="宋体" w:eastAsia="宋体" w:cs="宋体"/>
          <w:spacing w:val="-3"/>
          <w:sz w:val="24"/>
          <w:szCs w:val="24"/>
        </w:rPr>
        <w:t>F04</w:t>
      </w:r>
    </w:p>
    <w:p w14:paraId="5FDBA8A3">
      <w:pPr>
        <w:spacing w:line="218" w:lineRule="auto"/>
        <w:ind w:left="476"/>
        <w:rPr>
          <w:rFonts w:ascii="宋体" w:hAnsi="宋体" w:eastAsia="宋体" w:cs="宋体"/>
          <w:sz w:val="24"/>
          <w:szCs w:val="24"/>
        </w:rPr>
      </w:pPr>
      <w:r>
        <w:rPr>
          <w:rFonts w:ascii="宋体" w:hAnsi="宋体" w:eastAsia="宋体" w:cs="宋体"/>
          <w:spacing w:val="-3"/>
          <w:sz w:val="24"/>
          <w:szCs w:val="24"/>
        </w:rPr>
        <w:t>式中：△ P 一需调整的价格差额；</w:t>
      </w:r>
    </w:p>
    <w:p w14:paraId="038206D5">
      <w:pPr>
        <w:spacing w:before="25" w:line="244" w:lineRule="auto"/>
        <w:ind w:left="3" w:right="16" w:firstLine="473"/>
        <w:rPr>
          <w:rFonts w:ascii="宋体" w:hAnsi="宋体" w:eastAsia="宋体" w:cs="宋体"/>
          <w:sz w:val="24"/>
          <w:szCs w:val="24"/>
        </w:rPr>
      </w:pPr>
      <w:r>
        <w:rPr>
          <w:rFonts w:ascii="宋体" w:hAnsi="宋体" w:eastAsia="宋体" w:cs="宋体"/>
          <w:spacing w:val="-2"/>
          <w:position w:val="-1"/>
          <w:sz w:val="24"/>
          <w:szCs w:val="24"/>
        </w:rPr>
        <w:t>PO</w:t>
      </w:r>
      <w:r>
        <w:rPr>
          <w:rFonts w:ascii="宋体" w:hAnsi="宋体" w:eastAsia="宋体" w:cs="宋体"/>
          <w:spacing w:val="-42"/>
          <w:position w:val="-1"/>
          <w:sz w:val="24"/>
          <w:szCs w:val="24"/>
        </w:rPr>
        <w:t xml:space="preserve"> </w:t>
      </w:r>
      <w:r>
        <w:rPr>
          <w:rFonts w:ascii="宋体" w:hAnsi="宋体" w:eastAsia="宋体" w:cs="宋体"/>
          <w:spacing w:val="-2"/>
          <w:sz w:val="24"/>
          <w:szCs w:val="24"/>
        </w:rPr>
        <w:t>一第17.3.3 项、第17.5</w:t>
      </w:r>
      <w:r>
        <w:rPr>
          <w:rFonts w:ascii="宋体" w:hAnsi="宋体" w:eastAsia="宋体" w:cs="宋体"/>
          <w:spacing w:val="-54"/>
          <w:sz w:val="24"/>
          <w:szCs w:val="24"/>
        </w:rPr>
        <w:t xml:space="preserve"> </w:t>
      </w:r>
      <w:r>
        <w:rPr>
          <w:rFonts w:ascii="宋体" w:hAnsi="宋体" w:eastAsia="宋体" w:cs="宋体"/>
          <w:spacing w:val="-2"/>
          <w:sz w:val="24"/>
          <w:szCs w:val="24"/>
        </w:rPr>
        <w:t>.2 项和第17.6.2 项约定的付款证书中承包人应得到的</w:t>
      </w:r>
      <w:r>
        <w:rPr>
          <w:rFonts w:ascii="宋体" w:hAnsi="宋体" w:eastAsia="宋体" w:cs="宋体"/>
          <w:spacing w:val="-3"/>
          <w:sz w:val="24"/>
          <w:szCs w:val="24"/>
        </w:rPr>
        <w:t>已完成</w:t>
      </w:r>
      <w:r>
        <w:rPr>
          <w:rFonts w:ascii="宋体" w:hAnsi="宋体" w:eastAsia="宋体" w:cs="宋体"/>
          <w:sz w:val="24"/>
          <w:szCs w:val="24"/>
        </w:rPr>
        <w:t xml:space="preserve"> </w:t>
      </w:r>
      <w:r>
        <w:rPr>
          <w:rFonts w:ascii="宋体" w:hAnsi="宋体" w:eastAsia="宋体" w:cs="宋体"/>
          <w:spacing w:val="-6"/>
          <w:sz w:val="24"/>
          <w:szCs w:val="24"/>
        </w:rPr>
        <w:t>工程量</w:t>
      </w:r>
    </w:p>
    <w:p w14:paraId="68B0A75B">
      <w:pPr>
        <w:spacing w:before="1" w:line="239" w:lineRule="auto"/>
        <w:ind w:left="24" w:right="16" w:firstLine="471"/>
        <w:rPr>
          <w:rFonts w:ascii="宋体" w:hAnsi="宋体" w:eastAsia="宋体" w:cs="宋体"/>
          <w:sz w:val="24"/>
          <w:szCs w:val="24"/>
        </w:rPr>
      </w:pPr>
      <w:r>
        <w:rPr>
          <w:rFonts w:ascii="宋体" w:hAnsi="宋体" w:eastAsia="宋体" w:cs="宋体"/>
          <w:spacing w:val="-2"/>
          <w:sz w:val="24"/>
          <w:szCs w:val="24"/>
        </w:rPr>
        <w:t>的金额。此项金额应不包括价格调整、不计</w:t>
      </w:r>
      <w:r>
        <w:rPr>
          <w:rFonts w:ascii="宋体" w:hAnsi="宋体" w:eastAsia="宋体" w:cs="宋体"/>
          <w:spacing w:val="-3"/>
          <w:sz w:val="24"/>
          <w:szCs w:val="24"/>
        </w:rPr>
        <w:t>质量保证金的扣留和支付、预付款的支付和扣</w:t>
      </w:r>
      <w:r>
        <w:rPr>
          <w:rFonts w:ascii="宋体" w:hAnsi="宋体" w:eastAsia="宋体" w:cs="宋体"/>
          <w:sz w:val="24"/>
          <w:szCs w:val="24"/>
        </w:rPr>
        <w:t xml:space="preserve"> </w:t>
      </w:r>
      <w:r>
        <w:rPr>
          <w:rFonts w:ascii="宋体" w:hAnsi="宋体" w:eastAsia="宋体" w:cs="宋体"/>
          <w:spacing w:val="-4"/>
          <w:sz w:val="24"/>
          <w:szCs w:val="24"/>
        </w:rPr>
        <w:t>回。第15条</w:t>
      </w:r>
      <w:r>
        <w:rPr>
          <w:rFonts w:ascii="宋体" w:hAnsi="宋体" w:eastAsia="宋体" w:cs="宋体"/>
          <w:spacing w:val="60"/>
          <w:sz w:val="24"/>
          <w:szCs w:val="24"/>
        </w:rPr>
        <w:t xml:space="preserve"> </w:t>
      </w:r>
      <w:r>
        <w:rPr>
          <w:rFonts w:ascii="宋体" w:hAnsi="宋体" w:eastAsia="宋体" w:cs="宋体"/>
          <w:spacing w:val="-4"/>
          <w:sz w:val="24"/>
          <w:szCs w:val="24"/>
        </w:rPr>
        <w:t>约定的变更及其他金额已按现行价格计价的，也不计</w:t>
      </w:r>
      <w:r>
        <w:rPr>
          <w:rFonts w:ascii="宋体" w:hAnsi="宋体" w:eastAsia="宋体" w:cs="宋体"/>
          <w:spacing w:val="-5"/>
          <w:sz w:val="24"/>
          <w:szCs w:val="24"/>
        </w:rPr>
        <w:t>在内；</w:t>
      </w:r>
    </w:p>
    <w:p w14:paraId="2FAECCBE">
      <w:pPr>
        <w:spacing w:line="219" w:lineRule="auto"/>
        <w:ind w:left="473"/>
        <w:rPr>
          <w:rFonts w:ascii="宋体" w:hAnsi="宋体" w:eastAsia="宋体" w:cs="宋体"/>
          <w:sz w:val="24"/>
          <w:szCs w:val="24"/>
        </w:rPr>
      </w:pPr>
      <w:r>
        <w:rPr>
          <w:rFonts w:ascii="宋体" w:hAnsi="宋体" w:eastAsia="宋体" w:cs="宋体"/>
          <w:spacing w:val="-4"/>
          <w:sz w:val="24"/>
          <w:szCs w:val="24"/>
        </w:rPr>
        <w:t>A ---定值权重（即不调部分的权重</w:t>
      </w:r>
      <w:r>
        <w:rPr>
          <w:rFonts w:ascii="宋体" w:hAnsi="宋体" w:eastAsia="宋体" w:cs="宋体"/>
          <w:spacing w:val="4"/>
          <w:sz w:val="24"/>
          <w:szCs w:val="24"/>
        </w:rPr>
        <w:t>）；</w:t>
      </w:r>
    </w:p>
    <w:p w14:paraId="096F62EA">
      <w:pPr>
        <w:spacing w:before="28" w:line="247" w:lineRule="auto"/>
        <w:ind w:left="16" w:right="14" w:firstLine="446"/>
        <w:rPr>
          <w:rFonts w:ascii="宋体" w:hAnsi="宋体" w:eastAsia="宋体" w:cs="宋体"/>
          <w:sz w:val="24"/>
          <w:szCs w:val="24"/>
        </w:rPr>
      </w:pPr>
      <w:r>
        <w:rPr>
          <w:rFonts w:ascii="宋体" w:hAnsi="宋体" w:eastAsia="宋体" w:cs="宋体"/>
          <w:spacing w:val="-4"/>
          <w:position w:val="-1"/>
          <w:sz w:val="24"/>
          <w:szCs w:val="24"/>
        </w:rPr>
        <w:t>B1</w:t>
      </w:r>
      <w:r>
        <w:rPr>
          <w:rFonts w:ascii="宋体" w:hAnsi="宋体" w:eastAsia="宋体" w:cs="宋体"/>
          <w:spacing w:val="-4"/>
          <w:sz w:val="24"/>
          <w:szCs w:val="24"/>
        </w:rPr>
        <w:t>；</w:t>
      </w:r>
      <w:r>
        <w:rPr>
          <w:rFonts w:ascii="宋体" w:hAnsi="宋体" w:eastAsia="宋体" w:cs="宋体"/>
          <w:spacing w:val="-4"/>
          <w:position w:val="-1"/>
          <w:sz w:val="24"/>
          <w:szCs w:val="24"/>
        </w:rPr>
        <w:t>B2</w:t>
      </w:r>
      <w:r>
        <w:rPr>
          <w:rFonts w:ascii="宋体" w:hAnsi="宋体" w:eastAsia="宋体" w:cs="宋体"/>
          <w:spacing w:val="-4"/>
          <w:sz w:val="24"/>
          <w:szCs w:val="24"/>
        </w:rPr>
        <w:t>；</w:t>
      </w:r>
      <w:r>
        <w:rPr>
          <w:rFonts w:ascii="宋体" w:hAnsi="宋体" w:eastAsia="宋体" w:cs="宋体"/>
          <w:spacing w:val="-4"/>
          <w:position w:val="-1"/>
          <w:sz w:val="24"/>
          <w:szCs w:val="24"/>
        </w:rPr>
        <w:t>B3</w:t>
      </w:r>
      <w:r>
        <w:rPr>
          <w:rFonts w:ascii="宋体" w:hAnsi="宋体" w:eastAsia="宋体" w:cs="宋体"/>
          <w:spacing w:val="-4"/>
          <w:sz w:val="24"/>
          <w:szCs w:val="24"/>
        </w:rPr>
        <w:t>；……Bn---各可调因子的变值权重（即可调部分的权重）为各可调因子</w:t>
      </w:r>
      <w:r>
        <w:rPr>
          <w:rFonts w:ascii="宋体" w:hAnsi="宋体" w:eastAsia="宋体" w:cs="宋体"/>
          <w:spacing w:val="-5"/>
          <w:sz w:val="24"/>
          <w:szCs w:val="24"/>
        </w:rPr>
        <w:t>在投标</w:t>
      </w:r>
      <w:r>
        <w:rPr>
          <w:rFonts w:ascii="宋体" w:hAnsi="宋体" w:eastAsia="宋体" w:cs="宋体"/>
          <w:sz w:val="24"/>
          <w:szCs w:val="24"/>
        </w:rPr>
        <w:t xml:space="preserve"> </w:t>
      </w:r>
      <w:r>
        <w:rPr>
          <w:rFonts w:ascii="宋体" w:hAnsi="宋体" w:eastAsia="宋体" w:cs="宋体"/>
          <w:spacing w:val="-7"/>
          <w:sz w:val="24"/>
          <w:szCs w:val="24"/>
        </w:rPr>
        <w:t>函投标总报价中所占的比例；</w:t>
      </w:r>
    </w:p>
    <w:p w14:paraId="247D1C90">
      <w:pPr>
        <w:spacing w:line="247" w:lineRule="auto"/>
        <w:ind w:right="21" w:firstLine="464"/>
        <w:rPr>
          <w:rFonts w:ascii="宋体" w:hAnsi="宋体" w:eastAsia="宋体" w:cs="宋体"/>
          <w:sz w:val="24"/>
          <w:szCs w:val="24"/>
        </w:rPr>
      </w:pPr>
      <w:r>
        <w:rPr>
          <w:rFonts w:ascii="宋体" w:hAnsi="宋体" w:eastAsia="宋体" w:cs="宋体"/>
          <w:spacing w:val="-3"/>
          <w:position w:val="-1"/>
          <w:sz w:val="24"/>
          <w:szCs w:val="24"/>
        </w:rPr>
        <w:t>Ft1</w:t>
      </w:r>
      <w:r>
        <w:rPr>
          <w:rFonts w:ascii="宋体" w:hAnsi="宋体" w:eastAsia="宋体" w:cs="宋体"/>
          <w:spacing w:val="-3"/>
          <w:sz w:val="24"/>
          <w:szCs w:val="24"/>
        </w:rPr>
        <w:t>；</w:t>
      </w:r>
      <w:r>
        <w:rPr>
          <w:rFonts w:ascii="宋体" w:hAnsi="宋体" w:eastAsia="宋体" w:cs="宋体"/>
          <w:spacing w:val="-3"/>
          <w:position w:val="-1"/>
          <w:sz w:val="24"/>
          <w:szCs w:val="24"/>
        </w:rPr>
        <w:t>Ft2；Ft3</w:t>
      </w:r>
      <w:r>
        <w:rPr>
          <w:rFonts w:ascii="宋体" w:hAnsi="宋体" w:eastAsia="宋体" w:cs="宋体"/>
          <w:spacing w:val="-3"/>
          <w:sz w:val="24"/>
          <w:szCs w:val="24"/>
        </w:rPr>
        <w:t>；……Ftn---各可调因</w:t>
      </w:r>
      <w:r>
        <w:rPr>
          <w:rFonts w:ascii="宋体" w:hAnsi="宋体" w:eastAsia="宋体" w:cs="宋体"/>
          <w:spacing w:val="-4"/>
          <w:sz w:val="24"/>
          <w:szCs w:val="24"/>
        </w:rPr>
        <w:t>子的现行价格指数，指第17.3.3 项、第17.5.2 项和</w:t>
      </w:r>
      <w:r>
        <w:rPr>
          <w:rFonts w:ascii="宋体" w:hAnsi="宋体" w:eastAsia="宋体" w:cs="宋体"/>
          <w:sz w:val="24"/>
          <w:szCs w:val="24"/>
        </w:rPr>
        <w:t xml:space="preserve"> 第17.6.2</w:t>
      </w:r>
    </w:p>
    <w:p w14:paraId="2CD64078">
      <w:pPr>
        <w:spacing w:before="1" w:line="217" w:lineRule="auto"/>
        <w:ind w:left="475"/>
        <w:rPr>
          <w:rFonts w:ascii="宋体" w:hAnsi="宋体" w:eastAsia="宋体" w:cs="宋体"/>
          <w:sz w:val="24"/>
          <w:szCs w:val="24"/>
        </w:rPr>
      </w:pPr>
      <w:r>
        <w:rPr>
          <w:rFonts w:ascii="宋体" w:hAnsi="宋体" w:eastAsia="宋体" w:cs="宋体"/>
          <w:spacing w:val="-3"/>
          <w:sz w:val="24"/>
          <w:szCs w:val="24"/>
        </w:rPr>
        <w:t>项约定的付款证书相关周期最后一天的前42天的各可调因子的价格指数；</w:t>
      </w:r>
    </w:p>
    <w:p w14:paraId="23398F6B">
      <w:pPr>
        <w:spacing w:before="30" w:line="243" w:lineRule="auto"/>
        <w:ind w:left="3" w:right="9" w:firstLine="468"/>
        <w:jc w:val="both"/>
        <w:rPr>
          <w:rFonts w:ascii="宋体" w:hAnsi="宋体" w:eastAsia="宋体" w:cs="宋体"/>
          <w:sz w:val="24"/>
          <w:szCs w:val="24"/>
        </w:rPr>
      </w:pPr>
      <w:r>
        <w:rPr>
          <w:rFonts w:ascii="宋体" w:hAnsi="宋体" w:eastAsia="宋体" w:cs="宋体"/>
          <w:spacing w:val="-4"/>
          <w:position w:val="-1"/>
          <w:sz w:val="24"/>
          <w:szCs w:val="24"/>
        </w:rPr>
        <w:t>F01</w:t>
      </w:r>
      <w:r>
        <w:rPr>
          <w:rFonts w:ascii="宋体" w:hAnsi="宋体" w:eastAsia="宋体" w:cs="宋体"/>
          <w:spacing w:val="-4"/>
          <w:sz w:val="24"/>
          <w:szCs w:val="24"/>
        </w:rPr>
        <w:t>；</w:t>
      </w:r>
      <w:r>
        <w:rPr>
          <w:rFonts w:ascii="宋体" w:hAnsi="宋体" w:eastAsia="宋体" w:cs="宋体"/>
          <w:spacing w:val="-4"/>
          <w:position w:val="-1"/>
          <w:sz w:val="24"/>
          <w:szCs w:val="24"/>
        </w:rPr>
        <w:t>F02</w:t>
      </w:r>
      <w:r>
        <w:rPr>
          <w:rFonts w:ascii="宋体" w:hAnsi="宋体" w:eastAsia="宋体" w:cs="宋体"/>
          <w:spacing w:val="-4"/>
          <w:sz w:val="24"/>
          <w:szCs w:val="24"/>
        </w:rPr>
        <w:t>；</w:t>
      </w:r>
      <w:r>
        <w:rPr>
          <w:rFonts w:ascii="宋体" w:hAnsi="宋体" w:eastAsia="宋体" w:cs="宋体"/>
          <w:spacing w:val="-4"/>
          <w:position w:val="-1"/>
          <w:sz w:val="24"/>
          <w:szCs w:val="24"/>
        </w:rPr>
        <w:t>F03</w:t>
      </w:r>
      <w:r>
        <w:rPr>
          <w:rFonts w:ascii="宋体" w:hAnsi="宋体" w:eastAsia="宋体" w:cs="宋体"/>
          <w:spacing w:val="-4"/>
          <w:sz w:val="24"/>
          <w:szCs w:val="24"/>
        </w:rPr>
        <w:t>；……F0n---各可调因子的基本价格指数，指基准日期</w:t>
      </w:r>
      <w:r>
        <w:rPr>
          <w:rFonts w:ascii="宋体" w:hAnsi="宋体" w:eastAsia="宋体" w:cs="宋体"/>
          <w:spacing w:val="-5"/>
          <w:sz w:val="24"/>
          <w:szCs w:val="24"/>
        </w:rPr>
        <w:t>的各可调因子的价格</w:t>
      </w:r>
      <w:r>
        <w:rPr>
          <w:rFonts w:ascii="宋体" w:hAnsi="宋体" w:eastAsia="宋体" w:cs="宋体"/>
          <w:sz w:val="24"/>
          <w:szCs w:val="24"/>
        </w:rPr>
        <w:t xml:space="preserve"> </w:t>
      </w:r>
      <w:r>
        <w:rPr>
          <w:rFonts w:ascii="宋体" w:hAnsi="宋体" w:eastAsia="宋体" w:cs="宋体"/>
          <w:spacing w:val="-8"/>
          <w:sz w:val="24"/>
          <w:szCs w:val="24"/>
        </w:rPr>
        <w:t>指数。以上价格调整公式中的各可调因子、定值和变值权重，以及基本价格指数及其来源在投标</w:t>
      </w:r>
      <w:r>
        <w:rPr>
          <w:rFonts w:ascii="宋体" w:hAnsi="宋体" w:eastAsia="宋体" w:cs="宋体"/>
          <w:spacing w:val="10"/>
          <w:sz w:val="24"/>
          <w:szCs w:val="24"/>
        </w:rPr>
        <w:t xml:space="preserve"> </w:t>
      </w:r>
      <w:r>
        <w:rPr>
          <w:rFonts w:ascii="宋体" w:hAnsi="宋体" w:eastAsia="宋体" w:cs="宋体"/>
          <w:spacing w:val="-8"/>
          <w:sz w:val="24"/>
          <w:szCs w:val="24"/>
        </w:rPr>
        <w:t>函附录价格指数和权重表中约定。价格指数应首先采用有关部门提供的价格指数，缺乏上述价格</w:t>
      </w:r>
      <w:r>
        <w:rPr>
          <w:rFonts w:ascii="宋体" w:hAnsi="宋体" w:eastAsia="宋体" w:cs="宋体"/>
          <w:spacing w:val="17"/>
          <w:sz w:val="24"/>
          <w:szCs w:val="24"/>
        </w:rPr>
        <w:t xml:space="preserve"> </w:t>
      </w:r>
      <w:r>
        <w:rPr>
          <w:rFonts w:ascii="宋体" w:hAnsi="宋体" w:eastAsia="宋体" w:cs="宋体"/>
          <w:spacing w:val="-7"/>
          <w:sz w:val="24"/>
          <w:szCs w:val="24"/>
        </w:rPr>
        <w:t>指数时，可采用 有关部门提供的价格代替。</w:t>
      </w:r>
    </w:p>
    <w:p w14:paraId="351A1F2B">
      <w:pPr>
        <w:spacing w:before="2" w:line="228" w:lineRule="auto"/>
        <w:ind w:right="11" w:firstLine="497"/>
        <w:rPr>
          <w:rFonts w:ascii="宋体" w:hAnsi="宋体" w:eastAsia="宋体" w:cs="宋体"/>
          <w:sz w:val="24"/>
          <w:szCs w:val="24"/>
        </w:rPr>
      </w:pPr>
      <w:r>
        <w:rPr>
          <w:rFonts w:ascii="宋体" w:hAnsi="宋体" w:eastAsia="宋体" w:cs="宋体"/>
          <w:b/>
          <w:bCs/>
          <w:spacing w:val="-4"/>
          <w:sz w:val="24"/>
          <w:szCs w:val="24"/>
        </w:rPr>
        <w:t>16.1.1.2</w:t>
      </w:r>
      <w:r>
        <w:rPr>
          <w:rFonts w:ascii="宋体" w:hAnsi="宋体" w:eastAsia="宋体" w:cs="宋体"/>
          <w:spacing w:val="-4"/>
          <w:sz w:val="24"/>
          <w:szCs w:val="24"/>
        </w:rPr>
        <w:t xml:space="preserve"> 暂时确定调整差额</w:t>
      </w:r>
      <w:r>
        <w:rPr>
          <w:rFonts w:ascii="宋体" w:hAnsi="宋体" w:eastAsia="宋体" w:cs="宋体"/>
          <w:spacing w:val="71"/>
          <w:sz w:val="24"/>
          <w:szCs w:val="24"/>
        </w:rPr>
        <w:t xml:space="preserve"> </w:t>
      </w:r>
      <w:r>
        <w:rPr>
          <w:rFonts w:ascii="宋体" w:hAnsi="宋体" w:eastAsia="宋体" w:cs="宋体"/>
          <w:spacing w:val="-4"/>
          <w:sz w:val="24"/>
          <w:szCs w:val="24"/>
        </w:rPr>
        <w:t>在计算调整差额时得不到</w:t>
      </w:r>
      <w:r>
        <w:rPr>
          <w:rFonts w:ascii="宋体" w:hAnsi="宋体" w:eastAsia="宋体" w:cs="宋体"/>
          <w:spacing w:val="-5"/>
          <w:sz w:val="24"/>
          <w:szCs w:val="24"/>
        </w:rPr>
        <w:t>现行价格指数的，可暂用上一次价</w:t>
      </w:r>
      <w:r>
        <w:rPr>
          <w:rFonts w:ascii="宋体" w:hAnsi="宋体" w:eastAsia="宋体" w:cs="宋体"/>
          <w:sz w:val="24"/>
          <w:szCs w:val="24"/>
        </w:rPr>
        <w:t xml:space="preserve"> </w:t>
      </w:r>
      <w:r>
        <w:rPr>
          <w:rFonts w:ascii="宋体" w:hAnsi="宋体" w:eastAsia="宋体" w:cs="宋体"/>
          <w:spacing w:val="-6"/>
          <w:sz w:val="24"/>
          <w:szCs w:val="24"/>
        </w:rPr>
        <w:t>格指数计算，并在以后的付款中再按实际价格指数进行</w:t>
      </w:r>
      <w:r>
        <w:rPr>
          <w:rFonts w:ascii="宋体" w:hAnsi="宋体" w:eastAsia="宋体" w:cs="宋体"/>
          <w:spacing w:val="-7"/>
          <w:sz w:val="24"/>
          <w:szCs w:val="24"/>
        </w:rPr>
        <w:t>调整。</w:t>
      </w:r>
    </w:p>
    <w:p w14:paraId="4EFD4EEE">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16.1.1.3</w:t>
      </w:r>
      <w:r>
        <w:rPr>
          <w:rFonts w:ascii="宋体" w:hAnsi="宋体" w:eastAsia="宋体" w:cs="宋体"/>
          <w:spacing w:val="-6"/>
          <w:sz w:val="24"/>
          <w:szCs w:val="24"/>
        </w:rPr>
        <w:t xml:space="preserve"> 权重的调整</w:t>
      </w:r>
    </w:p>
    <w:p w14:paraId="3918C0A5">
      <w:pPr>
        <w:spacing w:before="27" w:line="239" w:lineRule="auto"/>
        <w:ind w:left="2" w:right="19" w:firstLine="480"/>
        <w:rPr>
          <w:rFonts w:ascii="宋体" w:hAnsi="宋体" w:eastAsia="宋体" w:cs="宋体"/>
          <w:sz w:val="24"/>
          <w:szCs w:val="24"/>
        </w:rPr>
      </w:pPr>
      <w:r>
        <w:rPr>
          <w:rFonts w:ascii="宋体" w:hAnsi="宋体" w:eastAsia="宋体" w:cs="宋体"/>
          <w:spacing w:val="-5"/>
          <w:sz w:val="24"/>
          <w:szCs w:val="24"/>
        </w:rPr>
        <w:t>按第15.1 款约定的变更导致原定合同中的权重不合理时，由监理人与承包人和发包人协商</w:t>
      </w:r>
      <w:r>
        <w:rPr>
          <w:rFonts w:ascii="宋体" w:hAnsi="宋体" w:eastAsia="宋体" w:cs="宋体"/>
          <w:spacing w:val="3"/>
          <w:sz w:val="24"/>
          <w:szCs w:val="24"/>
        </w:rPr>
        <w:t xml:space="preserve"> </w:t>
      </w:r>
      <w:r>
        <w:rPr>
          <w:rFonts w:ascii="宋体" w:hAnsi="宋体" w:eastAsia="宋体" w:cs="宋体"/>
          <w:spacing w:val="-5"/>
          <w:sz w:val="24"/>
          <w:szCs w:val="24"/>
        </w:rPr>
        <w:t>后进行调整。</w:t>
      </w:r>
    </w:p>
    <w:p w14:paraId="47525015">
      <w:pPr>
        <w:spacing w:before="1" w:line="217" w:lineRule="auto"/>
        <w:ind w:right="9"/>
        <w:jc w:val="right"/>
        <w:rPr>
          <w:rFonts w:ascii="宋体" w:hAnsi="宋体" w:eastAsia="宋体" w:cs="宋体"/>
          <w:sz w:val="24"/>
          <w:szCs w:val="24"/>
        </w:rPr>
      </w:pPr>
      <w:r>
        <w:rPr>
          <w:rFonts w:ascii="宋体" w:hAnsi="宋体" w:eastAsia="宋体" w:cs="宋体"/>
          <w:b/>
          <w:bCs/>
          <w:spacing w:val="1"/>
          <w:sz w:val="24"/>
          <w:szCs w:val="24"/>
        </w:rPr>
        <w:t>16.1.1.4</w:t>
      </w:r>
      <w:r>
        <w:rPr>
          <w:rFonts w:ascii="宋体" w:hAnsi="宋体" w:eastAsia="宋体" w:cs="宋体"/>
          <w:spacing w:val="-11"/>
          <w:sz w:val="24"/>
          <w:szCs w:val="24"/>
        </w:rPr>
        <w:t xml:space="preserve"> </w:t>
      </w:r>
      <w:r>
        <w:rPr>
          <w:rFonts w:ascii="宋体" w:hAnsi="宋体" w:eastAsia="宋体" w:cs="宋体"/>
          <w:spacing w:val="1"/>
          <w:sz w:val="24"/>
          <w:szCs w:val="24"/>
        </w:rPr>
        <w:t>承包人工期延误后的价格调整</w:t>
      </w:r>
      <w:r>
        <w:rPr>
          <w:rFonts w:ascii="宋体" w:hAnsi="宋体" w:eastAsia="宋体" w:cs="宋体"/>
          <w:spacing w:val="96"/>
          <w:sz w:val="24"/>
          <w:szCs w:val="24"/>
        </w:rPr>
        <w:t xml:space="preserve"> </w:t>
      </w:r>
      <w:r>
        <w:rPr>
          <w:rFonts w:ascii="宋体" w:hAnsi="宋体" w:eastAsia="宋体" w:cs="宋体"/>
          <w:spacing w:val="1"/>
          <w:sz w:val="24"/>
          <w:szCs w:val="24"/>
        </w:rPr>
        <w:t>由于承包人原因未在约定的工期内竣工的，则</w:t>
      </w:r>
    </w:p>
    <w:p w14:paraId="5D8F08B1">
      <w:pPr>
        <w:spacing w:line="217" w:lineRule="auto"/>
        <w:rPr>
          <w:rFonts w:ascii="宋体" w:hAnsi="宋体" w:eastAsia="宋体" w:cs="宋体"/>
          <w:sz w:val="24"/>
          <w:szCs w:val="24"/>
        </w:rPr>
        <w:sectPr>
          <w:footerReference r:id="rId52" w:type="default"/>
          <w:pgSz w:w="11906" w:h="16840"/>
          <w:pgMar w:top="987" w:right="880" w:bottom="1040" w:left="1249" w:header="0" w:footer="807" w:gutter="0"/>
          <w:cols w:space="720" w:num="1"/>
        </w:sectPr>
      </w:pPr>
    </w:p>
    <w:p w14:paraId="23F0BC7C">
      <w:pPr>
        <w:spacing w:before="48" w:line="239" w:lineRule="auto"/>
        <w:ind w:left="6" w:right="95" w:hanging="6"/>
        <w:rPr>
          <w:rFonts w:ascii="宋体" w:hAnsi="宋体" w:eastAsia="宋体" w:cs="宋体"/>
          <w:sz w:val="24"/>
          <w:szCs w:val="24"/>
        </w:rPr>
      </w:pPr>
      <w:r>
        <w:rPr>
          <w:rFonts w:ascii="宋体" w:hAnsi="宋体" w:eastAsia="宋体" w:cs="宋体"/>
          <w:spacing w:val="5"/>
          <w:sz w:val="24"/>
          <w:szCs w:val="24"/>
        </w:rPr>
        <w:t>对原约定竣工日期后继续施工的工程，在使用第 16.1.1</w:t>
      </w:r>
      <w:r>
        <w:rPr>
          <w:rFonts w:ascii="宋体" w:hAnsi="宋体" w:eastAsia="宋体" w:cs="宋体"/>
          <w:spacing w:val="4"/>
          <w:sz w:val="24"/>
          <w:szCs w:val="24"/>
        </w:rPr>
        <w:t>.1</w:t>
      </w:r>
      <w:r>
        <w:rPr>
          <w:rFonts w:ascii="宋体" w:hAnsi="宋体" w:eastAsia="宋体" w:cs="宋体"/>
          <w:spacing w:val="-48"/>
          <w:sz w:val="24"/>
          <w:szCs w:val="24"/>
        </w:rPr>
        <w:t xml:space="preserve"> </w:t>
      </w:r>
      <w:r>
        <w:rPr>
          <w:rFonts w:ascii="宋体" w:hAnsi="宋体" w:eastAsia="宋体" w:cs="宋体"/>
          <w:spacing w:val="4"/>
          <w:sz w:val="24"/>
          <w:szCs w:val="24"/>
        </w:rPr>
        <w:t>目价格调整公式时，应采用原约</w:t>
      </w:r>
      <w:r>
        <w:rPr>
          <w:rFonts w:ascii="宋体" w:hAnsi="宋体" w:eastAsia="宋体" w:cs="宋体"/>
          <w:sz w:val="24"/>
          <w:szCs w:val="24"/>
        </w:rPr>
        <w:t xml:space="preserve"> </w:t>
      </w:r>
      <w:r>
        <w:rPr>
          <w:rFonts w:ascii="宋体" w:hAnsi="宋体" w:eastAsia="宋体" w:cs="宋体"/>
          <w:spacing w:val="-2"/>
          <w:sz w:val="24"/>
          <w:szCs w:val="24"/>
        </w:rPr>
        <w:t>定竣工日期与实际竣工日期的两个价格指数中较低的一个作</w:t>
      </w:r>
      <w:r>
        <w:rPr>
          <w:rFonts w:ascii="宋体" w:hAnsi="宋体" w:eastAsia="宋体" w:cs="宋体"/>
          <w:spacing w:val="87"/>
          <w:sz w:val="24"/>
          <w:szCs w:val="24"/>
        </w:rPr>
        <w:t xml:space="preserve"> </w:t>
      </w:r>
      <w:r>
        <w:rPr>
          <w:rFonts w:ascii="宋体" w:hAnsi="宋体" w:eastAsia="宋体" w:cs="宋体"/>
          <w:spacing w:val="-2"/>
          <w:sz w:val="24"/>
          <w:szCs w:val="24"/>
        </w:rPr>
        <w:t>为现行价格指数。</w:t>
      </w:r>
    </w:p>
    <w:p w14:paraId="6763F7D8">
      <w:pPr>
        <w:spacing w:before="4" w:line="239" w:lineRule="auto"/>
        <w:ind w:left="3" w:right="80" w:firstLine="495"/>
        <w:jc w:val="both"/>
        <w:rPr>
          <w:rFonts w:ascii="宋体" w:hAnsi="宋体" w:eastAsia="宋体" w:cs="宋体"/>
          <w:sz w:val="24"/>
          <w:szCs w:val="24"/>
        </w:rPr>
      </w:pPr>
      <w:r>
        <w:rPr>
          <w:rFonts w:ascii="宋体" w:hAnsi="宋体" w:eastAsia="宋体" w:cs="宋体"/>
          <w:b/>
          <w:bCs/>
          <w:spacing w:val="-9"/>
          <w:sz w:val="24"/>
          <w:szCs w:val="24"/>
        </w:rPr>
        <w:t>16.1.2</w:t>
      </w:r>
      <w:r>
        <w:rPr>
          <w:rFonts w:ascii="宋体" w:hAnsi="宋体" w:eastAsia="宋体" w:cs="宋体"/>
          <w:spacing w:val="-9"/>
          <w:sz w:val="24"/>
          <w:szCs w:val="24"/>
        </w:rPr>
        <w:t xml:space="preserve"> 采用造价信息调整价格差额</w:t>
      </w:r>
      <w:r>
        <w:rPr>
          <w:rFonts w:ascii="宋体" w:hAnsi="宋体" w:eastAsia="宋体" w:cs="宋体"/>
          <w:spacing w:val="56"/>
          <w:sz w:val="24"/>
          <w:szCs w:val="24"/>
        </w:rPr>
        <w:t xml:space="preserve"> </w:t>
      </w:r>
      <w:r>
        <w:rPr>
          <w:rFonts w:ascii="宋体" w:hAnsi="宋体" w:eastAsia="宋体" w:cs="宋体"/>
          <w:spacing w:val="-9"/>
          <w:sz w:val="24"/>
          <w:szCs w:val="24"/>
        </w:rPr>
        <w:t>施工期内，因人工、材料</w:t>
      </w:r>
      <w:r>
        <w:rPr>
          <w:rFonts w:ascii="宋体" w:hAnsi="宋体" w:eastAsia="宋体" w:cs="宋体"/>
          <w:spacing w:val="-10"/>
          <w:sz w:val="24"/>
          <w:szCs w:val="24"/>
        </w:rPr>
        <w:t>、设备和机械台班价格波动影</w:t>
      </w:r>
      <w:r>
        <w:rPr>
          <w:rFonts w:ascii="宋体" w:hAnsi="宋体" w:eastAsia="宋体" w:cs="宋体"/>
          <w:sz w:val="24"/>
          <w:szCs w:val="24"/>
        </w:rPr>
        <w:t xml:space="preserve"> </w:t>
      </w:r>
      <w:r>
        <w:rPr>
          <w:rFonts w:ascii="宋体" w:hAnsi="宋体" w:eastAsia="宋体" w:cs="宋体"/>
          <w:spacing w:val="-8"/>
          <w:sz w:val="24"/>
          <w:szCs w:val="24"/>
        </w:rPr>
        <w:t>响合同价格时，人工、机械使用费按照国家或省（自治区、直辖市）建设行政管理部门、行业建</w:t>
      </w:r>
      <w:r>
        <w:rPr>
          <w:rFonts w:ascii="宋体" w:hAnsi="宋体" w:eastAsia="宋体" w:cs="宋体"/>
          <w:spacing w:val="9"/>
          <w:sz w:val="24"/>
          <w:szCs w:val="24"/>
        </w:rPr>
        <w:t xml:space="preserve"> </w:t>
      </w:r>
      <w:r>
        <w:rPr>
          <w:rFonts w:ascii="宋体" w:hAnsi="宋体" w:eastAsia="宋体" w:cs="宋体"/>
          <w:spacing w:val="-5"/>
          <w:sz w:val="24"/>
          <w:szCs w:val="24"/>
        </w:rPr>
        <w:t>设管理部门或其授权的工程造价管理机构发布的人 工成本信息、机械台班单价或机械使用费系</w:t>
      </w:r>
      <w:r>
        <w:rPr>
          <w:rFonts w:ascii="宋体" w:hAnsi="宋体" w:eastAsia="宋体" w:cs="宋体"/>
          <w:spacing w:val="3"/>
          <w:sz w:val="24"/>
          <w:szCs w:val="24"/>
        </w:rPr>
        <w:t xml:space="preserve"> </w:t>
      </w:r>
      <w:r>
        <w:rPr>
          <w:rFonts w:ascii="宋体" w:hAnsi="宋体" w:eastAsia="宋体" w:cs="宋体"/>
          <w:spacing w:val="-6"/>
          <w:sz w:val="24"/>
          <w:szCs w:val="24"/>
        </w:rPr>
        <w:t>数进行调整；需要进行价格调整的材料，其单价和采购数应</w:t>
      </w:r>
      <w:r>
        <w:rPr>
          <w:rFonts w:ascii="宋体" w:hAnsi="宋体" w:eastAsia="宋体" w:cs="宋体"/>
          <w:spacing w:val="41"/>
          <w:sz w:val="24"/>
          <w:szCs w:val="24"/>
        </w:rPr>
        <w:t xml:space="preserve"> </w:t>
      </w:r>
      <w:r>
        <w:rPr>
          <w:rFonts w:ascii="宋体" w:hAnsi="宋体" w:eastAsia="宋体" w:cs="宋体"/>
          <w:spacing w:val="-6"/>
          <w:sz w:val="24"/>
          <w:szCs w:val="24"/>
        </w:rPr>
        <w:t>由监理人复核，监理人确认需调整</w:t>
      </w:r>
      <w:r>
        <w:rPr>
          <w:rFonts w:ascii="宋体" w:hAnsi="宋体" w:eastAsia="宋体" w:cs="宋体"/>
          <w:sz w:val="24"/>
          <w:szCs w:val="24"/>
        </w:rPr>
        <w:t xml:space="preserve"> </w:t>
      </w:r>
      <w:r>
        <w:rPr>
          <w:rFonts w:ascii="宋体" w:hAnsi="宋体" w:eastAsia="宋体" w:cs="宋体"/>
          <w:spacing w:val="-4"/>
          <w:sz w:val="24"/>
          <w:szCs w:val="24"/>
        </w:rPr>
        <w:t>的材料单价及数量，作为调整工程合同价格差额</w:t>
      </w:r>
      <w:r>
        <w:rPr>
          <w:rFonts w:ascii="宋体" w:hAnsi="宋体" w:eastAsia="宋体" w:cs="宋体"/>
          <w:spacing w:val="-5"/>
          <w:sz w:val="24"/>
          <w:szCs w:val="24"/>
        </w:rPr>
        <w:t>的依据。</w:t>
      </w:r>
    </w:p>
    <w:p w14:paraId="106D5B4C">
      <w:pPr>
        <w:spacing w:before="1" w:line="217" w:lineRule="auto"/>
        <w:ind w:left="475"/>
        <w:rPr>
          <w:rFonts w:ascii="宋体" w:hAnsi="宋体" w:eastAsia="宋体" w:cs="宋体"/>
          <w:sz w:val="24"/>
          <w:szCs w:val="24"/>
        </w:rPr>
      </w:pPr>
      <w:r>
        <w:rPr>
          <w:rFonts w:ascii="宋体" w:hAnsi="宋体" w:eastAsia="宋体" w:cs="宋体"/>
          <w:spacing w:val="-4"/>
          <w:sz w:val="24"/>
          <w:szCs w:val="24"/>
        </w:rPr>
        <w:t>工程造价信息的来源以及价格调整的项目和系数在专用合同</w:t>
      </w:r>
      <w:r>
        <w:rPr>
          <w:rFonts w:ascii="宋体" w:hAnsi="宋体" w:eastAsia="宋体" w:cs="宋体"/>
          <w:spacing w:val="-5"/>
          <w:sz w:val="24"/>
          <w:szCs w:val="24"/>
        </w:rPr>
        <w:t>条款中约定。</w:t>
      </w:r>
    </w:p>
    <w:p w14:paraId="2CF208EB">
      <w:pPr>
        <w:spacing w:before="28" w:line="218" w:lineRule="auto"/>
        <w:ind w:left="502"/>
        <w:rPr>
          <w:rFonts w:ascii="宋体" w:hAnsi="宋体" w:eastAsia="宋体" w:cs="宋体"/>
          <w:sz w:val="24"/>
          <w:szCs w:val="24"/>
        </w:rPr>
      </w:pPr>
      <w:r>
        <w:rPr>
          <w:rFonts w:ascii="宋体" w:hAnsi="宋体" w:eastAsia="宋体" w:cs="宋体"/>
          <w:b/>
          <w:bCs/>
          <w:spacing w:val="-6"/>
          <w:sz w:val="24"/>
          <w:szCs w:val="24"/>
        </w:rPr>
        <w:t>16.2</w:t>
      </w:r>
      <w:r>
        <w:rPr>
          <w:rFonts w:ascii="宋体" w:hAnsi="宋体" w:eastAsia="宋体" w:cs="宋体"/>
          <w:spacing w:val="-6"/>
          <w:sz w:val="24"/>
          <w:szCs w:val="24"/>
        </w:rPr>
        <w:t xml:space="preserve"> </w:t>
      </w:r>
      <w:r>
        <w:rPr>
          <w:rFonts w:ascii="宋体" w:hAnsi="宋体" w:eastAsia="宋体" w:cs="宋体"/>
          <w:b/>
          <w:bCs/>
          <w:spacing w:val="-6"/>
          <w:sz w:val="24"/>
          <w:szCs w:val="24"/>
        </w:rPr>
        <w:t>法律变化引起的价格调整</w:t>
      </w:r>
    </w:p>
    <w:p w14:paraId="6B1E3E1C">
      <w:pPr>
        <w:spacing w:before="27" w:line="239" w:lineRule="auto"/>
        <w:ind w:left="6" w:right="85" w:firstLine="474"/>
        <w:jc w:val="both"/>
        <w:rPr>
          <w:rFonts w:ascii="宋体" w:hAnsi="宋体" w:eastAsia="宋体" w:cs="宋体"/>
          <w:sz w:val="24"/>
          <w:szCs w:val="24"/>
        </w:rPr>
      </w:pPr>
      <w:r>
        <w:rPr>
          <w:rFonts w:ascii="宋体" w:hAnsi="宋体" w:eastAsia="宋体" w:cs="宋体"/>
          <w:spacing w:val="-5"/>
          <w:sz w:val="24"/>
          <w:szCs w:val="24"/>
        </w:rPr>
        <w:t>在基准日后，因法律变化导致承包人在合同履行中所需要的工程费用发生除第16.1 款约定</w:t>
      </w:r>
      <w:r>
        <w:rPr>
          <w:rFonts w:ascii="宋体" w:hAnsi="宋体" w:eastAsia="宋体" w:cs="宋体"/>
          <w:spacing w:val="15"/>
          <w:sz w:val="24"/>
          <w:szCs w:val="24"/>
        </w:rPr>
        <w:t xml:space="preserve"> </w:t>
      </w:r>
      <w:r>
        <w:rPr>
          <w:rFonts w:ascii="宋体" w:hAnsi="宋体" w:eastAsia="宋体" w:cs="宋体"/>
          <w:spacing w:val="-2"/>
          <w:sz w:val="24"/>
          <w:szCs w:val="24"/>
        </w:rPr>
        <w:t>以外的增减时，监理人应根据法律、国家或省、自治区、直辖市有关部门的规定，按第3</w:t>
      </w:r>
      <w:r>
        <w:rPr>
          <w:rFonts w:ascii="宋体" w:hAnsi="宋体" w:eastAsia="宋体" w:cs="宋体"/>
          <w:spacing w:val="-3"/>
          <w:sz w:val="24"/>
          <w:szCs w:val="24"/>
        </w:rPr>
        <w:t>.5 款</w:t>
      </w:r>
      <w:r>
        <w:rPr>
          <w:rFonts w:ascii="宋体" w:hAnsi="宋体" w:eastAsia="宋体" w:cs="宋体"/>
          <w:sz w:val="24"/>
          <w:szCs w:val="24"/>
        </w:rPr>
        <w:t xml:space="preserve"> </w:t>
      </w:r>
      <w:r>
        <w:rPr>
          <w:rFonts w:ascii="宋体" w:hAnsi="宋体" w:eastAsia="宋体" w:cs="宋体"/>
          <w:spacing w:val="-3"/>
          <w:sz w:val="24"/>
          <w:szCs w:val="24"/>
        </w:rPr>
        <w:t>商定或确定需调整的合同价款。</w:t>
      </w:r>
    </w:p>
    <w:p w14:paraId="6651378E">
      <w:pPr>
        <w:spacing w:line="219" w:lineRule="auto"/>
        <w:ind w:left="499"/>
        <w:rPr>
          <w:rFonts w:ascii="宋体" w:hAnsi="宋体" w:eastAsia="宋体" w:cs="宋体"/>
          <w:sz w:val="24"/>
          <w:szCs w:val="24"/>
        </w:rPr>
      </w:pPr>
      <w:r>
        <w:rPr>
          <w:rFonts w:ascii="宋体" w:hAnsi="宋体" w:eastAsia="宋体" w:cs="宋体"/>
          <w:b/>
          <w:bCs/>
          <w:spacing w:val="-6"/>
          <w:sz w:val="24"/>
          <w:szCs w:val="24"/>
        </w:rPr>
        <w:t>17．计量与支付</w:t>
      </w:r>
    </w:p>
    <w:p w14:paraId="24A7B1A9">
      <w:pPr>
        <w:spacing w:before="26" w:line="221" w:lineRule="auto"/>
        <w:ind w:left="499"/>
        <w:rPr>
          <w:rFonts w:ascii="宋体" w:hAnsi="宋体" w:eastAsia="宋体" w:cs="宋体"/>
          <w:sz w:val="24"/>
          <w:szCs w:val="24"/>
        </w:rPr>
      </w:pPr>
      <w:r>
        <w:rPr>
          <w:rFonts w:ascii="宋体" w:hAnsi="宋体" w:eastAsia="宋体" w:cs="宋体"/>
          <w:b/>
          <w:bCs/>
          <w:spacing w:val="-8"/>
          <w:sz w:val="24"/>
          <w:szCs w:val="24"/>
        </w:rPr>
        <w:t>17.1</w:t>
      </w:r>
      <w:r>
        <w:rPr>
          <w:rFonts w:ascii="宋体" w:hAnsi="宋体" w:eastAsia="宋体" w:cs="宋体"/>
          <w:spacing w:val="-8"/>
          <w:sz w:val="24"/>
          <w:szCs w:val="24"/>
        </w:rPr>
        <w:t xml:space="preserve"> </w:t>
      </w:r>
      <w:r>
        <w:rPr>
          <w:rFonts w:ascii="宋体" w:hAnsi="宋体" w:eastAsia="宋体" w:cs="宋体"/>
          <w:b/>
          <w:bCs/>
          <w:spacing w:val="-8"/>
          <w:sz w:val="24"/>
          <w:szCs w:val="24"/>
        </w:rPr>
        <w:t>计量</w:t>
      </w:r>
    </w:p>
    <w:p w14:paraId="7CBBFF2E">
      <w:pPr>
        <w:spacing w:before="22" w:line="219" w:lineRule="auto"/>
        <w:ind w:left="499"/>
        <w:rPr>
          <w:rFonts w:ascii="宋体" w:hAnsi="宋体" w:eastAsia="宋体" w:cs="宋体"/>
          <w:sz w:val="24"/>
          <w:szCs w:val="24"/>
        </w:rPr>
      </w:pPr>
      <w:r>
        <w:rPr>
          <w:rFonts w:ascii="宋体" w:hAnsi="宋体" w:eastAsia="宋体" w:cs="宋体"/>
          <w:b/>
          <w:bCs/>
          <w:spacing w:val="-6"/>
          <w:sz w:val="24"/>
          <w:szCs w:val="24"/>
        </w:rPr>
        <w:t>17.1.1</w:t>
      </w:r>
      <w:r>
        <w:rPr>
          <w:rFonts w:ascii="宋体" w:hAnsi="宋体" w:eastAsia="宋体" w:cs="宋体"/>
          <w:spacing w:val="-6"/>
          <w:sz w:val="24"/>
          <w:szCs w:val="24"/>
        </w:rPr>
        <w:t xml:space="preserve"> 计量单位</w:t>
      </w:r>
      <w:r>
        <w:rPr>
          <w:rFonts w:ascii="宋体" w:hAnsi="宋体" w:eastAsia="宋体" w:cs="宋体"/>
          <w:spacing w:val="77"/>
          <w:sz w:val="24"/>
          <w:szCs w:val="24"/>
        </w:rPr>
        <w:t xml:space="preserve"> </w:t>
      </w:r>
      <w:r>
        <w:rPr>
          <w:rFonts w:ascii="宋体" w:hAnsi="宋体" w:eastAsia="宋体" w:cs="宋体"/>
          <w:spacing w:val="-6"/>
          <w:sz w:val="24"/>
          <w:szCs w:val="24"/>
        </w:rPr>
        <w:t>计量采用国家法定的计量单位。</w:t>
      </w:r>
    </w:p>
    <w:p w14:paraId="1A4B46E9">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17.1.2</w:t>
      </w:r>
      <w:r>
        <w:rPr>
          <w:rFonts w:ascii="宋体" w:hAnsi="宋体" w:eastAsia="宋体" w:cs="宋体"/>
          <w:spacing w:val="-5"/>
          <w:sz w:val="24"/>
          <w:szCs w:val="24"/>
        </w:rPr>
        <w:t xml:space="preserve"> 计量方法</w:t>
      </w:r>
      <w:r>
        <w:rPr>
          <w:rFonts w:ascii="宋体" w:hAnsi="宋体" w:eastAsia="宋体" w:cs="宋体"/>
          <w:spacing w:val="65"/>
          <w:sz w:val="24"/>
          <w:szCs w:val="24"/>
        </w:rPr>
        <w:t xml:space="preserve"> </w:t>
      </w:r>
      <w:r>
        <w:rPr>
          <w:rFonts w:ascii="宋体" w:hAnsi="宋体" w:eastAsia="宋体" w:cs="宋体"/>
          <w:spacing w:val="-5"/>
          <w:sz w:val="24"/>
          <w:szCs w:val="24"/>
        </w:rPr>
        <w:t>结算工程量应按工程量清单中约</w:t>
      </w:r>
      <w:r>
        <w:rPr>
          <w:rFonts w:ascii="宋体" w:hAnsi="宋体" w:eastAsia="宋体" w:cs="宋体"/>
          <w:spacing w:val="-6"/>
          <w:sz w:val="24"/>
          <w:szCs w:val="24"/>
        </w:rPr>
        <w:t>定的方法计量。</w:t>
      </w:r>
    </w:p>
    <w:p w14:paraId="77985A64">
      <w:pPr>
        <w:spacing w:before="26" w:line="229" w:lineRule="auto"/>
        <w:ind w:left="21" w:right="87" w:firstLine="478"/>
        <w:rPr>
          <w:rFonts w:ascii="宋体" w:hAnsi="宋体" w:eastAsia="宋体" w:cs="宋体"/>
          <w:sz w:val="24"/>
          <w:szCs w:val="24"/>
        </w:rPr>
      </w:pPr>
      <w:r>
        <w:rPr>
          <w:rFonts w:ascii="宋体" w:hAnsi="宋体" w:eastAsia="宋体" w:cs="宋体"/>
          <w:b/>
          <w:bCs/>
          <w:spacing w:val="-10"/>
          <w:sz w:val="24"/>
          <w:szCs w:val="24"/>
        </w:rPr>
        <w:t>17.1.3</w:t>
      </w:r>
      <w:r>
        <w:rPr>
          <w:rFonts w:ascii="宋体" w:hAnsi="宋体" w:eastAsia="宋体" w:cs="宋体"/>
          <w:spacing w:val="-10"/>
          <w:sz w:val="24"/>
          <w:szCs w:val="24"/>
        </w:rPr>
        <w:t xml:space="preserve"> 计量周期</w:t>
      </w:r>
      <w:r>
        <w:rPr>
          <w:rFonts w:ascii="宋体" w:hAnsi="宋体" w:eastAsia="宋体" w:cs="宋体"/>
          <w:spacing w:val="79"/>
          <w:sz w:val="24"/>
          <w:szCs w:val="24"/>
        </w:rPr>
        <w:t xml:space="preserve"> </w:t>
      </w:r>
      <w:r>
        <w:rPr>
          <w:rFonts w:ascii="宋体" w:hAnsi="宋体" w:eastAsia="宋体" w:cs="宋体"/>
          <w:spacing w:val="-10"/>
          <w:sz w:val="24"/>
          <w:szCs w:val="24"/>
        </w:rPr>
        <w:t>除专用合同条款另有约定外，单价子目已完成工程量按月计量，总价子目</w:t>
      </w:r>
      <w:r>
        <w:rPr>
          <w:rFonts w:ascii="宋体" w:hAnsi="宋体" w:eastAsia="宋体" w:cs="宋体"/>
          <w:sz w:val="24"/>
          <w:szCs w:val="24"/>
        </w:rPr>
        <w:t xml:space="preserve"> </w:t>
      </w:r>
      <w:r>
        <w:rPr>
          <w:rFonts w:ascii="宋体" w:hAnsi="宋体" w:eastAsia="宋体" w:cs="宋体"/>
          <w:spacing w:val="-5"/>
          <w:sz w:val="24"/>
          <w:szCs w:val="24"/>
        </w:rPr>
        <w:t>的计量周期按批准的支付分解报告确定。</w:t>
      </w:r>
    </w:p>
    <w:p w14:paraId="66FFD8AC">
      <w:pPr>
        <w:spacing w:before="27" w:line="218" w:lineRule="auto"/>
        <w:ind w:left="499"/>
        <w:rPr>
          <w:rFonts w:ascii="宋体" w:hAnsi="宋体" w:eastAsia="宋体" w:cs="宋体"/>
          <w:sz w:val="24"/>
          <w:szCs w:val="24"/>
        </w:rPr>
      </w:pPr>
      <w:r>
        <w:rPr>
          <w:rFonts w:ascii="宋体" w:hAnsi="宋体" w:eastAsia="宋体" w:cs="宋体"/>
          <w:b/>
          <w:bCs/>
          <w:spacing w:val="-6"/>
          <w:sz w:val="24"/>
          <w:szCs w:val="24"/>
        </w:rPr>
        <w:t>17.1.4</w:t>
      </w:r>
      <w:r>
        <w:rPr>
          <w:rFonts w:ascii="宋体" w:hAnsi="宋体" w:eastAsia="宋体" w:cs="宋体"/>
          <w:spacing w:val="-6"/>
          <w:sz w:val="24"/>
          <w:szCs w:val="24"/>
        </w:rPr>
        <w:t xml:space="preserve"> 单价子目的计量</w:t>
      </w:r>
    </w:p>
    <w:p w14:paraId="655FD2D5">
      <w:pPr>
        <w:spacing w:before="29" w:line="239" w:lineRule="auto"/>
        <w:ind w:left="21" w:right="92" w:firstLine="467"/>
        <w:rPr>
          <w:rFonts w:ascii="宋体" w:hAnsi="宋体" w:eastAsia="宋体" w:cs="宋体"/>
          <w:sz w:val="24"/>
          <w:szCs w:val="24"/>
        </w:rPr>
      </w:pPr>
      <w:r>
        <w:rPr>
          <w:rFonts w:ascii="宋体" w:hAnsi="宋体" w:eastAsia="宋体" w:cs="宋体"/>
          <w:spacing w:val="-5"/>
          <w:sz w:val="24"/>
          <w:szCs w:val="24"/>
        </w:rPr>
        <w:t>（l）已标价工程量清单中的单价子目工程量为估算工程量。结算工</w:t>
      </w:r>
      <w:r>
        <w:rPr>
          <w:rFonts w:ascii="宋体" w:hAnsi="宋体" w:eastAsia="宋体" w:cs="宋体"/>
          <w:spacing w:val="-6"/>
          <w:sz w:val="24"/>
          <w:szCs w:val="24"/>
        </w:rPr>
        <w:t>程量是承包人实际完成</w:t>
      </w:r>
      <w:r>
        <w:rPr>
          <w:rFonts w:ascii="宋体" w:hAnsi="宋体" w:eastAsia="宋体" w:cs="宋体"/>
          <w:sz w:val="24"/>
          <w:szCs w:val="24"/>
        </w:rPr>
        <w:t xml:space="preserve"> </w:t>
      </w:r>
      <w:r>
        <w:rPr>
          <w:rFonts w:ascii="宋体" w:hAnsi="宋体" w:eastAsia="宋体" w:cs="宋体"/>
          <w:spacing w:val="-5"/>
          <w:sz w:val="24"/>
          <w:szCs w:val="24"/>
        </w:rPr>
        <w:t>的，并按合同约定的计量方法进行计量的工程量。</w:t>
      </w:r>
    </w:p>
    <w:p w14:paraId="572A0D3D">
      <w:pPr>
        <w:spacing w:line="230" w:lineRule="auto"/>
        <w:ind w:left="2" w:right="95" w:firstLine="485"/>
        <w:rPr>
          <w:rFonts w:ascii="宋体" w:hAnsi="宋体" w:eastAsia="宋体" w:cs="宋体"/>
          <w:sz w:val="24"/>
          <w:szCs w:val="24"/>
        </w:rPr>
      </w:pPr>
      <w:r>
        <w:rPr>
          <w:rFonts w:ascii="宋体" w:hAnsi="宋体" w:eastAsia="宋体" w:cs="宋体"/>
          <w:spacing w:val="-5"/>
          <w:sz w:val="24"/>
          <w:szCs w:val="24"/>
        </w:rPr>
        <w:t>（2）承包人对已完成的工程进行计量，向监理人提交进度付款</w:t>
      </w:r>
      <w:r>
        <w:rPr>
          <w:rFonts w:ascii="宋体" w:hAnsi="宋体" w:eastAsia="宋体" w:cs="宋体"/>
          <w:spacing w:val="-6"/>
          <w:sz w:val="24"/>
          <w:szCs w:val="24"/>
        </w:rPr>
        <w:t>申请单、已完成工程量报表</w:t>
      </w:r>
      <w:r>
        <w:rPr>
          <w:rFonts w:ascii="宋体" w:hAnsi="宋体" w:eastAsia="宋体" w:cs="宋体"/>
          <w:sz w:val="24"/>
          <w:szCs w:val="24"/>
        </w:rPr>
        <w:t xml:space="preserve"> </w:t>
      </w:r>
      <w:r>
        <w:rPr>
          <w:rFonts w:ascii="宋体" w:hAnsi="宋体" w:eastAsia="宋体" w:cs="宋体"/>
          <w:spacing w:val="-3"/>
          <w:sz w:val="24"/>
          <w:szCs w:val="24"/>
        </w:rPr>
        <w:t>和有关计量资料。</w:t>
      </w:r>
    </w:p>
    <w:p w14:paraId="0BEC2E34">
      <w:pPr>
        <w:spacing w:before="27" w:line="234" w:lineRule="auto"/>
        <w:ind w:left="1" w:right="92" w:firstLine="486"/>
        <w:rPr>
          <w:rFonts w:ascii="宋体" w:hAnsi="宋体" w:eastAsia="宋体" w:cs="宋体"/>
          <w:sz w:val="24"/>
          <w:szCs w:val="24"/>
        </w:rPr>
      </w:pPr>
      <w:r>
        <w:rPr>
          <w:rFonts w:ascii="宋体" w:hAnsi="宋体" w:eastAsia="宋体" w:cs="宋体"/>
          <w:spacing w:val="-5"/>
          <w:sz w:val="24"/>
          <w:szCs w:val="24"/>
        </w:rPr>
        <w:t>（3）监理人对承包人提交的工程量报表进行复核，以确定实际完成</w:t>
      </w:r>
      <w:r>
        <w:rPr>
          <w:rFonts w:ascii="宋体" w:hAnsi="宋体" w:eastAsia="宋体" w:cs="宋体"/>
          <w:spacing w:val="-6"/>
          <w:sz w:val="24"/>
          <w:szCs w:val="24"/>
        </w:rPr>
        <w:t>的工程量。对数量有异</w:t>
      </w:r>
      <w:r>
        <w:rPr>
          <w:rFonts w:ascii="宋体" w:hAnsi="宋体" w:eastAsia="宋体" w:cs="宋体"/>
          <w:sz w:val="24"/>
          <w:szCs w:val="24"/>
        </w:rPr>
        <w:t xml:space="preserve"> </w:t>
      </w:r>
      <w:r>
        <w:rPr>
          <w:rFonts w:ascii="宋体" w:hAnsi="宋体" w:eastAsia="宋体" w:cs="宋体"/>
          <w:spacing w:val="-2"/>
          <w:sz w:val="24"/>
          <w:szCs w:val="24"/>
        </w:rPr>
        <w:t>议的，可要求承包人按第8.2 款约定进行共同复核和抽样复测。承包人应协助监理人进行复核</w:t>
      </w:r>
      <w:r>
        <w:rPr>
          <w:rFonts w:ascii="宋体" w:hAnsi="宋体" w:eastAsia="宋体" w:cs="宋体"/>
          <w:spacing w:val="1"/>
          <w:sz w:val="24"/>
          <w:szCs w:val="24"/>
        </w:rPr>
        <w:t xml:space="preserve"> </w:t>
      </w:r>
      <w:r>
        <w:rPr>
          <w:rFonts w:ascii="宋体" w:hAnsi="宋体" w:eastAsia="宋体" w:cs="宋体"/>
          <w:spacing w:val="-8"/>
          <w:sz w:val="24"/>
          <w:szCs w:val="24"/>
        </w:rPr>
        <w:t>并按监理人要求提供补充计量资料。承包人未按监理人要求参加复核，监理人复核或修正的工程</w:t>
      </w:r>
      <w:r>
        <w:rPr>
          <w:rFonts w:ascii="宋体" w:hAnsi="宋体" w:eastAsia="宋体" w:cs="宋体"/>
          <w:spacing w:val="11"/>
          <w:sz w:val="24"/>
          <w:szCs w:val="24"/>
        </w:rPr>
        <w:t xml:space="preserve"> </w:t>
      </w:r>
      <w:r>
        <w:rPr>
          <w:rFonts w:ascii="宋体" w:hAnsi="宋体" w:eastAsia="宋体" w:cs="宋体"/>
          <w:spacing w:val="-3"/>
          <w:sz w:val="24"/>
          <w:szCs w:val="24"/>
        </w:rPr>
        <w:t>量视为承包人实际完成的工程量。</w:t>
      </w:r>
    </w:p>
    <w:p w14:paraId="3C1F9B32">
      <w:pPr>
        <w:spacing w:before="25" w:line="219" w:lineRule="auto"/>
        <w:ind w:left="483"/>
        <w:rPr>
          <w:rFonts w:ascii="宋体" w:hAnsi="宋体" w:eastAsia="宋体" w:cs="宋体"/>
          <w:sz w:val="24"/>
          <w:szCs w:val="24"/>
        </w:rPr>
      </w:pPr>
      <w:r>
        <w:rPr>
          <w:rFonts w:ascii="宋体" w:hAnsi="宋体" w:eastAsia="宋体" w:cs="宋体"/>
          <w:spacing w:val="-4"/>
          <w:sz w:val="24"/>
          <w:szCs w:val="24"/>
        </w:rPr>
        <w:t>（4）监理人认为有必要时，可通知承包人共同进行联合测量、计</w:t>
      </w:r>
      <w:r>
        <w:rPr>
          <w:rFonts w:ascii="宋体" w:hAnsi="宋体" w:eastAsia="宋体" w:cs="宋体"/>
          <w:spacing w:val="-5"/>
          <w:sz w:val="24"/>
          <w:szCs w:val="24"/>
        </w:rPr>
        <w:t>量，承包人应遵照执行。</w:t>
      </w:r>
    </w:p>
    <w:p w14:paraId="14F3136B">
      <w:pPr>
        <w:spacing w:before="29" w:line="234" w:lineRule="auto"/>
        <w:ind w:left="2" w:firstLine="485"/>
        <w:rPr>
          <w:rFonts w:ascii="宋体" w:hAnsi="宋体" w:eastAsia="宋体" w:cs="宋体"/>
          <w:sz w:val="24"/>
          <w:szCs w:val="24"/>
        </w:rPr>
      </w:pPr>
      <w:r>
        <w:rPr>
          <w:rFonts w:ascii="宋体" w:hAnsi="宋体" w:eastAsia="宋体" w:cs="宋体"/>
          <w:spacing w:val="-5"/>
          <w:sz w:val="24"/>
          <w:szCs w:val="24"/>
        </w:rPr>
        <w:t>（5）承包人完成工程量清单中每个子目的工程量后，监理人应要求</w:t>
      </w:r>
      <w:r>
        <w:rPr>
          <w:rFonts w:ascii="宋体" w:hAnsi="宋体" w:eastAsia="宋体" w:cs="宋体"/>
          <w:spacing w:val="-6"/>
          <w:sz w:val="24"/>
          <w:szCs w:val="24"/>
        </w:rPr>
        <w:t>承包人派员共同对每个</w:t>
      </w:r>
      <w:r>
        <w:rPr>
          <w:rFonts w:ascii="宋体" w:hAnsi="宋体" w:eastAsia="宋体" w:cs="宋体"/>
          <w:sz w:val="24"/>
          <w:szCs w:val="24"/>
        </w:rPr>
        <w:t xml:space="preserve"> </w:t>
      </w:r>
      <w:r>
        <w:rPr>
          <w:rFonts w:ascii="宋体" w:hAnsi="宋体" w:eastAsia="宋体" w:cs="宋体"/>
          <w:spacing w:val="-11"/>
          <w:sz w:val="24"/>
          <w:szCs w:val="24"/>
        </w:rPr>
        <w:t>子目的历次计量报表进行汇总，以核实最终结算工程量。监理人可要求承包人提供补充计量资料，</w:t>
      </w:r>
      <w:r>
        <w:rPr>
          <w:rFonts w:ascii="宋体" w:hAnsi="宋体" w:eastAsia="宋体" w:cs="宋体"/>
          <w:spacing w:val="2"/>
          <w:sz w:val="24"/>
          <w:szCs w:val="24"/>
        </w:rPr>
        <w:t xml:space="preserve"> </w:t>
      </w:r>
      <w:r>
        <w:rPr>
          <w:rFonts w:ascii="宋体" w:hAnsi="宋体" w:eastAsia="宋体" w:cs="宋体"/>
          <w:spacing w:val="-8"/>
          <w:sz w:val="24"/>
          <w:szCs w:val="24"/>
        </w:rPr>
        <w:t>以确定最后一次进度付款的准确工程量。承包人未按监理人要求派员参加的，监理人最终核实的</w:t>
      </w:r>
      <w:r>
        <w:rPr>
          <w:rFonts w:ascii="宋体" w:hAnsi="宋体" w:eastAsia="宋体" w:cs="宋体"/>
          <w:spacing w:val="10"/>
          <w:sz w:val="24"/>
          <w:szCs w:val="24"/>
        </w:rPr>
        <w:t xml:space="preserve"> </w:t>
      </w:r>
      <w:r>
        <w:rPr>
          <w:rFonts w:ascii="宋体" w:hAnsi="宋体" w:eastAsia="宋体" w:cs="宋体"/>
          <w:spacing w:val="-4"/>
          <w:sz w:val="24"/>
          <w:szCs w:val="24"/>
        </w:rPr>
        <w:t>工程量视为承包人完成该子目的准确工程量。</w:t>
      </w:r>
    </w:p>
    <w:p w14:paraId="729CBD95">
      <w:pPr>
        <w:spacing w:before="27" w:line="232" w:lineRule="auto"/>
        <w:ind w:left="2" w:right="90" w:firstLine="490"/>
        <w:rPr>
          <w:rFonts w:ascii="宋体" w:hAnsi="宋体" w:eastAsia="宋体" w:cs="宋体"/>
          <w:sz w:val="24"/>
          <w:szCs w:val="24"/>
        </w:rPr>
      </w:pPr>
      <w:r>
        <w:rPr>
          <w:rFonts w:ascii="宋体" w:hAnsi="宋体" w:eastAsia="宋体" w:cs="宋体"/>
          <w:spacing w:val="-5"/>
          <w:sz w:val="24"/>
          <w:szCs w:val="24"/>
        </w:rPr>
        <w:t>（6）监理人应在收到承包人提交的工程量报表后的7 天内进行</w:t>
      </w:r>
      <w:r>
        <w:rPr>
          <w:rFonts w:ascii="宋体" w:hAnsi="宋体" w:eastAsia="宋体" w:cs="宋体"/>
          <w:spacing w:val="-6"/>
          <w:sz w:val="24"/>
          <w:szCs w:val="24"/>
        </w:rPr>
        <w:t>复核，监理人未在约定时间</w:t>
      </w:r>
      <w:r>
        <w:rPr>
          <w:rFonts w:ascii="宋体" w:hAnsi="宋体" w:eastAsia="宋体" w:cs="宋体"/>
          <w:sz w:val="24"/>
          <w:szCs w:val="24"/>
        </w:rPr>
        <w:t xml:space="preserve"> </w:t>
      </w:r>
      <w:r>
        <w:rPr>
          <w:rFonts w:ascii="宋体" w:hAnsi="宋体" w:eastAsia="宋体" w:cs="宋体"/>
          <w:spacing w:val="-6"/>
          <w:sz w:val="24"/>
          <w:szCs w:val="24"/>
        </w:rPr>
        <w:t>内复核</w:t>
      </w:r>
      <w:r>
        <w:rPr>
          <w:rFonts w:ascii="宋体" w:hAnsi="宋体" w:eastAsia="宋体" w:cs="宋体"/>
          <w:spacing w:val="45"/>
          <w:sz w:val="24"/>
          <w:szCs w:val="24"/>
        </w:rPr>
        <w:t xml:space="preserve"> </w:t>
      </w:r>
      <w:r>
        <w:rPr>
          <w:rFonts w:ascii="宋体" w:hAnsi="宋体" w:eastAsia="宋体" w:cs="宋体"/>
          <w:spacing w:val="-6"/>
          <w:sz w:val="24"/>
          <w:szCs w:val="24"/>
        </w:rPr>
        <w:t>的，承包人提交的工程量报表中的工程量视为承包人实际完成的工程量，据此计算工程</w:t>
      </w:r>
      <w:r>
        <w:rPr>
          <w:rFonts w:ascii="宋体" w:hAnsi="宋体" w:eastAsia="宋体" w:cs="宋体"/>
          <w:sz w:val="24"/>
          <w:szCs w:val="24"/>
        </w:rPr>
        <w:t xml:space="preserve"> </w:t>
      </w:r>
      <w:r>
        <w:rPr>
          <w:rFonts w:ascii="宋体" w:hAnsi="宋体" w:eastAsia="宋体" w:cs="宋体"/>
          <w:spacing w:val="-6"/>
          <w:sz w:val="24"/>
          <w:szCs w:val="24"/>
        </w:rPr>
        <w:t>价款。</w:t>
      </w:r>
    </w:p>
    <w:p w14:paraId="6C48033A">
      <w:pPr>
        <w:spacing w:before="29" w:line="218" w:lineRule="auto"/>
        <w:ind w:left="499"/>
        <w:rPr>
          <w:rFonts w:ascii="宋体" w:hAnsi="宋体" w:eastAsia="宋体" w:cs="宋体"/>
          <w:sz w:val="24"/>
          <w:szCs w:val="24"/>
        </w:rPr>
      </w:pPr>
      <w:r>
        <w:rPr>
          <w:rFonts w:ascii="宋体" w:hAnsi="宋体" w:eastAsia="宋体" w:cs="宋体"/>
          <w:b/>
          <w:bCs/>
          <w:spacing w:val="-6"/>
          <w:sz w:val="24"/>
          <w:szCs w:val="24"/>
        </w:rPr>
        <w:t>17.1.5</w:t>
      </w:r>
      <w:r>
        <w:rPr>
          <w:rFonts w:ascii="宋体" w:hAnsi="宋体" w:eastAsia="宋体" w:cs="宋体"/>
          <w:spacing w:val="-6"/>
          <w:sz w:val="24"/>
          <w:szCs w:val="24"/>
        </w:rPr>
        <w:t xml:space="preserve"> 总价子目的计量</w:t>
      </w:r>
    </w:p>
    <w:p w14:paraId="18F2EF19">
      <w:pPr>
        <w:spacing w:before="28" w:line="218" w:lineRule="auto"/>
        <w:ind w:left="478"/>
        <w:rPr>
          <w:rFonts w:ascii="宋体" w:hAnsi="宋体" w:eastAsia="宋体" w:cs="宋体"/>
          <w:sz w:val="24"/>
          <w:szCs w:val="24"/>
        </w:rPr>
      </w:pPr>
      <w:r>
        <w:rPr>
          <w:rFonts w:ascii="宋体" w:hAnsi="宋体" w:eastAsia="宋体" w:cs="宋体"/>
          <w:spacing w:val="-5"/>
          <w:sz w:val="24"/>
          <w:szCs w:val="24"/>
        </w:rPr>
        <w:t>总价子目的分解和计量按照下述约定进行。</w:t>
      </w:r>
    </w:p>
    <w:p w14:paraId="575E3470">
      <w:pPr>
        <w:spacing w:before="27" w:line="229" w:lineRule="auto"/>
        <w:ind w:left="3" w:right="95" w:firstLine="489"/>
        <w:rPr>
          <w:rFonts w:ascii="宋体" w:hAnsi="宋体" w:eastAsia="宋体" w:cs="宋体"/>
          <w:sz w:val="24"/>
          <w:szCs w:val="24"/>
        </w:rPr>
      </w:pPr>
      <w:r>
        <w:rPr>
          <w:rFonts w:ascii="宋体" w:hAnsi="宋体" w:eastAsia="宋体" w:cs="宋体"/>
          <w:spacing w:val="-2"/>
          <w:sz w:val="24"/>
          <w:szCs w:val="24"/>
        </w:rPr>
        <w:t xml:space="preserve">（1）总价子目的计量和支付应以总价为基础，不因第16.1 </w:t>
      </w:r>
      <w:r>
        <w:rPr>
          <w:rFonts w:ascii="宋体" w:hAnsi="宋体" w:eastAsia="宋体" w:cs="宋体"/>
          <w:spacing w:val="-3"/>
          <w:sz w:val="24"/>
          <w:szCs w:val="24"/>
        </w:rPr>
        <w:t>款中的因素而进行调整。承包</w:t>
      </w:r>
      <w:r>
        <w:rPr>
          <w:rFonts w:ascii="宋体" w:hAnsi="宋体" w:eastAsia="宋体" w:cs="宋体"/>
          <w:sz w:val="24"/>
          <w:szCs w:val="24"/>
        </w:rPr>
        <w:t xml:space="preserve"> </w:t>
      </w:r>
      <w:r>
        <w:rPr>
          <w:rFonts w:ascii="宋体" w:hAnsi="宋体" w:eastAsia="宋体" w:cs="宋体"/>
          <w:spacing w:val="-4"/>
          <w:sz w:val="24"/>
          <w:szCs w:val="24"/>
        </w:rPr>
        <w:t>人实际完成的工程量，是进行工程目标管理和控制进度支付的依据。</w:t>
      </w:r>
    </w:p>
    <w:p w14:paraId="114A5FD0">
      <w:pPr>
        <w:spacing w:before="30" w:line="234" w:lineRule="auto"/>
        <w:ind w:right="17" w:firstLine="493"/>
        <w:rPr>
          <w:rFonts w:ascii="宋体" w:hAnsi="宋体" w:eastAsia="宋体" w:cs="宋体"/>
          <w:sz w:val="24"/>
          <w:szCs w:val="24"/>
        </w:rPr>
      </w:pPr>
      <w:r>
        <w:rPr>
          <w:rFonts w:ascii="宋体" w:hAnsi="宋体" w:eastAsia="宋体" w:cs="宋体"/>
          <w:spacing w:val="-5"/>
          <w:sz w:val="24"/>
          <w:szCs w:val="24"/>
        </w:rPr>
        <w:t>（2）承包人应按工程量清单的要求对总价子目进行分解，并在签</w:t>
      </w:r>
      <w:r>
        <w:rPr>
          <w:rFonts w:ascii="宋体" w:hAnsi="宋体" w:eastAsia="宋体" w:cs="宋体"/>
          <w:spacing w:val="-6"/>
          <w:sz w:val="24"/>
          <w:szCs w:val="24"/>
        </w:rPr>
        <w:t>订合同协议书后的28天内</w:t>
      </w:r>
      <w:r>
        <w:rPr>
          <w:rFonts w:ascii="宋体" w:hAnsi="宋体" w:eastAsia="宋体" w:cs="宋体"/>
          <w:sz w:val="24"/>
          <w:szCs w:val="24"/>
        </w:rPr>
        <w:t xml:space="preserve"> </w:t>
      </w:r>
      <w:r>
        <w:rPr>
          <w:rFonts w:ascii="宋体" w:hAnsi="宋体" w:eastAsia="宋体" w:cs="宋体"/>
          <w:spacing w:val="-6"/>
          <w:sz w:val="24"/>
          <w:szCs w:val="24"/>
        </w:rPr>
        <w:t>将各子目的总价支付分解表提交监理人审批。分解表应标明其所属子目和分阶段需支付的金额。</w:t>
      </w:r>
      <w:r>
        <w:rPr>
          <w:rFonts w:ascii="宋体" w:hAnsi="宋体" w:eastAsia="宋体" w:cs="宋体"/>
          <w:spacing w:val="6"/>
          <w:sz w:val="24"/>
          <w:szCs w:val="24"/>
        </w:rPr>
        <w:t xml:space="preserve"> </w:t>
      </w:r>
      <w:r>
        <w:rPr>
          <w:rFonts w:ascii="宋体" w:hAnsi="宋体" w:eastAsia="宋体" w:cs="宋体"/>
          <w:spacing w:val="-7"/>
          <w:sz w:val="24"/>
          <w:szCs w:val="24"/>
        </w:rPr>
        <w:t>承包人应按批准的各总价子目支付周期，对已完成</w:t>
      </w:r>
      <w:r>
        <w:rPr>
          <w:rFonts w:ascii="宋体" w:hAnsi="宋体" w:eastAsia="宋体" w:cs="宋体"/>
          <w:spacing w:val="-8"/>
          <w:sz w:val="24"/>
          <w:szCs w:val="24"/>
        </w:rPr>
        <w:t>的总价子目进行计量，确定分项的应付金额列</w:t>
      </w:r>
      <w:r>
        <w:rPr>
          <w:rFonts w:ascii="宋体" w:hAnsi="宋体" w:eastAsia="宋体" w:cs="宋体"/>
          <w:sz w:val="24"/>
          <w:szCs w:val="24"/>
        </w:rPr>
        <w:t xml:space="preserve"> </w:t>
      </w:r>
      <w:r>
        <w:rPr>
          <w:rFonts w:ascii="宋体" w:hAnsi="宋体" w:eastAsia="宋体" w:cs="宋体"/>
          <w:spacing w:val="-3"/>
          <w:sz w:val="24"/>
          <w:szCs w:val="24"/>
        </w:rPr>
        <w:t>入进度付款申请单中。</w:t>
      </w:r>
    </w:p>
    <w:p w14:paraId="455E8CBF">
      <w:pPr>
        <w:spacing w:before="24" w:line="230" w:lineRule="auto"/>
        <w:ind w:left="10" w:right="85" w:firstLine="483"/>
        <w:rPr>
          <w:rFonts w:ascii="宋体" w:hAnsi="宋体" w:eastAsia="宋体" w:cs="宋体"/>
          <w:sz w:val="24"/>
          <w:szCs w:val="24"/>
        </w:rPr>
      </w:pPr>
      <w:r>
        <w:rPr>
          <w:rFonts w:ascii="宋体" w:hAnsi="宋体" w:eastAsia="宋体" w:cs="宋体"/>
          <w:spacing w:val="-5"/>
          <w:sz w:val="24"/>
          <w:szCs w:val="24"/>
        </w:rPr>
        <w:t>（3）监理人对承包人提交的上述资料进行复核，以确定分阶段实际完成的</w:t>
      </w:r>
      <w:r>
        <w:rPr>
          <w:rFonts w:ascii="宋体" w:hAnsi="宋体" w:eastAsia="宋体" w:cs="宋体"/>
          <w:spacing w:val="-6"/>
          <w:sz w:val="24"/>
          <w:szCs w:val="24"/>
        </w:rPr>
        <w:t>工程量和工程形</w:t>
      </w:r>
      <w:r>
        <w:rPr>
          <w:rFonts w:ascii="宋体" w:hAnsi="宋体" w:eastAsia="宋体" w:cs="宋体"/>
          <w:sz w:val="24"/>
          <w:szCs w:val="24"/>
        </w:rPr>
        <w:t xml:space="preserve"> </w:t>
      </w:r>
      <w:r>
        <w:rPr>
          <w:rFonts w:ascii="宋体" w:hAnsi="宋体" w:eastAsia="宋体" w:cs="宋体"/>
          <w:spacing w:val="-3"/>
          <w:sz w:val="24"/>
          <w:szCs w:val="24"/>
        </w:rPr>
        <w:t>象目标。对其有异议的，可要求承包人按第8.2 款约</w:t>
      </w:r>
      <w:r>
        <w:rPr>
          <w:rFonts w:ascii="宋体" w:hAnsi="宋体" w:eastAsia="宋体" w:cs="宋体"/>
          <w:spacing w:val="-4"/>
          <w:sz w:val="24"/>
          <w:szCs w:val="24"/>
        </w:rPr>
        <w:t>定进行共同复核和抽样复测。</w:t>
      </w:r>
    </w:p>
    <w:p w14:paraId="0D872A93">
      <w:pPr>
        <w:spacing w:before="26" w:line="218" w:lineRule="auto"/>
        <w:ind w:left="488"/>
        <w:rPr>
          <w:rFonts w:ascii="宋体" w:hAnsi="宋体" w:eastAsia="宋体" w:cs="宋体"/>
          <w:sz w:val="24"/>
          <w:szCs w:val="24"/>
        </w:rPr>
      </w:pPr>
      <w:r>
        <w:rPr>
          <w:rFonts w:ascii="宋体" w:hAnsi="宋体" w:eastAsia="宋体" w:cs="宋体"/>
          <w:spacing w:val="-3"/>
          <w:sz w:val="24"/>
          <w:szCs w:val="24"/>
        </w:rPr>
        <w:t>（4）除按照第15条约定的变更外，总价子目的工程量是承包人</w:t>
      </w:r>
      <w:r>
        <w:rPr>
          <w:rFonts w:ascii="宋体" w:hAnsi="宋体" w:eastAsia="宋体" w:cs="宋体"/>
          <w:spacing w:val="-4"/>
          <w:sz w:val="24"/>
          <w:szCs w:val="24"/>
        </w:rPr>
        <w:t>用于结算的最终工程量。</w:t>
      </w:r>
    </w:p>
    <w:p w14:paraId="4C437AB1">
      <w:pPr>
        <w:spacing w:before="27" w:line="219" w:lineRule="auto"/>
        <w:ind w:left="499"/>
        <w:rPr>
          <w:rFonts w:ascii="宋体" w:hAnsi="宋体" w:eastAsia="宋体" w:cs="宋体"/>
          <w:sz w:val="24"/>
          <w:szCs w:val="24"/>
        </w:rPr>
      </w:pPr>
      <w:r>
        <w:rPr>
          <w:rFonts w:ascii="宋体" w:hAnsi="宋体" w:eastAsia="宋体" w:cs="宋体"/>
          <w:b/>
          <w:bCs/>
          <w:spacing w:val="-7"/>
          <w:sz w:val="24"/>
          <w:szCs w:val="24"/>
        </w:rPr>
        <w:t>17.2</w:t>
      </w:r>
      <w:r>
        <w:rPr>
          <w:rFonts w:ascii="宋体" w:hAnsi="宋体" w:eastAsia="宋体" w:cs="宋体"/>
          <w:spacing w:val="-7"/>
          <w:sz w:val="24"/>
          <w:szCs w:val="24"/>
        </w:rPr>
        <w:t xml:space="preserve"> </w:t>
      </w:r>
      <w:r>
        <w:rPr>
          <w:rFonts w:ascii="宋体" w:hAnsi="宋体" w:eastAsia="宋体" w:cs="宋体"/>
          <w:b/>
          <w:bCs/>
          <w:spacing w:val="-7"/>
          <w:sz w:val="24"/>
          <w:szCs w:val="24"/>
        </w:rPr>
        <w:t>预付款</w:t>
      </w:r>
    </w:p>
    <w:p w14:paraId="4C5E3512">
      <w:pPr>
        <w:spacing w:line="219" w:lineRule="auto"/>
        <w:rPr>
          <w:rFonts w:ascii="宋体" w:hAnsi="宋体" w:eastAsia="宋体" w:cs="宋体"/>
          <w:sz w:val="24"/>
          <w:szCs w:val="24"/>
        </w:rPr>
        <w:sectPr>
          <w:footerReference r:id="rId53" w:type="default"/>
          <w:pgSz w:w="11906" w:h="16840"/>
          <w:pgMar w:top="987" w:right="804" w:bottom="1040" w:left="1248" w:header="0" w:footer="807" w:gutter="0"/>
          <w:cols w:space="720" w:num="1"/>
        </w:sectPr>
      </w:pPr>
    </w:p>
    <w:p w14:paraId="613A6C54">
      <w:pPr>
        <w:spacing w:before="49" w:line="232" w:lineRule="auto"/>
        <w:ind w:right="77" w:firstLine="498"/>
        <w:rPr>
          <w:rFonts w:ascii="宋体" w:hAnsi="宋体" w:eastAsia="宋体" w:cs="宋体"/>
          <w:sz w:val="24"/>
          <w:szCs w:val="24"/>
        </w:rPr>
      </w:pPr>
      <w:r>
        <w:rPr>
          <w:rFonts w:ascii="宋体" w:hAnsi="宋体" w:eastAsia="宋体" w:cs="宋体"/>
          <w:b/>
          <w:bCs/>
          <w:spacing w:val="-9"/>
          <w:sz w:val="24"/>
          <w:szCs w:val="24"/>
        </w:rPr>
        <w:t>17.2.1</w:t>
      </w:r>
      <w:r>
        <w:rPr>
          <w:rFonts w:ascii="宋体" w:hAnsi="宋体" w:eastAsia="宋体" w:cs="宋体"/>
          <w:spacing w:val="-9"/>
          <w:sz w:val="24"/>
          <w:szCs w:val="24"/>
        </w:rPr>
        <w:t xml:space="preserve"> 预付款</w:t>
      </w:r>
      <w:r>
        <w:rPr>
          <w:rFonts w:ascii="宋体" w:hAnsi="宋体" w:eastAsia="宋体" w:cs="宋体"/>
          <w:spacing w:val="57"/>
          <w:sz w:val="24"/>
          <w:szCs w:val="24"/>
        </w:rPr>
        <w:t xml:space="preserve"> </w:t>
      </w:r>
      <w:r>
        <w:rPr>
          <w:rFonts w:ascii="宋体" w:hAnsi="宋体" w:eastAsia="宋体" w:cs="宋体"/>
          <w:spacing w:val="-9"/>
          <w:sz w:val="24"/>
          <w:szCs w:val="24"/>
        </w:rPr>
        <w:t>预付款用于承包人为合</w:t>
      </w:r>
      <w:r>
        <w:rPr>
          <w:rFonts w:ascii="宋体" w:hAnsi="宋体" w:eastAsia="宋体" w:cs="宋体"/>
          <w:spacing w:val="-10"/>
          <w:sz w:val="24"/>
          <w:szCs w:val="24"/>
        </w:rPr>
        <w:t>同工程施工购置材料、工程设备、施工设备、修建临</w:t>
      </w:r>
      <w:r>
        <w:rPr>
          <w:rFonts w:ascii="宋体" w:hAnsi="宋体" w:eastAsia="宋体" w:cs="宋体"/>
          <w:sz w:val="24"/>
          <w:szCs w:val="24"/>
        </w:rPr>
        <w:t xml:space="preserve"> </w:t>
      </w:r>
      <w:r>
        <w:rPr>
          <w:rFonts w:ascii="宋体" w:hAnsi="宋体" w:eastAsia="宋体" w:cs="宋体"/>
          <w:spacing w:val="-8"/>
          <w:sz w:val="24"/>
          <w:szCs w:val="24"/>
        </w:rPr>
        <w:t>时设施以及组织施工队伍进场等，分为工程预付款和工程材料预付款。预付款必须专用于合同工</w:t>
      </w:r>
      <w:r>
        <w:rPr>
          <w:rFonts w:ascii="宋体" w:hAnsi="宋体" w:eastAsia="宋体" w:cs="宋体"/>
          <w:spacing w:val="12"/>
          <w:sz w:val="24"/>
          <w:szCs w:val="24"/>
        </w:rPr>
        <w:t xml:space="preserve"> </w:t>
      </w:r>
      <w:r>
        <w:rPr>
          <w:rFonts w:ascii="宋体" w:hAnsi="宋体" w:eastAsia="宋体" w:cs="宋体"/>
          <w:spacing w:val="-6"/>
          <w:sz w:val="24"/>
          <w:szCs w:val="24"/>
        </w:rPr>
        <w:t>程。预付款的额度和预付办法 在专用合同条款中约定。</w:t>
      </w:r>
    </w:p>
    <w:p w14:paraId="23A72759">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17.2.2</w:t>
      </w:r>
      <w:r>
        <w:rPr>
          <w:rFonts w:ascii="宋体" w:hAnsi="宋体" w:eastAsia="宋体" w:cs="宋体"/>
          <w:spacing w:val="-6"/>
          <w:sz w:val="24"/>
          <w:szCs w:val="24"/>
        </w:rPr>
        <w:t xml:space="preserve"> 预付款保函（担保）</w:t>
      </w:r>
    </w:p>
    <w:p w14:paraId="54AF0CEC">
      <w:pPr>
        <w:spacing w:before="26" w:line="229" w:lineRule="auto"/>
        <w:ind w:left="5" w:firstLine="481"/>
        <w:rPr>
          <w:rFonts w:ascii="宋体" w:hAnsi="宋体" w:eastAsia="宋体" w:cs="宋体"/>
          <w:sz w:val="24"/>
          <w:szCs w:val="24"/>
        </w:rPr>
      </w:pPr>
      <w:r>
        <w:rPr>
          <w:rFonts w:ascii="宋体" w:hAnsi="宋体" w:eastAsia="宋体" w:cs="宋体"/>
          <w:spacing w:val="-5"/>
          <w:sz w:val="24"/>
          <w:szCs w:val="24"/>
        </w:rPr>
        <w:t>（1）承包人应在收到第一次工程预付款的同时向发包人提交工程预</w:t>
      </w:r>
      <w:r>
        <w:rPr>
          <w:rFonts w:ascii="宋体" w:hAnsi="宋体" w:eastAsia="宋体" w:cs="宋体"/>
          <w:spacing w:val="-6"/>
          <w:sz w:val="24"/>
          <w:szCs w:val="24"/>
        </w:rPr>
        <w:t>付款担保，担保金额应</w:t>
      </w:r>
      <w:r>
        <w:rPr>
          <w:rFonts w:ascii="宋体" w:hAnsi="宋体" w:eastAsia="宋体" w:cs="宋体"/>
          <w:sz w:val="24"/>
          <w:szCs w:val="24"/>
        </w:rPr>
        <w:t xml:space="preserve"> </w:t>
      </w:r>
      <w:r>
        <w:rPr>
          <w:rFonts w:ascii="宋体" w:hAnsi="宋体" w:eastAsia="宋体" w:cs="宋体"/>
          <w:spacing w:val="-6"/>
          <w:sz w:val="24"/>
          <w:szCs w:val="24"/>
        </w:rPr>
        <w:t>与第一次工程预付款金额相同，工程预付款担保在第一次工程预付款被发包人扣回前一直有效。</w:t>
      </w:r>
    </w:p>
    <w:p w14:paraId="460D1AFF">
      <w:pPr>
        <w:spacing w:before="26" w:line="219" w:lineRule="auto"/>
        <w:ind w:left="482"/>
        <w:rPr>
          <w:rFonts w:ascii="宋体" w:hAnsi="宋体" w:eastAsia="宋体" w:cs="宋体"/>
          <w:sz w:val="24"/>
          <w:szCs w:val="24"/>
        </w:rPr>
      </w:pPr>
      <w:r>
        <w:rPr>
          <w:rFonts w:ascii="宋体" w:hAnsi="宋体" w:eastAsia="宋体" w:cs="宋体"/>
          <w:spacing w:val="-5"/>
          <w:sz w:val="24"/>
          <w:szCs w:val="24"/>
        </w:rPr>
        <w:t>（2）工程材料预付款的担保在专用合同条款中约定。</w:t>
      </w:r>
    </w:p>
    <w:p w14:paraId="4D3610AF">
      <w:pPr>
        <w:spacing w:before="28" w:line="219" w:lineRule="auto"/>
        <w:ind w:left="482"/>
        <w:rPr>
          <w:rFonts w:ascii="宋体" w:hAnsi="宋体" w:eastAsia="宋体" w:cs="宋体"/>
          <w:sz w:val="24"/>
          <w:szCs w:val="24"/>
        </w:rPr>
      </w:pPr>
      <w:r>
        <w:rPr>
          <w:rFonts w:ascii="宋体" w:hAnsi="宋体" w:eastAsia="宋体" w:cs="宋体"/>
          <w:spacing w:val="-5"/>
          <w:sz w:val="24"/>
          <w:szCs w:val="24"/>
        </w:rPr>
        <w:t>（3）预付款担保的担保金额可根据预付款扣回的金额相应递减。</w:t>
      </w:r>
    </w:p>
    <w:p w14:paraId="5C02C1FB">
      <w:pPr>
        <w:spacing w:before="25" w:line="239" w:lineRule="auto"/>
        <w:ind w:left="6" w:right="45" w:firstLine="492"/>
        <w:jc w:val="both"/>
        <w:rPr>
          <w:rFonts w:ascii="宋体" w:hAnsi="宋体" w:eastAsia="宋体" w:cs="宋体"/>
          <w:sz w:val="24"/>
          <w:szCs w:val="24"/>
        </w:rPr>
      </w:pPr>
      <w:r>
        <w:rPr>
          <w:rFonts w:ascii="宋体" w:hAnsi="宋体" w:eastAsia="宋体" w:cs="宋体"/>
          <w:b/>
          <w:bCs/>
          <w:spacing w:val="-5"/>
          <w:sz w:val="24"/>
          <w:szCs w:val="24"/>
        </w:rPr>
        <w:t>17.2.3</w:t>
      </w:r>
      <w:r>
        <w:rPr>
          <w:rFonts w:ascii="宋体" w:hAnsi="宋体" w:eastAsia="宋体" w:cs="宋体"/>
          <w:spacing w:val="-5"/>
          <w:sz w:val="24"/>
          <w:szCs w:val="24"/>
        </w:rPr>
        <w:t xml:space="preserve"> 预付款的扣回与还清预付款在进度付款中扣回，扣</w:t>
      </w:r>
      <w:r>
        <w:rPr>
          <w:rFonts w:ascii="宋体" w:hAnsi="宋体" w:eastAsia="宋体" w:cs="宋体"/>
          <w:spacing w:val="-6"/>
          <w:sz w:val="24"/>
          <w:szCs w:val="24"/>
        </w:rPr>
        <w:t>回与还清办法在专用合同条款中</w:t>
      </w:r>
      <w:r>
        <w:rPr>
          <w:rFonts w:ascii="宋体" w:hAnsi="宋体" w:eastAsia="宋体" w:cs="宋体"/>
          <w:sz w:val="24"/>
          <w:szCs w:val="24"/>
        </w:rPr>
        <w:t xml:space="preserve"> </w:t>
      </w:r>
      <w:r>
        <w:rPr>
          <w:rFonts w:ascii="宋体" w:hAnsi="宋体" w:eastAsia="宋体" w:cs="宋体"/>
          <w:spacing w:val="-7"/>
          <w:sz w:val="24"/>
          <w:szCs w:val="24"/>
        </w:rPr>
        <w:t>约定。在颁发合同工程完工证书前，由于不可抗力或其他原因解除合同时，预付款尚未扣清的，</w:t>
      </w:r>
      <w:r>
        <w:rPr>
          <w:rFonts w:ascii="宋体" w:hAnsi="宋体" w:eastAsia="宋体" w:cs="宋体"/>
          <w:sz w:val="24"/>
          <w:szCs w:val="24"/>
        </w:rPr>
        <w:t xml:space="preserve"> </w:t>
      </w:r>
      <w:r>
        <w:rPr>
          <w:rFonts w:ascii="宋体" w:hAnsi="宋体" w:eastAsia="宋体" w:cs="宋体"/>
          <w:spacing w:val="-4"/>
          <w:sz w:val="24"/>
          <w:szCs w:val="24"/>
        </w:rPr>
        <w:t>尚未扣清的预付款余额应作为承包人的到期应付款。</w:t>
      </w:r>
    </w:p>
    <w:p w14:paraId="6A443758">
      <w:pPr>
        <w:spacing w:before="1" w:line="219" w:lineRule="auto"/>
        <w:ind w:left="498"/>
        <w:rPr>
          <w:rFonts w:ascii="宋体" w:hAnsi="宋体" w:eastAsia="宋体" w:cs="宋体"/>
          <w:sz w:val="24"/>
          <w:szCs w:val="24"/>
        </w:rPr>
      </w:pPr>
      <w:r>
        <w:rPr>
          <w:rFonts w:ascii="宋体" w:hAnsi="宋体" w:eastAsia="宋体" w:cs="宋体"/>
          <w:b/>
          <w:bCs/>
          <w:spacing w:val="-6"/>
          <w:sz w:val="24"/>
          <w:szCs w:val="24"/>
        </w:rPr>
        <w:t>17.3</w:t>
      </w:r>
      <w:r>
        <w:rPr>
          <w:rFonts w:ascii="宋体" w:hAnsi="宋体" w:eastAsia="宋体" w:cs="宋体"/>
          <w:spacing w:val="-6"/>
          <w:sz w:val="24"/>
          <w:szCs w:val="24"/>
        </w:rPr>
        <w:t xml:space="preserve"> </w:t>
      </w:r>
      <w:r>
        <w:rPr>
          <w:rFonts w:ascii="宋体" w:hAnsi="宋体" w:eastAsia="宋体" w:cs="宋体"/>
          <w:b/>
          <w:bCs/>
          <w:spacing w:val="-6"/>
          <w:sz w:val="24"/>
          <w:szCs w:val="24"/>
        </w:rPr>
        <w:t>工程进度付款</w:t>
      </w:r>
    </w:p>
    <w:p w14:paraId="1508AD23">
      <w:pPr>
        <w:spacing w:before="27" w:line="219" w:lineRule="auto"/>
        <w:ind w:left="498"/>
        <w:rPr>
          <w:rFonts w:ascii="宋体" w:hAnsi="宋体" w:eastAsia="宋体" w:cs="宋体"/>
          <w:sz w:val="24"/>
          <w:szCs w:val="24"/>
        </w:rPr>
      </w:pPr>
      <w:r>
        <w:rPr>
          <w:rFonts w:ascii="宋体" w:hAnsi="宋体" w:eastAsia="宋体" w:cs="宋体"/>
          <w:b/>
          <w:bCs/>
          <w:spacing w:val="-5"/>
          <w:sz w:val="24"/>
          <w:szCs w:val="24"/>
        </w:rPr>
        <w:t>17.3.1</w:t>
      </w:r>
      <w:r>
        <w:rPr>
          <w:rFonts w:ascii="宋体" w:hAnsi="宋体" w:eastAsia="宋体" w:cs="宋体"/>
          <w:spacing w:val="-5"/>
          <w:sz w:val="24"/>
          <w:szCs w:val="24"/>
        </w:rPr>
        <w:t xml:space="preserve"> 付款周期付款周期同计量周期。</w:t>
      </w:r>
    </w:p>
    <w:p w14:paraId="3B6979CD">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17.3.2</w:t>
      </w:r>
      <w:r>
        <w:rPr>
          <w:rFonts w:ascii="宋体" w:hAnsi="宋体" w:eastAsia="宋体" w:cs="宋体"/>
          <w:spacing w:val="-6"/>
          <w:sz w:val="24"/>
          <w:szCs w:val="24"/>
        </w:rPr>
        <w:t xml:space="preserve"> 进度付款申请单</w:t>
      </w:r>
    </w:p>
    <w:p w14:paraId="171787E2">
      <w:pPr>
        <w:spacing w:before="25"/>
        <w:ind w:right="80" w:firstLine="480"/>
        <w:jc w:val="both"/>
        <w:rPr>
          <w:rFonts w:ascii="宋体" w:hAnsi="宋体" w:eastAsia="宋体" w:cs="宋体"/>
          <w:sz w:val="24"/>
          <w:szCs w:val="24"/>
        </w:rPr>
      </w:pPr>
      <w:r>
        <w:rPr>
          <w:rFonts w:ascii="宋体" w:hAnsi="宋体" w:eastAsia="宋体" w:cs="宋体"/>
          <w:spacing w:val="-8"/>
          <w:sz w:val="24"/>
          <w:szCs w:val="24"/>
        </w:rPr>
        <w:t>承包人应在每个付款周期末，按监理人批准的格式和专用合同条款约定的份数，</w:t>
      </w:r>
      <w:r>
        <w:rPr>
          <w:rFonts w:ascii="宋体" w:hAnsi="宋体" w:eastAsia="宋体" w:cs="宋体"/>
          <w:spacing w:val="-9"/>
          <w:sz w:val="24"/>
          <w:szCs w:val="24"/>
        </w:rPr>
        <w:t>向监理人提</w:t>
      </w:r>
      <w:r>
        <w:rPr>
          <w:rFonts w:ascii="宋体" w:hAnsi="宋体" w:eastAsia="宋体" w:cs="宋体"/>
          <w:sz w:val="24"/>
          <w:szCs w:val="24"/>
        </w:rPr>
        <w:t xml:space="preserve"> </w:t>
      </w:r>
      <w:r>
        <w:rPr>
          <w:rFonts w:ascii="宋体" w:hAnsi="宋体" w:eastAsia="宋体" w:cs="宋体"/>
          <w:spacing w:val="-8"/>
          <w:sz w:val="24"/>
          <w:szCs w:val="24"/>
        </w:rPr>
        <w:t>交进度付款申请单，并附相应的支持性证明文件。除专用合同条款另有约定外，进度付款申请单</w:t>
      </w:r>
      <w:r>
        <w:rPr>
          <w:rFonts w:ascii="宋体" w:hAnsi="宋体" w:eastAsia="宋体" w:cs="宋体"/>
          <w:spacing w:val="13"/>
          <w:sz w:val="24"/>
          <w:szCs w:val="24"/>
        </w:rPr>
        <w:t xml:space="preserve"> </w:t>
      </w:r>
      <w:r>
        <w:rPr>
          <w:rFonts w:ascii="宋体" w:hAnsi="宋体" w:eastAsia="宋体" w:cs="宋体"/>
          <w:spacing w:val="-3"/>
          <w:sz w:val="24"/>
          <w:szCs w:val="24"/>
        </w:rPr>
        <w:t>应包括下列内 容：</w:t>
      </w:r>
    </w:p>
    <w:p w14:paraId="71709022">
      <w:pPr>
        <w:spacing w:before="1" w:line="217" w:lineRule="auto"/>
        <w:ind w:left="482"/>
        <w:rPr>
          <w:rFonts w:ascii="宋体" w:hAnsi="宋体" w:eastAsia="宋体" w:cs="宋体"/>
          <w:sz w:val="24"/>
          <w:szCs w:val="24"/>
        </w:rPr>
      </w:pPr>
      <w:r>
        <w:rPr>
          <w:rFonts w:ascii="宋体" w:hAnsi="宋体" w:eastAsia="宋体" w:cs="宋体"/>
          <w:spacing w:val="-5"/>
          <w:sz w:val="24"/>
          <w:szCs w:val="24"/>
        </w:rPr>
        <w:t>（l）截至本次付款周期末已实施工程的价款；</w:t>
      </w:r>
    </w:p>
    <w:p w14:paraId="5EF166E5">
      <w:pPr>
        <w:spacing w:before="27" w:line="219" w:lineRule="auto"/>
        <w:ind w:left="487"/>
        <w:rPr>
          <w:rFonts w:ascii="宋体" w:hAnsi="宋体" w:eastAsia="宋体" w:cs="宋体"/>
          <w:sz w:val="24"/>
          <w:szCs w:val="24"/>
        </w:rPr>
      </w:pPr>
      <w:r>
        <w:rPr>
          <w:rFonts w:ascii="宋体" w:hAnsi="宋体" w:eastAsia="宋体" w:cs="宋体"/>
          <w:spacing w:val="-3"/>
          <w:sz w:val="24"/>
          <w:szCs w:val="24"/>
        </w:rPr>
        <w:t>（2）根据第15条应增加和扣减的变更金额；</w:t>
      </w:r>
    </w:p>
    <w:p w14:paraId="30D64D93">
      <w:pPr>
        <w:spacing w:before="27" w:line="219" w:lineRule="auto"/>
        <w:ind w:left="487"/>
        <w:rPr>
          <w:rFonts w:ascii="宋体" w:hAnsi="宋体" w:eastAsia="宋体" w:cs="宋体"/>
          <w:sz w:val="24"/>
          <w:szCs w:val="24"/>
        </w:rPr>
      </w:pPr>
      <w:r>
        <w:rPr>
          <w:rFonts w:ascii="宋体" w:hAnsi="宋体" w:eastAsia="宋体" w:cs="宋体"/>
          <w:spacing w:val="-4"/>
          <w:sz w:val="24"/>
          <w:szCs w:val="24"/>
        </w:rPr>
        <w:t>（3）根据第23 条应增加和扣减的索赔金额；</w:t>
      </w:r>
    </w:p>
    <w:p w14:paraId="12D0FD35">
      <w:pPr>
        <w:spacing w:before="27" w:line="219" w:lineRule="auto"/>
        <w:ind w:left="487"/>
        <w:rPr>
          <w:rFonts w:ascii="宋体" w:hAnsi="宋体" w:eastAsia="宋体" w:cs="宋体"/>
          <w:sz w:val="24"/>
          <w:szCs w:val="24"/>
        </w:rPr>
      </w:pPr>
      <w:r>
        <w:rPr>
          <w:rFonts w:ascii="宋体" w:hAnsi="宋体" w:eastAsia="宋体" w:cs="宋体"/>
          <w:spacing w:val="-3"/>
          <w:sz w:val="24"/>
          <w:szCs w:val="24"/>
        </w:rPr>
        <w:t>（4）根据第17.2 款约定应支付的预付款和扣减的</w:t>
      </w:r>
      <w:r>
        <w:rPr>
          <w:rFonts w:ascii="宋体" w:hAnsi="宋体" w:eastAsia="宋体" w:cs="宋体"/>
          <w:spacing w:val="-4"/>
          <w:sz w:val="24"/>
          <w:szCs w:val="24"/>
        </w:rPr>
        <w:t>返还预付款；</w:t>
      </w:r>
    </w:p>
    <w:p w14:paraId="79C35FC2">
      <w:pPr>
        <w:spacing w:before="25" w:line="219" w:lineRule="auto"/>
        <w:ind w:left="487"/>
        <w:rPr>
          <w:rFonts w:ascii="宋体" w:hAnsi="宋体" w:eastAsia="宋体" w:cs="宋体"/>
          <w:sz w:val="24"/>
          <w:szCs w:val="24"/>
        </w:rPr>
      </w:pPr>
      <w:r>
        <w:rPr>
          <w:rFonts w:ascii="宋体" w:hAnsi="宋体" w:eastAsia="宋体" w:cs="宋体"/>
          <w:spacing w:val="-3"/>
          <w:sz w:val="24"/>
          <w:szCs w:val="24"/>
        </w:rPr>
        <w:t>（5）根据第17.4.1 项约定应扣减的质量保证</w:t>
      </w:r>
      <w:r>
        <w:rPr>
          <w:rFonts w:ascii="宋体" w:hAnsi="宋体" w:eastAsia="宋体" w:cs="宋体"/>
          <w:spacing w:val="-4"/>
          <w:sz w:val="24"/>
          <w:szCs w:val="24"/>
        </w:rPr>
        <w:t>金；</w:t>
      </w:r>
    </w:p>
    <w:p w14:paraId="2C5FB9D2">
      <w:pPr>
        <w:spacing w:before="28" w:line="219" w:lineRule="auto"/>
        <w:ind w:left="482"/>
        <w:rPr>
          <w:rFonts w:ascii="宋体" w:hAnsi="宋体" w:eastAsia="宋体" w:cs="宋体"/>
          <w:sz w:val="24"/>
          <w:szCs w:val="24"/>
        </w:rPr>
      </w:pPr>
      <w:r>
        <w:rPr>
          <w:rFonts w:ascii="宋体" w:hAnsi="宋体" w:eastAsia="宋体" w:cs="宋体"/>
          <w:spacing w:val="-5"/>
          <w:sz w:val="24"/>
          <w:szCs w:val="24"/>
        </w:rPr>
        <w:t>（6）根据合同应增加和扣减的其他金额。</w:t>
      </w:r>
    </w:p>
    <w:p w14:paraId="47807CF2">
      <w:pPr>
        <w:spacing w:before="26" w:line="219" w:lineRule="auto"/>
        <w:ind w:left="498"/>
        <w:rPr>
          <w:rFonts w:ascii="宋体" w:hAnsi="宋体" w:eastAsia="宋体" w:cs="宋体"/>
          <w:sz w:val="24"/>
          <w:szCs w:val="24"/>
        </w:rPr>
      </w:pPr>
      <w:r>
        <w:rPr>
          <w:rFonts w:ascii="宋体" w:hAnsi="宋体" w:eastAsia="宋体" w:cs="宋体"/>
          <w:b/>
          <w:bCs/>
          <w:spacing w:val="-6"/>
          <w:sz w:val="24"/>
          <w:szCs w:val="24"/>
        </w:rPr>
        <w:t>17.3.3</w:t>
      </w:r>
      <w:r>
        <w:rPr>
          <w:rFonts w:ascii="宋体" w:hAnsi="宋体" w:eastAsia="宋体" w:cs="宋体"/>
          <w:spacing w:val="-6"/>
          <w:sz w:val="24"/>
          <w:szCs w:val="24"/>
        </w:rPr>
        <w:t xml:space="preserve"> 进度付款证书和支付时间</w:t>
      </w:r>
    </w:p>
    <w:p w14:paraId="1ED70967">
      <w:pPr>
        <w:spacing w:before="27" w:line="234" w:lineRule="auto"/>
        <w:ind w:left="3" w:right="73" w:firstLine="488"/>
        <w:rPr>
          <w:rFonts w:ascii="宋体" w:hAnsi="宋体" w:eastAsia="宋体" w:cs="宋体"/>
          <w:sz w:val="24"/>
          <w:szCs w:val="24"/>
        </w:rPr>
      </w:pPr>
      <w:r>
        <w:rPr>
          <w:rFonts w:ascii="宋体" w:hAnsi="宋体" w:eastAsia="宋体" w:cs="宋体"/>
          <w:spacing w:val="-1"/>
          <w:sz w:val="24"/>
          <w:szCs w:val="24"/>
        </w:rPr>
        <w:t>（1）监理人在收到承包人进度付款申请单以及相应的支持性证明文件后的</w:t>
      </w:r>
      <w:r>
        <w:rPr>
          <w:rFonts w:ascii="宋体" w:hAnsi="宋体" w:eastAsia="宋体" w:cs="宋体"/>
          <w:spacing w:val="-59"/>
          <w:sz w:val="24"/>
          <w:szCs w:val="24"/>
        </w:rPr>
        <w:t xml:space="preserve"> </w:t>
      </w:r>
      <w:r>
        <w:rPr>
          <w:rFonts w:ascii="宋体" w:hAnsi="宋体" w:eastAsia="宋体" w:cs="宋体"/>
          <w:spacing w:val="-1"/>
          <w:sz w:val="24"/>
          <w:szCs w:val="24"/>
        </w:rPr>
        <w:t>14天内完成核</w:t>
      </w:r>
      <w:r>
        <w:rPr>
          <w:rFonts w:ascii="宋体" w:hAnsi="宋体" w:eastAsia="宋体" w:cs="宋体"/>
          <w:sz w:val="24"/>
          <w:szCs w:val="24"/>
        </w:rPr>
        <w:t xml:space="preserve"> </w:t>
      </w:r>
      <w:r>
        <w:rPr>
          <w:rFonts w:ascii="宋体" w:hAnsi="宋体" w:eastAsia="宋体" w:cs="宋体"/>
          <w:spacing w:val="-8"/>
          <w:sz w:val="24"/>
          <w:szCs w:val="24"/>
        </w:rPr>
        <w:t>查，提出发包人到期应支付给承包人的金额以及相应的支持性材料，经发包人审查同意后，由监</w:t>
      </w:r>
      <w:r>
        <w:rPr>
          <w:rFonts w:ascii="宋体" w:hAnsi="宋体" w:eastAsia="宋体" w:cs="宋体"/>
          <w:spacing w:val="17"/>
          <w:sz w:val="24"/>
          <w:szCs w:val="24"/>
        </w:rPr>
        <w:t xml:space="preserve"> </w:t>
      </w:r>
      <w:r>
        <w:rPr>
          <w:rFonts w:ascii="宋体" w:hAnsi="宋体" w:eastAsia="宋体" w:cs="宋体"/>
          <w:spacing w:val="-2"/>
          <w:sz w:val="24"/>
          <w:szCs w:val="24"/>
        </w:rPr>
        <w:t>理人向承包人出具经发包人签认的进度付款证书。监理人有权扣发承包人未能按</w:t>
      </w:r>
      <w:r>
        <w:rPr>
          <w:rFonts w:ascii="宋体" w:hAnsi="宋体" w:eastAsia="宋体" w:cs="宋体"/>
          <w:spacing w:val="-3"/>
          <w:sz w:val="24"/>
          <w:szCs w:val="24"/>
        </w:rPr>
        <w:t>照合同要求履</w:t>
      </w:r>
      <w:r>
        <w:rPr>
          <w:rFonts w:ascii="宋体" w:hAnsi="宋体" w:eastAsia="宋体" w:cs="宋体"/>
          <w:sz w:val="24"/>
          <w:szCs w:val="24"/>
        </w:rPr>
        <w:t xml:space="preserve"> </w:t>
      </w:r>
      <w:r>
        <w:rPr>
          <w:rFonts w:ascii="宋体" w:hAnsi="宋体" w:eastAsia="宋体" w:cs="宋体"/>
          <w:spacing w:val="-3"/>
          <w:sz w:val="24"/>
          <w:szCs w:val="24"/>
        </w:rPr>
        <w:t>行任何工作或义务的相应金额。</w:t>
      </w:r>
    </w:p>
    <w:p w14:paraId="1EE78BA9">
      <w:pPr>
        <w:spacing w:before="26" w:line="230" w:lineRule="auto"/>
        <w:ind w:left="4" w:right="33" w:firstLine="487"/>
        <w:rPr>
          <w:rFonts w:ascii="宋体" w:hAnsi="宋体" w:eastAsia="宋体" w:cs="宋体"/>
          <w:sz w:val="24"/>
          <w:szCs w:val="24"/>
        </w:rPr>
      </w:pPr>
      <w:r>
        <w:rPr>
          <w:rFonts w:ascii="宋体" w:hAnsi="宋体" w:eastAsia="宋体" w:cs="宋体"/>
          <w:spacing w:val="-1"/>
          <w:sz w:val="24"/>
          <w:szCs w:val="24"/>
        </w:rPr>
        <w:t>（2）发包人应在监理人收到进度付款中请单后的28 天内，将进度应付款</w:t>
      </w:r>
      <w:r>
        <w:rPr>
          <w:rFonts w:ascii="宋体" w:hAnsi="宋体" w:eastAsia="宋体" w:cs="宋体"/>
          <w:spacing w:val="-2"/>
          <w:sz w:val="24"/>
          <w:szCs w:val="24"/>
        </w:rPr>
        <w:t>支付给承包人。</w:t>
      </w:r>
      <w:r>
        <w:rPr>
          <w:rFonts w:ascii="宋体" w:hAnsi="宋体" w:eastAsia="宋体" w:cs="宋体"/>
          <w:sz w:val="24"/>
          <w:szCs w:val="24"/>
        </w:rPr>
        <w:t xml:space="preserve"> </w:t>
      </w:r>
      <w:r>
        <w:rPr>
          <w:rFonts w:ascii="宋体" w:hAnsi="宋体" w:eastAsia="宋体" w:cs="宋体"/>
          <w:spacing w:val="-4"/>
          <w:sz w:val="24"/>
          <w:szCs w:val="24"/>
        </w:rPr>
        <w:t>发包人不按期支付的，按专用合同条款的约定支付逾期付款违约金。</w:t>
      </w:r>
    </w:p>
    <w:p w14:paraId="5FFF9F75">
      <w:pPr>
        <w:spacing w:before="25" w:line="230" w:lineRule="auto"/>
        <w:ind w:left="3" w:right="73" w:firstLine="488"/>
        <w:rPr>
          <w:rFonts w:ascii="宋体" w:hAnsi="宋体" w:eastAsia="宋体" w:cs="宋体"/>
          <w:sz w:val="24"/>
          <w:szCs w:val="24"/>
        </w:rPr>
      </w:pPr>
      <w:r>
        <w:rPr>
          <w:rFonts w:ascii="宋体" w:hAnsi="宋体" w:eastAsia="宋体" w:cs="宋体"/>
          <w:spacing w:val="-5"/>
          <w:sz w:val="24"/>
          <w:szCs w:val="24"/>
        </w:rPr>
        <w:t>（3）监理人出具进度付款证书，不应视为监理人已同意、批准或接受了承</w:t>
      </w:r>
      <w:r>
        <w:rPr>
          <w:rFonts w:ascii="宋体" w:hAnsi="宋体" w:eastAsia="宋体" w:cs="宋体"/>
          <w:spacing w:val="-6"/>
          <w:sz w:val="24"/>
          <w:szCs w:val="24"/>
        </w:rPr>
        <w:t>包人完成的该部</w:t>
      </w:r>
      <w:r>
        <w:rPr>
          <w:rFonts w:ascii="宋体" w:hAnsi="宋体" w:eastAsia="宋体" w:cs="宋体"/>
          <w:sz w:val="24"/>
          <w:szCs w:val="24"/>
        </w:rPr>
        <w:t xml:space="preserve"> </w:t>
      </w:r>
      <w:r>
        <w:rPr>
          <w:rFonts w:ascii="宋体" w:hAnsi="宋体" w:eastAsia="宋体" w:cs="宋体"/>
          <w:spacing w:val="-4"/>
          <w:sz w:val="24"/>
          <w:szCs w:val="24"/>
        </w:rPr>
        <w:t>分工作。</w:t>
      </w:r>
    </w:p>
    <w:p w14:paraId="7BC095EF">
      <w:pPr>
        <w:spacing w:before="25" w:line="230" w:lineRule="auto"/>
        <w:ind w:left="6" w:right="80" w:firstLine="480"/>
        <w:rPr>
          <w:rFonts w:ascii="宋体" w:hAnsi="宋体" w:eastAsia="宋体" w:cs="宋体"/>
          <w:sz w:val="24"/>
          <w:szCs w:val="24"/>
        </w:rPr>
      </w:pPr>
      <w:r>
        <w:rPr>
          <w:rFonts w:ascii="宋体" w:hAnsi="宋体" w:eastAsia="宋体" w:cs="宋体"/>
          <w:spacing w:val="-5"/>
          <w:sz w:val="24"/>
          <w:szCs w:val="24"/>
        </w:rPr>
        <w:t>（4）进度付款涉及政府投资资金的，按照国库集中支付等国家相关</w:t>
      </w:r>
      <w:r>
        <w:rPr>
          <w:rFonts w:ascii="宋体" w:hAnsi="宋体" w:eastAsia="宋体" w:cs="宋体"/>
          <w:spacing w:val="-6"/>
          <w:sz w:val="24"/>
          <w:szCs w:val="24"/>
        </w:rPr>
        <w:t>规定和专用合同条款的</w:t>
      </w:r>
      <w:r>
        <w:rPr>
          <w:rFonts w:ascii="宋体" w:hAnsi="宋体" w:eastAsia="宋体" w:cs="宋体"/>
          <w:sz w:val="24"/>
          <w:szCs w:val="24"/>
        </w:rPr>
        <w:t xml:space="preserve"> </w:t>
      </w:r>
      <w:r>
        <w:rPr>
          <w:rFonts w:ascii="宋体" w:hAnsi="宋体" w:eastAsia="宋体" w:cs="宋体"/>
          <w:spacing w:val="-5"/>
          <w:sz w:val="24"/>
          <w:szCs w:val="24"/>
        </w:rPr>
        <w:t>约定办理。</w:t>
      </w:r>
    </w:p>
    <w:p w14:paraId="419B755D">
      <w:pPr>
        <w:spacing w:before="26" w:line="239" w:lineRule="auto"/>
        <w:ind w:right="77" w:firstLine="497"/>
        <w:jc w:val="both"/>
        <w:rPr>
          <w:rFonts w:ascii="宋体" w:hAnsi="宋体" w:eastAsia="宋体" w:cs="宋体"/>
          <w:sz w:val="24"/>
          <w:szCs w:val="24"/>
        </w:rPr>
      </w:pPr>
      <w:r>
        <w:rPr>
          <w:rFonts w:ascii="宋体" w:hAnsi="宋体" w:eastAsia="宋体" w:cs="宋体"/>
          <w:b/>
          <w:bCs/>
          <w:spacing w:val="2"/>
          <w:sz w:val="24"/>
          <w:szCs w:val="24"/>
        </w:rPr>
        <w:t>17.3.4</w:t>
      </w:r>
      <w:r>
        <w:rPr>
          <w:rFonts w:ascii="宋体" w:hAnsi="宋体" w:eastAsia="宋体" w:cs="宋体"/>
          <w:spacing w:val="2"/>
          <w:sz w:val="24"/>
          <w:szCs w:val="24"/>
        </w:rPr>
        <w:t xml:space="preserve"> 工程进度付款的修正</w:t>
      </w:r>
      <w:r>
        <w:rPr>
          <w:rFonts w:ascii="宋体" w:hAnsi="宋体" w:eastAsia="宋体" w:cs="宋体"/>
          <w:spacing w:val="66"/>
          <w:sz w:val="24"/>
          <w:szCs w:val="24"/>
        </w:rPr>
        <w:t xml:space="preserve"> </w:t>
      </w:r>
      <w:r>
        <w:rPr>
          <w:rFonts w:ascii="宋体" w:hAnsi="宋体" w:eastAsia="宋体" w:cs="宋体"/>
          <w:spacing w:val="2"/>
          <w:sz w:val="24"/>
          <w:szCs w:val="24"/>
        </w:rPr>
        <w:t>在对以往</w:t>
      </w:r>
      <w:r>
        <w:rPr>
          <w:rFonts w:ascii="宋体" w:hAnsi="宋体" w:eastAsia="宋体" w:cs="宋体"/>
          <w:spacing w:val="1"/>
          <w:sz w:val="24"/>
          <w:szCs w:val="24"/>
        </w:rPr>
        <w:t>历次已签发的进度付款证书进行汇总和复核中发</w:t>
      </w:r>
      <w:r>
        <w:rPr>
          <w:rFonts w:ascii="宋体" w:hAnsi="宋体" w:eastAsia="宋体" w:cs="宋体"/>
          <w:sz w:val="24"/>
          <w:szCs w:val="24"/>
        </w:rPr>
        <w:t xml:space="preserve"> </w:t>
      </w:r>
      <w:r>
        <w:rPr>
          <w:rFonts w:ascii="宋体" w:hAnsi="宋体" w:eastAsia="宋体" w:cs="宋体"/>
          <w:spacing w:val="-13"/>
          <w:sz w:val="24"/>
          <w:szCs w:val="24"/>
        </w:rPr>
        <w:t>现错、漏或重复的，监理人有权予以修正，承包人也有权提出修正申请。经双方复核同意的修正，</w:t>
      </w:r>
      <w:r>
        <w:rPr>
          <w:rFonts w:ascii="宋体" w:hAnsi="宋体" w:eastAsia="宋体" w:cs="宋体"/>
          <w:sz w:val="24"/>
          <w:szCs w:val="24"/>
        </w:rPr>
        <w:t xml:space="preserve"> </w:t>
      </w:r>
      <w:r>
        <w:rPr>
          <w:rFonts w:ascii="宋体" w:hAnsi="宋体" w:eastAsia="宋体" w:cs="宋体"/>
          <w:spacing w:val="-5"/>
          <w:sz w:val="24"/>
          <w:szCs w:val="24"/>
        </w:rPr>
        <w:t>应在本次进度付款中支付或扣除。</w:t>
      </w:r>
    </w:p>
    <w:p w14:paraId="188D743D">
      <w:pPr>
        <w:spacing w:line="220" w:lineRule="auto"/>
        <w:ind w:left="498"/>
        <w:rPr>
          <w:rFonts w:ascii="宋体" w:hAnsi="宋体" w:eastAsia="宋体" w:cs="宋体"/>
          <w:sz w:val="24"/>
          <w:szCs w:val="24"/>
        </w:rPr>
      </w:pPr>
      <w:r>
        <w:rPr>
          <w:rFonts w:ascii="宋体" w:hAnsi="宋体" w:eastAsia="宋体" w:cs="宋体"/>
          <w:b/>
          <w:bCs/>
          <w:spacing w:val="-6"/>
          <w:sz w:val="24"/>
          <w:szCs w:val="24"/>
        </w:rPr>
        <w:t>17.4</w:t>
      </w:r>
      <w:r>
        <w:rPr>
          <w:rFonts w:ascii="宋体" w:hAnsi="宋体" w:eastAsia="宋体" w:cs="宋体"/>
          <w:spacing w:val="-6"/>
          <w:sz w:val="24"/>
          <w:szCs w:val="24"/>
        </w:rPr>
        <w:t xml:space="preserve"> </w:t>
      </w:r>
      <w:r>
        <w:rPr>
          <w:rFonts w:ascii="宋体" w:hAnsi="宋体" w:eastAsia="宋体" w:cs="宋体"/>
          <w:b/>
          <w:bCs/>
          <w:spacing w:val="-6"/>
          <w:sz w:val="24"/>
          <w:szCs w:val="24"/>
        </w:rPr>
        <w:t>质量保证金</w:t>
      </w:r>
    </w:p>
    <w:p w14:paraId="471A8FF2">
      <w:pPr>
        <w:spacing w:before="26" w:line="233" w:lineRule="auto"/>
        <w:ind w:left="1" w:right="73" w:firstLine="496"/>
        <w:rPr>
          <w:rFonts w:ascii="宋体" w:hAnsi="宋体" w:eastAsia="宋体" w:cs="宋体"/>
          <w:sz w:val="24"/>
          <w:szCs w:val="24"/>
        </w:rPr>
      </w:pPr>
      <w:r>
        <w:rPr>
          <w:rFonts w:ascii="宋体" w:hAnsi="宋体" w:eastAsia="宋体" w:cs="宋体"/>
          <w:b/>
          <w:bCs/>
          <w:spacing w:val="-5"/>
          <w:sz w:val="24"/>
          <w:szCs w:val="24"/>
        </w:rPr>
        <w:t>17.4.1</w:t>
      </w:r>
      <w:r>
        <w:rPr>
          <w:rFonts w:ascii="宋体" w:hAnsi="宋体" w:eastAsia="宋体" w:cs="宋体"/>
          <w:spacing w:val="-5"/>
          <w:sz w:val="24"/>
          <w:szCs w:val="24"/>
        </w:rPr>
        <w:t xml:space="preserve"> 监理人应从第一个工程进度付款周期开始，在发包</w:t>
      </w:r>
      <w:r>
        <w:rPr>
          <w:rFonts w:ascii="宋体" w:hAnsi="宋体" w:eastAsia="宋体" w:cs="宋体"/>
          <w:spacing w:val="-6"/>
          <w:sz w:val="24"/>
          <w:szCs w:val="24"/>
        </w:rPr>
        <w:t>人的进度付款中，按专用合同条</w:t>
      </w:r>
      <w:r>
        <w:rPr>
          <w:rFonts w:ascii="宋体" w:hAnsi="宋体" w:eastAsia="宋体" w:cs="宋体"/>
          <w:sz w:val="24"/>
          <w:szCs w:val="24"/>
        </w:rPr>
        <w:t xml:space="preserve"> </w:t>
      </w:r>
      <w:r>
        <w:rPr>
          <w:rFonts w:ascii="宋体" w:hAnsi="宋体" w:eastAsia="宋体" w:cs="宋体"/>
          <w:spacing w:val="-2"/>
          <w:sz w:val="24"/>
          <w:szCs w:val="24"/>
        </w:rPr>
        <w:t>款的约定扣留质量保证金，直至扣留的质量保证金总额达到专用合同条款约定的金额</w:t>
      </w:r>
      <w:r>
        <w:rPr>
          <w:rFonts w:ascii="宋体" w:hAnsi="宋体" w:eastAsia="宋体" w:cs="宋体"/>
          <w:spacing w:val="-3"/>
          <w:sz w:val="24"/>
          <w:szCs w:val="24"/>
        </w:rPr>
        <w:t>或比例为</w:t>
      </w:r>
      <w:r>
        <w:rPr>
          <w:rFonts w:ascii="宋体" w:hAnsi="宋体" w:eastAsia="宋体" w:cs="宋体"/>
          <w:sz w:val="24"/>
          <w:szCs w:val="24"/>
        </w:rPr>
        <w:t xml:space="preserve"> </w:t>
      </w:r>
      <w:r>
        <w:rPr>
          <w:rFonts w:ascii="宋体" w:hAnsi="宋体" w:eastAsia="宋体" w:cs="宋体"/>
          <w:spacing w:val="-8"/>
          <w:sz w:val="24"/>
          <w:szCs w:val="24"/>
        </w:rPr>
        <w:t>止。质量保证金的计算额度不包括预付款的支付与扣回金额。</w:t>
      </w:r>
    </w:p>
    <w:p w14:paraId="14D9E392">
      <w:pPr>
        <w:spacing w:before="27" w:line="234" w:lineRule="auto"/>
        <w:ind w:right="73" w:firstLine="497"/>
        <w:rPr>
          <w:rFonts w:ascii="宋体" w:hAnsi="宋体" w:eastAsia="宋体" w:cs="宋体"/>
          <w:sz w:val="24"/>
          <w:szCs w:val="24"/>
        </w:rPr>
      </w:pPr>
      <w:r>
        <w:rPr>
          <w:rFonts w:ascii="宋体" w:hAnsi="宋体" w:eastAsia="宋体" w:cs="宋体"/>
          <w:b/>
          <w:bCs/>
          <w:spacing w:val="4"/>
          <w:sz w:val="24"/>
          <w:szCs w:val="24"/>
        </w:rPr>
        <w:t>17.4.2</w:t>
      </w:r>
      <w:r>
        <w:rPr>
          <w:rFonts w:ascii="宋体" w:hAnsi="宋体" w:eastAsia="宋体" w:cs="宋体"/>
          <w:spacing w:val="4"/>
          <w:sz w:val="24"/>
          <w:szCs w:val="24"/>
        </w:rPr>
        <w:t xml:space="preserve"> 合同工程完工证书颁发后</w:t>
      </w:r>
      <w:r>
        <w:rPr>
          <w:rFonts w:ascii="宋体" w:hAnsi="宋体" w:eastAsia="宋体" w:cs="宋体"/>
          <w:spacing w:val="-44"/>
          <w:sz w:val="24"/>
          <w:szCs w:val="24"/>
        </w:rPr>
        <w:t xml:space="preserve"> </w:t>
      </w:r>
      <w:r>
        <w:rPr>
          <w:rFonts w:ascii="宋体" w:hAnsi="宋体" w:eastAsia="宋体" w:cs="宋体"/>
          <w:spacing w:val="4"/>
          <w:sz w:val="24"/>
          <w:szCs w:val="24"/>
        </w:rPr>
        <w:t>14天内，发包人将质量保证金总额的一半支付给承包</w:t>
      </w:r>
      <w:r>
        <w:rPr>
          <w:rFonts w:ascii="宋体" w:hAnsi="宋体" w:eastAsia="宋体" w:cs="宋体"/>
          <w:sz w:val="24"/>
          <w:szCs w:val="24"/>
        </w:rPr>
        <w:t xml:space="preserve"> </w:t>
      </w:r>
      <w:r>
        <w:rPr>
          <w:rFonts w:ascii="宋体" w:hAnsi="宋体" w:eastAsia="宋体" w:cs="宋体"/>
          <w:spacing w:val="-1"/>
          <w:sz w:val="24"/>
          <w:szCs w:val="24"/>
        </w:rPr>
        <w:t>人。在第</w:t>
      </w:r>
      <w:r>
        <w:rPr>
          <w:rFonts w:ascii="宋体" w:hAnsi="宋体" w:eastAsia="宋体" w:cs="宋体"/>
          <w:spacing w:val="-30"/>
          <w:sz w:val="24"/>
          <w:szCs w:val="24"/>
        </w:rPr>
        <w:t xml:space="preserve"> </w:t>
      </w:r>
      <w:r>
        <w:rPr>
          <w:rFonts w:ascii="宋体" w:hAnsi="宋体" w:eastAsia="宋体" w:cs="宋体"/>
          <w:spacing w:val="-1"/>
          <w:sz w:val="24"/>
          <w:szCs w:val="24"/>
        </w:rPr>
        <w:t>1.1.4.5目约定的缺陷责任期（工程质量保修期）满时，发包人</w:t>
      </w:r>
      <w:r>
        <w:rPr>
          <w:rFonts w:ascii="宋体" w:hAnsi="宋体" w:eastAsia="宋体" w:cs="宋体"/>
          <w:spacing w:val="-2"/>
          <w:sz w:val="24"/>
          <w:szCs w:val="24"/>
        </w:rPr>
        <w:t>将在30个工作日内会</w:t>
      </w:r>
      <w:r>
        <w:rPr>
          <w:rFonts w:ascii="宋体" w:hAnsi="宋体" w:eastAsia="宋体" w:cs="宋体"/>
          <w:sz w:val="24"/>
          <w:szCs w:val="24"/>
        </w:rPr>
        <w:t xml:space="preserve"> </w:t>
      </w:r>
      <w:r>
        <w:rPr>
          <w:rFonts w:ascii="宋体" w:hAnsi="宋体" w:eastAsia="宋体" w:cs="宋体"/>
          <w:spacing w:val="-7"/>
          <w:sz w:val="24"/>
          <w:szCs w:val="24"/>
        </w:rPr>
        <w:t>同承包人按照合同约定的内容核实承包人是否</w:t>
      </w:r>
      <w:r>
        <w:rPr>
          <w:rFonts w:ascii="宋体" w:hAnsi="宋体" w:eastAsia="宋体" w:cs="宋体"/>
          <w:spacing w:val="-8"/>
          <w:sz w:val="24"/>
          <w:szCs w:val="24"/>
        </w:rPr>
        <w:t>完成保修责任。如无异议，发包人应当在核实后将</w:t>
      </w:r>
      <w:r>
        <w:rPr>
          <w:rFonts w:ascii="宋体" w:hAnsi="宋体" w:eastAsia="宋体" w:cs="宋体"/>
          <w:sz w:val="24"/>
          <w:szCs w:val="24"/>
        </w:rPr>
        <w:t xml:space="preserve"> </w:t>
      </w:r>
      <w:r>
        <w:rPr>
          <w:rFonts w:ascii="宋体" w:hAnsi="宋体" w:eastAsia="宋体" w:cs="宋体"/>
          <w:spacing w:val="-3"/>
          <w:sz w:val="24"/>
          <w:szCs w:val="24"/>
        </w:rPr>
        <w:t>剩余保证金返还承包人。</w:t>
      </w:r>
    </w:p>
    <w:p w14:paraId="361C5139">
      <w:pPr>
        <w:spacing w:before="26" w:line="229" w:lineRule="auto"/>
        <w:ind w:left="4" w:right="75" w:firstLine="493"/>
        <w:rPr>
          <w:rFonts w:ascii="宋体" w:hAnsi="宋体" w:eastAsia="宋体" w:cs="宋体"/>
          <w:sz w:val="24"/>
          <w:szCs w:val="24"/>
        </w:rPr>
      </w:pPr>
      <w:r>
        <w:rPr>
          <w:rFonts w:ascii="宋体" w:hAnsi="宋体" w:eastAsia="宋体" w:cs="宋体"/>
          <w:b/>
          <w:bCs/>
          <w:spacing w:val="-2"/>
          <w:sz w:val="24"/>
          <w:szCs w:val="24"/>
        </w:rPr>
        <w:t>17.4.3</w:t>
      </w:r>
      <w:r>
        <w:rPr>
          <w:rFonts w:ascii="宋体" w:hAnsi="宋体" w:eastAsia="宋体" w:cs="宋体"/>
          <w:spacing w:val="-2"/>
          <w:sz w:val="24"/>
          <w:szCs w:val="24"/>
        </w:rPr>
        <w:t xml:space="preserve"> 在第1.1.4.5目约定的缺陷责任期满时</w:t>
      </w:r>
      <w:r>
        <w:rPr>
          <w:rFonts w:ascii="宋体" w:hAnsi="宋体" w:eastAsia="宋体" w:cs="宋体"/>
          <w:spacing w:val="-3"/>
          <w:sz w:val="24"/>
          <w:szCs w:val="24"/>
        </w:rPr>
        <w:t>，承包人没有完成缺陷责任的，发包人有权</w:t>
      </w:r>
      <w:r>
        <w:rPr>
          <w:rFonts w:ascii="宋体" w:hAnsi="宋体" w:eastAsia="宋体" w:cs="宋体"/>
          <w:sz w:val="24"/>
          <w:szCs w:val="24"/>
        </w:rPr>
        <w:t xml:space="preserve"> </w:t>
      </w:r>
      <w:r>
        <w:rPr>
          <w:rFonts w:ascii="宋体" w:hAnsi="宋体" w:eastAsia="宋体" w:cs="宋体"/>
          <w:spacing w:val="1"/>
          <w:sz w:val="24"/>
          <w:szCs w:val="24"/>
        </w:rPr>
        <w:t>扣留与未履行责任剩余工作所需金额相应的质量保证金余额</w:t>
      </w:r>
      <w:r>
        <w:rPr>
          <w:rFonts w:ascii="宋体" w:hAnsi="宋体" w:eastAsia="宋体" w:cs="宋体"/>
          <w:sz w:val="24"/>
          <w:szCs w:val="24"/>
        </w:rPr>
        <w:t>，并有权根据第19.3 款约定要求</w:t>
      </w:r>
    </w:p>
    <w:p w14:paraId="607FADAF">
      <w:pPr>
        <w:spacing w:line="229" w:lineRule="auto"/>
        <w:rPr>
          <w:rFonts w:ascii="宋体" w:hAnsi="宋体" w:eastAsia="宋体" w:cs="宋体"/>
          <w:sz w:val="24"/>
          <w:szCs w:val="24"/>
        </w:rPr>
        <w:sectPr>
          <w:footerReference r:id="rId54" w:type="default"/>
          <w:pgSz w:w="11906" w:h="16840"/>
          <w:pgMar w:top="987" w:right="816" w:bottom="1040" w:left="1249" w:header="0" w:footer="807" w:gutter="0"/>
          <w:cols w:space="720" w:num="1"/>
        </w:sectPr>
      </w:pPr>
    </w:p>
    <w:p w14:paraId="34D11536">
      <w:pPr>
        <w:spacing w:before="48" w:line="219" w:lineRule="auto"/>
        <w:ind w:left="1"/>
        <w:rPr>
          <w:rFonts w:ascii="宋体" w:hAnsi="宋体" w:eastAsia="宋体" w:cs="宋体"/>
          <w:sz w:val="24"/>
          <w:szCs w:val="24"/>
        </w:rPr>
      </w:pPr>
      <w:r>
        <w:rPr>
          <w:rFonts w:ascii="宋体" w:hAnsi="宋体" w:eastAsia="宋体" w:cs="宋体"/>
          <w:spacing w:val="-2"/>
          <w:sz w:val="24"/>
          <w:szCs w:val="24"/>
        </w:rPr>
        <w:t>延长缺陷责任期，直至完成剩余工作为止。</w:t>
      </w:r>
    </w:p>
    <w:p w14:paraId="07D8F9B8">
      <w:pPr>
        <w:spacing w:before="27" w:line="219" w:lineRule="auto"/>
        <w:ind w:left="501"/>
        <w:rPr>
          <w:rFonts w:ascii="宋体" w:hAnsi="宋体" w:eastAsia="宋体" w:cs="宋体"/>
          <w:sz w:val="24"/>
          <w:szCs w:val="24"/>
        </w:rPr>
      </w:pPr>
      <w:r>
        <w:rPr>
          <w:rFonts w:ascii="宋体" w:hAnsi="宋体" w:eastAsia="宋体" w:cs="宋体"/>
          <w:b/>
          <w:bCs/>
          <w:spacing w:val="-6"/>
          <w:sz w:val="24"/>
          <w:szCs w:val="24"/>
        </w:rPr>
        <w:t>17.5</w:t>
      </w:r>
      <w:r>
        <w:rPr>
          <w:rFonts w:ascii="宋体" w:hAnsi="宋体" w:eastAsia="宋体" w:cs="宋体"/>
          <w:spacing w:val="-6"/>
          <w:sz w:val="24"/>
          <w:szCs w:val="24"/>
        </w:rPr>
        <w:t xml:space="preserve"> </w:t>
      </w:r>
      <w:r>
        <w:rPr>
          <w:rFonts w:ascii="宋体" w:hAnsi="宋体" w:eastAsia="宋体" w:cs="宋体"/>
          <w:b/>
          <w:bCs/>
          <w:spacing w:val="-6"/>
          <w:sz w:val="24"/>
          <w:szCs w:val="24"/>
        </w:rPr>
        <w:t>竣工结算（完工结算）</w:t>
      </w:r>
    </w:p>
    <w:p w14:paraId="122B300A">
      <w:pPr>
        <w:spacing w:before="24" w:line="219" w:lineRule="auto"/>
        <w:ind w:left="498"/>
        <w:rPr>
          <w:rFonts w:ascii="宋体" w:hAnsi="宋体" w:eastAsia="宋体" w:cs="宋体"/>
          <w:sz w:val="24"/>
          <w:szCs w:val="24"/>
        </w:rPr>
      </w:pPr>
      <w:r>
        <w:rPr>
          <w:rFonts w:ascii="宋体" w:hAnsi="宋体" w:eastAsia="宋体" w:cs="宋体"/>
          <w:b/>
          <w:bCs/>
          <w:spacing w:val="-6"/>
          <w:sz w:val="24"/>
          <w:szCs w:val="24"/>
        </w:rPr>
        <w:t>17.5.1</w:t>
      </w:r>
      <w:r>
        <w:rPr>
          <w:rFonts w:ascii="宋体" w:hAnsi="宋体" w:eastAsia="宋体" w:cs="宋体"/>
          <w:spacing w:val="-6"/>
          <w:sz w:val="24"/>
          <w:szCs w:val="24"/>
        </w:rPr>
        <w:t xml:space="preserve"> </w:t>
      </w:r>
      <w:r>
        <w:rPr>
          <w:rFonts w:ascii="宋体" w:hAnsi="宋体" w:eastAsia="宋体" w:cs="宋体"/>
          <w:b/>
          <w:bCs/>
          <w:spacing w:val="-6"/>
          <w:sz w:val="24"/>
          <w:szCs w:val="24"/>
        </w:rPr>
        <w:t>竣工（完工）付款申请单</w:t>
      </w:r>
    </w:p>
    <w:p w14:paraId="0220C720">
      <w:pPr>
        <w:spacing w:before="28" w:line="239" w:lineRule="auto"/>
        <w:ind w:left="4" w:firstLine="487"/>
        <w:jc w:val="both"/>
        <w:rPr>
          <w:rFonts w:ascii="宋体" w:hAnsi="宋体" w:eastAsia="宋体" w:cs="宋体"/>
          <w:sz w:val="24"/>
          <w:szCs w:val="24"/>
        </w:rPr>
      </w:pPr>
      <w:r>
        <w:rPr>
          <w:rFonts w:ascii="宋体" w:hAnsi="宋体" w:eastAsia="宋体" w:cs="宋体"/>
          <w:spacing w:val="-5"/>
          <w:sz w:val="24"/>
          <w:szCs w:val="24"/>
        </w:rPr>
        <w:t>（l）承包人应在合同工程完工证书颁发后28天内，按专用合同</w:t>
      </w:r>
      <w:r>
        <w:rPr>
          <w:rFonts w:ascii="宋体" w:hAnsi="宋体" w:eastAsia="宋体" w:cs="宋体"/>
          <w:spacing w:val="-6"/>
          <w:sz w:val="24"/>
          <w:szCs w:val="24"/>
        </w:rPr>
        <w:t>条款约定的份数向监理人提</w:t>
      </w:r>
      <w:r>
        <w:rPr>
          <w:rFonts w:ascii="宋体" w:hAnsi="宋体" w:eastAsia="宋体" w:cs="宋体"/>
          <w:sz w:val="24"/>
          <w:szCs w:val="24"/>
        </w:rPr>
        <w:t xml:space="preserve">  </w:t>
      </w:r>
      <w:r>
        <w:rPr>
          <w:rFonts w:ascii="宋体" w:hAnsi="宋体" w:eastAsia="宋体" w:cs="宋体"/>
          <w:spacing w:val="-11"/>
          <w:sz w:val="24"/>
          <w:szCs w:val="24"/>
        </w:rPr>
        <w:t>交完工付款申请单，并提供相关证明材料。完工付款申请单应包括下列内容：完工结算合同总价、</w:t>
      </w:r>
      <w:r>
        <w:rPr>
          <w:rFonts w:ascii="宋体" w:hAnsi="宋体" w:eastAsia="宋体" w:cs="宋体"/>
          <w:spacing w:val="13"/>
          <w:sz w:val="24"/>
          <w:szCs w:val="24"/>
        </w:rPr>
        <w:t xml:space="preserve"> </w:t>
      </w:r>
      <w:r>
        <w:rPr>
          <w:rFonts w:ascii="宋体" w:hAnsi="宋体" w:eastAsia="宋体" w:cs="宋体"/>
          <w:spacing w:val="-4"/>
          <w:sz w:val="24"/>
          <w:szCs w:val="24"/>
        </w:rPr>
        <w:t>发包人已支付承包人的工程价款、应扣留的质量保证金、应支付的完工付款金额。</w:t>
      </w:r>
    </w:p>
    <w:p w14:paraId="157FAAF3">
      <w:pPr>
        <w:ind w:left="3" w:right="108" w:firstLine="483"/>
        <w:rPr>
          <w:rFonts w:ascii="宋体" w:hAnsi="宋体" w:eastAsia="宋体" w:cs="宋体"/>
          <w:sz w:val="24"/>
          <w:szCs w:val="24"/>
        </w:rPr>
      </w:pPr>
      <w:r>
        <w:rPr>
          <w:rFonts w:ascii="宋体" w:hAnsi="宋体" w:eastAsia="宋体" w:cs="宋体"/>
          <w:spacing w:val="-5"/>
          <w:sz w:val="24"/>
          <w:szCs w:val="24"/>
        </w:rPr>
        <w:t>（2）监理人对完工付款申请单有异议的，有权要求承包人进行</w:t>
      </w:r>
      <w:r>
        <w:rPr>
          <w:rFonts w:ascii="宋体" w:hAnsi="宋体" w:eastAsia="宋体" w:cs="宋体"/>
          <w:spacing w:val="-6"/>
          <w:sz w:val="24"/>
          <w:szCs w:val="24"/>
        </w:rPr>
        <w:t>修正和提供补充资料。经监</w:t>
      </w:r>
      <w:r>
        <w:rPr>
          <w:rFonts w:ascii="宋体" w:hAnsi="宋体" w:eastAsia="宋体" w:cs="宋体"/>
          <w:sz w:val="24"/>
          <w:szCs w:val="24"/>
        </w:rPr>
        <w:t xml:space="preserve"> </w:t>
      </w:r>
      <w:r>
        <w:rPr>
          <w:rFonts w:ascii="宋体" w:hAnsi="宋体" w:eastAsia="宋体" w:cs="宋体"/>
          <w:spacing w:val="-4"/>
          <w:sz w:val="24"/>
          <w:szCs w:val="24"/>
        </w:rPr>
        <w:t>理人和承包人协商后，由承包人向监理人提交修正后的完工付款申请单。</w:t>
      </w:r>
    </w:p>
    <w:p w14:paraId="7013AC4F">
      <w:pPr>
        <w:spacing w:line="218" w:lineRule="auto"/>
        <w:ind w:left="498"/>
        <w:rPr>
          <w:rFonts w:ascii="宋体" w:hAnsi="宋体" w:eastAsia="宋体" w:cs="宋体"/>
          <w:sz w:val="24"/>
          <w:szCs w:val="24"/>
        </w:rPr>
      </w:pPr>
      <w:r>
        <w:rPr>
          <w:rFonts w:ascii="宋体" w:hAnsi="宋体" w:eastAsia="宋体" w:cs="宋体"/>
          <w:b/>
          <w:bCs/>
          <w:spacing w:val="-6"/>
          <w:sz w:val="24"/>
          <w:szCs w:val="24"/>
        </w:rPr>
        <w:t>17.5.2</w:t>
      </w:r>
      <w:r>
        <w:rPr>
          <w:rFonts w:ascii="宋体" w:hAnsi="宋体" w:eastAsia="宋体" w:cs="宋体"/>
          <w:spacing w:val="-6"/>
          <w:sz w:val="24"/>
          <w:szCs w:val="24"/>
        </w:rPr>
        <w:t xml:space="preserve"> 竣工（完工）付款证书及支付时间</w:t>
      </w:r>
    </w:p>
    <w:p w14:paraId="2CF095BD">
      <w:pPr>
        <w:spacing w:before="27" w:line="239" w:lineRule="auto"/>
        <w:ind w:left="1" w:right="108" w:firstLine="490"/>
        <w:rPr>
          <w:rFonts w:ascii="宋体" w:hAnsi="宋体" w:eastAsia="宋体" w:cs="宋体"/>
          <w:sz w:val="24"/>
          <w:szCs w:val="24"/>
        </w:rPr>
      </w:pPr>
      <w:r>
        <w:rPr>
          <w:rFonts w:ascii="宋体" w:hAnsi="宋体" w:eastAsia="宋体" w:cs="宋体"/>
          <w:spacing w:val="-5"/>
          <w:sz w:val="24"/>
          <w:szCs w:val="24"/>
        </w:rPr>
        <w:t>（l）监理人在收到承包人提交的完工付款申请单后的14天内完</w:t>
      </w:r>
      <w:r>
        <w:rPr>
          <w:rFonts w:ascii="宋体" w:hAnsi="宋体" w:eastAsia="宋体" w:cs="宋体"/>
          <w:spacing w:val="-6"/>
          <w:sz w:val="24"/>
          <w:szCs w:val="24"/>
        </w:rPr>
        <w:t>成核查，提出发包人到期应</w:t>
      </w:r>
      <w:r>
        <w:rPr>
          <w:rFonts w:ascii="宋体" w:hAnsi="宋体" w:eastAsia="宋体" w:cs="宋体"/>
          <w:sz w:val="24"/>
          <w:szCs w:val="24"/>
        </w:rPr>
        <w:t xml:space="preserve"> </w:t>
      </w:r>
      <w:r>
        <w:rPr>
          <w:rFonts w:ascii="宋体" w:hAnsi="宋体" w:eastAsia="宋体" w:cs="宋体"/>
          <w:spacing w:val="-2"/>
          <w:sz w:val="24"/>
          <w:szCs w:val="24"/>
        </w:rPr>
        <w:t>支付给承包人的价款送发包人审核并抄送承包人。发包人应在收到后14天内审核完毕，由</w:t>
      </w:r>
      <w:r>
        <w:rPr>
          <w:rFonts w:ascii="宋体" w:hAnsi="宋体" w:eastAsia="宋体" w:cs="宋体"/>
          <w:spacing w:val="-3"/>
          <w:sz w:val="24"/>
          <w:szCs w:val="24"/>
        </w:rPr>
        <w:t>监理</w:t>
      </w:r>
      <w:r>
        <w:rPr>
          <w:rFonts w:ascii="宋体" w:hAnsi="宋体" w:eastAsia="宋体" w:cs="宋体"/>
          <w:sz w:val="24"/>
          <w:szCs w:val="24"/>
        </w:rPr>
        <w:t xml:space="preserve"> </w:t>
      </w:r>
      <w:r>
        <w:rPr>
          <w:rFonts w:ascii="宋体" w:hAnsi="宋体" w:eastAsia="宋体" w:cs="宋体"/>
          <w:spacing w:val="-8"/>
          <w:sz w:val="24"/>
          <w:szCs w:val="24"/>
        </w:rPr>
        <w:t>人向承包人出具经发包人签认的完工付款证书。监理人未在约定时间内核查，又未提出具体意见</w:t>
      </w:r>
      <w:r>
        <w:rPr>
          <w:rFonts w:ascii="宋体" w:hAnsi="宋体" w:eastAsia="宋体" w:cs="宋体"/>
          <w:spacing w:val="10"/>
          <w:sz w:val="24"/>
          <w:szCs w:val="24"/>
        </w:rPr>
        <w:t xml:space="preserve"> </w:t>
      </w:r>
      <w:r>
        <w:rPr>
          <w:rFonts w:ascii="宋体" w:hAnsi="宋体" w:eastAsia="宋体" w:cs="宋体"/>
          <w:spacing w:val="-8"/>
          <w:sz w:val="24"/>
          <w:szCs w:val="24"/>
        </w:rPr>
        <w:t>的，视为承包人提交的完工付款申请单已经监理人核查同意。发包人未在约定时间内审核又未提</w:t>
      </w:r>
      <w:r>
        <w:rPr>
          <w:rFonts w:ascii="宋体" w:hAnsi="宋体" w:eastAsia="宋体" w:cs="宋体"/>
          <w:spacing w:val="10"/>
          <w:sz w:val="24"/>
          <w:szCs w:val="24"/>
        </w:rPr>
        <w:t xml:space="preserve"> </w:t>
      </w:r>
      <w:r>
        <w:rPr>
          <w:rFonts w:ascii="宋体" w:hAnsi="宋体" w:eastAsia="宋体" w:cs="宋体"/>
          <w:spacing w:val="-6"/>
          <w:sz w:val="24"/>
          <w:szCs w:val="24"/>
        </w:rPr>
        <w:t>出具体意见的，监理人提出发包人到期应支付给承包人的价款视为</w:t>
      </w:r>
      <w:r>
        <w:rPr>
          <w:rFonts w:ascii="宋体" w:hAnsi="宋体" w:eastAsia="宋体" w:cs="宋体"/>
          <w:spacing w:val="-7"/>
          <w:sz w:val="24"/>
          <w:szCs w:val="24"/>
        </w:rPr>
        <w:t>已经发包人同意。</w:t>
      </w:r>
    </w:p>
    <w:p w14:paraId="2A128795">
      <w:pPr>
        <w:spacing w:before="2" w:line="229" w:lineRule="auto"/>
        <w:ind w:left="2" w:right="108" w:firstLine="489"/>
        <w:rPr>
          <w:rFonts w:ascii="宋体" w:hAnsi="宋体" w:eastAsia="宋体" w:cs="宋体"/>
          <w:sz w:val="24"/>
          <w:szCs w:val="24"/>
        </w:rPr>
      </w:pPr>
      <w:r>
        <w:rPr>
          <w:rFonts w:ascii="宋体" w:hAnsi="宋体" w:eastAsia="宋体" w:cs="宋体"/>
          <w:spacing w:val="-2"/>
          <w:sz w:val="24"/>
          <w:szCs w:val="24"/>
        </w:rPr>
        <w:t>（2）发包人应在监理人出具完工付款证书后的14 天内</w:t>
      </w:r>
      <w:r>
        <w:rPr>
          <w:rFonts w:ascii="宋体" w:hAnsi="宋体" w:eastAsia="宋体" w:cs="宋体"/>
          <w:spacing w:val="-3"/>
          <w:sz w:val="24"/>
          <w:szCs w:val="24"/>
        </w:rPr>
        <w:t>，将应支付款支付给承包人。发包</w:t>
      </w:r>
      <w:r>
        <w:rPr>
          <w:rFonts w:ascii="宋体" w:hAnsi="宋体" w:eastAsia="宋体" w:cs="宋体"/>
          <w:sz w:val="24"/>
          <w:szCs w:val="24"/>
        </w:rPr>
        <w:t xml:space="preserve"> </w:t>
      </w:r>
      <w:r>
        <w:rPr>
          <w:rFonts w:ascii="宋体" w:hAnsi="宋体" w:eastAsia="宋体" w:cs="宋体"/>
          <w:spacing w:val="-4"/>
          <w:sz w:val="24"/>
          <w:szCs w:val="24"/>
        </w:rPr>
        <w:t>人不按期支付的，按第17.3.3（2）</w:t>
      </w:r>
      <w:r>
        <w:rPr>
          <w:rFonts w:ascii="宋体" w:hAnsi="宋体" w:eastAsia="宋体" w:cs="宋体"/>
          <w:spacing w:val="-70"/>
          <w:sz w:val="24"/>
          <w:szCs w:val="24"/>
        </w:rPr>
        <w:t xml:space="preserve"> </w:t>
      </w:r>
      <w:r>
        <w:rPr>
          <w:rFonts w:ascii="宋体" w:hAnsi="宋体" w:eastAsia="宋体" w:cs="宋体"/>
          <w:spacing w:val="-4"/>
          <w:sz w:val="24"/>
          <w:szCs w:val="24"/>
        </w:rPr>
        <w:t>目的约定，</w:t>
      </w:r>
      <w:r>
        <w:rPr>
          <w:rFonts w:ascii="宋体" w:hAnsi="宋体" w:eastAsia="宋体" w:cs="宋体"/>
          <w:spacing w:val="-5"/>
          <w:sz w:val="24"/>
          <w:szCs w:val="24"/>
        </w:rPr>
        <w:t>将逾期付款违约金支付给承包人。</w:t>
      </w:r>
    </w:p>
    <w:p w14:paraId="7AC62C6A">
      <w:pPr>
        <w:spacing w:before="28" w:line="229" w:lineRule="auto"/>
        <w:ind w:left="2" w:right="106" w:firstLine="484"/>
        <w:rPr>
          <w:rFonts w:ascii="宋体" w:hAnsi="宋体" w:eastAsia="宋体" w:cs="宋体"/>
          <w:sz w:val="24"/>
          <w:szCs w:val="24"/>
        </w:rPr>
      </w:pPr>
      <w:r>
        <w:rPr>
          <w:rFonts w:ascii="宋体" w:hAnsi="宋体" w:eastAsia="宋体" w:cs="宋体"/>
          <w:spacing w:val="-5"/>
          <w:sz w:val="24"/>
          <w:szCs w:val="24"/>
        </w:rPr>
        <w:t>（3）承包人对发包人签认的完工付款证书有异议的，发包人可出具</w:t>
      </w:r>
      <w:r>
        <w:rPr>
          <w:rFonts w:ascii="宋体" w:hAnsi="宋体" w:eastAsia="宋体" w:cs="宋体"/>
          <w:spacing w:val="-6"/>
          <w:sz w:val="24"/>
          <w:szCs w:val="24"/>
        </w:rPr>
        <w:t>完工付款申请单中承包</w:t>
      </w:r>
      <w:r>
        <w:rPr>
          <w:rFonts w:ascii="宋体" w:hAnsi="宋体" w:eastAsia="宋体" w:cs="宋体"/>
          <w:sz w:val="24"/>
          <w:szCs w:val="24"/>
        </w:rPr>
        <w:t xml:space="preserve"> </w:t>
      </w:r>
      <w:r>
        <w:rPr>
          <w:rFonts w:ascii="宋体" w:hAnsi="宋体" w:eastAsia="宋体" w:cs="宋体"/>
          <w:spacing w:val="-3"/>
          <w:sz w:val="24"/>
          <w:szCs w:val="24"/>
        </w:rPr>
        <w:t>人已同意部分的临时付款证书。存在争议的部分，按第24条的约定办理。</w:t>
      </w:r>
    </w:p>
    <w:p w14:paraId="36217BEE">
      <w:pPr>
        <w:spacing w:before="25" w:line="219" w:lineRule="auto"/>
        <w:ind w:left="482"/>
        <w:rPr>
          <w:rFonts w:ascii="宋体" w:hAnsi="宋体" w:eastAsia="宋体" w:cs="宋体"/>
          <w:sz w:val="24"/>
          <w:szCs w:val="24"/>
        </w:rPr>
      </w:pPr>
      <w:r>
        <w:rPr>
          <w:rFonts w:ascii="宋体" w:hAnsi="宋体" w:eastAsia="宋体" w:cs="宋体"/>
          <w:spacing w:val="-5"/>
          <w:sz w:val="24"/>
          <w:szCs w:val="24"/>
        </w:rPr>
        <w:t>（4）完工付款涉及政府投资资金的，按第17.3.3（4）</w:t>
      </w:r>
      <w:r>
        <w:rPr>
          <w:rFonts w:ascii="宋体" w:hAnsi="宋体" w:eastAsia="宋体" w:cs="宋体"/>
          <w:spacing w:val="-56"/>
          <w:sz w:val="24"/>
          <w:szCs w:val="24"/>
        </w:rPr>
        <w:t xml:space="preserve"> </w:t>
      </w:r>
      <w:r>
        <w:rPr>
          <w:rFonts w:ascii="宋体" w:hAnsi="宋体" w:eastAsia="宋体" w:cs="宋体"/>
          <w:spacing w:val="-5"/>
          <w:sz w:val="24"/>
          <w:szCs w:val="24"/>
        </w:rPr>
        <w:t>目的约定办理。</w:t>
      </w:r>
    </w:p>
    <w:p w14:paraId="03263D56">
      <w:pPr>
        <w:spacing w:before="28" w:line="219" w:lineRule="auto"/>
        <w:ind w:left="498"/>
        <w:rPr>
          <w:rFonts w:ascii="宋体" w:hAnsi="宋体" w:eastAsia="宋体" w:cs="宋体"/>
          <w:sz w:val="24"/>
          <w:szCs w:val="24"/>
        </w:rPr>
      </w:pPr>
      <w:r>
        <w:rPr>
          <w:rFonts w:ascii="宋体" w:hAnsi="宋体" w:eastAsia="宋体" w:cs="宋体"/>
          <w:b/>
          <w:bCs/>
          <w:spacing w:val="-7"/>
          <w:sz w:val="24"/>
          <w:szCs w:val="24"/>
        </w:rPr>
        <w:t>17.6</w:t>
      </w:r>
      <w:r>
        <w:rPr>
          <w:rFonts w:ascii="宋体" w:hAnsi="宋体" w:eastAsia="宋体" w:cs="宋体"/>
          <w:spacing w:val="-7"/>
          <w:sz w:val="24"/>
          <w:szCs w:val="24"/>
        </w:rPr>
        <w:t xml:space="preserve"> </w:t>
      </w:r>
      <w:r>
        <w:rPr>
          <w:rFonts w:ascii="宋体" w:hAnsi="宋体" w:eastAsia="宋体" w:cs="宋体"/>
          <w:b/>
          <w:bCs/>
          <w:spacing w:val="-7"/>
          <w:sz w:val="24"/>
          <w:szCs w:val="24"/>
        </w:rPr>
        <w:t>最终结清</w:t>
      </w:r>
    </w:p>
    <w:p w14:paraId="6FE515DA">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17.6.1</w:t>
      </w:r>
      <w:r>
        <w:rPr>
          <w:rFonts w:ascii="宋体" w:hAnsi="宋体" w:eastAsia="宋体" w:cs="宋体"/>
          <w:spacing w:val="-6"/>
          <w:sz w:val="24"/>
          <w:szCs w:val="24"/>
        </w:rPr>
        <w:t xml:space="preserve"> 最终结清申请单</w:t>
      </w:r>
    </w:p>
    <w:p w14:paraId="7D8D4B57">
      <w:pPr>
        <w:spacing w:before="24" w:line="230" w:lineRule="auto"/>
        <w:ind w:left="2" w:right="106" w:firstLine="484"/>
        <w:rPr>
          <w:rFonts w:ascii="宋体" w:hAnsi="宋体" w:eastAsia="宋体" w:cs="宋体"/>
          <w:sz w:val="24"/>
          <w:szCs w:val="24"/>
        </w:rPr>
      </w:pPr>
      <w:r>
        <w:rPr>
          <w:rFonts w:ascii="宋体" w:hAnsi="宋体" w:eastAsia="宋体" w:cs="宋体"/>
          <w:spacing w:val="-5"/>
          <w:sz w:val="24"/>
          <w:szCs w:val="24"/>
        </w:rPr>
        <w:t>（1）工程质量保修责任终止证书签发后，承包人应按监理人批准的</w:t>
      </w:r>
      <w:r>
        <w:rPr>
          <w:rFonts w:ascii="宋体" w:hAnsi="宋体" w:eastAsia="宋体" w:cs="宋体"/>
          <w:spacing w:val="-6"/>
          <w:sz w:val="24"/>
          <w:szCs w:val="24"/>
        </w:rPr>
        <w:t>格式提交最终结清申请</w:t>
      </w:r>
      <w:r>
        <w:rPr>
          <w:rFonts w:ascii="宋体" w:hAnsi="宋体" w:eastAsia="宋体" w:cs="宋体"/>
          <w:sz w:val="24"/>
          <w:szCs w:val="24"/>
        </w:rPr>
        <w:t xml:space="preserve"> </w:t>
      </w:r>
      <w:r>
        <w:rPr>
          <w:rFonts w:ascii="宋体" w:hAnsi="宋体" w:eastAsia="宋体" w:cs="宋体"/>
          <w:spacing w:val="-4"/>
          <w:sz w:val="24"/>
          <w:szCs w:val="24"/>
        </w:rPr>
        <w:t>单。最终结清申请单的份数在专用合同条款中约定。</w:t>
      </w:r>
    </w:p>
    <w:p w14:paraId="08EBE346">
      <w:pPr>
        <w:spacing w:before="26" w:line="230" w:lineRule="auto"/>
        <w:ind w:left="30" w:right="54" w:firstLine="457"/>
        <w:rPr>
          <w:rFonts w:ascii="宋体" w:hAnsi="宋体" w:eastAsia="宋体" w:cs="宋体"/>
          <w:sz w:val="24"/>
          <w:szCs w:val="24"/>
        </w:rPr>
      </w:pPr>
      <w:r>
        <w:rPr>
          <w:rFonts w:ascii="宋体" w:hAnsi="宋体" w:eastAsia="宋体" w:cs="宋体"/>
          <w:spacing w:val="-4"/>
          <w:sz w:val="24"/>
          <w:szCs w:val="24"/>
        </w:rPr>
        <w:t>（2）发包人对最终结清申请单内容有异议的，有权要求承包人进行修正和提供补充资料，</w:t>
      </w:r>
      <w:r>
        <w:rPr>
          <w:rFonts w:ascii="宋体" w:hAnsi="宋体" w:eastAsia="宋体" w:cs="宋体"/>
          <w:spacing w:val="2"/>
          <w:sz w:val="24"/>
          <w:szCs w:val="24"/>
        </w:rPr>
        <w:t xml:space="preserve"> </w:t>
      </w:r>
      <w:r>
        <w:rPr>
          <w:rFonts w:ascii="宋体" w:hAnsi="宋体" w:eastAsia="宋体" w:cs="宋体"/>
          <w:spacing w:val="-6"/>
          <w:sz w:val="24"/>
          <w:szCs w:val="24"/>
        </w:rPr>
        <w:t>由承包人向监理人提交修正后的最终结清申请单。</w:t>
      </w:r>
    </w:p>
    <w:p w14:paraId="106B525A">
      <w:pPr>
        <w:spacing w:before="24" w:line="219" w:lineRule="auto"/>
        <w:ind w:left="498"/>
        <w:rPr>
          <w:rFonts w:ascii="宋体" w:hAnsi="宋体" w:eastAsia="宋体" w:cs="宋体"/>
          <w:sz w:val="24"/>
          <w:szCs w:val="24"/>
        </w:rPr>
      </w:pPr>
      <w:r>
        <w:rPr>
          <w:rFonts w:ascii="宋体" w:hAnsi="宋体" w:eastAsia="宋体" w:cs="宋体"/>
          <w:b/>
          <w:bCs/>
          <w:spacing w:val="-6"/>
          <w:sz w:val="24"/>
          <w:szCs w:val="24"/>
        </w:rPr>
        <w:t>17.6.2</w:t>
      </w:r>
      <w:r>
        <w:rPr>
          <w:rFonts w:ascii="宋体" w:hAnsi="宋体" w:eastAsia="宋体" w:cs="宋体"/>
          <w:spacing w:val="-6"/>
          <w:sz w:val="24"/>
          <w:szCs w:val="24"/>
        </w:rPr>
        <w:t xml:space="preserve"> 最终结清证书和支付时间</w:t>
      </w:r>
    </w:p>
    <w:p w14:paraId="5C492F45">
      <w:pPr>
        <w:spacing w:before="29" w:line="239" w:lineRule="auto"/>
        <w:ind w:left="1" w:right="108" w:firstLine="490"/>
        <w:rPr>
          <w:rFonts w:ascii="宋体" w:hAnsi="宋体" w:eastAsia="宋体" w:cs="宋体"/>
          <w:sz w:val="24"/>
          <w:szCs w:val="24"/>
        </w:rPr>
      </w:pPr>
      <w:r>
        <w:rPr>
          <w:rFonts w:ascii="宋体" w:hAnsi="宋体" w:eastAsia="宋体" w:cs="宋体"/>
          <w:spacing w:val="-5"/>
          <w:sz w:val="24"/>
          <w:szCs w:val="24"/>
        </w:rPr>
        <w:t>（l）监理人收到承包人提交的最终结清申请单后的14天内，提</w:t>
      </w:r>
      <w:r>
        <w:rPr>
          <w:rFonts w:ascii="宋体" w:hAnsi="宋体" w:eastAsia="宋体" w:cs="宋体"/>
          <w:spacing w:val="-6"/>
          <w:sz w:val="24"/>
          <w:szCs w:val="24"/>
        </w:rPr>
        <w:t>出发包人应支付给承包人的</w:t>
      </w:r>
      <w:r>
        <w:rPr>
          <w:rFonts w:ascii="宋体" w:hAnsi="宋体" w:eastAsia="宋体" w:cs="宋体"/>
          <w:sz w:val="24"/>
          <w:szCs w:val="24"/>
        </w:rPr>
        <w:t xml:space="preserve"> </w:t>
      </w:r>
      <w:r>
        <w:rPr>
          <w:rFonts w:ascii="宋体" w:hAnsi="宋体" w:eastAsia="宋体" w:cs="宋体"/>
          <w:spacing w:val="-2"/>
          <w:sz w:val="24"/>
          <w:szCs w:val="24"/>
        </w:rPr>
        <w:t>价款送发包人审核并抄送承包人。发包人应在收到后14天内审核完毕，由监理人向承包人</w:t>
      </w:r>
      <w:r>
        <w:rPr>
          <w:rFonts w:ascii="宋体" w:hAnsi="宋体" w:eastAsia="宋体" w:cs="宋体"/>
          <w:spacing w:val="-3"/>
          <w:sz w:val="24"/>
          <w:szCs w:val="24"/>
        </w:rPr>
        <w:t>出具</w:t>
      </w:r>
      <w:r>
        <w:rPr>
          <w:rFonts w:ascii="宋体" w:hAnsi="宋体" w:eastAsia="宋体" w:cs="宋体"/>
          <w:sz w:val="24"/>
          <w:szCs w:val="24"/>
        </w:rPr>
        <w:t xml:space="preserve"> </w:t>
      </w:r>
      <w:r>
        <w:rPr>
          <w:rFonts w:ascii="宋体" w:hAnsi="宋体" w:eastAsia="宋体" w:cs="宋体"/>
          <w:spacing w:val="-8"/>
          <w:sz w:val="24"/>
          <w:szCs w:val="24"/>
        </w:rPr>
        <w:t>经发包人签认的最终结清证书。监理人未在约定时间内核查，又未提出具体意见的，视为承包人</w:t>
      </w:r>
      <w:r>
        <w:rPr>
          <w:rFonts w:ascii="宋体" w:hAnsi="宋体" w:eastAsia="宋体" w:cs="宋体"/>
          <w:spacing w:val="10"/>
          <w:sz w:val="24"/>
          <w:szCs w:val="24"/>
        </w:rPr>
        <w:t xml:space="preserve"> </w:t>
      </w:r>
      <w:r>
        <w:rPr>
          <w:rFonts w:ascii="宋体" w:hAnsi="宋体" w:eastAsia="宋体" w:cs="宋体"/>
          <w:spacing w:val="-8"/>
          <w:sz w:val="24"/>
          <w:szCs w:val="24"/>
        </w:rPr>
        <w:t>提交的最终结清申请已经监理人核查同意；发包人未在约定时间内审核又未提出具体意见的，监</w:t>
      </w:r>
      <w:r>
        <w:rPr>
          <w:rFonts w:ascii="宋体" w:hAnsi="宋体" w:eastAsia="宋体" w:cs="宋体"/>
          <w:spacing w:val="10"/>
          <w:sz w:val="24"/>
          <w:szCs w:val="24"/>
        </w:rPr>
        <w:t xml:space="preserve"> </w:t>
      </w:r>
      <w:r>
        <w:rPr>
          <w:rFonts w:ascii="宋体" w:hAnsi="宋体" w:eastAsia="宋体" w:cs="宋体"/>
          <w:spacing w:val="-4"/>
          <w:sz w:val="24"/>
          <w:szCs w:val="24"/>
        </w:rPr>
        <w:t>理人提出应支付给承包人的价款视为已经发包人同意。</w:t>
      </w:r>
    </w:p>
    <w:p w14:paraId="51CA7D54">
      <w:pPr>
        <w:spacing w:before="2" w:line="229" w:lineRule="auto"/>
        <w:ind w:left="2" w:right="104" w:firstLine="479"/>
        <w:rPr>
          <w:rFonts w:ascii="宋体" w:hAnsi="宋体" w:eastAsia="宋体" w:cs="宋体"/>
          <w:sz w:val="24"/>
          <w:szCs w:val="24"/>
        </w:rPr>
      </w:pPr>
      <w:r>
        <w:rPr>
          <w:rFonts w:ascii="宋体" w:hAnsi="宋体" w:eastAsia="宋体" w:cs="宋体"/>
          <w:spacing w:val="-2"/>
          <w:sz w:val="24"/>
          <w:szCs w:val="24"/>
        </w:rPr>
        <w:t>（2）发包人应在监理人出具最终结清证书后的14 天内，将应支付款支付给承包人。发包</w:t>
      </w:r>
      <w:r>
        <w:rPr>
          <w:rFonts w:ascii="宋体" w:hAnsi="宋体" w:eastAsia="宋体" w:cs="宋体"/>
          <w:sz w:val="24"/>
          <w:szCs w:val="24"/>
        </w:rPr>
        <w:t xml:space="preserve"> </w:t>
      </w:r>
      <w:r>
        <w:rPr>
          <w:rFonts w:ascii="宋体" w:hAnsi="宋体" w:eastAsia="宋体" w:cs="宋体"/>
          <w:spacing w:val="-5"/>
          <w:sz w:val="24"/>
          <w:szCs w:val="24"/>
        </w:rPr>
        <w:t>人不按期支付的，按第17.3.3（2）</w:t>
      </w:r>
      <w:r>
        <w:rPr>
          <w:rFonts w:ascii="宋体" w:hAnsi="宋体" w:eastAsia="宋体" w:cs="宋体"/>
          <w:spacing w:val="-58"/>
          <w:sz w:val="24"/>
          <w:szCs w:val="24"/>
        </w:rPr>
        <w:t xml:space="preserve"> </w:t>
      </w:r>
      <w:r>
        <w:rPr>
          <w:rFonts w:ascii="宋体" w:hAnsi="宋体" w:eastAsia="宋体" w:cs="宋体"/>
          <w:spacing w:val="-5"/>
          <w:sz w:val="24"/>
          <w:szCs w:val="24"/>
        </w:rPr>
        <w:t>目的约定，将逾期付款违约金支付给承包人。</w:t>
      </w:r>
    </w:p>
    <w:p w14:paraId="0A50157E">
      <w:pPr>
        <w:spacing w:before="26" w:line="219" w:lineRule="auto"/>
        <w:ind w:left="482"/>
        <w:rPr>
          <w:rFonts w:ascii="宋体" w:hAnsi="宋体" w:eastAsia="宋体" w:cs="宋体"/>
          <w:sz w:val="24"/>
          <w:szCs w:val="24"/>
        </w:rPr>
      </w:pPr>
      <w:r>
        <w:rPr>
          <w:rFonts w:ascii="宋体" w:hAnsi="宋体" w:eastAsia="宋体" w:cs="宋体"/>
          <w:spacing w:val="-4"/>
          <w:sz w:val="24"/>
          <w:szCs w:val="24"/>
        </w:rPr>
        <w:t>（3）承包人对发包人签认的最终结清证书有异议的，按第24条的约定办理。</w:t>
      </w:r>
    </w:p>
    <w:p w14:paraId="1C01CEA9">
      <w:pPr>
        <w:spacing w:before="25" w:line="219" w:lineRule="auto"/>
        <w:ind w:left="482"/>
        <w:rPr>
          <w:rFonts w:ascii="宋体" w:hAnsi="宋体" w:eastAsia="宋体" w:cs="宋体"/>
          <w:sz w:val="24"/>
          <w:szCs w:val="24"/>
        </w:rPr>
      </w:pPr>
      <w:r>
        <w:rPr>
          <w:rFonts w:ascii="宋体" w:hAnsi="宋体" w:eastAsia="宋体" w:cs="宋体"/>
          <w:spacing w:val="-5"/>
          <w:sz w:val="24"/>
          <w:szCs w:val="24"/>
        </w:rPr>
        <w:t>（4）最终结清付款涉及政府投资资金的，按第17.3.3（4）</w:t>
      </w:r>
      <w:r>
        <w:rPr>
          <w:rFonts w:ascii="宋体" w:hAnsi="宋体" w:eastAsia="宋体" w:cs="宋体"/>
          <w:spacing w:val="-65"/>
          <w:sz w:val="24"/>
          <w:szCs w:val="24"/>
        </w:rPr>
        <w:t xml:space="preserve"> </w:t>
      </w:r>
      <w:r>
        <w:rPr>
          <w:rFonts w:ascii="宋体" w:hAnsi="宋体" w:eastAsia="宋体" w:cs="宋体"/>
          <w:spacing w:val="-5"/>
          <w:sz w:val="24"/>
          <w:szCs w:val="24"/>
        </w:rPr>
        <w:t>目的约定办理。</w:t>
      </w:r>
    </w:p>
    <w:p w14:paraId="6BF08B19">
      <w:pPr>
        <w:spacing w:before="28" w:line="219" w:lineRule="auto"/>
        <w:ind w:left="498"/>
        <w:rPr>
          <w:rFonts w:ascii="宋体" w:hAnsi="宋体" w:eastAsia="宋体" w:cs="宋体"/>
          <w:sz w:val="24"/>
          <w:szCs w:val="24"/>
        </w:rPr>
      </w:pPr>
      <w:r>
        <w:rPr>
          <w:rFonts w:ascii="宋体" w:hAnsi="宋体" w:eastAsia="宋体" w:cs="宋体"/>
          <w:b/>
          <w:bCs/>
          <w:spacing w:val="-5"/>
          <w:sz w:val="24"/>
          <w:szCs w:val="24"/>
        </w:rPr>
        <w:t>17.7竣工财务决算</w:t>
      </w:r>
    </w:p>
    <w:p w14:paraId="36BDD817">
      <w:pPr>
        <w:spacing w:before="28" w:line="239" w:lineRule="auto"/>
        <w:ind w:left="2" w:right="108" w:firstLine="481"/>
        <w:rPr>
          <w:rFonts w:ascii="宋体" w:hAnsi="宋体" w:eastAsia="宋体" w:cs="宋体"/>
          <w:sz w:val="24"/>
          <w:szCs w:val="24"/>
        </w:rPr>
      </w:pPr>
      <w:r>
        <w:rPr>
          <w:rFonts w:ascii="宋体" w:hAnsi="宋体" w:eastAsia="宋体" w:cs="宋体"/>
          <w:spacing w:val="-8"/>
          <w:sz w:val="24"/>
          <w:szCs w:val="24"/>
        </w:rPr>
        <w:t>发包人负责编制本工程项目竣工财务决算，承包人应按专用合同条款的</w:t>
      </w:r>
      <w:r>
        <w:rPr>
          <w:rFonts w:ascii="宋体" w:hAnsi="宋体" w:eastAsia="宋体" w:cs="宋体"/>
          <w:spacing w:val="-9"/>
          <w:sz w:val="24"/>
          <w:szCs w:val="24"/>
        </w:rPr>
        <w:t>约定提供竣工财务决</w:t>
      </w:r>
      <w:r>
        <w:rPr>
          <w:rFonts w:ascii="宋体" w:hAnsi="宋体" w:eastAsia="宋体" w:cs="宋体"/>
          <w:sz w:val="24"/>
          <w:szCs w:val="24"/>
        </w:rPr>
        <w:t xml:space="preserve"> </w:t>
      </w:r>
      <w:r>
        <w:rPr>
          <w:rFonts w:ascii="宋体" w:hAnsi="宋体" w:eastAsia="宋体" w:cs="宋体"/>
          <w:spacing w:val="-5"/>
          <w:sz w:val="24"/>
          <w:szCs w:val="24"/>
        </w:rPr>
        <w:t>算编制所需的相关材料。</w:t>
      </w:r>
    </w:p>
    <w:p w14:paraId="543D9D65">
      <w:pPr>
        <w:spacing w:line="218" w:lineRule="auto"/>
        <w:ind w:left="498"/>
        <w:rPr>
          <w:rFonts w:ascii="宋体" w:hAnsi="宋体" w:eastAsia="宋体" w:cs="宋体"/>
          <w:sz w:val="24"/>
          <w:szCs w:val="24"/>
        </w:rPr>
      </w:pPr>
      <w:r>
        <w:rPr>
          <w:rFonts w:ascii="宋体" w:hAnsi="宋体" w:eastAsia="宋体" w:cs="宋体"/>
          <w:b/>
          <w:bCs/>
          <w:spacing w:val="-4"/>
          <w:sz w:val="24"/>
          <w:szCs w:val="24"/>
        </w:rPr>
        <w:t>17.8竣工审计</w:t>
      </w:r>
      <w:r>
        <w:rPr>
          <w:rFonts w:ascii="宋体" w:hAnsi="宋体" w:eastAsia="宋体" w:cs="宋体"/>
          <w:spacing w:val="-4"/>
          <w:sz w:val="24"/>
          <w:szCs w:val="24"/>
        </w:rPr>
        <w:t xml:space="preserve"> 发包人负责完成本工程竣工审计手续，承包人应完成相关配合工作。</w:t>
      </w:r>
    </w:p>
    <w:p w14:paraId="28859DFC">
      <w:pPr>
        <w:spacing w:before="29" w:line="219" w:lineRule="auto"/>
        <w:ind w:left="493"/>
        <w:rPr>
          <w:rFonts w:ascii="宋体" w:hAnsi="宋体" w:eastAsia="宋体" w:cs="宋体"/>
          <w:sz w:val="24"/>
          <w:szCs w:val="24"/>
        </w:rPr>
      </w:pPr>
      <w:r>
        <w:rPr>
          <w:rFonts w:ascii="宋体" w:hAnsi="宋体" w:eastAsia="宋体" w:cs="宋体"/>
          <w:b/>
          <w:bCs/>
          <w:spacing w:val="-6"/>
          <w:sz w:val="24"/>
          <w:szCs w:val="24"/>
        </w:rPr>
        <w:t>18．竣工验收（验收）</w:t>
      </w:r>
    </w:p>
    <w:p w14:paraId="66AB9932">
      <w:pPr>
        <w:spacing w:before="27" w:line="232" w:lineRule="auto"/>
        <w:ind w:right="96" w:firstLine="498"/>
        <w:rPr>
          <w:rFonts w:ascii="宋体" w:hAnsi="宋体" w:eastAsia="宋体" w:cs="宋体"/>
          <w:sz w:val="24"/>
          <w:szCs w:val="24"/>
        </w:rPr>
      </w:pPr>
      <w:r>
        <w:rPr>
          <w:rFonts w:ascii="宋体" w:hAnsi="宋体" w:eastAsia="宋体" w:cs="宋体"/>
          <w:b/>
          <w:bCs/>
          <w:spacing w:val="-6"/>
          <w:sz w:val="24"/>
          <w:szCs w:val="24"/>
        </w:rPr>
        <w:t>18.1验收工作分类</w:t>
      </w:r>
      <w:r>
        <w:rPr>
          <w:rFonts w:ascii="宋体" w:hAnsi="宋体" w:eastAsia="宋体" w:cs="宋体"/>
          <w:spacing w:val="-6"/>
          <w:sz w:val="24"/>
          <w:szCs w:val="24"/>
        </w:rPr>
        <w:t xml:space="preserve"> 本工程验收工作按主持单位分为法人验收和政府验收。法人验收和政府</w:t>
      </w:r>
      <w:r>
        <w:rPr>
          <w:rFonts w:ascii="宋体" w:hAnsi="宋体" w:eastAsia="宋体" w:cs="宋体"/>
          <w:spacing w:val="13"/>
          <w:sz w:val="24"/>
          <w:szCs w:val="24"/>
        </w:rPr>
        <w:t xml:space="preserve"> </w:t>
      </w:r>
      <w:r>
        <w:rPr>
          <w:rFonts w:ascii="宋体" w:hAnsi="宋体" w:eastAsia="宋体" w:cs="宋体"/>
          <w:spacing w:val="-7"/>
          <w:sz w:val="24"/>
          <w:szCs w:val="24"/>
        </w:rPr>
        <w:t>验收的类别在专用合同条款中约定。除专用合同条款另</w:t>
      </w:r>
      <w:r>
        <w:rPr>
          <w:rFonts w:ascii="宋体" w:hAnsi="宋体" w:eastAsia="宋体" w:cs="宋体"/>
          <w:spacing w:val="-8"/>
          <w:sz w:val="24"/>
          <w:szCs w:val="24"/>
        </w:rPr>
        <w:t>有约定外，法人验收由发包人主持。承包</w:t>
      </w:r>
      <w:r>
        <w:rPr>
          <w:rFonts w:ascii="宋体" w:hAnsi="宋体" w:eastAsia="宋体" w:cs="宋体"/>
          <w:sz w:val="24"/>
          <w:szCs w:val="24"/>
        </w:rPr>
        <w:t xml:space="preserve"> </w:t>
      </w:r>
      <w:r>
        <w:rPr>
          <w:rFonts w:ascii="宋体" w:hAnsi="宋体" w:eastAsia="宋体" w:cs="宋体"/>
          <w:spacing w:val="-3"/>
          <w:sz w:val="24"/>
          <w:szCs w:val="24"/>
        </w:rPr>
        <w:t>人应完成法人验收和政府验收的配 合工作，所需费用应含在已标价</w:t>
      </w:r>
      <w:r>
        <w:rPr>
          <w:rFonts w:ascii="宋体" w:hAnsi="宋体" w:eastAsia="宋体" w:cs="宋体"/>
          <w:spacing w:val="-4"/>
          <w:sz w:val="24"/>
          <w:szCs w:val="24"/>
        </w:rPr>
        <w:t>工程量清单中。</w:t>
      </w:r>
    </w:p>
    <w:p w14:paraId="3737DA9C">
      <w:pPr>
        <w:spacing w:before="26" w:line="219" w:lineRule="auto"/>
        <w:ind w:left="498"/>
        <w:rPr>
          <w:rFonts w:ascii="宋体" w:hAnsi="宋体" w:eastAsia="宋体" w:cs="宋体"/>
          <w:sz w:val="24"/>
          <w:szCs w:val="24"/>
        </w:rPr>
      </w:pPr>
      <w:r>
        <w:rPr>
          <w:rFonts w:ascii="宋体" w:hAnsi="宋体" w:eastAsia="宋体" w:cs="宋体"/>
          <w:b/>
          <w:bCs/>
          <w:spacing w:val="-6"/>
          <w:sz w:val="24"/>
          <w:szCs w:val="24"/>
        </w:rPr>
        <w:t>18.2</w:t>
      </w:r>
      <w:r>
        <w:rPr>
          <w:rFonts w:ascii="宋体" w:hAnsi="宋体" w:eastAsia="宋体" w:cs="宋体"/>
          <w:spacing w:val="-6"/>
          <w:sz w:val="24"/>
          <w:szCs w:val="24"/>
        </w:rPr>
        <w:t xml:space="preserve"> </w:t>
      </w:r>
      <w:r>
        <w:rPr>
          <w:rFonts w:ascii="宋体" w:hAnsi="宋体" w:eastAsia="宋体" w:cs="宋体"/>
          <w:b/>
          <w:bCs/>
          <w:spacing w:val="-6"/>
          <w:sz w:val="24"/>
          <w:szCs w:val="24"/>
        </w:rPr>
        <w:t>分部工程验收</w:t>
      </w:r>
    </w:p>
    <w:p w14:paraId="69C9F94B">
      <w:pPr>
        <w:spacing w:before="27" w:line="239" w:lineRule="auto"/>
        <w:ind w:right="106" w:firstLine="498"/>
        <w:rPr>
          <w:rFonts w:ascii="宋体" w:hAnsi="宋体" w:eastAsia="宋体" w:cs="宋体"/>
          <w:sz w:val="24"/>
          <w:szCs w:val="24"/>
        </w:rPr>
      </w:pPr>
      <w:r>
        <w:rPr>
          <w:rFonts w:ascii="宋体" w:hAnsi="宋体" w:eastAsia="宋体" w:cs="宋体"/>
          <w:b/>
          <w:bCs/>
          <w:spacing w:val="-3"/>
          <w:sz w:val="24"/>
          <w:szCs w:val="24"/>
        </w:rPr>
        <w:t>18.2.1</w:t>
      </w:r>
      <w:r>
        <w:rPr>
          <w:rFonts w:ascii="宋体" w:hAnsi="宋体" w:eastAsia="宋体" w:cs="宋体"/>
          <w:spacing w:val="-3"/>
          <w:sz w:val="24"/>
          <w:szCs w:val="24"/>
        </w:rPr>
        <w:t>分部工程具备验收条件时，承包人应向发包人提交验收申请报告，发包人应在收到</w:t>
      </w:r>
      <w:r>
        <w:rPr>
          <w:rFonts w:ascii="宋体" w:hAnsi="宋体" w:eastAsia="宋体" w:cs="宋体"/>
          <w:spacing w:val="10"/>
          <w:sz w:val="24"/>
          <w:szCs w:val="24"/>
        </w:rPr>
        <w:t xml:space="preserve"> </w:t>
      </w:r>
      <w:r>
        <w:rPr>
          <w:rFonts w:ascii="宋体" w:hAnsi="宋体" w:eastAsia="宋体" w:cs="宋体"/>
          <w:spacing w:val="-2"/>
          <w:sz w:val="24"/>
          <w:szCs w:val="24"/>
        </w:rPr>
        <w:t>验收申请报告之日起10个工作日内决定是否同意进行验收。</w:t>
      </w:r>
    </w:p>
    <w:p w14:paraId="364888D5">
      <w:pPr>
        <w:spacing w:before="1" w:line="219" w:lineRule="auto"/>
        <w:ind w:left="498"/>
        <w:rPr>
          <w:rFonts w:ascii="宋体" w:hAnsi="宋体" w:eastAsia="宋体" w:cs="宋体"/>
          <w:sz w:val="24"/>
          <w:szCs w:val="24"/>
        </w:rPr>
      </w:pPr>
      <w:r>
        <w:rPr>
          <w:rFonts w:ascii="宋体" w:hAnsi="宋体" w:eastAsia="宋体" w:cs="宋体"/>
          <w:b/>
          <w:bCs/>
          <w:spacing w:val="-3"/>
          <w:sz w:val="24"/>
          <w:szCs w:val="24"/>
        </w:rPr>
        <w:t>18.2.2</w:t>
      </w:r>
      <w:r>
        <w:rPr>
          <w:rFonts w:ascii="宋体" w:hAnsi="宋体" w:eastAsia="宋体" w:cs="宋体"/>
          <w:spacing w:val="-3"/>
          <w:sz w:val="24"/>
          <w:szCs w:val="24"/>
        </w:rPr>
        <w:t>除专用合同条款另有约定外，监理人主持分部工程验收，承包人应派符合条件的代</w:t>
      </w:r>
    </w:p>
    <w:p w14:paraId="32AF05B7">
      <w:pPr>
        <w:spacing w:line="219" w:lineRule="auto"/>
        <w:rPr>
          <w:rFonts w:ascii="宋体" w:hAnsi="宋体" w:eastAsia="宋体" w:cs="宋体"/>
          <w:sz w:val="24"/>
          <w:szCs w:val="24"/>
        </w:rPr>
        <w:sectPr>
          <w:footerReference r:id="rId55" w:type="default"/>
          <w:pgSz w:w="11906" w:h="16840"/>
          <w:pgMar w:top="987" w:right="790" w:bottom="1040" w:left="1249" w:header="0" w:footer="807" w:gutter="0"/>
          <w:cols w:space="720" w:num="1"/>
        </w:sectPr>
      </w:pPr>
    </w:p>
    <w:p w14:paraId="517C6904">
      <w:pPr>
        <w:spacing w:before="48" w:line="219" w:lineRule="auto"/>
        <w:rPr>
          <w:rFonts w:ascii="宋体" w:hAnsi="宋体" w:eastAsia="宋体" w:cs="宋体"/>
          <w:sz w:val="24"/>
          <w:szCs w:val="24"/>
        </w:rPr>
      </w:pPr>
      <w:r>
        <w:rPr>
          <w:rFonts w:ascii="宋体" w:hAnsi="宋体" w:eastAsia="宋体" w:cs="宋体"/>
          <w:spacing w:val="-2"/>
          <w:sz w:val="24"/>
          <w:szCs w:val="24"/>
        </w:rPr>
        <w:t>表参加验收工作组。</w:t>
      </w:r>
    </w:p>
    <w:p w14:paraId="729B80A2">
      <w:pPr>
        <w:spacing w:before="27" w:line="239" w:lineRule="auto"/>
        <w:ind w:left="3" w:right="11" w:firstLine="495"/>
        <w:rPr>
          <w:rFonts w:ascii="宋体" w:hAnsi="宋体" w:eastAsia="宋体" w:cs="宋体"/>
          <w:sz w:val="24"/>
          <w:szCs w:val="24"/>
        </w:rPr>
      </w:pPr>
      <w:r>
        <w:rPr>
          <w:rFonts w:ascii="宋体" w:hAnsi="宋体" w:eastAsia="宋体" w:cs="宋体"/>
          <w:b/>
          <w:bCs/>
          <w:spacing w:val="-3"/>
          <w:sz w:val="24"/>
          <w:szCs w:val="24"/>
        </w:rPr>
        <w:t>18.2.3</w:t>
      </w:r>
      <w:r>
        <w:rPr>
          <w:rFonts w:ascii="宋体" w:hAnsi="宋体" w:eastAsia="宋体" w:cs="宋体"/>
          <w:spacing w:val="-3"/>
          <w:sz w:val="24"/>
          <w:szCs w:val="24"/>
        </w:rPr>
        <w:t>分部工程验收通过后，发包人向承包人发送分部工程验收鉴定书。承包人应及时完</w:t>
      </w:r>
      <w:r>
        <w:rPr>
          <w:rFonts w:ascii="宋体" w:hAnsi="宋体" w:eastAsia="宋体" w:cs="宋体"/>
          <w:spacing w:val="10"/>
          <w:sz w:val="24"/>
          <w:szCs w:val="24"/>
        </w:rPr>
        <w:t xml:space="preserve"> </w:t>
      </w:r>
      <w:r>
        <w:rPr>
          <w:rFonts w:ascii="宋体" w:hAnsi="宋体" w:eastAsia="宋体" w:cs="宋体"/>
          <w:spacing w:val="-4"/>
          <w:sz w:val="24"/>
          <w:szCs w:val="24"/>
        </w:rPr>
        <w:t>成分部工程验收鉴定书载明应由承包人处理的遗留问题。</w:t>
      </w:r>
    </w:p>
    <w:p w14:paraId="70CCA2E1">
      <w:pPr>
        <w:spacing w:line="219" w:lineRule="auto"/>
        <w:ind w:left="499"/>
        <w:rPr>
          <w:rFonts w:ascii="宋体" w:hAnsi="宋体" w:eastAsia="宋体" w:cs="宋体"/>
          <w:sz w:val="24"/>
          <w:szCs w:val="24"/>
        </w:rPr>
      </w:pPr>
      <w:r>
        <w:rPr>
          <w:rFonts w:ascii="宋体" w:hAnsi="宋体" w:eastAsia="宋体" w:cs="宋体"/>
          <w:b/>
          <w:bCs/>
          <w:spacing w:val="-6"/>
          <w:sz w:val="24"/>
          <w:szCs w:val="24"/>
        </w:rPr>
        <w:t>18.3</w:t>
      </w:r>
      <w:r>
        <w:rPr>
          <w:rFonts w:ascii="宋体" w:hAnsi="宋体" w:eastAsia="宋体" w:cs="宋体"/>
          <w:spacing w:val="-6"/>
          <w:sz w:val="24"/>
          <w:szCs w:val="24"/>
        </w:rPr>
        <w:t xml:space="preserve"> </w:t>
      </w:r>
      <w:r>
        <w:rPr>
          <w:rFonts w:ascii="宋体" w:hAnsi="宋体" w:eastAsia="宋体" w:cs="宋体"/>
          <w:b/>
          <w:bCs/>
          <w:spacing w:val="-6"/>
          <w:sz w:val="24"/>
          <w:szCs w:val="24"/>
        </w:rPr>
        <w:t>单位工程验收</w:t>
      </w:r>
    </w:p>
    <w:p w14:paraId="3AE26B09">
      <w:pPr>
        <w:spacing w:before="26" w:line="228" w:lineRule="auto"/>
        <w:ind w:right="2" w:firstLine="498"/>
        <w:rPr>
          <w:rFonts w:ascii="宋体" w:hAnsi="宋体" w:eastAsia="宋体" w:cs="宋体"/>
          <w:sz w:val="24"/>
          <w:szCs w:val="24"/>
        </w:rPr>
      </w:pPr>
      <w:r>
        <w:rPr>
          <w:rFonts w:ascii="宋体" w:hAnsi="宋体" w:eastAsia="宋体" w:cs="宋体"/>
          <w:b/>
          <w:bCs/>
          <w:spacing w:val="-5"/>
          <w:sz w:val="24"/>
          <w:szCs w:val="24"/>
        </w:rPr>
        <w:t>18.3.1</w:t>
      </w:r>
      <w:r>
        <w:rPr>
          <w:rFonts w:ascii="宋体" w:hAnsi="宋体" w:eastAsia="宋体" w:cs="宋体"/>
          <w:spacing w:val="-5"/>
          <w:sz w:val="24"/>
          <w:szCs w:val="24"/>
        </w:rPr>
        <w:t xml:space="preserve"> 单位工程具备验收条件时，承包人应向发包人提交验收申</w:t>
      </w:r>
      <w:r>
        <w:rPr>
          <w:rFonts w:ascii="宋体" w:hAnsi="宋体" w:eastAsia="宋体" w:cs="宋体"/>
          <w:spacing w:val="-6"/>
          <w:sz w:val="24"/>
          <w:szCs w:val="24"/>
        </w:rPr>
        <w:t>请报告，发包人应在收到</w:t>
      </w:r>
      <w:r>
        <w:rPr>
          <w:rFonts w:ascii="宋体" w:hAnsi="宋体" w:eastAsia="宋体" w:cs="宋体"/>
          <w:sz w:val="24"/>
          <w:szCs w:val="24"/>
        </w:rPr>
        <w:t xml:space="preserve"> </w:t>
      </w:r>
      <w:r>
        <w:rPr>
          <w:rFonts w:ascii="宋体" w:hAnsi="宋体" w:eastAsia="宋体" w:cs="宋体"/>
          <w:spacing w:val="-2"/>
          <w:sz w:val="24"/>
          <w:szCs w:val="24"/>
        </w:rPr>
        <w:t>验收申请报告之日起10个工作日内决定是否同</w:t>
      </w:r>
      <w:r>
        <w:rPr>
          <w:rFonts w:ascii="宋体" w:hAnsi="宋体" w:eastAsia="宋体" w:cs="宋体"/>
          <w:spacing w:val="-3"/>
          <w:sz w:val="24"/>
          <w:szCs w:val="24"/>
        </w:rPr>
        <w:t>意进行验收。</w:t>
      </w:r>
    </w:p>
    <w:p w14:paraId="5E46A93C">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18.3.2</w:t>
      </w:r>
      <w:r>
        <w:rPr>
          <w:rFonts w:ascii="宋体" w:hAnsi="宋体" w:eastAsia="宋体" w:cs="宋体"/>
          <w:spacing w:val="-5"/>
          <w:sz w:val="24"/>
          <w:szCs w:val="24"/>
        </w:rPr>
        <w:t xml:space="preserve"> 发包人主持单位工程验收，承包人应派符合条件的代表参加验收工作组。</w:t>
      </w:r>
    </w:p>
    <w:p w14:paraId="7DF91979">
      <w:pPr>
        <w:spacing w:before="27" w:line="229" w:lineRule="auto"/>
        <w:ind w:left="3" w:right="2" w:firstLine="495"/>
        <w:rPr>
          <w:rFonts w:ascii="宋体" w:hAnsi="宋体" w:eastAsia="宋体" w:cs="宋体"/>
          <w:sz w:val="24"/>
          <w:szCs w:val="24"/>
        </w:rPr>
      </w:pPr>
      <w:r>
        <w:rPr>
          <w:rFonts w:ascii="宋体" w:hAnsi="宋体" w:eastAsia="宋体" w:cs="宋体"/>
          <w:b/>
          <w:bCs/>
          <w:spacing w:val="-5"/>
          <w:sz w:val="24"/>
          <w:szCs w:val="24"/>
        </w:rPr>
        <w:t>18.3.3</w:t>
      </w:r>
      <w:r>
        <w:rPr>
          <w:rFonts w:ascii="宋体" w:hAnsi="宋体" w:eastAsia="宋体" w:cs="宋体"/>
          <w:spacing w:val="-5"/>
          <w:sz w:val="24"/>
          <w:szCs w:val="24"/>
        </w:rPr>
        <w:t xml:space="preserve"> 单位工程验收通过后，发包人向承包人发送单位工程验收</w:t>
      </w:r>
      <w:r>
        <w:rPr>
          <w:rFonts w:ascii="宋体" w:hAnsi="宋体" w:eastAsia="宋体" w:cs="宋体"/>
          <w:spacing w:val="-6"/>
          <w:sz w:val="24"/>
          <w:szCs w:val="24"/>
        </w:rPr>
        <w:t>鉴定书。承包人应及时完</w:t>
      </w:r>
      <w:r>
        <w:rPr>
          <w:rFonts w:ascii="宋体" w:hAnsi="宋体" w:eastAsia="宋体" w:cs="宋体"/>
          <w:sz w:val="24"/>
          <w:szCs w:val="24"/>
        </w:rPr>
        <w:t xml:space="preserve"> </w:t>
      </w:r>
      <w:r>
        <w:rPr>
          <w:rFonts w:ascii="宋体" w:hAnsi="宋体" w:eastAsia="宋体" w:cs="宋体"/>
          <w:spacing w:val="-4"/>
          <w:sz w:val="24"/>
          <w:szCs w:val="24"/>
        </w:rPr>
        <w:t>成单位工程验收鉴定书载明应由承包人处理的遗</w:t>
      </w:r>
      <w:r>
        <w:rPr>
          <w:rFonts w:ascii="宋体" w:hAnsi="宋体" w:eastAsia="宋体" w:cs="宋体"/>
          <w:spacing w:val="-5"/>
          <w:sz w:val="24"/>
          <w:szCs w:val="24"/>
        </w:rPr>
        <w:t>留问题。</w:t>
      </w:r>
    </w:p>
    <w:p w14:paraId="214B65DE">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18.3.4</w:t>
      </w:r>
      <w:r>
        <w:rPr>
          <w:rFonts w:ascii="宋体" w:hAnsi="宋体" w:eastAsia="宋体" w:cs="宋体"/>
          <w:spacing w:val="-5"/>
          <w:sz w:val="24"/>
          <w:szCs w:val="24"/>
        </w:rPr>
        <w:t xml:space="preserve"> 需提前投入使用的单位工程在专用合同条款中明确。</w:t>
      </w:r>
    </w:p>
    <w:p w14:paraId="775C1DE9">
      <w:pPr>
        <w:spacing w:before="27" w:line="219" w:lineRule="auto"/>
        <w:ind w:left="502"/>
        <w:rPr>
          <w:rFonts w:ascii="宋体" w:hAnsi="宋体" w:eastAsia="宋体" w:cs="宋体"/>
          <w:sz w:val="24"/>
          <w:szCs w:val="24"/>
        </w:rPr>
      </w:pPr>
      <w:r>
        <w:rPr>
          <w:rFonts w:ascii="宋体" w:hAnsi="宋体" w:eastAsia="宋体" w:cs="宋体"/>
          <w:b/>
          <w:bCs/>
          <w:spacing w:val="-6"/>
          <w:sz w:val="24"/>
          <w:szCs w:val="24"/>
        </w:rPr>
        <w:t>18.4</w:t>
      </w:r>
      <w:r>
        <w:rPr>
          <w:rFonts w:ascii="宋体" w:hAnsi="宋体" w:eastAsia="宋体" w:cs="宋体"/>
          <w:spacing w:val="-6"/>
          <w:sz w:val="24"/>
          <w:szCs w:val="24"/>
        </w:rPr>
        <w:t xml:space="preserve"> </w:t>
      </w:r>
      <w:r>
        <w:rPr>
          <w:rFonts w:ascii="宋体" w:hAnsi="宋体" w:eastAsia="宋体" w:cs="宋体"/>
          <w:b/>
          <w:bCs/>
          <w:spacing w:val="-6"/>
          <w:sz w:val="24"/>
          <w:szCs w:val="24"/>
        </w:rPr>
        <w:t>合同工程完工验收</w:t>
      </w:r>
    </w:p>
    <w:p w14:paraId="32440E17">
      <w:pPr>
        <w:spacing w:before="25" w:line="229" w:lineRule="auto"/>
        <w:ind w:right="11" w:firstLine="498"/>
        <w:rPr>
          <w:rFonts w:ascii="宋体" w:hAnsi="宋体" w:eastAsia="宋体" w:cs="宋体"/>
          <w:sz w:val="24"/>
          <w:szCs w:val="24"/>
        </w:rPr>
      </w:pPr>
      <w:r>
        <w:rPr>
          <w:rFonts w:ascii="宋体" w:hAnsi="宋体" w:eastAsia="宋体" w:cs="宋体"/>
          <w:b/>
          <w:bCs/>
          <w:spacing w:val="-3"/>
          <w:sz w:val="24"/>
          <w:szCs w:val="24"/>
        </w:rPr>
        <w:t>18.4.1</w:t>
      </w:r>
      <w:r>
        <w:rPr>
          <w:rFonts w:ascii="宋体" w:hAnsi="宋体" w:eastAsia="宋体" w:cs="宋体"/>
          <w:spacing w:val="-3"/>
          <w:sz w:val="24"/>
          <w:szCs w:val="24"/>
        </w:rPr>
        <w:t>合同工程具备验收条件时，承包人应向发包人提交验收申请报告，发包人应在收到</w:t>
      </w:r>
      <w:r>
        <w:rPr>
          <w:rFonts w:ascii="宋体" w:hAnsi="宋体" w:eastAsia="宋体" w:cs="宋体"/>
          <w:spacing w:val="10"/>
          <w:sz w:val="24"/>
          <w:szCs w:val="24"/>
        </w:rPr>
        <w:t xml:space="preserve"> </w:t>
      </w:r>
      <w:r>
        <w:rPr>
          <w:rFonts w:ascii="宋体" w:hAnsi="宋体" w:eastAsia="宋体" w:cs="宋体"/>
          <w:spacing w:val="-2"/>
          <w:sz w:val="24"/>
          <w:szCs w:val="24"/>
        </w:rPr>
        <w:t>验收申请报告之日起20个工作日内决定是否同意进行验收。</w:t>
      </w:r>
    </w:p>
    <w:p w14:paraId="2BADE803">
      <w:pPr>
        <w:spacing w:before="29" w:line="219" w:lineRule="auto"/>
        <w:ind w:left="499"/>
        <w:rPr>
          <w:rFonts w:ascii="宋体" w:hAnsi="宋体" w:eastAsia="宋体" w:cs="宋体"/>
          <w:sz w:val="24"/>
          <w:szCs w:val="24"/>
        </w:rPr>
      </w:pPr>
      <w:r>
        <w:rPr>
          <w:rFonts w:ascii="宋体" w:hAnsi="宋体" w:eastAsia="宋体" w:cs="宋体"/>
          <w:b/>
          <w:bCs/>
          <w:spacing w:val="-4"/>
          <w:sz w:val="24"/>
          <w:szCs w:val="24"/>
        </w:rPr>
        <w:t>18.4.2</w:t>
      </w:r>
      <w:r>
        <w:rPr>
          <w:rFonts w:ascii="宋体" w:hAnsi="宋体" w:eastAsia="宋体" w:cs="宋体"/>
          <w:spacing w:val="-4"/>
          <w:sz w:val="24"/>
          <w:szCs w:val="24"/>
        </w:rPr>
        <w:t>发包人主持合同工程完工验收，承包人应派代表参</w:t>
      </w:r>
      <w:r>
        <w:rPr>
          <w:rFonts w:ascii="宋体" w:hAnsi="宋体" w:eastAsia="宋体" w:cs="宋体"/>
          <w:spacing w:val="-5"/>
          <w:sz w:val="24"/>
          <w:szCs w:val="24"/>
        </w:rPr>
        <w:t>加验收工作组。</w:t>
      </w:r>
    </w:p>
    <w:p w14:paraId="3D70E9DA">
      <w:pPr>
        <w:spacing w:before="25" w:line="229" w:lineRule="auto"/>
        <w:ind w:left="1" w:right="9" w:firstLine="497"/>
        <w:rPr>
          <w:rFonts w:ascii="宋体" w:hAnsi="宋体" w:eastAsia="宋体" w:cs="宋体"/>
          <w:sz w:val="24"/>
          <w:szCs w:val="24"/>
        </w:rPr>
      </w:pPr>
      <w:r>
        <w:rPr>
          <w:rFonts w:ascii="宋体" w:hAnsi="宋体" w:eastAsia="宋体" w:cs="宋体"/>
          <w:b/>
          <w:bCs/>
          <w:spacing w:val="-3"/>
          <w:sz w:val="24"/>
          <w:szCs w:val="24"/>
        </w:rPr>
        <w:t>18.4.3</w:t>
      </w:r>
      <w:r>
        <w:rPr>
          <w:rFonts w:ascii="宋体" w:hAnsi="宋体" w:eastAsia="宋体" w:cs="宋体"/>
          <w:spacing w:val="-3"/>
          <w:sz w:val="24"/>
          <w:szCs w:val="24"/>
        </w:rPr>
        <w:t>合同工程完工验收通过后，发包人向承包人发送合同工程完工验收鉴定书。承包人</w:t>
      </w:r>
      <w:r>
        <w:rPr>
          <w:rFonts w:ascii="宋体" w:hAnsi="宋体" w:eastAsia="宋体" w:cs="宋体"/>
          <w:spacing w:val="13"/>
          <w:sz w:val="24"/>
          <w:szCs w:val="24"/>
        </w:rPr>
        <w:t xml:space="preserve"> </w:t>
      </w:r>
      <w:r>
        <w:rPr>
          <w:rFonts w:ascii="宋体" w:hAnsi="宋体" w:eastAsia="宋体" w:cs="宋体"/>
          <w:spacing w:val="-4"/>
          <w:sz w:val="24"/>
          <w:szCs w:val="24"/>
        </w:rPr>
        <w:t>应及时完成合同工程完工验收鉴定书载明应由承包人处理的遗留问题。</w:t>
      </w:r>
    </w:p>
    <w:p w14:paraId="0A2BEA1A">
      <w:pPr>
        <w:spacing w:before="30" w:line="235" w:lineRule="auto"/>
        <w:ind w:right="9" w:firstLine="498"/>
        <w:rPr>
          <w:rFonts w:ascii="宋体" w:hAnsi="宋体" w:eastAsia="宋体" w:cs="宋体"/>
          <w:sz w:val="24"/>
          <w:szCs w:val="24"/>
        </w:rPr>
      </w:pPr>
      <w:r>
        <w:rPr>
          <w:rFonts w:ascii="宋体" w:hAnsi="宋体" w:eastAsia="宋体" w:cs="宋体"/>
          <w:b/>
          <w:bCs/>
          <w:spacing w:val="-3"/>
          <w:sz w:val="24"/>
          <w:szCs w:val="24"/>
        </w:rPr>
        <w:t>18.4.4</w:t>
      </w:r>
      <w:r>
        <w:rPr>
          <w:rFonts w:ascii="宋体" w:hAnsi="宋体" w:eastAsia="宋体" w:cs="宋体"/>
          <w:spacing w:val="-3"/>
          <w:sz w:val="24"/>
          <w:szCs w:val="24"/>
        </w:rPr>
        <w:t>合同工程完工验收通过后，发包人与承包人应在30个工作日内组织专人负责工程交</w:t>
      </w:r>
      <w:r>
        <w:rPr>
          <w:rFonts w:ascii="宋体" w:hAnsi="宋体" w:eastAsia="宋体" w:cs="宋体"/>
          <w:spacing w:val="16"/>
          <w:sz w:val="24"/>
          <w:szCs w:val="24"/>
        </w:rPr>
        <w:t xml:space="preserve"> </w:t>
      </w:r>
      <w:r>
        <w:rPr>
          <w:rFonts w:ascii="宋体" w:hAnsi="宋体" w:eastAsia="宋体" w:cs="宋体"/>
          <w:spacing w:val="-8"/>
          <w:sz w:val="24"/>
          <w:szCs w:val="24"/>
        </w:rPr>
        <w:t>接，双方交接负责人应在交接记录上签字。承包人应按验收鉴定书约定的时间及时移交工程及其</w:t>
      </w:r>
      <w:r>
        <w:rPr>
          <w:rFonts w:ascii="宋体" w:hAnsi="宋体" w:eastAsia="宋体" w:cs="宋体"/>
          <w:spacing w:val="12"/>
          <w:sz w:val="24"/>
          <w:szCs w:val="24"/>
        </w:rPr>
        <w:t xml:space="preserve"> </w:t>
      </w:r>
      <w:r>
        <w:rPr>
          <w:rFonts w:ascii="宋体" w:hAnsi="宋体" w:eastAsia="宋体" w:cs="宋体"/>
          <w:spacing w:val="-8"/>
          <w:sz w:val="24"/>
          <w:szCs w:val="24"/>
        </w:rPr>
        <w:t>档案资料。工程移交时，承包人应向发包人递交工程质量保修书。在承包人递交了工程质量保修</w:t>
      </w:r>
      <w:r>
        <w:rPr>
          <w:rFonts w:ascii="宋体" w:hAnsi="宋体" w:eastAsia="宋体" w:cs="宋体"/>
          <w:spacing w:val="9"/>
          <w:sz w:val="24"/>
          <w:szCs w:val="24"/>
        </w:rPr>
        <w:t xml:space="preserve"> </w:t>
      </w:r>
      <w:r>
        <w:rPr>
          <w:rFonts w:ascii="宋体" w:hAnsi="宋体" w:eastAsia="宋体" w:cs="宋体"/>
          <w:spacing w:val="-2"/>
          <w:sz w:val="24"/>
          <w:szCs w:val="24"/>
        </w:rPr>
        <w:t>书、完成施工场地清理以及提交有关资料后，发包人应在30个工作日内向承包人颁发合同工程</w:t>
      </w:r>
      <w:r>
        <w:rPr>
          <w:rFonts w:ascii="宋体" w:hAnsi="宋体" w:eastAsia="宋体" w:cs="宋体"/>
          <w:spacing w:val="2"/>
          <w:sz w:val="24"/>
          <w:szCs w:val="24"/>
        </w:rPr>
        <w:t xml:space="preserve"> </w:t>
      </w:r>
      <w:r>
        <w:rPr>
          <w:rFonts w:ascii="宋体" w:hAnsi="宋体" w:eastAsia="宋体" w:cs="宋体"/>
          <w:spacing w:val="-5"/>
          <w:sz w:val="24"/>
          <w:szCs w:val="24"/>
        </w:rPr>
        <w:t>完工证书。</w:t>
      </w:r>
    </w:p>
    <w:p w14:paraId="0F3B0BC8">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18.5阶段验收</w:t>
      </w:r>
    </w:p>
    <w:p w14:paraId="3AA5F1DD">
      <w:pPr>
        <w:spacing w:before="28" w:line="233" w:lineRule="auto"/>
        <w:ind w:right="9" w:firstLine="498"/>
        <w:rPr>
          <w:rFonts w:ascii="宋体" w:hAnsi="宋体" w:eastAsia="宋体" w:cs="宋体"/>
          <w:sz w:val="24"/>
          <w:szCs w:val="24"/>
        </w:rPr>
      </w:pPr>
      <w:r>
        <w:rPr>
          <w:rFonts w:ascii="宋体" w:hAnsi="宋体" w:eastAsia="宋体" w:cs="宋体"/>
          <w:b/>
          <w:bCs/>
          <w:spacing w:val="-3"/>
          <w:sz w:val="24"/>
          <w:szCs w:val="24"/>
        </w:rPr>
        <w:t>18.5.1</w:t>
      </w:r>
      <w:r>
        <w:rPr>
          <w:rFonts w:ascii="宋体" w:hAnsi="宋体" w:eastAsia="宋体" w:cs="宋体"/>
          <w:spacing w:val="-3"/>
          <w:sz w:val="24"/>
          <w:szCs w:val="24"/>
        </w:rPr>
        <w:t>工程建设具备阶段验收条件时，发包人负责提出阶段验收申请报告。承包人应派代</w:t>
      </w:r>
      <w:r>
        <w:rPr>
          <w:rFonts w:ascii="宋体" w:hAnsi="宋体" w:eastAsia="宋体" w:cs="宋体"/>
          <w:spacing w:val="13"/>
          <w:sz w:val="24"/>
          <w:szCs w:val="24"/>
        </w:rPr>
        <w:t xml:space="preserve"> </w:t>
      </w:r>
      <w:r>
        <w:rPr>
          <w:rFonts w:ascii="宋体" w:hAnsi="宋体" w:eastAsia="宋体" w:cs="宋体"/>
          <w:spacing w:val="-2"/>
          <w:sz w:val="24"/>
          <w:szCs w:val="24"/>
        </w:rPr>
        <w:t>表参加阶段验收，并作为被验收单位在验收鉴定书上签字。阶段验收的具体类别在专用合同条</w:t>
      </w:r>
      <w:r>
        <w:rPr>
          <w:rFonts w:ascii="宋体" w:hAnsi="宋体" w:eastAsia="宋体" w:cs="宋体"/>
          <w:sz w:val="24"/>
          <w:szCs w:val="24"/>
        </w:rPr>
        <w:t xml:space="preserve"> </w:t>
      </w:r>
      <w:r>
        <w:rPr>
          <w:rFonts w:ascii="宋体" w:hAnsi="宋体" w:eastAsia="宋体" w:cs="宋体"/>
          <w:spacing w:val="-5"/>
          <w:sz w:val="24"/>
          <w:szCs w:val="24"/>
        </w:rPr>
        <w:t>款中约定。</w:t>
      </w:r>
    </w:p>
    <w:p w14:paraId="6D87302B">
      <w:pPr>
        <w:spacing w:before="23" w:line="219" w:lineRule="auto"/>
        <w:ind w:left="499"/>
        <w:rPr>
          <w:rFonts w:ascii="宋体" w:hAnsi="宋体" w:eastAsia="宋体" w:cs="宋体"/>
          <w:sz w:val="24"/>
          <w:szCs w:val="24"/>
        </w:rPr>
      </w:pPr>
      <w:r>
        <w:rPr>
          <w:rFonts w:ascii="宋体" w:hAnsi="宋体" w:eastAsia="宋体" w:cs="宋体"/>
          <w:b/>
          <w:bCs/>
          <w:spacing w:val="-5"/>
          <w:sz w:val="24"/>
          <w:szCs w:val="24"/>
        </w:rPr>
        <w:t>18.5.2</w:t>
      </w:r>
      <w:r>
        <w:rPr>
          <w:rFonts w:ascii="宋体" w:hAnsi="宋体" w:eastAsia="宋体" w:cs="宋体"/>
          <w:spacing w:val="-5"/>
          <w:sz w:val="24"/>
          <w:szCs w:val="24"/>
        </w:rPr>
        <w:t xml:space="preserve"> 承包人应及时完成阶段验收鉴定书载明应由承包人处理的遗留问题。</w:t>
      </w:r>
    </w:p>
    <w:p w14:paraId="61D9436D">
      <w:pPr>
        <w:spacing w:before="28" w:line="219" w:lineRule="auto"/>
        <w:ind w:left="499"/>
        <w:rPr>
          <w:rFonts w:ascii="宋体" w:hAnsi="宋体" w:eastAsia="宋体" w:cs="宋体"/>
          <w:sz w:val="24"/>
          <w:szCs w:val="24"/>
        </w:rPr>
      </w:pPr>
      <w:r>
        <w:rPr>
          <w:rFonts w:ascii="宋体" w:hAnsi="宋体" w:eastAsia="宋体" w:cs="宋体"/>
          <w:b/>
          <w:bCs/>
          <w:spacing w:val="-5"/>
          <w:sz w:val="24"/>
          <w:szCs w:val="24"/>
        </w:rPr>
        <w:t>18.6专项验收</w:t>
      </w:r>
    </w:p>
    <w:p w14:paraId="74CBA83F">
      <w:pPr>
        <w:spacing w:before="24" w:line="230" w:lineRule="auto"/>
        <w:ind w:left="10" w:right="9" w:firstLine="489"/>
        <w:rPr>
          <w:rFonts w:ascii="宋体" w:hAnsi="宋体" w:eastAsia="宋体" w:cs="宋体"/>
          <w:sz w:val="24"/>
          <w:szCs w:val="24"/>
        </w:rPr>
      </w:pPr>
      <w:r>
        <w:rPr>
          <w:rFonts w:ascii="宋体" w:hAnsi="宋体" w:eastAsia="宋体" w:cs="宋体"/>
          <w:b/>
          <w:bCs/>
          <w:spacing w:val="3"/>
          <w:sz w:val="24"/>
          <w:szCs w:val="24"/>
        </w:rPr>
        <w:t>18.6.1</w:t>
      </w:r>
      <w:r>
        <w:rPr>
          <w:rFonts w:ascii="宋体" w:hAnsi="宋体" w:eastAsia="宋体" w:cs="宋体"/>
          <w:spacing w:val="3"/>
          <w:sz w:val="24"/>
          <w:szCs w:val="24"/>
        </w:rPr>
        <w:t>发包人负责提出专项验收申请报告。承包人应按专项验收的相关规定参加专项验</w:t>
      </w:r>
      <w:r>
        <w:rPr>
          <w:rFonts w:ascii="宋体" w:hAnsi="宋体" w:eastAsia="宋体" w:cs="宋体"/>
          <w:spacing w:val="4"/>
          <w:sz w:val="24"/>
          <w:szCs w:val="24"/>
        </w:rPr>
        <w:t xml:space="preserve"> </w:t>
      </w:r>
      <w:r>
        <w:rPr>
          <w:rFonts w:ascii="宋体" w:hAnsi="宋体" w:eastAsia="宋体" w:cs="宋体"/>
          <w:spacing w:val="-4"/>
          <w:sz w:val="24"/>
          <w:szCs w:val="24"/>
        </w:rPr>
        <w:t>收。专项验收的具体类别在专用合同条款中约定。</w:t>
      </w:r>
    </w:p>
    <w:p w14:paraId="4EDAE636">
      <w:pPr>
        <w:spacing w:before="27" w:line="219" w:lineRule="auto"/>
        <w:ind w:left="499"/>
        <w:rPr>
          <w:rFonts w:ascii="宋体" w:hAnsi="宋体" w:eastAsia="宋体" w:cs="宋体"/>
          <w:sz w:val="24"/>
          <w:szCs w:val="24"/>
        </w:rPr>
      </w:pPr>
      <w:r>
        <w:rPr>
          <w:rFonts w:ascii="宋体" w:hAnsi="宋体" w:eastAsia="宋体" w:cs="宋体"/>
          <w:b/>
          <w:bCs/>
          <w:spacing w:val="-4"/>
          <w:sz w:val="24"/>
          <w:szCs w:val="24"/>
        </w:rPr>
        <w:t>18.6.2</w:t>
      </w:r>
      <w:r>
        <w:rPr>
          <w:rFonts w:ascii="宋体" w:hAnsi="宋体" w:eastAsia="宋体" w:cs="宋体"/>
          <w:spacing w:val="-4"/>
          <w:sz w:val="24"/>
          <w:szCs w:val="24"/>
        </w:rPr>
        <w:t>承包人应及时完成专项验收成果性文件载明应由承包人处</w:t>
      </w:r>
      <w:r>
        <w:rPr>
          <w:rFonts w:ascii="宋体" w:hAnsi="宋体" w:eastAsia="宋体" w:cs="宋体"/>
          <w:spacing w:val="-5"/>
          <w:sz w:val="24"/>
          <w:szCs w:val="24"/>
        </w:rPr>
        <w:t>理的遗留问题。</w:t>
      </w:r>
    </w:p>
    <w:p w14:paraId="79B66E95">
      <w:pPr>
        <w:spacing w:before="25" w:line="219" w:lineRule="auto"/>
        <w:ind w:left="499"/>
        <w:rPr>
          <w:rFonts w:ascii="宋体" w:hAnsi="宋体" w:eastAsia="宋体" w:cs="宋体"/>
          <w:sz w:val="24"/>
          <w:szCs w:val="24"/>
        </w:rPr>
      </w:pPr>
      <w:r>
        <w:rPr>
          <w:rFonts w:ascii="宋体" w:hAnsi="宋体" w:eastAsia="宋体" w:cs="宋体"/>
          <w:b/>
          <w:bCs/>
          <w:spacing w:val="-5"/>
          <w:sz w:val="24"/>
          <w:szCs w:val="24"/>
        </w:rPr>
        <w:t>18.7竣工验收</w:t>
      </w:r>
    </w:p>
    <w:p w14:paraId="280CF3D6">
      <w:pPr>
        <w:spacing w:before="28" w:line="219" w:lineRule="auto"/>
        <w:ind w:left="499"/>
        <w:rPr>
          <w:rFonts w:ascii="宋体" w:hAnsi="宋体" w:eastAsia="宋体" w:cs="宋体"/>
          <w:sz w:val="24"/>
          <w:szCs w:val="24"/>
        </w:rPr>
      </w:pPr>
      <w:r>
        <w:rPr>
          <w:rFonts w:ascii="宋体" w:hAnsi="宋体" w:eastAsia="宋体" w:cs="宋体"/>
          <w:b/>
          <w:bCs/>
          <w:spacing w:val="-4"/>
          <w:sz w:val="24"/>
          <w:szCs w:val="24"/>
        </w:rPr>
        <w:t>18.7.1</w:t>
      </w:r>
      <w:r>
        <w:rPr>
          <w:rFonts w:ascii="宋体" w:hAnsi="宋体" w:eastAsia="宋体" w:cs="宋体"/>
          <w:spacing w:val="-4"/>
          <w:sz w:val="24"/>
          <w:szCs w:val="24"/>
        </w:rPr>
        <w:t>申请竣工验收前，发包人组织竣工验收自查，承包</w:t>
      </w:r>
      <w:r>
        <w:rPr>
          <w:rFonts w:ascii="宋体" w:hAnsi="宋体" w:eastAsia="宋体" w:cs="宋体"/>
          <w:spacing w:val="-5"/>
          <w:sz w:val="24"/>
          <w:szCs w:val="24"/>
        </w:rPr>
        <w:t>人应派代表参加。</w:t>
      </w:r>
    </w:p>
    <w:p w14:paraId="0560F210">
      <w:pPr>
        <w:spacing w:before="26" w:line="230" w:lineRule="auto"/>
        <w:ind w:left="1" w:right="9" w:firstLine="497"/>
        <w:rPr>
          <w:rFonts w:ascii="宋体" w:hAnsi="宋体" w:eastAsia="宋体" w:cs="宋体"/>
          <w:sz w:val="24"/>
          <w:szCs w:val="24"/>
        </w:rPr>
      </w:pPr>
      <w:r>
        <w:rPr>
          <w:rFonts w:ascii="宋体" w:hAnsi="宋体" w:eastAsia="宋体" w:cs="宋体"/>
          <w:b/>
          <w:bCs/>
          <w:spacing w:val="-3"/>
          <w:sz w:val="24"/>
          <w:szCs w:val="24"/>
        </w:rPr>
        <w:t>18.7.2</w:t>
      </w:r>
      <w:r>
        <w:rPr>
          <w:rFonts w:ascii="宋体" w:hAnsi="宋体" w:eastAsia="宋体" w:cs="宋体"/>
          <w:spacing w:val="-3"/>
          <w:sz w:val="24"/>
          <w:szCs w:val="24"/>
        </w:rPr>
        <w:t>竣工验收分为竣工技术预验收和竣工验收两个阶段。发包人应通知承包人派代表参</w:t>
      </w:r>
      <w:r>
        <w:rPr>
          <w:rFonts w:ascii="宋体" w:hAnsi="宋体" w:eastAsia="宋体" w:cs="宋体"/>
          <w:spacing w:val="13"/>
          <w:sz w:val="24"/>
          <w:szCs w:val="24"/>
        </w:rPr>
        <w:t xml:space="preserve"> </w:t>
      </w:r>
      <w:r>
        <w:rPr>
          <w:rFonts w:ascii="宋体" w:hAnsi="宋体" w:eastAsia="宋体" w:cs="宋体"/>
          <w:spacing w:val="-4"/>
          <w:sz w:val="24"/>
          <w:szCs w:val="24"/>
        </w:rPr>
        <w:t>加技术预验收和竣工验收。</w:t>
      </w:r>
    </w:p>
    <w:p w14:paraId="38483393">
      <w:pPr>
        <w:spacing w:before="24" w:line="230" w:lineRule="auto"/>
        <w:ind w:left="2" w:right="4" w:firstLine="496"/>
        <w:rPr>
          <w:rFonts w:ascii="宋体" w:hAnsi="宋体" w:eastAsia="宋体" w:cs="宋体"/>
          <w:sz w:val="24"/>
          <w:szCs w:val="24"/>
        </w:rPr>
      </w:pPr>
      <w:r>
        <w:rPr>
          <w:rFonts w:ascii="宋体" w:hAnsi="宋体" w:eastAsia="宋体" w:cs="宋体"/>
          <w:b/>
          <w:bCs/>
          <w:spacing w:val="-3"/>
          <w:sz w:val="24"/>
          <w:szCs w:val="24"/>
        </w:rPr>
        <w:t>18.7.3</w:t>
      </w:r>
      <w:r>
        <w:rPr>
          <w:rFonts w:ascii="宋体" w:hAnsi="宋体" w:eastAsia="宋体" w:cs="宋体"/>
          <w:spacing w:val="-3"/>
          <w:sz w:val="24"/>
          <w:szCs w:val="24"/>
        </w:rPr>
        <w:t>专用合同条款约定工程需要进行技术鉴定的，承包人应提交有关资料并完成配合工</w:t>
      </w:r>
      <w:r>
        <w:rPr>
          <w:rFonts w:ascii="宋体" w:hAnsi="宋体" w:eastAsia="宋体" w:cs="宋体"/>
          <w:spacing w:val="17"/>
          <w:sz w:val="24"/>
          <w:szCs w:val="24"/>
        </w:rPr>
        <w:t xml:space="preserve"> </w:t>
      </w:r>
      <w:r>
        <w:rPr>
          <w:rFonts w:ascii="宋体" w:hAnsi="宋体" w:eastAsia="宋体" w:cs="宋体"/>
          <w:spacing w:val="-6"/>
          <w:sz w:val="24"/>
          <w:szCs w:val="24"/>
        </w:rPr>
        <w:t>作。</w:t>
      </w:r>
    </w:p>
    <w:p w14:paraId="05345480">
      <w:pPr>
        <w:spacing w:before="25" w:line="229" w:lineRule="auto"/>
        <w:ind w:left="5" w:right="9" w:firstLine="493"/>
        <w:rPr>
          <w:rFonts w:ascii="宋体" w:hAnsi="宋体" w:eastAsia="宋体" w:cs="宋体"/>
          <w:sz w:val="24"/>
          <w:szCs w:val="24"/>
        </w:rPr>
      </w:pPr>
      <w:r>
        <w:rPr>
          <w:rFonts w:ascii="宋体" w:hAnsi="宋体" w:eastAsia="宋体" w:cs="宋体"/>
          <w:b/>
          <w:bCs/>
          <w:spacing w:val="-3"/>
          <w:sz w:val="24"/>
          <w:szCs w:val="24"/>
        </w:rPr>
        <w:t>18.7.4</w:t>
      </w:r>
      <w:r>
        <w:rPr>
          <w:rFonts w:ascii="宋体" w:hAnsi="宋体" w:eastAsia="宋体" w:cs="宋体"/>
          <w:spacing w:val="-3"/>
          <w:sz w:val="24"/>
          <w:szCs w:val="24"/>
        </w:rPr>
        <w:t>竣工验收需要进行质量检测的，所需费用由发包人承担，但因承包人原因造成质量</w:t>
      </w:r>
      <w:r>
        <w:rPr>
          <w:rFonts w:ascii="宋体" w:hAnsi="宋体" w:eastAsia="宋体" w:cs="宋体"/>
          <w:spacing w:val="13"/>
          <w:sz w:val="24"/>
          <w:szCs w:val="24"/>
        </w:rPr>
        <w:t xml:space="preserve"> </w:t>
      </w:r>
      <w:r>
        <w:rPr>
          <w:rFonts w:ascii="宋体" w:hAnsi="宋体" w:eastAsia="宋体" w:cs="宋体"/>
          <w:spacing w:val="-3"/>
          <w:sz w:val="24"/>
          <w:szCs w:val="24"/>
        </w:rPr>
        <w:t>不合格的除外。</w:t>
      </w:r>
    </w:p>
    <w:p w14:paraId="2FCEA49D">
      <w:pPr>
        <w:spacing w:before="28" w:line="229" w:lineRule="auto"/>
        <w:ind w:left="10" w:right="9" w:firstLine="489"/>
        <w:rPr>
          <w:rFonts w:ascii="宋体" w:hAnsi="宋体" w:eastAsia="宋体" w:cs="宋体"/>
          <w:sz w:val="24"/>
          <w:szCs w:val="24"/>
        </w:rPr>
      </w:pPr>
      <w:r>
        <w:rPr>
          <w:rFonts w:ascii="宋体" w:hAnsi="宋体" w:eastAsia="宋体" w:cs="宋体"/>
          <w:b/>
          <w:bCs/>
          <w:spacing w:val="-3"/>
          <w:sz w:val="24"/>
          <w:szCs w:val="24"/>
        </w:rPr>
        <w:t>18.7.5</w:t>
      </w:r>
      <w:r>
        <w:rPr>
          <w:rFonts w:ascii="宋体" w:hAnsi="宋体" w:eastAsia="宋体" w:cs="宋体"/>
          <w:spacing w:val="-3"/>
          <w:sz w:val="24"/>
          <w:szCs w:val="24"/>
        </w:rPr>
        <w:t>工程质量保修期满以及竣工验收遗留问题和尾工处理完成并通过验收后，发包人负</w:t>
      </w:r>
      <w:r>
        <w:rPr>
          <w:rFonts w:ascii="宋体" w:hAnsi="宋体" w:eastAsia="宋体" w:cs="宋体"/>
          <w:spacing w:val="13"/>
          <w:sz w:val="24"/>
          <w:szCs w:val="24"/>
        </w:rPr>
        <w:t xml:space="preserve"> </w:t>
      </w:r>
      <w:r>
        <w:rPr>
          <w:rFonts w:ascii="宋体" w:hAnsi="宋体" w:eastAsia="宋体" w:cs="宋体"/>
          <w:spacing w:val="-4"/>
          <w:sz w:val="24"/>
          <w:szCs w:val="24"/>
        </w:rPr>
        <w:t>责将处理情况和验收成果报送竣工验收主持单位，申请领取工程竣工证书，并发送承包人。</w:t>
      </w:r>
    </w:p>
    <w:p w14:paraId="4DFE7FBA">
      <w:pPr>
        <w:spacing w:before="28" w:line="220" w:lineRule="auto"/>
        <w:ind w:left="499"/>
        <w:rPr>
          <w:rFonts w:ascii="宋体" w:hAnsi="宋体" w:eastAsia="宋体" w:cs="宋体"/>
          <w:sz w:val="24"/>
          <w:szCs w:val="24"/>
        </w:rPr>
      </w:pPr>
      <w:r>
        <w:rPr>
          <w:rFonts w:ascii="宋体" w:hAnsi="宋体" w:eastAsia="宋体" w:cs="宋体"/>
          <w:b/>
          <w:bCs/>
          <w:spacing w:val="-5"/>
          <w:sz w:val="24"/>
          <w:szCs w:val="24"/>
        </w:rPr>
        <w:t>18.8施工期运行</w:t>
      </w:r>
    </w:p>
    <w:p w14:paraId="32094930">
      <w:pPr>
        <w:spacing w:before="25" w:line="232" w:lineRule="auto"/>
        <w:ind w:right="9" w:firstLine="498"/>
        <w:rPr>
          <w:rFonts w:ascii="宋体" w:hAnsi="宋体" w:eastAsia="宋体" w:cs="宋体"/>
          <w:sz w:val="24"/>
          <w:szCs w:val="24"/>
        </w:rPr>
      </w:pPr>
      <w:r>
        <w:rPr>
          <w:rFonts w:ascii="宋体" w:hAnsi="宋体" w:eastAsia="宋体" w:cs="宋体"/>
          <w:b/>
          <w:bCs/>
          <w:spacing w:val="-3"/>
          <w:sz w:val="24"/>
          <w:szCs w:val="24"/>
        </w:rPr>
        <w:t>18.8.1</w:t>
      </w:r>
      <w:r>
        <w:rPr>
          <w:rFonts w:ascii="宋体" w:hAnsi="宋体" w:eastAsia="宋体" w:cs="宋体"/>
          <w:spacing w:val="-3"/>
          <w:sz w:val="24"/>
          <w:szCs w:val="24"/>
        </w:rPr>
        <w:t>施工期运行是指合同工程尚未全部完工，其中某单位工程或部分工程已完工，需要</w:t>
      </w:r>
      <w:r>
        <w:rPr>
          <w:rFonts w:ascii="宋体" w:hAnsi="宋体" w:eastAsia="宋体" w:cs="宋体"/>
          <w:spacing w:val="13"/>
          <w:sz w:val="24"/>
          <w:szCs w:val="24"/>
        </w:rPr>
        <w:t xml:space="preserve"> </w:t>
      </w:r>
      <w:r>
        <w:rPr>
          <w:rFonts w:ascii="宋体" w:hAnsi="宋体" w:eastAsia="宋体" w:cs="宋体"/>
          <w:spacing w:val="-7"/>
          <w:sz w:val="24"/>
          <w:szCs w:val="24"/>
        </w:rPr>
        <w:t>投入施工期运行的，经发包人按第18.2款或第18.3款的约定验收合格，证明能确保安全后，</w:t>
      </w:r>
      <w:r>
        <w:rPr>
          <w:rFonts w:ascii="宋体" w:hAnsi="宋体" w:eastAsia="宋体" w:cs="宋体"/>
          <w:spacing w:val="-8"/>
          <w:sz w:val="24"/>
          <w:szCs w:val="24"/>
        </w:rPr>
        <w:t>才能</w:t>
      </w:r>
      <w:r>
        <w:rPr>
          <w:rFonts w:ascii="宋体" w:hAnsi="宋体" w:eastAsia="宋体" w:cs="宋体"/>
          <w:sz w:val="24"/>
          <w:szCs w:val="24"/>
        </w:rPr>
        <w:t xml:space="preserve"> </w:t>
      </w:r>
      <w:r>
        <w:rPr>
          <w:rFonts w:ascii="宋体" w:hAnsi="宋体" w:eastAsia="宋体" w:cs="宋体"/>
          <w:spacing w:val="-4"/>
          <w:sz w:val="24"/>
          <w:szCs w:val="24"/>
        </w:rPr>
        <w:t>在施工期投入运行。需要在施工期运行的单位工程或部分工程在专用合同条款中约定。</w:t>
      </w:r>
    </w:p>
    <w:p w14:paraId="7C8CFDAE">
      <w:pPr>
        <w:spacing w:before="26" w:line="230" w:lineRule="auto"/>
        <w:ind w:firstLine="499"/>
        <w:rPr>
          <w:rFonts w:ascii="宋体" w:hAnsi="宋体" w:eastAsia="宋体" w:cs="宋体"/>
          <w:sz w:val="24"/>
          <w:szCs w:val="24"/>
        </w:rPr>
      </w:pPr>
      <w:r>
        <w:rPr>
          <w:rFonts w:ascii="宋体" w:hAnsi="宋体" w:eastAsia="宋体" w:cs="宋体"/>
          <w:b/>
          <w:bCs/>
          <w:spacing w:val="-2"/>
          <w:sz w:val="24"/>
          <w:szCs w:val="24"/>
        </w:rPr>
        <w:t>18.8.2</w:t>
      </w:r>
      <w:r>
        <w:rPr>
          <w:rFonts w:ascii="宋体" w:hAnsi="宋体" w:eastAsia="宋体" w:cs="宋体"/>
          <w:spacing w:val="-2"/>
          <w:sz w:val="24"/>
          <w:szCs w:val="24"/>
        </w:rPr>
        <w:t>在施工期运行中发现工程或工程设备损坏或存在缺</w:t>
      </w:r>
      <w:r>
        <w:rPr>
          <w:rFonts w:ascii="宋体" w:hAnsi="宋体" w:eastAsia="宋体" w:cs="宋体"/>
          <w:spacing w:val="-3"/>
          <w:sz w:val="24"/>
          <w:szCs w:val="24"/>
        </w:rPr>
        <w:t>陷的，由承包人按第19.2款约定</w:t>
      </w:r>
      <w:r>
        <w:rPr>
          <w:rFonts w:ascii="宋体" w:hAnsi="宋体" w:eastAsia="宋体" w:cs="宋体"/>
          <w:sz w:val="24"/>
          <w:szCs w:val="24"/>
        </w:rPr>
        <w:t xml:space="preserve"> </w:t>
      </w:r>
      <w:r>
        <w:rPr>
          <w:rFonts w:ascii="宋体" w:hAnsi="宋体" w:eastAsia="宋体" w:cs="宋体"/>
          <w:spacing w:val="-2"/>
          <w:sz w:val="24"/>
          <w:szCs w:val="24"/>
        </w:rPr>
        <w:t>进行修复。</w:t>
      </w:r>
    </w:p>
    <w:p w14:paraId="1FBED7BE">
      <w:pPr>
        <w:spacing w:before="25" w:line="220" w:lineRule="auto"/>
        <w:ind w:left="499"/>
        <w:rPr>
          <w:rFonts w:ascii="宋体" w:hAnsi="宋体" w:eastAsia="宋体" w:cs="宋体"/>
          <w:sz w:val="24"/>
          <w:szCs w:val="24"/>
        </w:rPr>
      </w:pPr>
      <w:r>
        <w:rPr>
          <w:rFonts w:ascii="宋体" w:hAnsi="宋体" w:eastAsia="宋体" w:cs="宋体"/>
          <w:b/>
          <w:bCs/>
          <w:spacing w:val="-7"/>
          <w:sz w:val="24"/>
          <w:szCs w:val="24"/>
        </w:rPr>
        <w:t>18.9</w:t>
      </w:r>
      <w:r>
        <w:rPr>
          <w:rFonts w:ascii="宋体" w:hAnsi="宋体" w:eastAsia="宋体" w:cs="宋体"/>
          <w:spacing w:val="-7"/>
          <w:sz w:val="24"/>
          <w:szCs w:val="24"/>
        </w:rPr>
        <w:t xml:space="preserve"> </w:t>
      </w:r>
      <w:r>
        <w:rPr>
          <w:rFonts w:ascii="宋体" w:hAnsi="宋体" w:eastAsia="宋体" w:cs="宋体"/>
          <w:b/>
          <w:bCs/>
          <w:spacing w:val="-7"/>
          <w:sz w:val="24"/>
          <w:szCs w:val="24"/>
        </w:rPr>
        <w:t>试运行</w:t>
      </w:r>
    </w:p>
    <w:p w14:paraId="0A2548CC">
      <w:pPr>
        <w:spacing w:line="220" w:lineRule="auto"/>
        <w:rPr>
          <w:rFonts w:ascii="宋体" w:hAnsi="宋体" w:eastAsia="宋体" w:cs="宋体"/>
          <w:sz w:val="24"/>
          <w:szCs w:val="24"/>
        </w:rPr>
        <w:sectPr>
          <w:footerReference r:id="rId56" w:type="default"/>
          <w:pgSz w:w="11906" w:h="16840"/>
          <w:pgMar w:top="987" w:right="885" w:bottom="1040" w:left="1248" w:header="0" w:footer="807" w:gutter="0"/>
          <w:cols w:space="720" w:num="1"/>
        </w:sectPr>
      </w:pPr>
    </w:p>
    <w:p w14:paraId="4F4747B3">
      <w:pPr>
        <w:spacing w:before="48" w:line="229" w:lineRule="auto"/>
        <w:ind w:left="1" w:right="118" w:firstLine="497"/>
        <w:rPr>
          <w:rFonts w:ascii="宋体" w:hAnsi="宋体" w:eastAsia="宋体" w:cs="宋体"/>
          <w:sz w:val="24"/>
          <w:szCs w:val="24"/>
        </w:rPr>
      </w:pPr>
      <w:r>
        <w:rPr>
          <w:rFonts w:ascii="宋体" w:hAnsi="宋体" w:eastAsia="宋体" w:cs="宋体"/>
          <w:b/>
          <w:bCs/>
          <w:spacing w:val="-3"/>
          <w:sz w:val="24"/>
          <w:szCs w:val="24"/>
        </w:rPr>
        <w:t>18.9.1</w:t>
      </w:r>
      <w:r>
        <w:rPr>
          <w:rFonts w:ascii="宋体" w:hAnsi="宋体" w:eastAsia="宋体" w:cs="宋体"/>
          <w:spacing w:val="-3"/>
          <w:sz w:val="24"/>
          <w:szCs w:val="24"/>
        </w:rPr>
        <w:t>除专用合同条款另有约定外，承包人应按规定进行工程及工程设备试运行，负责提</w:t>
      </w:r>
      <w:r>
        <w:rPr>
          <w:rFonts w:ascii="宋体" w:hAnsi="宋体" w:eastAsia="宋体" w:cs="宋体"/>
          <w:spacing w:val="13"/>
          <w:sz w:val="24"/>
          <w:szCs w:val="24"/>
        </w:rPr>
        <w:t xml:space="preserve"> </w:t>
      </w:r>
      <w:r>
        <w:rPr>
          <w:rFonts w:ascii="宋体" w:hAnsi="宋体" w:eastAsia="宋体" w:cs="宋体"/>
          <w:spacing w:val="-4"/>
          <w:sz w:val="24"/>
          <w:szCs w:val="24"/>
        </w:rPr>
        <w:t>供试运行所需的人员、器材和必要的条件，并承担全部试运行费用。</w:t>
      </w:r>
    </w:p>
    <w:p w14:paraId="6278D9A6">
      <w:pPr>
        <w:spacing w:before="25" w:line="233" w:lineRule="auto"/>
        <w:ind w:left="1" w:right="113" w:firstLine="497"/>
        <w:rPr>
          <w:rFonts w:ascii="宋体" w:hAnsi="宋体" w:eastAsia="宋体" w:cs="宋体"/>
          <w:sz w:val="24"/>
          <w:szCs w:val="24"/>
        </w:rPr>
      </w:pPr>
      <w:r>
        <w:rPr>
          <w:rFonts w:ascii="宋体" w:hAnsi="宋体" w:eastAsia="宋体" w:cs="宋体"/>
          <w:b/>
          <w:bCs/>
          <w:spacing w:val="-3"/>
          <w:sz w:val="24"/>
          <w:szCs w:val="24"/>
        </w:rPr>
        <w:t>18.9.2</w:t>
      </w:r>
      <w:r>
        <w:rPr>
          <w:rFonts w:ascii="宋体" w:hAnsi="宋体" w:eastAsia="宋体" w:cs="宋体"/>
          <w:spacing w:val="-3"/>
          <w:sz w:val="24"/>
          <w:szCs w:val="24"/>
        </w:rPr>
        <w:t>由于承包人的原因导致试运行失败的，承包人应采取措施保证试运行合格，并承担</w:t>
      </w:r>
      <w:r>
        <w:rPr>
          <w:rFonts w:ascii="宋体" w:hAnsi="宋体" w:eastAsia="宋体" w:cs="宋体"/>
          <w:spacing w:val="13"/>
          <w:sz w:val="24"/>
          <w:szCs w:val="24"/>
        </w:rPr>
        <w:t xml:space="preserve"> </w:t>
      </w:r>
      <w:r>
        <w:rPr>
          <w:rFonts w:ascii="宋体" w:hAnsi="宋体" w:eastAsia="宋体" w:cs="宋体"/>
          <w:spacing w:val="-7"/>
          <w:sz w:val="24"/>
          <w:szCs w:val="24"/>
        </w:rPr>
        <w:t>相应费</w:t>
      </w:r>
      <w:r>
        <w:rPr>
          <w:rFonts w:ascii="宋体" w:hAnsi="宋体" w:eastAsia="宋体" w:cs="宋体"/>
          <w:spacing w:val="91"/>
          <w:sz w:val="24"/>
          <w:szCs w:val="24"/>
        </w:rPr>
        <w:t xml:space="preserve"> </w:t>
      </w:r>
      <w:r>
        <w:rPr>
          <w:rFonts w:ascii="宋体" w:hAnsi="宋体" w:eastAsia="宋体" w:cs="宋体"/>
          <w:spacing w:val="-7"/>
          <w:sz w:val="24"/>
          <w:szCs w:val="24"/>
        </w:rPr>
        <w:t>用。由于发包人的原因导致试运行失败的，承包人应当采取措施保证试运行合格，发包</w:t>
      </w:r>
      <w:r>
        <w:rPr>
          <w:rFonts w:ascii="宋体" w:hAnsi="宋体" w:eastAsia="宋体" w:cs="宋体"/>
          <w:sz w:val="24"/>
          <w:szCs w:val="24"/>
        </w:rPr>
        <w:t xml:space="preserve"> </w:t>
      </w:r>
      <w:r>
        <w:rPr>
          <w:rFonts w:ascii="宋体" w:hAnsi="宋体" w:eastAsia="宋体" w:cs="宋体"/>
          <w:spacing w:val="-4"/>
          <w:sz w:val="24"/>
          <w:szCs w:val="24"/>
        </w:rPr>
        <w:t>人应承担由此产生的费用，并支付承包人合理利润。</w:t>
      </w:r>
    </w:p>
    <w:p w14:paraId="5B79C5AC">
      <w:pPr>
        <w:spacing w:before="24" w:line="219" w:lineRule="auto"/>
        <w:ind w:left="499"/>
        <w:rPr>
          <w:rFonts w:ascii="宋体" w:hAnsi="宋体" w:eastAsia="宋体" w:cs="宋体"/>
          <w:sz w:val="24"/>
          <w:szCs w:val="24"/>
        </w:rPr>
      </w:pPr>
      <w:r>
        <w:rPr>
          <w:rFonts w:ascii="宋体" w:hAnsi="宋体" w:eastAsia="宋体" w:cs="宋体"/>
          <w:b/>
          <w:bCs/>
          <w:spacing w:val="-6"/>
          <w:sz w:val="24"/>
          <w:szCs w:val="24"/>
        </w:rPr>
        <w:t>18.10</w:t>
      </w:r>
      <w:r>
        <w:rPr>
          <w:rFonts w:ascii="宋体" w:hAnsi="宋体" w:eastAsia="宋体" w:cs="宋体"/>
          <w:spacing w:val="-6"/>
          <w:sz w:val="24"/>
          <w:szCs w:val="24"/>
        </w:rPr>
        <w:t xml:space="preserve"> </w:t>
      </w:r>
      <w:r>
        <w:rPr>
          <w:rFonts w:ascii="宋体" w:hAnsi="宋体" w:eastAsia="宋体" w:cs="宋体"/>
          <w:b/>
          <w:bCs/>
          <w:spacing w:val="-6"/>
          <w:sz w:val="24"/>
          <w:szCs w:val="24"/>
        </w:rPr>
        <w:t>竣工（完工）清场</w:t>
      </w:r>
    </w:p>
    <w:p w14:paraId="29A6AADD">
      <w:pPr>
        <w:spacing w:before="27" w:line="230" w:lineRule="auto"/>
        <w:ind w:left="7" w:right="116" w:firstLine="492"/>
        <w:rPr>
          <w:rFonts w:ascii="宋体" w:hAnsi="宋体" w:eastAsia="宋体" w:cs="宋体"/>
          <w:sz w:val="24"/>
          <w:szCs w:val="24"/>
        </w:rPr>
      </w:pPr>
      <w:r>
        <w:rPr>
          <w:rFonts w:ascii="宋体" w:hAnsi="宋体" w:eastAsia="宋体" w:cs="宋体"/>
          <w:b/>
          <w:bCs/>
          <w:spacing w:val="-11"/>
          <w:sz w:val="24"/>
          <w:szCs w:val="24"/>
        </w:rPr>
        <w:t>18.10.1</w:t>
      </w:r>
      <w:r>
        <w:rPr>
          <w:rFonts w:ascii="宋体" w:hAnsi="宋体" w:eastAsia="宋体" w:cs="宋体"/>
          <w:spacing w:val="-11"/>
          <w:sz w:val="24"/>
          <w:szCs w:val="24"/>
        </w:rPr>
        <w:t>工程项目竣工（完工）清场的工作范围和内容在技术标准和要求（合同技术条款）中</w:t>
      </w:r>
      <w:r>
        <w:rPr>
          <w:rFonts w:ascii="宋体" w:hAnsi="宋体" w:eastAsia="宋体" w:cs="宋体"/>
          <w:spacing w:val="11"/>
          <w:sz w:val="24"/>
          <w:szCs w:val="24"/>
        </w:rPr>
        <w:t xml:space="preserve"> </w:t>
      </w:r>
      <w:r>
        <w:rPr>
          <w:rFonts w:ascii="宋体" w:hAnsi="宋体" w:eastAsia="宋体" w:cs="宋体"/>
          <w:spacing w:val="-10"/>
          <w:sz w:val="24"/>
          <w:szCs w:val="24"/>
        </w:rPr>
        <w:t>约定。</w:t>
      </w:r>
    </w:p>
    <w:p w14:paraId="01851919">
      <w:pPr>
        <w:spacing w:before="27" w:line="228" w:lineRule="auto"/>
        <w:ind w:left="2" w:right="123" w:firstLine="496"/>
        <w:rPr>
          <w:rFonts w:ascii="宋体" w:hAnsi="宋体" w:eastAsia="宋体" w:cs="宋体"/>
          <w:sz w:val="24"/>
          <w:szCs w:val="24"/>
        </w:rPr>
      </w:pPr>
      <w:r>
        <w:rPr>
          <w:rFonts w:ascii="宋体" w:hAnsi="宋体" w:eastAsia="宋体" w:cs="宋体"/>
          <w:spacing w:val="-8"/>
          <w:sz w:val="24"/>
          <w:szCs w:val="24"/>
        </w:rPr>
        <w:t>18.10.2 承包人未按监理人的要求恢复临时占地，或者场地清理未达到合同约定的，发包人</w:t>
      </w:r>
      <w:r>
        <w:rPr>
          <w:rFonts w:ascii="宋体" w:hAnsi="宋体" w:eastAsia="宋体" w:cs="宋体"/>
          <w:spacing w:val="9"/>
          <w:sz w:val="24"/>
          <w:szCs w:val="24"/>
        </w:rPr>
        <w:t xml:space="preserve"> </w:t>
      </w:r>
      <w:r>
        <w:rPr>
          <w:rFonts w:ascii="宋体" w:hAnsi="宋体" w:eastAsia="宋体" w:cs="宋体"/>
          <w:spacing w:val="-4"/>
          <w:sz w:val="24"/>
          <w:szCs w:val="24"/>
        </w:rPr>
        <w:t>有权委托其他人恢复或清理，所发生的金额从拟支付给承包人的款项中扣除。</w:t>
      </w:r>
    </w:p>
    <w:p w14:paraId="6F48C550">
      <w:pPr>
        <w:spacing w:before="28" w:line="220" w:lineRule="auto"/>
        <w:ind w:left="499"/>
        <w:rPr>
          <w:rFonts w:ascii="宋体" w:hAnsi="宋体" w:eastAsia="宋体" w:cs="宋体"/>
          <w:sz w:val="24"/>
          <w:szCs w:val="24"/>
        </w:rPr>
      </w:pPr>
      <w:r>
        <w:rPr>
          <w:rFonts w:ascii="宋体" w:hAnsi="宋体" w:eastAsia="宋体" w:cs="宋体"/>
          <w:b/>
          <w:bCs/>
          <w:spacing w:val="-6"/>
          <w:sz w:val="24"/>
          <w:szCs w:val="24"/>
        </w:rPr>
        <w:t>18.11</w:t>
      </w:r>
      <w:r>
        <w:rPr>
          <w:rFonts w:ascii="宋体" w:hAnsi="宋体" w:eastAsia="宋体" w:cs="宋体"/>
          <w:spacing w:val="-6"/>
          <w:sz w:val="24"/>
          <w:szCs w:val="24"/>
        </w:rPr>
        <w:t xml:space="preserve"> </w:t>
      </w:r>
      <w:r>
        <w:rPr>
          <w:rFonts w:ascii="宋体" w:hAnsi="宋体" w:eastAsia="宋体" w:cs="宋体"/>
          <w:b/>
          <w:bCs/>
          <w:spacing w:val="-6"/>
          <w:sz w:val="24"/>
          <w:szCs w:val="24"/>
        </w:rPr>
        <w:t>施工队伍的撤离</w:t>
      </w:r>
    </w:p>
    <w:p w14:paraId="63E64E68">
      <w:pPr>
        <w:spacing w:before="21"/>
        <w:ind w:right="21" w:firstLine="477"/>
        <w:jc w:val="both"/>
        <w:rPr>
          <w:rFonts w:ascii="宋体" w:hAnsi="宋体" w:eastAsia="宋体" w:cs="宋体"/>
          <w:sz w:val="24"/>
          <w:szCs w:val="24"/>
        </w:rPr>
      </w:pPr>
      <w:r>
        <w:rPr>
          <w:rFonts w:ascii="宋体" w:hAnsi="宋体" w:eastAsia="宋体" w:cs="宋体"/>
          <w:spacing w:val="-5"/>
          <w:sz w:val="24"/>
          <w:szCs w:val="24"/>
        </w:rPr>
        <w:t>合同工程完工证书颁发后的56天内，除了经监理人同意需</w:t>
      </w:r>
      <w:r>
        <w:rPr>
          <w:rFonts w:ascii="宋体" w:hAnsi="宋体" w:eastAsia="宋体" w:cs="宋体"/>
          <w:spacing w:val="-6"/>
          <w:sz w:val="24"/>
          <w:szCs w:val="24"/>
        </w:rPr>
        <w:t>在缺陷责任期（工程质量保修期）</w:t>
      </w:r>
      <w:r>
        <w:rPr>
          <w:rFonts w:ascii="宋体" w:hAnsi="宋体" w:eastAsia="宋体" w:cs="宋体"/>
          <w:sz w:val="24"/>
          <w:szCs w:val="24"/>
        </w:rPr>
        <w:t xml:space="preserve"> </w:t>
      </w:r>
      <w:r>
        <w:rPr>
          <w:rFonts w:ascii="宋体" w:hAnsi="宋体" w:eastAsia="宋体" w:cs="宋体"/>
          <w:spacing w:val="-8"/>
          <w:sz w:val="24"/>
          <w:szCs w:val="24"/>
        </w:rPr>
        <w:t>内继续工作和使用的人员、施工设备和临时工程外，其余的人员、施工设备和临时工程均应撤离</w:t>
      </w:r>
      <w:r>
        <w:rPr>
          <w:rFonts w:ascii="宋体" w:hAnsi="宋体" w:eastAsia="宋体" w:cs="宋体"/>
          <w:spacing w:val="6"/>
          <w:sz w:val="24"/>
          <w:szCs w:val="24"/>
        </w:rPr>
        <w:t xml:space="preserve">  </w:t>
      </w:r>
      <w:r>
        <w:rPr>
          <w:rFonts w:ascii="宋体" w:hAnsi="宋体" w:eastAsia="宋体" w:cs="宋体"/>
          <w:spacing w:val="-7"/>
          <w:sz w:val="24"/>
          <w:szCs w:val="24"/>
        </w:rPr>
        <w:t>施工场地或拆除。除合同另有约定外，缺陷责任</w:t>
      </w:r>
      <w:r>
        <w:rPr>
          <w:rFonts w:ascii="宋体" w:hAnsi="宋体" w:eastAsia="宋体" w:cs="宋体"/>
          <w:spacing w:val="-8"/>
          <w:sz w:val="24"/>
          <w:szCs w:val="24"/>
        </w:rPr>
        <w:t>期（工程质量保修期）满时，承包人的人员和施</w:t>
      </w:r>
      <w:r>
        <w:rPr>
          <w:rFonts w:ascii="宋体" w:hAnsi="宋体" w:eastAsia="宋体" w:cs="宋体"/>
          <w:sz w:val="24"/>
          <w:szCs w:val="24"/>
        </w:rPr>
        <w:t xml:space="preserve"> </w:t>
      </w:r>
      <w:r>
        <w:rPr>
          <w:rFonts w:ascii="宋体" w:hAnsi="宋体" w:eastAsia="宋体" w:cs="宋体"/>
          <w:spacing w:val="-7"/>
          <w:sz w:val="24"/>
          <w:szCs w:val="24"/>
        </w:rPr>
        <w:t>工设备应全部撤离施工场地。</w:t>
      </w:r>
    </w:p>
    <w:p w14:paraId="31250D8D">
      <w:pPr>
        <w:spacing w:line="219" w:lineRule="auto"/>
        <w:ind w:left="494"/>
        <w:rPr>
          <w:rFonts w:ascii="宋体" w:hAnsi="宋体" w:eastAsia="宋体" w:cs="宋体"/>
          <w:sz w:val="24"/>
          <w:szCs w:val="24"/>
        </w:rPr>
      </w:pPr>
      <w:r>
        <w:rPr>
          <w:rFonts w:ascii="宋体" w:hAnsi="宋体" w:eastAsia="宋体" w:cs="宋体"/>
          <w:b/>
          <w:bCs/>
          <w:spacing w:val="-6"/>
          <w:sz w:val="24"/>
          <w:szCs w:val="24"/>
        </w:rPr>
        <w:t>19、缺陷责任与保修责任</w:t>
      </w:r>
    </w:p>
    <w:p w14:paraId="2AB5A686">
      <w:pPr>
        <w:spacing w:before="27" w:line="236" w:lineRule="auto"/>
        <w:ind w:right="101" w:firstLine="501"/>
        <w:rPr>
          <w:rFonts w:ascii="宋体" w:hAnsi="宋体" w:eastAsia="宋体" w:cs="宋体"/>
          <w:sz w:val="24"/>
          <w:szCs w:val="24"/>
        </w:rPr>
      </w:pPr>
      <w:r>
        <w:rPr>
          <w:rFonts w:ascii="宋体" w:hAnsi="宋体" w:eastAsia="宋体" w:cs="宋体"/>
          <w:b/>
          <w:bCs/>
          <w:spacing w:val="-5"/>
          <w:sz w:val="24"/>
          <w:szCs w:val="24"/>
        </w:rPr>
        <w:t>19.1</w:t>
      </w:r>
      <w:r>
        <w:rPr>
          <w:rFonts w:ascii="宋体" w:hAnsi="宋体" w:eastAsia="宋体" w:cs="宋体"/>
          <w:spacing w:val="-5"/>
          <w:sz w:val="24"/>
          <w:szCs w:val="24"/>
        </w:rPr>
        <w:t xml:space="preserve"> </w:t>
      </w:r>
      <w:r>
        <w:rPr>
          <w:rFonts w:ascii="宋体" w:hAnsi="宋体" w:eastAsia="宋体" w:cs="宋体"/>
          <w:b/>
          <w:bCs/>
          <w:spacing w:val="-5"/>
          <w:sz w:val="24"/>
          <w:szCs w:val="24"/>
        </w:rPr>
        <w:t>缺陷责任期（工程质量保修期）的起算时</w:t>
      </w:r>
      <w:r>
        <w:rPr>
          <w:rFonts w:ascii="宋体" w:hAnsi="宋体" w:eastAsia="宋体" w:cs="宋体"/>
          <w:b/>
          <w:bCs/>
          <w:spacing w:val="-6"/>
          <w:sz w:val="24"/>
          <w:szCs w:val="24"/>
        </w:rPr>
        <w:t>间</w:t>
      </w:r>
      <w:r>
        <w:rPr>
          <w:rFonts w:ascii="宋体" w:hAnsi="宋体" w:eastAsia="宋体" w:cs="宋体"/>
          <w:spacing w:val="81"/>
          <w:sz w:val="24"/>
          <w:szCs w:val="24"/>
        </w:rPr>
        <w:t xml:space="preserve"> </w:t>
      </w:r>
      <w:r>
        <w:rPr>
          <w:rFonts w:ascii="宋体" w:hAnsi="宋体" w:eastAsia="宋体" w:cs="宋体"/>
          <w:spacing w:val="-6"/>
          <w:sz w:val="24"/>
          <w:szCs w:val="24"/>
        </w:rPr>
        <w:t>除专用合同条款另有约定外，缺陷责任</w:t>
      </w:r>
      <w:r>
        <w:rPr>
          <w:rFonts w:ascii="宋体" w:hAnsi="宋体" w:eastAsia="宋体" w:cs="宋体"/>
          <w:sz w:val="24"/>
          <w:szCs w:val="24"/>
        </w:rPr>
        <w:t xml:space="preserve"> </w:t>
      </w:r>
      <w:r>
        <w:rPr>
          <w:rFonts w:ascii="宋体" w:hAnsi="宋体" w:eastAsia="宋体" w:cs="宋体"/>
          <w:spacing w:val="-7"/>
          <w:sz w:val="24"/>
          <w:szCs w:val="24"/>
        </w:rPr>
        <w:t>期（工程质量保修期）从工程通过合同工程</w:t>
      </w:r>
      <w:r>
        <w:rPr>
          <w:rFonts w:ascii="宋体" w:hAnsi="宋体" w:eastAsia="宋体" w:cs="宋体"/>
          <w:spacing w:val="-8"/>
          <w:sz w:val="24"/>
          <w:szCs w:val="24"/>
        </w:rPr>
        <w:t>完工验收后开始计算。在合同工程完工验收前，已经</w:t>
      </w:r>
      <w:r>
        <w:rPr>
          <w:rFonts w:ascii="宋体" w:hAnsi="宋体" w:eastAsia="宋体" w:cs="宋体"/>
          <w:sz w:val="24"/>
          <w:szCs w:val="24"/>
        </w:rPr>
        <w:t xml:space="preserve"> </w:t>
      </w:r>
      <w:r>
        <w:rPr>
          <w:rFonts w:ascii="宋体" w:hAnsi="宋体" w:eastAsia="宋体" w:cs="宋体"/>
          <w:spacing w:val="-13"/>
          <w:sz w:val="24"/>
          <w:szCs w:val="24"/>
        </w:rPr>
        <w:t>发包人提前验收的单位工程或部分工程，若未投入使用，其缺陷责任期（工程质量保修期）亦从工</w:t>
      </w:r>
      <w:r>
        <w:rPr>
          <w:rFonts w:ascii="宋体" w:hAnsi="宋体" w:eastAsia="宋体" w:cs="宋体"/>
          <w:spacing w:val="7"/>
          <w:sz w:val="24"/>
          <w:szCs w:val="24"/>
        </w:rPr>
        <w:t xml:space="preserve"> </w:t>
      </w:r>
      <w:r>
        <w:rPr>
          <w:rFonts w:ascii="宋体" w:hAnsi="宋体" w:eastAsia="宋体" w:cs="宋体"/>
          <w:spacing w:val="-13"/>
          <w:sz w:val="24"/>
          <w:szCs w:val="24"/>
        </w:rPr>
        <w:t>程通过合同工程完工验收后开始计算；若已投入使用，其缺陷责任期（工程质量保修期）从通过单</w:t>
      </w:r>
      <w:r>
        <w:rPr>
          <w:rFonts w:ascii="宋体" w:hAnsi="宋体" w:eastAsia="宋体" w:cs="宋体"/>
          <w:sz w:val="24"/>
          <w:szCs w:val="24"/>
        </w:rPr>
        <w:t xml:space="preserve"> </w:t>
      </w:r>
      <w:r>
        <w:rPr>
          <w:rFonts w:ascii="宋体" w:hAnsi="宋体" w:eastAsia="宋体" w:cs="宋体"/>
          <w:spacing w:val="-2"/>
          <w:sz w:val="24"/>
          <w:szCs w:val="24"/>
        </w:rPr>
        <w:t>位工程或部分工程投入使用验收后开始计算。缺陷责任期（工程质量保修期）的期限在专用合</w:t>
      </w:r>
      <w:r>
        <w:rPr>
          <w:rFonts w:ascii="宋体" w:hAnsi="宋体" w:eastAsia="宋体" w:cs="宋体"/>
          <w:spacing w:val="2"/>
          <w:sz w:val="24"/>
          <w:szCs w:val="24"/>
        </w:rPr>
        <w:t xml:space="preserve"> </w:t>
      </w:r>
      <w:r>
        <w:rPr>
          <w:rFonts w:ascii="宋体" w:hAnsi="宋体" w:eastAsia="宋体" w:cs="宋体"/>
          <w:spacing w:val="-4"/>
          <w:sz w:val="24"/>
          <w:szCs w:val="24"/>
        </w:rPr>
        <w:t>同条款中约定。</w:t>
      </w:r>
    </w:p>
    <w:p w14:paraId="10A4CAC0">
      <w:pPr>
        <w:spacing w:before="27" w:line="219" w:lineRule="auto"/>
        <w:ind w:left="499"/>
        <w:rPr>
          <w:rFonts w:ascii="宋体" w:hAnsi="宋体" w:eastAsia="宋体" w:cs="宋体"/>
          <w:sz w:val="24"/>
          <w:szCs w:val="24"/>
        </w:rPr>
      </w:pPr>
      <w:r>
        <w:rPr>
          <w:rFonts w:ascii="宋体" w:hAnsi="宋体" w:eastAsia="宋体" w:cs="宋体"/>
          <w:b/>
          <w:bCs/>
          <w:spacing w:val="-7"/>
          <w:sz w:val="24"/>
          <w:szCs w:val="24"/>
        </w:rPr>
        <w:t>19.2</w:t>
      </w:r>
      <w:r>
        <w:rPr>
          <w:rFonts w:ascii="宋体" w:hAnsi="宋体" w:eastAsia="宋体" w:cs="宋体"/>
          <w:spacing w:val="-7"/>
          <w:sz w:val="24"/>
          <w:szCs w:val="24"/>
        </w:rPr>
        <w:t xml:space="preserve"> </w:t>
      </w:r>
      <w:r>
        <w:rPr>
          <w:rFonts w:ascii="宋体" w:hAnsi="宋体" w:eastAsia="宋体" w:cs="宋体"/>
          <w:b/>
          <w:bCs/>
          <w:spacing w:val="-7"/>
          <w:sz w:val="24"/>
          <w:szCs w:val="24"/>
        </w:rPr>
        <w:t>缺陷责任</w:t>
      </w:r>
    </w:p>
    <w:p w14:paraId="6982F1A7">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19.2.1</w:t>
      </w:r>
      <w:r>
        <w:rPr>
          <w:rFonts w:ascii="宋体" w:hAnsi="宋体" w:eastAsia="宋体" w:cs="宋体"/>
          <w:spacing w:val="-5"/>
          <w:sz w:val="24"/>
          <w:szCs w:val="24"/>
        </w:rPr>
        <w:t xml:space="preserve"> 承包人应在缺陷责任期内对已交付使用的工程承担缺陷责任。</w:t>
      </w:r>
    </w:p>
    <w:p w14:paraId="6ADD3F98">
      <w:pPr>
        <w:spacing w:before="29" w:line="232" w:lineRule="auto"/>
        <w:ind w:left="3" w:right="9" w:firstLine="495"/>
        <w:rPr>
          <w:rFonts w:ascii="宋体" w:hAnsi="宋体" w:eastAsia="宋体" w:cs="宋体"/>
          <w:sz w:val="24"/>
          <w:szCs w:val="24"/>
        </w:rPr>
      </w:pPr>
      <w:r>
        <w:rPr>
          <w:rFonts w:ascii="宋体" w:hAnsi="宋体" w:eastAsia="宋体" w:cs="宋体"/>
          <w:b/>
          <w:bCs/>
          <w:spacing w:val="-5"/>
          <w:sz w:val="24"/>
          <w:szCs w:val="24"/>
        </w:rPr>
        <w:t>19.2.2</w:t>
      </w:r>
      <w:r>
        <w:rPr>
          <w:rFonts w:ascii="宋体" w:hAnsi="宋体" w:eastAsia="宋体" w:cs="宋体"/>
          <w:spacing w:val="-5"/>
          <w:sz w:val="24"/>
          <w:szCs w:val="24"/>
        </w:rPr>
        <w:t xml:space="preserve"> 缺陷责任期内，发包人对已接收使用的工程负责日常维护</w:t>
      </w:r>
      <w:r>
        <w:rPr>
          <w:rFonts w:ascii="宋体" w:hAnsi="宋体" w:eastAsia="宋体" w:cs="宋体"/>
          <w:spacing w:val="-6"/>
          <w:sz w:val="24"/>
          <w:szCs w:val="24"/>
        </w:rPr>
        <w:t>工作。发包人在使用过程</w:t>
      </w:r>
      <w:r>
        <w:rPr>
          <w:rFonts w:ascii="宋体" w:hAnsi="宋体" w:eastAsia="宋体" w:cs="宋体"/>
          <w:sz w:val="24"/>
          <w:szCs w:val="24"/>
        </w:rPr>
        <w:t xml:space="preserve">  </w:t>
      </w:r>
      <w:r>
        <w:rPr>
          <w:rFonts w:ascii="宋体" w:hAnsi="宋体" w:eastAsia="宋体" w:cs="宋体"/>
          <w:spacing w:val="-10"/>
          <w:sz w:val="24"/>
          <w:szCs w:val="24"/>
        </w:rPr>
        <w:t>中，发现已接收的工程存在新的缺陷或已修复</w:t>
      </w:r>
      <w:r>
        <w:rPr>
          <w:rFonts w:ascii="宋体" w:hAnsi="宋体" w:eastAsia="宋体" w:cs="宋体"/>
          <w:spacing w:val="-11"/>
          <w:sz w:val="24"/>
          <w:szCs w:val="24"/>
        </w:rPr>
        <w:t>的缺陷部位或部件又遭损坏的，承包人应负责修复，</w:t>
      </w:r>
      <w:r>
        <w:rPr>
          <w:rFonts w:ascii="宋体" w:hAnsi="宋体" w:eastAsia="宋体" w:cs="宋体"/>
          <w:sz w:val="24"/>
          <w:szCs w:val="24"/>
        </w:rPr>
        <w:t xml:space="preserve"> </w:t>
      </w:r>
      <w:r>
        <w:rPr>
          <w:rFonts w:ascii="宋体" w:hAnsi="宋体" w:eastAsia="宋体" w:cs="宋体"/>
          <w:spacing w:val="-4"/>
          <w:sz w:val="24"/>
          <w:szCs w:val="24"/>
        </w:rPr>
        <w:t>直至检验合格为止。</w:t>
      </w:r>
    </w:p>
    <w:p w14:paraId="147ACD1B">
      <w:pPr>
        <w:spacing w:before="25" w:line="233" w:lineRule="auto"/>
        <w:ind w:left="1" w:right="52" w:firstLine="497"/>
        <w:rPr>
          <w:rFonts w:ascii="宋体" w:hAnsi="宋体" w:eastAsia="宋体" w:cs="宋体"/>
          <w:sz w:val="24"/>
          <w:szCs w:val="24"/>
        </w:rPr>
      </w:pPr>
      <w:r>
        <w:rPr>
          <w:rFonts w:ascii="宋体" w:hAnsi="宋体" w:eastAsia="宋体" w:cs="宋体"/>
          <w:b/>
          <w:bCs/>
          <w:spacing w:val="-9"/>
          <w:sz w:val="24"/>
          <w:szCs w:val="24"/>
        </w:rPr>
        <w:t>19.2.3</w:t>
      </w:r>
      <w:r>
        <w:rPr>
          <w:rFonts w:ascii="宋体" w:hAnsi="宋体" w:eastAsia="宋体" w:cs="宋体"/>
          <w:spacing w:val="-9"/>
          <w:sz w:val="24"/>
          <w:szCs w:val="24"/>
        </w:rPr>
        <w:t xml:space="preserve"> 监理人和承包人应共同查清缺陷和（或）损坏的原因。经查</w:t>
      </w:r>
      <w:r>
        <w:rPr>
          <w:rFonts w:ascii="宋体" w:hAnsi="宋体" w:eastAsia="宋体" w:cs="宋体"/>
          <w:spacing w:val="-10"/>
          <w:sz w:val="24"/>
          <w:szCs w:val="24"/>
        </w:rPr>
        <w:t>明属承包人原因造成的，</w:t>
      </w:r>
      <w:r>
        <w:rPr>
          <w:rFonts w:ascii="宋体" w:hAnsi="宋体" w:eastAsia="宋体" w:cs="宋体"/>
          <w:sz w:val="24"/>
          <w:szCs w:val="24"/>
        </w:rPr>
        <w:t xml:space="preserve"> </w:t>
      </w:r>
      <w:r>
        <w:rPr>
          <w:rFonts w:ascii="宋体" w:hAnsi="宋体" w:eastAsia="宋体" w:cs="宋体"/>
          <w:spacing w:val="-8"/>
          <w:sz w:val="24"/>
          <w:szCs w:val="24"/>
        </w:rPr>
        <w:t>应由承包人承担修复和查验的费用。经查验属发包人原因造成的，发包人应承担修复和查验的费</w:t>
      </w:r>
      <w:r>
        <w:rPr>
          <w:rFonts w:ascii="宋体" w:hAnsi="宋体" w:eastAsia="宋体" w:cs="宋体"/>
          <w:spacing w:val="11"/>
          <w:sz w:val="24"/>
          <w:szCs w:val="24"/>
        </w:rPr>
        <w:t xml:space="preserve"> </w:t>
      </w:r>
      <w:r>
        <w:rPr>
          <w:rFonts w:ascii="宋体" w:hAnsi="宋体" w:eastAsia="宋体" w:cs="宋体"/>
          <w:spacing w:val="-9"/>
          <w:sz w:val="24"/>
          <w:szCs w:val="24"/>
        </w:rPr>
        <w:t>用，并支付承包人合理利润。</w:t>
      </w:r>
    </w:p>
    <w:p w14:paraId="541A6E02">
      <w:pPr>
        <w:spacing w:before="24" w:line="230" w:lineRule="auto"/>
        <w:ind w:left="15" w:right="113" w:firstLine="484"/>
        <w:rPr>
          <w:rFonts w:ascii="宋体" w:hAnsi="宋体" w:eastAsia="宋体" w:cs="宋体"/>
          <w:sz w:val="24"/>
          <w:szCs w:val="24"/>
        </w:rPr>
      </w:pPr>
      <w:r>
        <w:rPr>
          <w:rFonts w:ascii="宋体" w:hAnsi="宋体" w:eastAsia="宋体" w:cs="宋体"/>
          <w:b/>
          <w:bCs/>
          <w:spacing w:val="-5"/>
          <w:sz w:val="24"/>
          <w:szCs w:val="24"/>
        </w:rPr>
        <w:t>19.2.4</w:t>
      </w:r>
      <w:r>
        <w:rPr>
          <w:rFonts w:ascii="宋体" w:hAnsi="宋体" w:eastAsia="宋体" w:cs="宋体"/>
          <w:spacing w:val="-5"/>
          <w:sz w:val="24"/>
          <w:szCs w:val="24"/>
        </w:rPr>
        <w:t xml:space="preserve"> 承包人不能在合理时间内修复缺陷的，发包人可自</w:t>
      </w:r>
      <w:r>
        <w:rPr>
          <w:rFonts w:ascii="宋体" w:hAnsi="宋体" w:eastAsia="宋体" w:cs="宋体"/>
          <w:spacing w:val="-6"/>
          <w:sz w:val="24"/>
          <w:szCs w:val="24"/>
        </w:rPr>
        <w:t>行修复或委托其他人修复，所需</w:t>
      </w:r>
      <w:r>
        <w:rPr>
          <w:rFonts w:ascii="宋体" w:hAnsi="宋体" w:eastAsia="宋体" w:cs="宋体"/>
          <w:sz w:val="24"/>
          <w:szCs w:val="24"/>
        </w:rPr>
        <w:t xml:space="preserve"> </w:t>
      </w:r>
      <w:r>
        <w:rPr>
          <w:rFonts w:ascii="宋体" w:hAnsi="宋体" w:eastAsia="宋体" w:cs="宋体"/>
          <w:spacing w:val="-2"/>
          <w:sz w:val="24"/>
          <w:szCs w:val="24"/>
        </w:rPr>
        <w:t>费用和利润的承担，按第19.2.3项约定办理。</w:t>
      </w:r>
    </w:p>
    <w:p w14:paraId="7EC1B9F5">
      <w:pPr>
        <w:spacing w:before="28" w:line="232" w:lineRule="auto"/>
        <w:ind w:right="59" w:firstLine="502"/>
        <w:rPr>
          <w:rFonts w:ascii="宋体" w:hAnsi="宋体" w:eastAsia="宋体" w:cs="宋体"/>
          <w:sz w:val="24"/>
          <w:szCs w:val="24"/>
        </w:rPr>
      </w:pPr>
      <w:r>
        <w:rPr>
          <w:rFonts w:ascii="宋体" w:hAnsi="宋体" w:eastAsia="宋体" w:cs="宋体"/>
          <w:b/>
          <w:bCs/>
          <w:spacing w:val="-5"/>
          <w:sz w:val="24"/>
          <w:szCs w:val="24"/>
        </w:rPr>
        <w:t>19.3</w:t>
      </w:r>
      <w:r>
        <w:rPr>
          <w:rFonts w:ascii="宋体" w:hAnsi="宋体" w:eastAsia="宋体" w:cs="宋体"/>
          <w:spacing w:val="-5"/>
          <w:sz w:val="24"/>
          <w:szCs w:val="24"/>
        </w:rPr>
        <w:t xml:space="preserve"> </w:t>
      </w:r>
      <w:r>
        <w:rPr>
          <w:rFonts w:ascii="宋体" w:hAnsi="宋体" w:eastAsia="宋体" w:cs="宋体"/>
          <w:b/>
          <w:bCs/>
          <w:spacing w:val="-5"/>
          <w:sz w:val="24"/>
          <w:szCs w:val="24"/>
        </w:rPr>
        <w:t>缺陷责任期的延长</w:t>
      </w:r>
      <w:r>
        <w:rPr>
          <w:rFonts w:ascii="宋体" w:hAnsi="宋体" w:eastAsia="宋体" w:cs="宋体"/>
          <w:spacing w:val="87"/>
          <w:sz w:val="24"/>
          <w:szCs w:val="24"/>
        </w:rPr>
        <w:t xml:space="preserve"> </w:t>
      </w:r>
      <w:r>
        <w:rPr>
          <w:rFonts w:ascii="宋体" w:hAnsi="宋体" w:eastAsia="宋体" w:cs="宋体"/>
          <w:spacing w:val="-5"/>
          <w:sz w:val="24"/>
          <w:szCs w:val="24"/>
        </w:rPr>
        <w:t>由于承包人原因造成某项缺陷或损坏使某项工程或工程设</w:t>
      </w:r>
      <w:r>
        <w:rPr>
          <w:rFonts w:ascii="宋体" w:hAnsi="宋体" w:eastAsia="宋体" w:cs="宋体"/>
          <w:spacing w:val="-6"/>
          <w:sz w:val="24"/>
          <w:szCs w:val="24"/>
        </w:rPr>
        <w:t>备不能</w:t>
      </w:r>
      <w:r>
        <w:rPr>
          <w:rFonts w:ascii="宋体" w:hAnsi="宋体" w:eastAsia="宋体" w:cs="宋体"/>
          <w:sz w:val="24"/>
          <w:szCs w:val="24"/>
        </w:rPr>
        <w:t xml:space="preserve"> </w:t>
      </w:r>
      <w:r>
        <w:rPr>
          <w:rFonts w:ascii="宋体" w:hAnsi="宋体" w:eastAsia="宋体" w:cs="宋体"/>
          <w:spacing w:val="-6"/>
          <w:sz w:val="24"/>
          <w:szCs w:val="24"/>
        </w:rPr>
        <w:t>按原定目标使用而需要再次检查、检验和修复的，发包人有权要求承包人相应延</w:t>
      </w:r>
      <w:r>
        <w:rPr>
          <w:rFonts w:ascii="宋体" w:hAnsi="宋体" w:eastAsia="宋体" w:cs="宋体"/>
          <w:spacing w:val="-7"/>
          <w:sz w:val="24"/>
          <w:szCs w:val="24"/>
        </w:rPr>
        <w:t>长缺陷责任期，</w:t>
      </w:r>
      <w:r>
        <w:rPr>
          <w:rFonts w:ascii="宋体" w:hAnsi="宋体" w:eastAsia="宋体" w:cs="宋体"/>
          <w:sz w:val="24"/>
          <w:szCs w:val="24"/>
        </w:rPr>
        <w:t xml:space="preserve"> </w:t>
      </w:r>
      <w:r>
        <w:rPr>
          <w:rFonts w:ascii="宋体" w:hAnsi="宋体" w:eastAsia="宋体" w:cs="宋体"/>
          <w:spacing w:val="-2"/>
          <w:sz w:val="24"/>
          <w:szCs w:val="24"/>
        </w:rPr>
        <w:t>但缺陷责任期最长不超过2年。</w:t>
      </w:r>
    </w:p>
    <w:p w14:paraId="2040E160">
      <w:pPr>
        <w:spacing w:before="25" w:line="233" w:lineRule="auto"/>
        <w:ind w:right="101" w:firstLine="501"/>
        <w:rPr>
          <w:rFonts w:ascii="宋体" w:hAnsi="宋体" w:eastAsia="宋体" w:cs="宋体"/>
          <w:sz w:val="24"/>
          <w:szCs w:val="24"/>
        </w:rPr>
      </w:pPr>
      <w:r>
        <w:rPr>
          <w:rFonts w:ascii="宋体" w:hAnsi="宋体" w:eastAsia="宋体" w:cs="宋体"/>
          <w:b/>
          <w:bCs/>
          <w:spacing w:val="-4"/>
          <w:sz w:val="24"/>
          <w:szCs w:val="24"/>
        </w:rPr>
        <w:t>19.4</w:t>
      </w:r>
      <w:r>
        <w:rPr>
          <w:rFonts w:ascii="宋体" w:hAnsi="宋体" w:eastAsia="宋体" w:cs="宋体"/>
          <w:spacing w:val="-4"/>
          <w:sz w:val="24"/>
          <w:szCs w:val="24"/>
        </w:rPr>
        <w:t xml:space="preserve"> </w:t>
      </w:r>
      <w:r>
        <w:rPr>
          <w:rFonts w:ascii="宋体" w:hAnsi="宋体" w:eastAsia="宋体" w:cs="宋体"/>
          <w:b/>
          <w:bCs/>
          <w:spacing w:val="-4"/>
          <w:sz w:val="24"/>
          <w:szCs w:val="24"/>
        </w:rPr>
        <w:t>进一步试验和试运行</w:t>
      </w:r>
      <w:r>
        <w:rPr>
          <w:rFonts w:ascii="宋体" w:hAnsi="宋体" w:eastAsia="宋体" w:cs="宋体"/>
          <w:spacing w:val="61"/>
          <w:sz w:val="24"/>
          <w:szCs w:val="24"/>
        </w:rPr>
        <w:t xml:space="preserve"> </w:t>
      </w:r>
      <w:r>
        <w:rPr>
          <w:rFonts w:ascii="宋体" w:hAnsi="宋体" w:eastAsia="宋体" w:cs="宋体"/>
          <w:spacing w:val="-4"/>
          <w:sz w:val="24"/>
          <w:szCs w:val="24"/>
        </w:rPr>
        <w:t>任何一项缺陷或损坏修复后，</w:t>
      </w:r>
      <w:r>
        <w:rPr>
          <w:rFonts w:ascii="宋体" w:hAnsi="宋体" w:eastAsia="宋体" w:cs="宋体"/>
          <w:spacing w:val="-5"/>
          <w:sz w:val="24"/>
          <w:szCs w:val="24"/>
        </w:rPr>
        <w:t>经检查证明其影响了工程或工程</w:t>
      </w:r>
      <w:r>
        <w:rPr>
          <w:rFonts w:ascii="宋体" w:hAnsi="宋体" w:eastAsia="宋体" w:cs="宋体"/>
          <w:sz w:val="24"/>
          <w:szCs w:val="24"/>
        </w:rPr>
        <w:t xml:space="preserve"> </w:t>
      </w:r>
      <w:r>
        <w:rPr>
          <w:rFonts w:ascii="宋体" w:hAnsi="宋体" w:eastAsia="宋体" w:cs="宋体"/>
          <w:spacing w:val="-8"/>
          <w:sz w:val="24"/>
          <w:szCs w:val="24"/>
        </w:rPr>
        <w:t>设备的使用性能，承包人应重新进行合同约定的试验和试运行，试验和试运行的全部费用应由责</w:t>
      </w:r>
      <w:r>
        <w:rPr>
          <w:rFonts w:ascii="宋体" w:hAnsi="宋体" w:eastAsia="宋体" w:cs="宋体"/>
          <w:spacing w:val="14"/>
          <w:sz w:val="24"/>
          <w:szCs w:val="24"/>
        </w:rPr>
        <w:t xml:space="preserve"> </w:t>
      </w:r>
      <w:r>
        <w:rPr>
          <w:rFonts w:ascii="宋体" w:hAnsi="宋体" w:eastAsia="宋体" w:cs="宋体"/>
          <w:spacing w:val="-5"/>
          <w:sz w:val="24"/>
          <w:szCs w:val="24"/>
        </w:rPr>
        <w:t>任方承担。</w:t>
      </w:r>
    </w:p>
    <w:p w14:paraId="420EA923">
      <w:pPr>
        <w:spacing w:before="28" w:line="219" w:lineRule="auto"/>
        <w:ind w:left="499"/>
        <w:rPr>
          <w:rFonts w:ascii="宋体" w:hAnsi="宋体" w:eastAsia="宋体" w:cs="宋体"/>
          <w:sz w:val="24"/>
          <w:szCs w:val="24"/>
        </w:rPr>
      </w:pPr>
      <w:r>
        <w:rPr>
          <w:rFonts w:ascii="宋体" w:hAnsi="宋体" w:eastAsia="宋体" w:cs="宋体"/>
          <w:b/>
          <w:bCs/>
          <w:spacing w:val="-6"/>
          <w:sz w:val="24"/>
          <w:szCs w:val="24"/>
        </w:rPr>
        <w:t>19.5</w:t>
      </w:r>
      <w:r>
        <w:rPr>
          <w:rFonts w:ascii="宋体" w:hAnsi="宋体" w:eastAsia="宋体" w:cs="宋体"/>
          <w:spacing w:val="-6"/>
          <w:sz w:val="24"/>
          <w:szCs w:val="24"/>
        </w:rPr>
        <w:t xml:space="preserve"> </w:t>
      </w:r>
      <w:r>
        <w:rPr>
          <w:rFonts w:ascii="宋体" w:hAnsi="宋体" w:eastAsia="宋体" w:cs="宋体"/>
          <w:b/>
          <w:bCs/>
          <w:spacing w:val="-6"/>
          <w:sz w:val="24"/>
          <w:szCs w:val="24"/>
        </w:rPr>
        <w:t>承包人的进入权</w:t>
      </w:r>
    </w:p>
    <w:p w14:paraId="515A9CE9">
      <w:pPr>
        <w:spacing w:before="27" w:line="239" w:lineRule="auto"/>
        <w:ind w:left="2" w:right="123" w:firstLine="479"/>
        <w:rPr>
          <w:rFonts w:ascii="宋体" w:hAnsi="宋体" w:eastAsia="宋体" w:cs="宋体"/>
          <w:sz w:val="24"/>
          <w:szCs w:val="24"/>
        </w:rPr>
      </w:pPr>
      <w:r>
        <w:rPr>
          <w:rFonts w:ascii="宋体" w:hAnsi="宋体" w:eastAsia="宋体" w:cs="宋体"/>
          <w:spacing w:val="-8"/>
          <w:sz w:val="24"/>
          <w:szCs w:val="24"/>
        </w:rPr>
        <w:t>缺陷责任期内承包人为缺陷修复工作需要，有权进入工程现场，但应遵守发包人</w:t>
      </w:r>
      <w:r>
        <w:rPr>
          <w:rFonts w:ascii="宋体" w:hAnsi="宋体" w:eastAsia="宋体" w:cs="宋体"/>
          <w:spacing w:val="-9"/>
          <w:sz w:val="24"/>
          <w:szCs w:val="24"/>
        </w:rPr>
        <w:t>的保安和保</w:t>
      </w:r>
      <w:r>
        <w:rPr>
          <w:rFonts w:ascii="宋体" w:hAnsi="宋体" w:eastAsia="宋体" w:cs="宋体"/>
          <w:sz w:val="24"/>
          <w:szCs w:val="24"/>
        </w:rPr>
        <w:t xml:space="preserve"> </w:t>
      </w:r>
      <w:r>
        <w:rPr>
          <w:rFonts w:ascii="宋体" w:hAnsi="宋体" w:eastAsia="宋体" w:cs="宋体"/>
          <w:spacing w:val="-6"/>
          <w:sz w:val="24"/>
          <w:szCs w:val="24"/>
        </w:rPr>
        <w:t>密规定。</w:t>
      </w:r>
    </w:p>
    <w:p w14:paraId="615D1ABB">
      <w:pPr>
        <w:spacing w:line="239" w:lineRule="auto"/>
        <w:ind w:right="97" w:firstLine="501"/>
        <w:rPr>
          <w:rFonts w:ascii="宋体" w:hAnsi="宋体" w:eastAsia="宋体" w:cs="宋体"/>
          <w:sz w:val="24"/>
          <w:szCs w:val="24"/>
        </w:rPr>
      </w:pPr>
      <w:r>
        <w:rPr>
          <w:rFonts w:ascii="宋体" w:hAnsi="宋体" w:eastAsia="宋体" w:cs="宋体"/>
          <w:b/>
          <w:bCs/>
          <w:spacing w:val="-4"/>
          <w:sz w:val="24"/>
          <w:szCs w:val="24"/>
        </w:rPr>
        <w:t>19.6</w:t>
      </w:r>
      <w:r>
        <w:rPr>
          <w:rFonts w:ascii="宋体" w:hAnsi="宋体" w:eastAsia="宋体" w:cs="宋体"/>
          <w:spacing w:val="-4"/>
          <w:sz w:val="24"/>
          <w:szCs w:val="24"/>
        </w:rPr>
        <w:t xml:space="preserve"> </w:t>
      </w:r>
      <w:r>
        <w:rPr>
          <w:rFonts w:ascii="宋体" w:hAnsi="宋体" w:eastAsia="宋体" w:cs="宋体"/>
          <w:b/>
          <w:bCs/>
          <w:spacing w:val="-4"/>
          <w:sz w:val="24"/>
          <w:szCs w:val="24"/>
        </w:rPr>
        <w:t>缺陷责任期终止证书（工程质量保修责任终止证书）</w:t>
      </w:r>
      <w:r>
        <w:rPr>
          <w:rFonts w:ascii="宋体" w:hAnsi="宋体" w:eastAsia="宋体" w:cs="宋体"/>
          <w:spacing w:val="30"/>
          <w:sz w:val="24"/>
          <w:szCs w:val="24"/>
        </w:rPr>
        <w:t xml:space="preserve"> </w:t>
      </w:r>
      <w:r>
        <w:rPr>
          <w:rFonts w:ascii="宋体" w:hAnsi="宋体" w:eastAsia="宋体" w:cs="宋体"/>
          <w:spacing w:val="-5"/>
          <w:sz w:val="24"/>
          <w:szCs w:val="24"/>
        </w:rPr>
        <w:t>合同工程完工验收或投入使用</w:t>
      </w:r>
      <w:r>
        <w:rPr>
          <w:rFonts w:ascii="宋体" w:hAnsi="宋体" w:eastAsia="宋体" w:cs="宋体"/>
          <w:sz w:val="24"/>
          <w:szCs w:val="24"/>
        </w:rPr>
        <w:t xml:space="preserve"> </w:t>
      </w:r>
      <w:r>
        <w:rPr>
          <w:rFonts w:ascii="宋体" w:hAnsi="宋体" w:eastAsia="宋体" w:cs="宋体"/>
          <w:spacing w:val="-8"/>
          <w:sz w:val="24"/>
          <w:szCs w:val="24"/>
        </w:rPr>
        <w:t>验收后，发包人与承包人应办理工程交接手续，承包人应向发包人递交工程质量保修书。</w:t>
      </w:r>
    </w:p>
    <w:p w14:paraId="4137C23F">
      <w:pPr>
        <w:ind w:left="10" w:right="40" w:firstLine="466"/>
        <w:rPr>
          <w:rFonts w:ascii="宋体" w:hAnsi="宋体" w:eastAsia="宋体" w:cs="宋体"/>
          <w:sz w:val="24"/>
          <w:szCs w:val="24"/>
        </w:rPr>
      </w:pPr>
      <w:r>
        <w:rPr>
          <w:rFonts w:ascii="宋体" w:hAnsi="宋体" w:eastAsia="宋体" w:cs="宋体"/>
          <w:spacing w:val="-2"/>
          <w:sz w:val="24"/>
          <w:szCs w:val="24"/>
        </w:rPr>
        <w:t>缺陷责任期（工程质量保修期）满后30个工作日内，发包人应向承包人颁发工程质量保修</w:t>
      </w:r>
      <w:r>
        <w:rPr>
          <w:rFonts w:ascii="宋体" w:hAnsi="宋体" w:eastAsia="宋体" w:cs="宋体"/>
          <w:spacing w:val="4"/>
          <w:sz w:val="24"/>
          <w:szCs w:val="24"/>
        </w:rPr>
        <w:t xml:space="preserve"> </w:t>
      </w:r>
      <w:r>
        <w:rPr>
          <w:rFonts w:ascii="宋体" w:hAnsi="宋体" w:eastAsia="宋体" w:cs="宋体"/>
          <w:spacing w:val="-10"/>
          <w:sz w:val="24"/>
          <w:szCs w:val="24"/>
        </w:rPr>
        <w:t>责任终</w:t>
      </w:r>
      <w:r>
        <w:rPr>
          <w:rFonts w:ascii="宋体" w:hAnsi="宋体" w:eastAsia="宋体" w:cs="宋体"/>
          <w:spacing w:val="51"/>
          <w:sz w:val="24"/>
          <w:szCs w:val="24"/>
        </w:rPr>
        <w:t xml:space="preserve"> </w:t>
      </w:r>
      <w:r>
        <w:rPr>
          <w:rFonts w:ascii="宋体" w:hAnsi="宋体" w:eastAsia="宋体" w:cs="宋体"/>
          <w:spacing w:val="-10"/>
          <w:sz w:val="24"/>
          <w:szCs w:val="24"/>
        </w:rPr>
        <w:t>止证书，并退还剩余的质量保证金，但保修责任范围内的质量缺陷未处理完成的应除</w:t>
      </w:r>
      <w:r>
        <w:rPr>
          <w:rFonts w:ascii="宋体" w:hAnsi="宋体" w:eastAsia="宋体" w:cs="宋体"/>
          <w:spacing w:val="-11"/>
          <w:sz w:val="24"/>
          <w:szCs w:val="24"/>
        </w:rPr>
        <w:t>外。</w:t>
      </w:r>
    </w:p>
    <w:p w14:paraId="31120DF6">
      <w:pPr>
        <w:ind w:left="4" w:firstLine="494"/>
        <w:rPr>
          <w:rFonts w:ascii="宋体" w:hAnsi="宋体" w:eastAsia="宋体" w:cs="宋体"/>
          <w:sz w:val="24"/>
          <w:szCs w:val="24"/>
        </w:rPr>
      </w:pPr>
      <w:r>
        <w:rPr>
          <w:rFonts w:ascii="宋体" w:hAnsi="宋体" w:eastAsia="宋体" w:cs="宋体"/>
          <w:b/>
          <w:bCs/>
          <w:spacing w:val="-6"/>
          <w:sz w:val="24"/>
          <w:szCs w:val="24"/>
        </w:rPr>
        <w:t>19.7</w:t>
      </w:r>
      <w:r>
        <w:rPr>
          <w:rFonts w:ascii="宋体" w:hAnsi="宋体" w:eastAsia="宋体" w:cs="宋体"/>
          <w:spacing w:val="-6"/>
          <w:sz w:val="24"/>
          <w:szCs w:val="24"/>
        </w:rPr>
        <w:t xml:space="preserve"> </w:t>
      </w:r>
      <w:r>
        <w:rPr>
          <w:rFonts w:ascii="宋体" w:hAnsi="宋体" w:eastAsia="宋体" w:cs="宋体"/>
          <w:b/>
          <w:bCs/>
          <w:spacing w:val="-6"/>
          <w:sz w:val="24"/>
          <w:szCs w:val="24"/>
        </w:rPr>
        <w:t>保修责任</w:t>
      </w:r>
      <w:r>
        <w:rPr>
          <w:rFonts w:ascii="宋体" w:hAnsi="宋体" w:eastAsia="宋体" w:cs="宋体"/>
          <w:spacing w:val="-6"/>
          <w:sz w:val="24"/>
          <w:szCs w:val="24"/>
        </w:rPr>
        <w:t xml:space="preserve"> 合同当事人根据有关法律规定，在专用合同条款中约定工程质量保修范围、</w:t>
      </w:r>
      <w:r>
        <w:rPr>
          <w:rFonts w:ascii="宋体" w:hAnsi="宋体" w:eastAsia="宋体" w:cs="宋体"/>
          <w:spacing w:val="18"/>
          <w:sz w:val="24"/>
          <w:szCs w:val="24"/>
        </w:rPr>
        <w:t xml:space="preserve"> </w:t>
      </w:r>
      <w:r>
        <w:rPr>
          <w:rFonts w:ascii="宋体" w:hAnsi="宋体" w:eastAsia="宋体" w:cs="宋体"/>
          <w:spacing w:val="-8"/>
          <w:sz w:val="24"/>
          <w:szCs w:val="24"/>
        </w:rPr>
        <w:t>期限和责任。保修期自实际竣工日期起计算。在全部工程竣工验收前，已经发包人提前验收的单</w:t>
      </w:r>
    </w:p>
    <w:p w14:paraId="603302B7">
      <w:pPr>
        <w:rPr>
          <w:rFonts w:ascii="宋体" w:hAnsi="宋体" w:eastAsia="宋体" w:cs="宋体"/>
          <w:sz w:val="24"/>
          <w:szCs w:val="24"/>
        </w:rPr>
        <w:sectPr>
          <w:footerReference r:id="rId57" w:type="default"/>
          <w:pgSz w:w="11906" w:h="16840"/>
          <w:pgMar w:top="987" w:right="776" w:bottom="1040" w:left="1248" w:header="0" w:footer="807" w:gutter="0"/>
          <w:cols w:space="720" w:num="1"/>
        </w:sectPr>
      </w:pPr>
    </w:p>
    <w:p w14:paraId="010D0B16">
      <w:pPr>
        <w:spacing w:before="48" w:line="219" w:lineRule="auto"/>
        <w:rPr>
          <w:rFonts w:ascii="宋体" w:hAnsi="宋体" w:eastAsia="宋体" w:cs="宋体"/>
          <w:sz w:val="24"/>
          <w:szCs w:val="24"/>
        </w:rPr>
      </w:pPr>
      <w:r>
        <w:rPr>
          <w:rFonts w:ascii="宋体" w:hAnsi="宋体" w:eastAsia="宋体" w:cs="宋体"/>
          <w:spacing w:val="-7"/>
          <w:sz w:val="24"/>
          <w:szCs w:val="24"/>
        </w:rPr>
        <w:t>位工程，其保修期的起算日期 相应提前。</w:t>
      </w:r>
    </w:p>
    <w:p w14:paraId="5DB72BBE">
      <w:pPr>
        <w:spacing w:before="26" w:line="220" w:lineRule="auto"/>
        <w:ind w:left="483"/>
        <w:rPr>
          <w:rFonts w:ascii="宋体" w:hAnsi="宋体" w:eastAsia="宋体" w:cs="宋体"/>
          <w:sz w:val="24"/>
          <w:szCs w:val="24"/>
        </w:rPr>
      </w:pPr>
      <w:r>
        <w:rPr>
          <w:rFonts w:ascii="宋体" w:hAnsi="宋体" w:eastAsia="宋体" w:cs="宋体"/>
          <w:b/>
          <w:bCs/>
          <w:spacing w:val="-5"/>
          <w:sz w:val="24"/>
          <w:szCs w:val="24"/>
        </w:rPr>
        <w:t>20、保险</w:t>
      </w:r>
    </w:p>
    <w:p w14:paraId="1F5A399E">
      <w:pPr>
        <w:spacing w:before="23" w:line="233" w:lineRule="auto"/>
        <w:ind w:left="1" w:right="99" w:firstLine="481"/>
        <w:rPr>
          <w:rFonts w:ascii="宋体" w:hAnsi="宋体" w:eastAsia="宋体" w:cs="宋体"/>
          <w:sz w:val="24"/>
          <w:szCs w:val="24"/>
        </w:rPr>
      </w:pPr>
      <w:r>
        <w:rPr>
          <w:rFonts w:ascii="宋体" w:hAnsi="宋体" w:eastAsia="宋体" w:cs="宋体"/>
          <w:b/>
          <w:bCs/>
          <w:spacing w:val="-3"/>
          <w:sz w:val="24"/>
          <w:szCs w:val="24"/>
        </w:rPr>
        <w:t>20.1</w:t>
      </w:r>
      <w:r>
        <w:rPr>
          <w:rFonts w:ascii="宋体" w:hAnsi="宋体" w:eastAsia="宋体" w:cs="宋体"/>
          <w:spacing w:val="-3"/>
          <w:sz w:val="24"/>
          <w:szCs w:val="24"/>
        </w:rPr>
        <w:t xml:space="preserve"> </w:t>
      </w:r>
      <w:r>
        <w:rPr>
          <w:rFonts w:ascii="宋体" w:hAnsi="宋体" w:eastAsia="宋体" w:cs="宋体"/>
          <w:b/>
          <w:bCs/>
          <w:spacing w:val="-3"/>
          <w:sz w:val="24"/>
          <w:szCs w:val="24"/>
        </w:rPr>
        <w:t>工程保险</w:t>
      </w:r>
      <w:r>
        <w:rPr>
          <w:rFonts w:ascii="宋体" w:hAnsi="宋体" w:eastAsia="宋体" w:cs="宋体"/>
          <w:spacing w:val="38"/>
          <w:sz w:val="24"/>
          <w:szCs w:val="24"/>
        </w:rPr>
        <w:t xml:space="preserve"> </w:t>
      </w:r>
      <w:r>
        <w:rPr>
          <w:rFonts w:ascii="宋体" w:hAnsi="宋体" w:eastAsia="宋体" w:cs="宋体"/>
          <w:spacing w:val="-3"/>
          <w:sz w:val="24"/>
          <w:szCs w:val="24"/>
        </w:rPr>
        <w:t>除专用合同条款另有约定外，承包人</w:t>
      </w:r>
      <w:r>
        <w:rPr>
          <w:rFonts w:ascii="宋体" w:hAnsi="宋体" w:eastAsia="宋体" w:cs="宋体"/>
          <w:spacing w:val="-4"/>
          <w:sz w:val="24"/>
          <w:szCs w:val="24"/>
        </w:rPr>
        <w:t>应以发包人和承包人的共同名义向双</w:t>
      </w:r>
      <w:r>
        <w:rPr>
          <w:rFonts w:ascii="宋体" w:hAnsi="宋体" w:eastAsia="宋体" w:cs="宋体"/>
          <w:sz w:val="24"/>
          <w:szCs w:val="24"/>
        </w:rPr>
        <w:t xml:space="preserve"> </w:t>
      </w:r>
      <w:r>
        <w:rPr>
          <w:rFonts w:ascii="宋体" w:hAnsi="宋体" w:eastAsia="宋体" w:cs="宋体"/>
          <w:spacing w:val="-8"/>
          <w:sz w:val="24"/>
          <w:szCs w:val="24"/>
        </w:rPr>
        <w:t>方同意的保险人投保建筑工程一切险、安装工程一切险。其具体的投保内容、保险金额、保险费</w:t>
      </w:r>
      <w:r>
        <w:rPr>
          <w:rFonts w:ascii="宋体" w:hAnsi="宋体" w:eastAsia="宋体" w:cs="宋体"/>
          <w:spacing w:val="17"/>
          <w:sz w:val="24"/>
          <w:szCs w:val="24"/>
        </w:rPr>
        <w:t xml:space="preserve"> </w:t>
      </w:r>
      <w:r>
        <w:rPr>
          <w:rFonts w:ascii="宋体" w:hAnsi="宋体" w:eastAsia="宋体" w:cs="宋体"/>
          <w:spacing w:val="-6"/>
          <w:sz w:val="24"/>
          <w:szCs w:val="24"/>
        </w:rPr>
        <w:t>率、保险期限等有关内容在专用  合同条款中约定。</w:t>
      </w:r>
    </w:p>
    <w:p w14:paraId="629AA92F">
      <w:pPr>
        <w:spacing w:before="25" w:line="219" w:lineRule="auto"/>
        <w:ind w:left="486"/>
        <w:rPr>
          <w:rFonts w:ascii="宋体" w:hAnsi="宋体" w:eastAsia="宋体" w:cs="宋体"/>
          <w:sz w:val="24"/>
          <w:szCs w:val="24"/>
        </w:rPr>
      </w:pPr>
      <w:r>
        <w:rPr>
          <w:rFonts w:ascii="宋体" w:hAnsi="宋体" w:eastAsia="宋体" w:cs="宋体"/>
          <w:b/>
          <w:bCs/>
          <w:spacing w:val="-5"/>
          <w:sz w:val="24"/>
          <w:szCs w:val="24"/>
        </w:rPr>
        <w:t>20.2</w:t>
      </w:r>
      <w:r>
        <w:rPr>
          <w:rFonts w:ascii="宋体" w:hAnsi="宋体" w:eastAsia="宋体" w:cs="宋体"/>
          <w:spacing w:val="-5"/>
          <w:sz w:val="24"/>
          <w:szCs w:val="24"/>
        </w:rPr>
        <w:t xml:space="preserve"> </w:t>
      </w:r>
      <w:r>
        <w:rPr>
          <w:rFonts w:ascii="宋体" w:hAnsi="宋体" w:eastAsia="宋体" w:cs="宋体"/>
          <w:b/>
          <w:bCs/>
          <w:spacing w:val="-5"/>
          <w:sz w:val="24"/>
          <w:szCs w:val="24"/>
        </w:rPr>
        <w:t>人员工伤事故的保险</w:t>
      </w:r>
    </w:p>
    <w:p w14:paraId="6A66EAA1">
      <w:pPr>
        <w:spacing w:before="26" w:line="230" w:lineRule="auto"/>
        <w:ind w:left="24" w:right="102" w:firstLine="459"/>
        <w:rPr>
          <w:rFonts w:ascii="宋体" w:hAnsi="宋体" w:eastAsia="宋体" w:cs="宋体"/>
          <w:sz w:val="24"/>
          <w:szCs w:val="24"/>
        </w:rPr>
      </w:pPr>
      <w:r>
        <w:rPr>
          <w:rFonts w:ascii="宋体" w:hAnsi="宋体" w:eastAsia="宋体" w:cs="宋体"/>
          <w:b/>
          <w:bCs/>
          <w:spacing w:val="-4"/>
          <w:sz w:val="24"/>
          <w:szCs w:val="24"/>
        </w:rPr>
        <w:t>20.2.1</w:t>
      </w:r>
      <w:r>
        <w:rPr>
          <w:rFonts w:ascii="宋体" w:hAnsi="宋体" w:eastAsia="宋体" w:cs="宋体"/>
          <w:spacing w:val="-4"/>
          <w:sz w:val="24"/>
          <w:szCs w:val="24"/>
        </w:rPr>
        <w:t xml:space="preserve"> 承包人员工伤事故的保险</w:t>
      </w:r>
      <w:r>
        <w:rPr>
          <w:rFonts w:ascii="宋体" w:hAnsi="宋体" w:eastAsia="宋体" w:cs="宋体"/>
          <w:spacing w:val="70"/>
          <w:sz w:val="24"/>
          <w:szCs w:val="24"/>
        </w:rPr>
        <w:t xml:space="preserve"> </w:t>
      </w:r>
      <w:r>
        <w:rPr>
          <w:rFonts w:ascii="宋体" w:hAnsi="宋体" w:eastAsia="宋体" w:cs="宋体"/>
          <w:spacing w:val="-4"/>
          <w:sz w:val="24"/>
          <w:szCs w:val="24"/>
        </w:rPr>
        <w:t>承包人应依照有关法律规定参加工伤保险，为其履行合</w:t>
      </w:r>
      <w:r>
        <w:rPr>
          <w:rFonts w:ascii="宋体" w:hAnsi="宋体" w:eastAsia="宋体" w:cs="宋体"/>
          <w:sz w:val="24"/>
          <w:szCs w:val="24"/>
        </w:rPr>
        <w:t xml:space="preserve"> </w:t>
      </w:r>
      <w:r>
        <w:rPr>
          <w:rFonts w:ascii="宋体" w:hAnsi="宋体" w:eastAsia="宋体" w:cs="宋体"/>
          <w:spacing w:val="-8"/>
          <w:sz w:val="24"/>
          <w:szCs w:val="24"/>
        </w:rPr>
        <w:t>同所雇佣的全部人员，缴纳工伤保险费，并要求其分包人也进行此项保险。</w:t>
      </w:r>
    </w:p>
    <w:p w14:paraId="5F093BF4">
      <w:pPr>
        <w:spacing w:before="27" w:line="219" w:lineRule="auto"/>
        <w:ind w:left="483"/>
        <w:rPr>
          <w:rFonts w:ascii="宋体" w:hAnsi="宋体" w:eastAsia="宋体" w:cs="宋体"/>
          <w:sz w:val="24"/>
          <w:szCs w:val="24"/>
        </w:rPr>
      </w:pPr>
      <w:r>
        <w:rPr>
          <w:rFonts w:ascii="宋体" w:hAnsi="宋体" w:eastAsia="宋体" w:cs="宋体"/>
          <w:b/>
          <w:bCs/>
          <w:spacing w:val="-5"/>
          <w:sz w:val="24"/>
          <w:szCs w:val="24"/>
        </w:rPr>
        <w:t>20.2.2</w:t>
      </w:r>
      <w:r>
        <w:rPr>
          <w:rFonts w:ascii="宋体" w:hAnsi="宋体" w:eastAsia="宋体" w:cs="宋体"/>
          <w:spacing w:val="-5"/>
          <w:sz w:val="24"/>
          <w:szCs w:val="24"/>
        </w:rPr>
        <w:t xml:space="preserve"> 发包人员工伤事故的保险</w:t>
      </w:r>
    </w:p>
    <w:p w14:paraId="7B05478D">
      <w:pPr>
        <w:spacing w:before="25" w:line="239" w:lineRule="auto"/>
        <w:ind w:left="14" w:right="97" w:firstLine="470"/>
        <w:rPr>
          <w:rFonts w:ascii="宋体" w:hAnsi="宋体" w:eastAsia="宋体" w:cs="宋体"/>
          <w:sz w:val="24"/>
          <w:szCs w:val="24"/>
        </w:rPr>
      </w:pPr>
      <w:r>
        <w:rPr>
          <w:rFonts w:ascii="宋体" w:hAnsi="宋体" w:eastAsia="宋体" w:cs="宋体"/>
          <w:spacing w:val="-2"/>
          <w:sz w:val="24"/>
          <w:szCs w:val="24"/>
        </w:rPr>
        <w:t>发包人应依照有关法律规定参加工伤保险，为其现场机构雇佣的全部人员，缴纳工伤</w:t>
      </w:r>
      <w:r>
        <w:rPr>
          <w:rFonts w:ascii="宋体" w:hAnsi="宋体" w:eastAsia="宋体" w:cs="宋体"/>
          <w:spacing w:val="-3"/>
          <w:sz w:val="24"/>
          <w:szCs w:val="24"/>
        </w:rPr>
        <w:t>保险</w:t>
      </w:r>
      <w:r>
        <w:rPr>
          <w:rFonts w:ascii="宋体" w:hAnsi="宋体" w:eastAsia="宋体" w:cs="宋体"/>
          <w:sz w:val="24"/>
          <w:szCs w:val="24"/>
        </w:rPr>
        <w:t xml:space="preserve"> </w:t>
      </w:r>
      <w:r>
        <w:rPr>
          <w:rFonts w:ascii="宋体" w:hAnsi="宋体" w:eastAsia="宋体" w:cs="宋体"/>
          <w:spacing w:val="-8"/>
          <w:sz w:val="24"/>
          <w:szCs w:val="24"/>
        </w:rPr>
        <w:t>费，并要求其监理人也进行此项保险。</w:t>
      </w:r>
    </w:p>
    <w:p w14:paraId="378531DC">
      <w:pPr>
        <w:spacing w:line="219" w:lineRule="auto"/>
        <w:ind w:left="483"/>
        <w:rPr>
          <w:rFonts w:ascii="宋体" w:hAnsi="宋体" w:eastAsia="宋体" w:cs="宋体"/>
          <w:sz w:val="24"/>
          <w:szCs w:val="24"/>
        </w:rPr>
      </w:pPr>
      <w:r>
        <w:rPr>
          <w:rFonts w:ascii="宋体" w:hAnsi="宋体" w:eastAsia="宋体" w:cs="宋体"/>
          <w:b/>
          <w:bCs/>
          <w:spacing w:val="-4"/>
          <w:sz w:val="24"/>
          <w:szCs w:val="24"/>
        </w:rPr>
        <w:t>20.3</w:t>
      </w:r>
      <w:r>
        <w:rPr>
          <w:rFonts w:ascii="宋体" w:hAnsi="宋体" w:eastAsia="宋体" w:cs="宋体"/>
          <w:spacing w:val="-4"/>
          <w:sz w:val="24"/>
          <w:szCs w:val="24"/>
        </w:rPr>
        <w:t xml:space="preserve"> </w:t>
      </w:r>
      <w:r>
        <w:rPr>
          <w:rFonts w:ascii="宋体" w:hAnsi="宋体" w:eastAsia="宋体" w:cs="宋体"/>
          <w:b/>
          <w:bCs/>
          <w:spacing w:val="-4"/>
          <w:sz w:val="24"/>
          <w:szCs w:val="24"/>
        </w:rPr>
        <w:t>人身意外伤害险</w:t>
      </w:r>
    </w:p>
    <w:p w14:paraId="2A418DFE">
      <w:pPr>
        <w:spacing w:before="26" w:line="230" w:lineRule="auto"/>
        <w:ind w:left="2" w:right="95" w:firstLine="480"/>
        <w:rPr>
          <w:rFonts w:ascii="宋体" w:hAnsi="宋体" w:eastAsia="宋体" w:cs="宋体"/>
          <w:sz w:val="24"/>
          <w:szCs w:val="24"/>
        </w:rPr>
      </w:pPr>
      <w:r>
        <w:rPr>
          <w:rFonts w:ascii="宋体" w:hAnsi="宋体" w:eastAsia="宋体" w:cs="宋体"/>
          <w:b/>
          <w:bCs/>
          <w:spacing w:val="-5"/>
          <w:sz w:val="24"/>
          <w:szCs w:val="24"/>
        </w:rPr>
        <w:t>20.3.1</w:t>
      </w:r>
      <w:r>
        <w:rPr>
          <w:rFonts w:ascii="宋体" w:hAnsi="宋体" w:eastAsia="宋体" w:cs="宋体"/>
          <w:spacing w:val="-5"/>
          <w:sz w:val="24"/>
          <w:szCs w:val="24"/>
        </w:rPr>
        <w:t xml:space="preserve"> 发包人应在整个施工期间为其现场机构雇用的全部人员，投保人身意外伤害险，缴</w:t>
      </w:r>
      <w:r>
        <w:rPr>
          <w:rFonts w:ascii="宋体" w:hAnsi="宋体" w:eastAsia="宋体" w:cs="宋体"/>
          <w:spacing w:val="4"/>
          <w:sz w:val="24"/>
          <w:szCs w:val="24"/>
        </w:rPr>
        <w:t xml:space="preserve"> </w:t>
      </w:r>
      <w:r>
        <w:rPr>
          <w:rFonts w:ascii="宋体" w:hAnsi="宋体" w:eastAsia="宋体" w:cs="宋体"/>
          <w:spacing w:val="-5"/>
          <w:sz w:val="24"/>
          <w:szCs w:val="24"/>
        </w:rPr>
        <w:t>纳保险费，并要求其监理人也进行此项保险。</w:t>
      </w:r>
    </w:p>
    <w:p w14:paraId="1B1EE799">
      <w:pPr>
        <w:spacing w:before="24" w:line="230" w:lineRule="auto"/>
        <w:ind w:left="2" w:right="95" w:firstLine="480"/>
        <w:rPr>
          <w:rFonts w:ascii="宋体" w:hAnsi="宋体" w:eastAsia="宋体" w:cs="宋体"/>
          <w:sz w:val="24"/>
          <w:szCs w:val="24"/>
        </w:rPr>
      </w:pPr>
      <w:r>
        <w:rPr>
          <w:rFonts w:ascii="宋体" w:hAnsi="宋体" w:eastAsia="宋体" w:cs="宋体"/>
          <w:b/>
          <w:bCs/>
          <w:spacing w:val="-5"/>
          <w:sz w:val="24"/>
          <w:szCs w:val="24"/>
        </w:rPr>
        <w:t>20.3.2</w:t>
      </w:r>
      <w:r>
        <w:rPr>
          <w:rFonts w:ascii="宋体" w:hAnsi="宋体" w:eastAsia="宋体" w:cs="宋体"/>
          <w:spacing w:val="-5"/>
          <w:sz w:val="24"/>
          <w:szCs w:val="24"/>
        </w:rPr>
        <w:t xml:space="preserve"> 承包人应在整个施工期间为其现场机构雇用的全部人员，投保人身意外伤害险，缴</w:t>
      </w:r>
      <w:r>
        <w:rPr>
          <w:rFonts w:ascii="宋体" w:hAnsi="宋体" w:eastAsia="宋体" w:cs="宋体"/>
          <w:spacing w:val="4"/>
          <w:sz w:val="24"/>
          <w:szCs w:val="24"/>
        </w:rPr>
        <w:t xml:space="preserve"> </w:t>
      </w:r>
      <w:r>
        <w:rPr>
          <w:rFonts w:ascii="宋体" w:hAnsi="宋体" w:eastAsia="宋体" w:cs="宋体"/>
          <w:spacing w:val="-5"/>
          <w:sz w:val="24"/>
          <w:szCs w:val="24"/>
        </w:rPr>
        <w:t>纳保险费，并要求其分包人也进行此项保险。</w:t>
      </w:r>
    </w:p>
    <w:p w14:paraId="62EBF73E">
      <w:pPr>
        <w:spacing w:before="27" w:line="219" w:lineRule="auto"/>
        <w:ind w:left="483"/>
        <w:rPr>
          <w:rFonts w:ascii="宋体" w:hAnsi="宋体" w:eastAsia="宋体" w:cs="宋体"/>
          <w:sz w:val="24"/>
          <w:szCs w:val="24"/>
        </w:rPr>
      </w:pPr>
      <w:r>
        <w:rPr>
          <w:rFonts w:ascii="宋体" w:hAnsi="宋体" w:eastAsia="宋体" w:cs="宋体"/>
          <w:b/>
          <w:bCs/>
          <w:spacing w:val="-5"/>
          <w:sz w:val="24"/>
          <w:szCs w:val="24"/>
        </w:rPr>
        <w:t>20.4</w:t>
      </w:r>
      <w:r>
        <w:rPr>
          <w:rFonts w:ascii="宋体" w:hAnsi="宋体" w:eastAsia="宋体" w:cs="宋体"/>
          <w:spacing w:val="-5"/>
          <w:sz w:val="24"/>
          <w:szCs w:val="24"/>
        </w:rPr>
        <w:t xml:space="preserve"> </w:t>
      </w:r>
      <w:r>
        <w:rPr>
          <w:rFonts w:ascii="宋体" w:hAnsi="宋体" w:eastAsia="宋体" w:cs="宋体"/>
          <w:b/>
          <w:bCs/>
          <w:spacing w:val="-5"/>
          <w:sz w:val="24"/>
          <w:szCs w:val="24"/>
        </w:rPr>
        <w:t>第三者责任险</w:t>
      </w:r>
    </w:p>
    <w:p w14:paraId="142552A4">
      <w:pPr>
        <w:spacing w:before="28" w:line="232" w:lineRule="auto"/>
        <w:ind w:right="95" w:firstLine="482"/>
        <w:rPr>
          <w:rFonts w:ascii="宋体" w:hAnsi="宋体" w:eastAsia="宋体" w:cs="宋体"/>
          <w:sz w:val="24"/>
          <w:szCs w:val="24"/>
        </w:rPr>
      </w:pPr>
      <w:r>
        <w:rPr>
          <w:rFonts w:ascii="宋体" w:hAnsi="宋体" w:eastAsia="宋体" w:cs="宋体"/>
          <w:b/>
          <w:bCs/>
          <w:spacing w:val="-5"/>
          <w:sz w:val="24"/>
          <w:szCs w:val="24"/>
        </w:rPr>
        <w:t>20.4.1</w:t>
      </w:r>
      <w:r>
        <w:rPr>
          <w:rFonts w:ascii="宋体" w:hAnsi="宋体" w:eastAsia="宋体" w:cs="宋体"/>
          <w:spacing w:val="-5"/>
          <w:sz w:val="24"/>
          <w:szCs w:val="24"/>
        </w:rPr>
        <w:t xml:space="preserve"> 第三者责任系指在保险期内，对因工程意外事故造成的、依法应由被保险人负责的</w:t>
      </w:r>
      <w:r>
        <w:rPr>
          <w:rFonts w:ascii="宋体" w:hAnsi="宋体" w:eastAsia="宋体" w:cs="宋体"/>
          <w:spacing w:val="1"/>
          <w:sz w:val="24"/>
          <w:szCs w:val="24"/>
        </w:rPr>
        <w:t xml:space="preserve"> </w:t>
      </w:r>
      <w:r>
        <w:rPr>
          <w:rFonts w:ascii="宋体" w:hAnsi="宋体" w:eastAsia="宋体" w:cs="宋体"/>
          <w:spacing w:val="-6"/>
          <w:sz w:val="24"/>
          <w:szCs w:val="24"/>
        </w:rPr>
        <w:t>工地上及毗邻地区的第三者人身伤亡、疾病或财产损失（本工程除外</w:t>
      </w:r>
      <w:r>
        <w:rPr>
          <w:rFonts w:ascii="宋体" w:hAnsi="宋体" w:eastAsia="宋体" w:cs="宋体"/>
          <w:spacing w:val="-37"/>
          <w:sz w:val="24"/>
          <w:szCs w:val="24"/>
        </w:rPr>
        <w:t>），</w:t>
      </w:r>
      <w:r>
        <w:rPr>
          <w:rFonts w:ascii="宋体" w:hAnsi="宋体" w:eastAsia="宋体" w:cs="宋体"/>
          <w:spacing w:val="-6"/>
          <w:sz w:val="24"/>
          <w:szCs w:val="24"/>
        </w:rPr>
        <w:t>以及被保险人因此而支</w:t>
      </w:r>
      <w:r>
        <w:rPr>
          <w:rFonts w:ascii="宋体" w:hAnsi="宋体" w:eastAsia="宋体" w:cs="宋体"/>
          <w:spacing w:val="1"/>
          <w:sz w:val="24"/>
          <w:szCs w:val="24"/>
        </w:rPr>
        <w:t xml:space="preserve"> </w:t>
      </w:r>
      <w:r>
        <w:rPr>
          <w:rFonts w:ascii="宋体" w:hAnsi="宋体" w:eastAsia="宋体" w:cs="宋体"/>
          <w:spacing w:val="-4"/>
          <w:sz w:val="24"/>
          <w:szCs w:val="24"/>
        </w:rPr>
        <w:t>付的诉讼费用和事先经保险人书面同意支付的其他费用等赔偿责任。</w:t>
      </w:r>
    </w:p>
    <w:p w14:paraId="27EA330C">
      <w:pPr>
        <w:spacing w:before="27" w:line="219" w:lineRule="auto"/>
        <w:ind w:left="483"/>
        <w:rPr>
          <w:rFonts w:ascii="宋体" w:hAnsi="宋体" w:eastAsia="宋体" w:cs="宋体"/>
          <w:sz w:val="24"/>
          <w:szCs w:val="24"/>
        </w:rPr>
      </w:pPr>
      <w:r>
        <w:rPr>
          <w:rFonts w:ascii="宋体" w:hAnsi="宋体" w:eastAsia="宋体" w:cs="宋体"/>
          <w:b/>
          <w:bCs/>
          <w:spacing w:val="1"/>
          <w:sz w:val="24"/>
          <w:szCs w:val="24"/>
        </w:rPr>
        <w:t>20.4.2</w:t>
      </w:r>
      <w:r>
        <w:rPr>
          <w:rFonts w:ascii="宋体" w:hAnsi="宋体" w:eastAsia="宋体" w:cs="宋体"/>
          <w:spacing w:val="1"/>
          <w:sz w:val="24"/>
          <w:szCs w:val="24"/>
        </w:rPr>
        <w:t xml:space="preserve"> 在缺陷责任期终止证书颁发前，承</w:t>
      </w:r>
      <w:r>
        <w:rPr>
          <w:rFonts w:ascii="宋体" w:hAnsi="宋体" w:eastAsia="宋体" w:cs="宋体"/>
          <w:sz w:val="24"/>
          <w:szCs w:val="24"/>
        </w:rPr>
        <w:t>包人应以承包人和发包人的共同名义，投保第</w:t>
      </w:r>
    </w:p>
    <w:p w14:paraId="294D9345">
      <w:pPr>
        <w:spacing w:before="26" w:line="219" w:lineRule="auto"/>
        <w:ind w:left="3"/>
        <w:rPr>
          <w:rFonts w:ascii="宋体" w:hAnsi="宋体" w:eastAsia="宋体" w:cs="宋体"/>
          <w:sz w:val="24"/>
          <w:szCs w:val="24"/>
        </w:rPr>
      </w:pPr>
      <w:r>
        <w:rPr>
          <w:rFonts w:ascii="宋体" w:hAnsi="宋体" w:eastAsia="宋体" w:cs="宋体"/>
          <w:spacing w:val="-4"/>
          <w:sz w:val="24"/>
          <w:szCs w:val="24"/>
        </w:rPr>
        <w:t>20.4.1 项约定的第三者责任险，其保险费率、保险金额等有关内容在专用合同条款中约定。</w:t>
      </w:r>
    </w:p>
    <w:p w14:paraId="4BCCF10E">
      <w:pPr>
        <w:spacing w:before="26" w:line="230" w:lineRule="auto"/>
        <w:ind w:left="4" w:right="95" w:firstLine="479"/>
        <w:rPr>
          <w:rFonts w:ascii="宋体" w:hAnsi="宋体" w:eastAsia="宋体" w:cs="宋体"/>
          <w:sz w:val="24"/>
          <w:szCs w:val="24"/>
        </w:rPr>
      </w:pPr>
      <w:r>
        <w:rPr>
          <w:rFonts w:ascii="宋体" w:hAnsi="宋体" w:eastAsia="宋体" w:cs="宋体"/>
          <w:b/>
          <w:bCs/>
          <w:spacing w:val="-2"/>
          <w:sz w:val="24"/>
          <w:szCs w:val="24"/>
        </w:rPr>
        <w:t>20.5</w:t>
      </w:r>
      <w:r>
        <w:rPr>
          <w:rFonts w:ascii="宋体" w:hAnsi="宋体" w:eastAsia="宋体" w:cs="宋体"/>
          <w:spacing w:val="-2"/>
          <w:sz w:val="24"/>
          <w:szCs w:val="24"/>
        </w:rPr>
        <w:t xml:space="preserve"> </w:t>
      </w:r>
      <w:r>
        <w:rPr>
          <w:rFonts w:ascii="宋体" w:hAnsi="宋体" w:eastAsia="宋体" w:cs="宋体"/>
          <w:b/>
          <w:bCs/>
          <w:spacing w:val="-2"/>
          <w:sz w:val="24"/>
          <w:szCs w:val="24"/>
        </w:rPr>
        <w:t>其他保险</w:t>
      </w:r>
      <w:r>
        <w:rPr>
          <w:rFonts w:ascii="宋体" w:hAnsi="宋体" w:eastAsia="宋体" w:cs="宋体"/>
          <w:spacing w:val="-2"/>
          <w:sz w:val="24"/>
          <w:szCs w:val="24"/>
        </w:rPr>
        <w:t xml:space="preserve"> 除专用合同条款另有约定外，承包人应为其施</w:t>
      </w:r>
      <w:r>
        <w:rPr>
          <w:rFonts w:ascii="宋体" w:hAnsi="宋体" w:eastAsia="宋体" w:cs="宋体"/>
          <w:spacing w:val="-3"/>
          <w:sz w:val="24"/>
          <w:szCs w:val="24"/>
        </w:rPr>
        <w:t>工设备、进场的材料和工程</w:t>
      </w:r>
      <w:r>
        <w:rPr>
          <w:rFonts w:ascii="宋体" w:hAnsi="宋体" w:eastAsia="宋体" w:cs="宋体"/>
          <w:sz w:val="24"/>
          <w:szCs w:val="24"/>
        </w:rPr>
        <w:t xml:space="preserve"> </w:t>
      </w:r>
      <w:r>
        <w:rPr>
          <w:rFonts w:ascii="宋体" w:hAnsi="宋体" w:eastAsia="宋体" w:cs="宋体"/>
          <w:spacing w:val="-5"/>
          <w:sz w:val="24"/>
          <w:szCs w:val="24"/>
        </w:rPr>
        <w:t>设备等办理保险。</w:t>
      </w:r>
    </w:p>
    <w:p w14:paraId="7397CC75">
      <w:pPr>
        <w:spacing w:before="27" w:line="220" w:lineRule="auto"/>
        <w:ind w:left="486"/>
        <w:rPr>
          <w:rFonts w:ascii="宋体" w:hAnsi="宋体" w:eastAsia="宋体" w:cs="宋体"/>
          <w:sz w:val="24"/>
          <w:szCs w:val="24"/>
        </w:rPr>
      </w:pPr>
      <w:r>
        <w:rPr>
          <w:rFonts w:ascii="宋体" w:hAnsi="宋体" w:eastAsia="宋体" w:cs="宋体"/>
          <w:b/>
          <w:bCs/>
          <w:spacing w:val="-5"/>
          <w:sz w:val="24"/>
          <w:szCs w:val="24"/>
        </w:rPr>
        <w:t>20.6</w:t>
      </w:r>
      <w:r>
        <w:rPr>
          <w:rFonts w:ascii="宋体" w:hAnsi="宋体" w:eastAsia="宋体" w:cs="宋体"/>
          <w:spacing w:val="-5"/>
          <w:sz w:val="24"/>
          <w:szCs w:val="24"/>
        </w:rPr>
        <w:t xml:space="preserve"> </w:t>
      </w:r>
      <w:r>
        <w:rPr>
          <w:rFonts w:ascii="宋体" w:hAnsi="宋体" w:eastAsia="宋体" w:cs="宋体"/>
          <w:b/>
          <w:bCs/>
          <w:spacing w:val="-5"/>
          <w:sz w:val="24"/>
          <w:szCs w:val="24"/>
        </w:rPr>
        <w:t>对各项保险的一般要求</w:t>
      </w:r>
    </w:p>
    <w:p w14:paraId="35218B61">
      <w:pPr>
        <w:spacing w:before="25" w:line="234" w:lineRule="auto"/>
        <w:ind w:right="92" w:firstLine="482"/>
        <w:rPr>
          <w:rFonts w:ascii="宋体" w:hAnsi="宋体" w:eastAsia="宋体" w:cs="宋体"/>
          <w:sz w:val="24"/>
          <w:szCs w:val="24"/>
        </w:rPr>
      </w:pPr>
      <w:r>
        <w:rPr>
          <w:rFonts w:ascii="宋体" w:hAnsi="宋体" w:eastAsia="宋体" w:cs="宋体"/>
          <w:b/>
          <w:bCs/>
          <w:spacing w:val="2"/>
          <w:sz w:val="24"/>
          <w:szCs w:val="24"/>
        </w:rPr>
        <w:t>20.6.1</w:t>
      </w:r>
      <w:r>
        <w:rPr>
          <w:rFonts w:ascii="宋体" w:hAnsi="宋体" w:eastAsia="宋体" w:cs="宋体"/>
          <w:spacing w:val="2"/>
          <w:sz w:val="24"/>
          <w:szCs w:val="24"/>
        </w:rPr>
        <w:t xml:space="preserve"> 保险凭证</w:t>
      </w:r>
      <w:r>
        <w:rPr>
          <w:rFonts w:ascii="宋体" w:hAnsi="宋体" w:eastAsia="宋体" w:cs="宋体"/>
          <w:spacing w:val="72"/>
          <w:sz w:val="24"/>
          <w:szCs w:val="24"/>
        </w:rPr>
        <w:t xml:space="preserve"> </w:t>
      </w:r>
      <w:r>
        <w:rPr>
          <w:rFonts w:ascii="宋体" w:hAnsi="宋体" w:eastAsia="宋体" w:cs="宋体"/>
          <w:spacing w:val="2"/>
          <w:sz w:val="24"/>
          <w:szCs w:val="24"/>
        </w:rPr>
        <w:t>承包人应在专用合同条款约定的期限内向发包人提交各项保险</w:t>
      </w:r>
      <w:r>
        <w:rPr>
          <w:rFonts w:ascii="宋体" w:hAnsi="宋体" w:eastAsia="宋体" w:cs="宋体"/>
          <w:spacing w:val="1"/>
          <w:sz w:val="24"/>
          <w:szCs w:val="24"/>
        </w:rPr>
        <w:t>生效的</w:t>
      </w:r>
      <w:r>
        <w:rPr>
          <w:rFonts w:ascii="宋体" w:hAnsi="宋体" w:eastAsia="宋体" w:cs="宋体"/>
          <w:sz w:val="24"/>
          <w:szCs w:val="24"/>
        </w:rPr>
        <w:t xml:space="preserve"> </w:t>
      </w:r>
      <w:r>
        <w:rPr>
          <w:rFonts w:ascii="宋体" w:hAnsi="宋体" w:eastAsia="宋体" w:cs="宋体"/>
          <w:spacing w:val="-8"/>
          <w:sz w:val="24"/>
          <w:szCs w:val="24"/>
        </w:rPr>
        <w:t>证据和保险单副本，保险单必须与专用合同条款约定的条件保持一致。</w:t>
      </w:r>
      <w:r>
        <w:rPr>
          <w:rFonts w:ascii="宋体" w:hAnsi="宋体" w:eastAsia="宋体" w:cs="宋体"/>
          <w:spacing w:val="41"/>
          <w:sz w:val="24"/>
          <w:szCs w:val="24"/>
        </w:rPr>
        <w:t xml:space="preserve"> </w:t>
      </w:r>
      <w:r>
        <w:rPr>
          <w:rFonts w:ascii="宋体" w:hAnsi="宋体" w:eastAsia="宋体" w:cs="宋体"/>
          <w:b/>
          <w:bCs/>
          <w:spacing w:val="-8"/>
          <w:sz w:val="24"/>
          <w:szCs w:val="24"/>
        </w:rPr>
        <w:t>20</w:t>
      </w:r>
      <w:r>
        <w:rPr>
          <w:rFonts w:ascii="宋体" w:hAnsi="宋体" w:eastAsia="宋体" w:cs="宋体"/>
          <w:b/>
          <w:bCs/>
          <w:spacing w:val="-9"/>
          <w:sz w:val="24"/>
          <w:szCs w:val="24"/>
        </w:rPr>
        <w:t>.6.2</w:t>
      </w:r>
      <w:r>
        <w:rPr>
          <w:rFonts w:ascii="宋体" w:hAnsi="宋体" w:eastAsia="宋体" w:cs="宋体"/>
          <w:spacing w:val="-9"/>
          <w:sz w:val="24"/>
          <w:szCs w:val="24"/>
        </w:rPr>
        <w:t xml:space="preserve"> 保险合同条款的</w:t>
      </w:r>
      <w:r>
        <w:rPr>
          <w:rFonts w:ascii="宋体" w:hAnsi="宋体" w:eastAsia="宋体" w:cs="宋体"/>
          <w:sz w:val="24"/>
          <w:szCs w:val="24"/>
        </w:rPr>
        <w:t xml:space="preserve"> </w:t>
      </w:r>
      <w:r>
        <w:rPr>
          <w:rFonts w:ascii="宋体" w:hAnsi="宋体" w:eastAsia="宋体" w:cs="宋体"/>
          <w:spacing w:val="-8"/>
          <w:sz w:val="24"/>
          <w:szCs w:val="24"/>
        </w:rPr>
        <w:t>变动承包人需要变动保险合同条款时，应事先征得发包人同意，并通知监理人。保险人作出变动</w:t>
      </w:r>
      <w:r>
        <w:rPr>
          <w:rFonts w:ascii="宋体" w:hAnsi="宋体" w:eastAsia="宋体" w:cs="宋体"/>
          <w:spacing w:val="13"/>
          <w:sz w:val="24"/>
          <w:szCs w:val="24"/>
        </w:rPr>
        <w:t xml:space="preserve"> </w:t>
      </w:r>
      <w:r>
        <w:rPr>
          <w:rFonts w:ascii="宋体" w:hAnsi="宋体" w:eastAsia="宋体" w:cs="宋体"/>
          <w:spacing w:val="-6"/>
          <w:sz w:val="24"/>
          <w:szCs w:val="24"/>
        </w:rPr>
        <w:t>的，承包人应在收到保险人通知后立即通知发包人和监理人。</w:t>
      </w:r>
    </w:p>
    <w:p w14:paraId="05079534">
      <w:pPr>
        <w:spacing w:before="27" w:line="229" w:lineRule="auto"/>
        <w:ind w:left="6" w:firstLine="477"/>
        <w:rPr>
          <w:rFonts w:ascii="宋体" w:hAnsi="宋体" w:eastAsia="宋体" w:cs="宋体"/>
          <w:sz w:val="24"/>
          <w:szCs w:val="24"/>
        </w:rPr>
      </w:pPr>
      <w:r>
        <w:rPr>
          <w:rFonts w:ascii="宋体" w:hAnsi="宋体" w:eastAsia="宋体" w:cs="宋体"/>
          <w:b/>
          <w:bCs/>
          <w:spacing w:val="-7"/>
          <w:sz w:val="24"/>
          <w:szCs w:val="24"/>
        </w:rPr>
        <w:t>20.6.3</w:t>
      </w:r>
      <w:r>
        <w:rPr>
          <w:rFonts w:ascii="宋体" w:hAnsi="宋体" w:eastAsia="宋体" w:cs="宋体"/>
          <w:spacing w:val="-7"/>
          <w:sz w:val="24"/>
          <w:szCs w:val="24"/>
        </w:rPr>
        <w:t xml:space="preserve"> 持续保险</w:t>
      </w:r>
      <w:r>
        <w:rPr>
          <w:rFonts w:ascii="宋体" w:hAnsi="宋体" w:eastAsia="宋体" w:cs="宋体"/>
          <w:spacing w:val="65"/>
          <w:sz w:val="24"/>
          <w:szCs w:val="24"/>
        </w:rPr>
        <w:t xml:space="preserve"> </w:t>
      </w:r>
      <w:r>
        <w:rPr>
          <w:rFonts w:ascii="宋体" w:hAnsi="宋体" w:eastAsia="宋体" w:cs="宋体"/>
          <w:spacing w:val="-7"/>
          <w:sz w:val="24"/>
          <w:szCs w:val="24"/>
        </w:rPr>
        <w:t>承包人应与保险人保持联系，使保险人能够随时了解工程实施中的变动，</w:t>
      </w:r>
      <w:r>
        <w:rPr>
          <w:rFonts w:ascii="宋体" w:hAnsi="宋体" w:eastAsia="宋体" w:cs="宋体"/>
          <w:sz w:val="24"/>
          <w:szCs w:val="24"/>
        </w:rPr>
        <w:t xml:space="preserve"> </w:t>
      </w:r>
      <w:r>
        <w:rPr>
          <w:rFonts w:ascii="宋体" w:hAnsi="宋体" w:eastAsia="宋体" w:cs="宋体"/>
          <w:spacing w:val="-4"/>
          <w:sz w:val="24"/>
          <w:szCs w:val="24"/>
        </w:rPr>
        <w:t>并确保按保险合同条款要求持续保险。</w:t>
      </w:r>
    </w:p>
    <w:p w14:paraId="112A2FBB">
      <w:pPr>
        <w:spacing w:before="26" w:line="230" w:lineRule="auto"/>
        <w:ind w:right="102" w:firstLine="483"/>
        <w:rPr>
          <w:rFonts w:ascii="宋体" w:hAnsi="宋体" w:eastAsia="宋体" w:cs="宋体"/>
          <w:sz w:val="24"/>
          <w:szCs w:val="24"/>
        </w:rPr>
      </w:pPr>
      <w:r>
        <w:rPr>
          <w:rFonts w:ascii="宋体" w:hAnsi="宋体" w:eastAsia="宋体" w:cs="宋体"/>
          <w:b/>
          <w:bCs/>
          <w:spacing w:val="2"/>
          <w:sz w:val="24"/>
          <w:szCs w:val="24"/>
        </w:rPr>
        <w:t>20.6.4</w:t>
      </w:r>
      <w:r>
        <w:rPr>
          <w:rFonts w:ascii="宋体" w:hAnsi="宋体" w:eastAsia="宋体" w:cs="宋体"/>
          <w:spacing w:val="2"/>
          <w:sz w:val="24"/>
          <w:szCs w:val="24"/>
        </w:rPr>
        <w:t xml:space="preserve"> 保险金不足的补偿</w:t>
      </w:r>
      <w:r>
        <w:rPr>
          <w:rFonts w:ascii="宋体" w:hAnsi="宋体" w:eastAsia="宋体" w:cs="宋体"/>
          <w:spacing w:val="75"/>
          <w:sz w:val="24"/>
          <w:szCs w:val="24"/>
        </w:rPr>
        <w:t xml:space="preserve"> </w:t>
      </w:r>
      <w:r>
        <w:rPr>
          <w:rFonts w:ascii="宋体" w:hAnsi="宋体" w:eastAsia="宋体" w:cs="宋体"/>
          <w:spacing w:val="2"/>
          <w:sz w:val="24"/>
          <w:szCs w:val="24"/>
        </w:rPr>
        <w:t>保险金不足以补偿损失</w:t>
      </w:r>
      <w:r>
        <w:rPr>
          <w:rFonts w:ascii="宋体" w:hAnsi="宋体" w:eastAsia="宋体" w:cs="宋体"/>
          <w:spacing w:val="1"/>
          <w:sz w:val="24"/>
          <w:szCs w:val="24"/>
        </w:rPr>
        <w:t>时，应由承包人和发包人各自负责补</w:t>
      </w:r>
      <w:r>
        <w:rPr>
          <w:rFonts w:ascii="宋体" w:hAnsi="宋体" w:eastAsia="宋体" w:cs="宋体"/>
          <w:sz w:val="24"/>
          <w:szCs w:val="24"/>
        </w:rPr>
        <w:t xml:space="preserve"> </w:t>
      </w:r>
      <w:r>
        <w:rPr>
          <w:rFonts w:ascii="宋体" w:hAnsi="宋体" w:eastAsia="宋体" w:cs="宋体"/>
          <w:spacing w:val="1"/>
          <w:sz w:val="24"/>
          <w:szCs w:val="24"/>
        </w:rPr>
        <w:t>偿的范围和金额在专用合同条款中约定。</w:t>
      </w:r>
    </w:p>
    <w:p w14:paraId="79CBDE84">
      <w:pPr>
        <w:spacing w:before="27" w:line="219" w:lineRule="auto"/>
        <w:ind w:left="483"/>
        <w:rPr>
          <w:rFonts w:ascii="宋体" w:hAnsi="宋体" w:eastAsia="宋体" w:cs="宋体"/>
          <w:sz w:val="24"/>
          <w:szCs w:val="24"/>
        </w:rPr>
      </w:pPr>
      <w:r>
        <w:rPr>
          <w:rFonts w:ascii="宋体" w:hAnsi="宋体" w:eastAsia="宋体" w:cs="宋体"/>
          <w:b/>
          <w:bCs/>
          <w:spacing w:val="-5"/>
          <w:sz w:val="24"/>
          <w:szCs w:val="24"/>
        </w:rPr>
        <w:t>20.6.5</w:t>
      </w:r>
      <w:r>
        <w:rPr>
          <w:rFonts w:ascii="宋体" w:hAnsi="宋体" w:eastAsia="宋体" w:cs="宋体"/>
          <w:spacing w:val="-5"/>
          <w:sz w:val="24"/>
          <w:szCs w:val="24"/>
        </w:rPr>
        <w:t xml:space="preserve"> 未按约定投保的补救</w:t>
      </w:r>
    </w:p>
    <w:p w14:paraId="22EBCEEC">
      <w:pPr>
        <w:spacing w:before="24"/>
        <w:ind w:left="6" w:right="52" w:firstLine="480"/>
        <w:rPr>
          <w:rFonts w:ascii="宋体" w:hAnsi="宋体" w:eastAsia="宋体" w:cs="宋体"/>
          <w:sz w:val="24"/>
          <w:szCs w:val="24"/>
        </w:rPr>
      </w:pPr>
      <w:r>
        <w:rPr>
          <w:rFonts w:ascii="宋体" w:hAnsi="宋体" w:eastAsia="宋体" w:cs="宋体"/>
          <w:spacing w:val="-4"/>
          <w:sz w:val="24"/>
          <w:szCs w:val="24"/>
        </w:rPr>
        <w:t>（l）由于负有投保义务的一方当事人未按合同约定办理保险，或未能使保险持续有效的，</w:t>
      </w:r>
      <w:r>
        <w:rPr>
          <w:rFonts w:ascii="宋体" w:hAnsi="宋体" w:eastAsia="宋体" w:cs="宋体"/>
          <w:spacing w:val="2"/>
          <w:sz w:val="24"/>
          <w:szCs w:val="24"/>
        </w:rPr>
        <w:t xml:space="preserve"> </w:t>
      </w:r>
      <w:r>
        <w:rPr>
          <w:rFonts w:ascii="宋体" w:hAnsi="宋体" w:eastAsia="宋体" w:cs="宋体"/>
          <w:spacing w:val="-4"/>
          <w:sz w:val="24"/>
          <w:szCs w:val="24"/>
        </w:rPr>
        <w:t>另一方当事人可代为办理，所需费用由对方当事人</w:t>
      </w:r>
      <w:r>
        <w:rPr>
          <w:rFonts w:ascii="宋体" w:hAnsi="宋体" w:eastAsia="宋体" w:cs="宋体"/>
          <w:spacing w:val="-5"/>
          <w:sz w:val="24"/>
          <w:szCs w:val="24"/>
        </w:rPr>
        <w:t>承担。</w:t>
      </w:r>
    </w:p>
    <w:p w14:paraId="1751008E">
      <w:pPr>
        <w:spacing w:before="1" w:line="239" w:lineRule="auto"/>
        <w:ind w:left="14" w:right="104" w:firstLine="473"/>
        <w:rPr>
          <w:rFonts w:ascii="宋体" w:hAnsi="宋体" w:eastAsia="宋体" w:cs="宋体"/>
          <w:sz w:val="24"/>
          <w:szCs w:val="24"/>
        </w:rPr>
      </w:pPr>
      <w:r>
        <w:rPr>
          <w:rFonts w:ascii="宋体" w:hAnsi="宋体" w:eastAsia="宋体" w:cs="宋体"/>
          <w:spacing w:val="-5"/>
          <w:sz w:val="24"/>
          <w:szCs w:val="24"/>
        </w:rPr>
        <w:t>（2）由于负有投保义务的一方当事人未按合同约定办理某项保险，</w:t>
      </w:r>
      <w:r>
        <w:rPr>
          <w:rFonts w:ascii="宋体" w:hAnsi="宋体" w:eastAsia="宋体" w:cs="宋体"/>
          <w:spacing w:val="-6"/>
          <w:sz w:val="24"/>
          <w:szCs w:val="24"/>
        </w:rPr>
        <w:t>导致受益人未能得到保</w:t>
      </w:r>
      <w:r>
        <w:rPr>
          <w:rFonts w:ascii="宋体" w:hAnsi="宋体" w:eastAsia="宋体" w:cs="宋体"/>
          <w:sz w:val="24"/>
          <w:szCs w:val="24"/>
        </w:rPr>
        <w:t xml:space="preserve"> </w:t>
      </w:r>
      <w:r>
        <w:rPr>
          <w:rFonts w:ascii="宋体" w:hAnsi="宋体" w:eastAsia="宋体" w:cs="宋体"/>
          <w:spacing w:val="-4"/>
          <w:sz w:val="24"/>
          <w:szCs w:val="24"/>
        </w:rPr>
        <w:t>险人的赔偿，原应从该项保险得到的保险金应由负有投</w:t>
      </w:r>
      <w:r>
        <w:rPr>
          <w:rFonts w:ascii="宋体" w:hAnsi="宋体" w:eastAsia="宋体" w:cs="宋体"/>
          <w:spacing w:val="-5"/>
          <w:sz w:val="24"/>
          <w:szCs w:val="24"/>
        </w:rPr>
        <w:t>保义务的一方当事人支付。</w:t>
      </w:r>
    </w:p>
    <w:p w14:paraId="7D4C63A1">
      <w:pPr>
        <w:spacing w:before="2" w:line="239" w:lineRule="auto"/>
        <w:ind w:left="2" w:right="100" w:firstLine="480"/>
        <w:rPr>
          <w:rFonts w:ascii="宋体" w:hAnsi="宋体" w:eastAsia="宋体" w:cs="宋体"/>
          <w:sz w:val="24"/>
          <w:szCs w:val="24"/>
        </w:rPr>
      </w:pPr>
      <w:r>
        <w:rPr>
          <w:rFonts w:ascii="宋体" w:hAnsi="宋体" w:eastAsia="宋体" w:cs="宋体"/>
          <w:b/>
          <w:bCs/>
          <w:spacing w:val="-4"/>
          <w:sz w:val="24"/>
          <w:szCs w:val="24"/>
        </w:rPr>
        <w:t>20.6.6</w:t>
      </w:r>
      <w:r>
        <w:rPr>
          <w:rFonts w:ascii="宋体" w:hAnsi="宋体" w:eastAsia="宋体" w:cs="宋体"/>
          <w:spacing w:val="-4"/>
          <w:sz w:val="24"/>
          <w:szCs w:val="24"/>
        </w:rPr>
        <w:t xml:space="preserve"> 报告义务</w:t>
      </w:r>
      <w:r>
        <w:rPr>
          <w:rFonts w:ascii="宋体" w:hAnsi="宋体" w:eastAsia="宋体" w:cs="宋体"/>
          <w:spacing w:val="75"/>
          <w:sz w:val="24"/>
          <w:szCs w:val="24"/>
        </w:rPr>
        <w:t xml:space="preserve"> </w:t>
      </w:r>
      <w:r>
        <w:rPr>
          <w:rFonts w:ascii="宋体" w:hAnsi="宋体" w:eastAsia="宋体" w:cs="宋体"/>
          <w:spacing w:val="-4"/>
          <w:sz w:val="24"/>
          <w:szCs w:val="24"/>
        </w:rPr>
        <w:t>当保险事故发生时，投保人应按照保险单规定的条件和期限及时</w:t>
      </w:r>
      <w:r>
        <w:rPr>
          <w:rFonts w:ascii="宋体" w:hAnsi="宋体" w:eastAsia="宋体" w:cs="宋体"/>
          <w:spacing w:val="-5"/>
          <w:sz w:val="24"/>
          <w:szCs w:val="24"/>
        </w:rPr>
        <w:t>向保险</w:t>
      </w:r>
      <w:r>
        <w:rPr>
          <w:rFonts w:ascii="宋体" w:hAnsi="宋体" w:eastAsia="宋体" w:cs="宋体"/>
          <w:sz w:val="24"/>
          <w:szCs w:val="24"/>
        </w:rPr>
        <w:t xml:space="preserve"> </w:t>
      </w:r>
      <w:r>
        <w:rPr>
          <w:rFonts w:ascii="宋体" w:hAnsi="宋体" w:eastAsia="宋体" w:cs="宋体"/>
          <w:spacing w:val="-5"/>
          <w:sz w:val="24"/>
          <w:szCs w:val="24"/>
        </w:rPr>
        <w:t>人报告。</w:t>
      </w:r>
    </w:p>
    <w:p w14:paraId="19ADC92A">
      <w:pPr>
        <w:spacing w:before="1" w:line="219" w:lineRule="auto"/>
        <w:ind w:left="483"/>
        <w:rPr>
          <w:rFonts w:ascii="宋体" w:hAnsi="宋体" w:eastAsia="宋体" w:cs="宋体"/>
          <w:sz w:val="24"/>
          <w:szCs w:val="24"/>
        </w:rPr>
      </w:pPr>
      <w:r>
        <w:rPr>
          <w:rFonts w:ascii="宋体" w:hAnsi="宋体" w:eastAsia="宋体" w:cs="宋体"/>
          <w:b/>
          <w:bCs/>
          <w:spacing w:val="-3"/>
          <w:sz w:val="24"/>
          <w:szCs w:val="24"/>
        </w:rPr>
        <w:t>20.7风险责任的转移</w:t>
      </w:r>
    </w:p>
    <w:p w14:paraId="6DBE9FC7">
      <w:pPr>
        <w:spacing w:before="26" w:line="239" w:lineRule="auto"/>
        <w:ind w:right="95" w:firstLine="473"/>
        <w:jc w:val="both"/>
        <w:rPr>
          <w:rFonts w:ascii="宋体" w:hAnsi="宋体" w:eastAsia="宋体" w:cs="宋体"/>
          <w:sz w:val="24"/>
          <w:szCs w:val="24"/>
        </w:rPr>
      </w:pPr>
      <w:r>
        <w:rPr>
          <w:rFonts w:ascii="宋体" w:hAnsi="宋体" w:eastAsia="宋体" w:cs="宋体"/>
          <w:spacing w:val="-2"/>
          <w:sz w:val="24"/>
          <w:szCs w:val="24"/>
        </w:rPr>
        <w:t>工程通过合同工程完工验收并移交给发包人后，原由承包人应承担的风险责任，以及保险</w:t>
      </w:r>
      <w:r>
        <w:rPr>
          <w:rFonts w:ascii="宋体" w:hAnsi="宋体" w:eastAsia="宋体" w:cs="宋体"/>
          <w:spacing w:val="2"/>
          <w:sz w:val="24"/>
          <w:szCs w:val="24"/>
        </w:rPr>
        <w:t xml:space="preserve"> </w:t>
      </w:r>
      <w:r>
        <w:rPr>
          <w:rFonts w:ascii="宋体" w:hAnsi="宋体" w:eastAsia="宋体" w:cs="宋体"/>
          <w:spacing w:val="-13"/>
          <w:sz w:val="24"/>
          <w:szCs w:val="24"/>
        </w:rPr>
        <w:t>的责任、权利和义务同时转移给发包人，但承包人在缺陷责任期（工程质量保修期）前造成损失和</w:t>
      </w:r>
      <w:r>
        <w:rPr>
          <w:rFonts w:ascii="宋体" w:hAnsi="宋体" w:eastAsia="宋体" w:cs="宋体"/>
          <w:spacing w:val="6"/>
          <w:sz w:val="24"/>
          <w:szCs w:val="24"/>
        </w:rPr>
        <w:t xml:space="preserve"> </w:t>
      </w:r>
      <w:r>
        <w:rPr>
          <w:rFonts w:ascii="宋体" w:hAnsi="宋体" w:eastAsia="宋体" w:cs="宋体"/>
          <w:spacing w:val="-4"/>
          <w:sz w:val="24"/>
          <w:szCs w:val="24"/>
        </w:rPr>
        <w:t>损坏情形除外。</w:t>
      </w:r>
    </w:p>
    <w:p w14:paraId="6643AABE">
      <w:pPr>
        <w:spacing w:line="219" w:lineRule="auto"/>
        <w:ind w:left="483"/>
        <w:rPr>
          <w:rFonts w:ascii="宋体" w:hAnsi="宋体" w:eastAsia="宋体" w:cs="宋体"/>
          <w:sz w:val="24"/>
          <w:szCs w:val="24"/>
        </w:rPr>
      </w:pPr>
      <w:r>
        <w:rPr>
          <w:rFonts w:ascii="宋体" w:hAnsi="宋体" w:eastAsia="宋体" w:cs="宋体"/>
          <w:b/>
          <w:bCs/>
          <w:spacing w:val="-4"/>
          <w:sz w:val="24"/>
          <w:szCs w:val="24"/>
        </w:rPr>
        <w:t>21、不可抗力</w:t>
      </w:r>
    </w:p>
    <w:p w14:paraId="7E1B926B">
      <w:pPr>
        <w:spacing w:before="27" w:line="219" w:lineRule="auto"/>
        <w:ind w:left="483"/>
        <w:rPr>
          <w:rFonts w:ascii="宋体" w:hAnsi="宋体" w:eastAsia="宋体" w:cs="宋体"/>
          <w:sz w:val="24"/>
          <w:szCs w:val="24"/>
        </w:rPr>
      </w:pPr>
      <w:r>
        <w:rPr>
          <w:rFonts w:ascii="宋体" w:hAnsi="宋体" w:eastAsia="宋体" w:cs="宋体"/>
          <w:b/>
          <w:bCs/>
          <w:spacing w:val="-4"/>
          <w:sz w:val="24"/>
          <w:szCs w:val="24"/>
        </w:rPr>
        <w:t>21.1</w:t>
      </w:r>
      <w:r>
        <w:rPr>
          <w:rFonts w:ascii="宋体" w:hAnsi="宋体" w:eastAsia="宋体" w:cs="宋体"/>
          <w:spacing w:val="-4"/>
          <w:sz w:val="24"/>
          <w:szCs w:val="24"/>
        </w:rPr>
        <w:t xml:space="preserve"> </w:t>
      </w:r>
      <w:r>
        <w:rPr>
          <w:rFonts w:ascii="宋体" w:hAnsi="宋体" w:eastAsia="宋体" w:cs="宋体"/>
          <w:b/>
          <w:bCs/>
          <w:spacing w:val="-4"/>
          <w:sz w:val="24"/>
          <w:szCs w:val="24"/>
        </w:rPr>
        <w:t>不可抗力的确认</w:t>
      </w:r>
    </w:p>
    <w:p w14:paraId="186797F3">
      <w:pPr>
        <w:spacing w:before="25" w:line="219" w:lineRule="auto"/>
        <w:ind w:left="483"/>
        <w:rPr>
          <w:rFonts w:ascii="宋体" w:hAnsi="宋体" w:eastAsia="宋体" w:cs="宋体"/>
          <w:sz w:val="24"/>
          <w:szCs w:val="24"/>
        </w:rPr>
      </w:pPr>
      <w:r>
        <w:rPr>
          <w:rFonts w:ascii="宋体" w:hAnsi="宋体" w:eastAsia="宋体" w:cs="宋体"/>
          <w:b/>
          <w:bCs/>
          <w:spacing w:val="-5"/>
          <w:sz w:val="24"/>
          <w:szCs w:val="24"/>
        </w:rPr>
        <w:t>21.1.1</w:t>
      </w:r>
      <w:r>
        <w:rPr>
          <w:rFonts w:ascii="宋体" w:hAnsi="宋体" w:eastAsia="宋体" w:cs="宋体"/>
          <w:spacing w:val="-5"/>
          <w:sz w:val="24"/>
          <w:szCs w:val="24"/>
        </w:rPr>
        <w:t xml:space="preserve"> 不可抗力是指承包人和发包人在订立合同时不可预见，在工程施工过程中不可避免</w:t>
      </w:r>
    </w:p>
    <w:p w14:paraId="5B342E1D">
      <w:pPr>
        <w:spacing w:line="219" w:lineRule="auto"/>
        <w:rPr>
          <w:rFonts w:ascii="宋体" w:hAnsi="宋体" w:eastAsia="宋体" w:cs="宋体"/>
          <w:sz w:val="24"/>
          <w:szCs w:val="24"/>
        </w:rPr>
        <w:sectPr>
          <w:footerReference r:id="rId58" w:type="default"/>
          <w:pgSz w:w="11906" w:h="16840"/>
          <w:pgMar w:top="987" w:right="792" w:bottom="1040" w:left="1249" w:header="0" w:footer="807" w:gutter="0"/>
          <w:cols w:space="720" w:num="1"/>
        </w:sectPr>
      </w:pPr>
    </w:p>
    <w:p w14:paraId="4BD76C5B">
      <w:pPr>
        <w:spacing w:before="47" w:line="219" w:lineRule="auto"/>
        <w:ind w:left="4"/>
        <w:rPr>
          <w:rFonts w:ascii="宋体" w:hAnsi="宋体" w:eastAsia="宋体" w:cs="宋体"/>
          <w:sz w:val="24"/>
          <w:szCs w:val="24"/>
        </w:rPr>
      </w:pPr>
      <w:r>
        <w:rPr>
          <w:rFonts w:ascii="宋体" w:hAnsi="宋体" w:eastAsia="宋体" w:cs="宋体"/>
          <w:spacing w:val="-8"/>
          <w:sz w:val="24"/>
          <w:szCs w:val="24"/>
        </w:rPr>
        <w:t>发生并不能克服的自然灾害和社会性突发事件。</w:t>
      </w:r>
    </w:p>
    <w:p w14:paraId="53D355C9">
      <w:pPr>
        <w:spacing w:before="29" w:line="239" w:lineRule="auto"/>
        <w:ind w:left="2" w:right="78" w:firstLine="480"/>
        <w:jc w:val="both"/>
        <w:rPr>
          <w:rFonts w:ascii="宋体" w:hAnsi="宋体" w:eastAsia="宋体" w:cs="宋体"/>
          <w:sz w:val="24"/>
          <w:szCs w:val="24"/>
        </w:rPr>
      </w:pPr>
      <w:r>
        <w:rPr>
          <w:rFonts w:ascii="宋体" w:hAnsi="宋体" w:eastAsia="宋体" w:cs="宋体"/>
          <w:b/>
          <w:bCs/>
          <w:spacing w:val="-5"/>
          <w:sz w:val="24"/>
          <w:szCs w:val="24"/>
        </w:rPr>
        <w:t>21.1.2</w:t>
      </w:r>
      <w:r>
        <w:rPr>
          <w:rFonts w:ascii="宋体" w:hAnsi="宋体" w:eastAsia="宋体" w:cs="宋体"/>
          <w:spacing w:val="-5"/>
          <w:sz w:val="24"/>
          <w:szCs w:val="24"/>
        </w:rPr>
        <w:t xml:space="preserve"> 不可抗力发生后，发包人和承包人应及时认真统计所造成的损失，收集不可抗力造</w:t>
      </w:r>
      <w:r>
        <w:rPr>
          <w:rFonts w:ascii="宋体" w:hAnsi="宋体" w:eastAsia="宋体" w:cs="宋体"/>
          <w:spacing w:val="4"/>
          <w:sz w:val="24"/>
          <w:szCs w:val="24"/>
        </w:rPr>
        <w:t xml:space="preserve"> </w:t>
      </w:r>
      <w:r>
        <w:rPr>
          <w:rFonts w:ascii="宋体" w:hAnsi="宋体" w:eastAsia="宋体" w:cs="宋体"/>
          <w:spacing w:val="-2"/>
          <w:sz w:val="24"/>
          <w:szCs w:val="24"/>
        </w:rPr>
        <w:t>成损失的证据。合同双方对是否属于不可抗力或其损失的意见不一致的，由监理人按第3.5 款</w:t>
      </w:r>
      <w:r>
        <w:rPr>
          <w:rFonts w:ascii="宋体" w:hAnsi="宋体" w:eastAsia="宋体" w:cs="宋体"/>
          <w:sz w:val="24"/>
          <w:szCs w:val="24"/>
        </w:rPr>
        <w:t xml:space="preserve"> </w:t>
      </w:r>
      <w:r>
        <w:rPr>
          <w:rFonts w:ascii="宋体" w:hAnsi="宋体" w:eastAsia="宋体" w:cs="宋体"/>
          <w:spacing w:val="-2"/>
          <w:sz w:val="24"/>
          <w:szCs w:val="24"/>
        </w:rPr>
        <w:t>商定或确定。发生争议时，按第24条的约定办理。</w:t>
      </w:r>
    </w:p>
    <w:p w14:paraId="2E44D659">
      <w:pPr>
        <w:spacing w:line="219" w:lineRule="auto"/>
        <w:ind w:left="483"/>
        <w:rPr>
          <w:rFonts w:ascii="宋体" w:hAnsi="宋体" w:eastAsia="宋体" w:cs="宋体"/>
          <w:sz w:val="24"/>
          <w:szCs w:val="24"/>
        </w:rPr>
      </w:pPr>
      <w:r>
        <w:rPr>
          <w:rFonts w:ascii="宋体" w:hAnsi="宋体" w:eastAsia="宋体" w:cs="宋体"/>
          <w:b/>
          <w:bCs/>
          <w:spacing w:val="-4"/>
          <w:sz w:val="24"/>
          <w:szCs w:val="24"/>
        </w:rPr>
        <w:t>21.2</w:t>
      </w:r>
      <w:r>
        <w:rPr>
          <w:rFonts w:ascii="宋体" w:hAnsi="宋体" w:eastAsia="宋体" w:cs="宋体"/>
          <w:spacing w:val="-4"/>
          <w:sz w:val="24"/>
          <w:szCs w:val="24"/>
        </w:rPr>
        <w:t xml:space="preserve"> </w:t>
      </w:r>
      <w:r>
        <w:rPr>
          <w:rFonts w:ascii="宋体" w:hAnsi="宋体" w:eastAsia="宋体" w:cs="宋体"/>
          <w:b/>
          <w:bCs/>
          <w:spacing w:val="-4"/>
          <w:sz w:val="24"/>
          <w:szCs w:val="24"/>
        </w:rPr>
        <w:t>不可抗力的通知</w:t>
      </w:r>
    </w:p>
    <w:p w14:paraId="1F40F8DD">
      <w:pPr>
        <w:spacing w:before="25" w:line="229" w:lineRule="auto"/>
        <w:ind w:left="24" w:right="80" w:firstLine="459"/>
        <w:rPr>
          <w:rFonts w:ascii="宋体" w:hAnsi="宋体" w:eastAsia="宋体" w:cs="宋体"/>
          <w:sz w:val="24"/>
          <w:szCs w:val="24"/>
        </w:rPr>
      </w:pPr>
      <w:r>
        <w:rPr>
          <w:rFonts w:ascii="宋体" w:hAnsi="宋体" w:eastAsia="宋体" w:cs="宋体"/>
          <w:b/>
          <w:bCs/>
          <w:spacing w:val="-5"/>
          <w:sz w:val="24"/>
          <w:szCs w:val="24"/>
        </w:rPr>
        <w:t>21.2.1</w:t>
      </w:r>
      <w:r>
        <w:rPr>
          <w:rFonts w:ascii="宋体" w:hAnsi="宋体" w:eastAsia="宋体" w:cs="宋体"/>
          <w:spacing w:val="-5"/>
          <w:sz w:val="24"/>
          <w:szCs w:val="24"/>
        </w:rPr>
        <w:t xml:space="preserve"> 合同一方当事人遇到不可抗力事件，使其履行合同义务受到阻碍时，应立即通知合</w:t>
      </w:r>
      <w:r>
        <w:rPr>
          <w:rFonts w:ascii="宋体" w:hAnsi="宋体" w:eastAsia="宋体" w:cs="宋体"/>
          <w:spacing w:val="1"/>
          <w:sz w:val="24"/>
          <w:szCs w:val="24"/>
        </w:rPr>
        <w:t xml:space="preserve"> </w:t>
      </w:r>
      <w:r>
        <w:rPr>
          <w:rFonts w:ascii="宋体" w:hAnsi="宋体" w:eastAsia="宋体" w:cs="宋体"/>
          <w:spacing w:val="-5"/>
          <w:sz w:val="24"/>
          <w:szCs w:val="24"/>
        </w:rPr>
        <w:t>同另一方当事人和监理人，书面说明不可抗力和受阻碍的详细情况，并提供必要的证明。</w:t>
      </w:r>
    </w:p>
    <w:p w14:paraId="476BC56C">
      <w:pPr>
        <w:spacing w:before="26" w:line="233" w:lineRule="auto"/>
        <w:ind w:right="85" w:firstLine="483"/>
        <w:rPr>
          <w:rFonts w:ascii="宋体" w:hAnsi="宋体" w:eastAsia="宋体" w:cs="宋体"/>
          <w:sz w:val="24"/>
          <w:szCs w:val="24"/>
        </w:rPr>
      </w:pPr>
      <w:r>
        <w:rPr>
          <w:rFonts w:ascii="宋体" w:hAnsi="宋体" w:eastAsia="宋体" w:cs="宋体"/>
          <w:b/>
          <w:bCs/>
          <w:spacing w:val="-5"/>
          <w:sz w:val="24"/>
          <w:szCs w:val="24"/>
        </w:rPr>
        <w:t>21.2.2</w:t>
      </w:r>
      <w:r>
        <w:rPr>
          <w:rFonts w:ascii="宋体" w:hAnsi="宋体" w:eastAsia="宋体" w:cs="宋体"/>
          <w:spacing w:val="-5"/>
          <w:sz w:val="24"/>
          <w:szCs w:val="24"/>
        </w:rPr>
        <w:t xml:space="preserve"> 如不可抗力持续发生，合同一方当事人应及时向合同另一方当事人和监理人</w:t>
      </w:r>
      <w:r>
        <w:rPr>
          <w:rFonts w:ascii="宋体" w:hAnsi="宋体" w:eastAsia="宋体" w:cs="宋体"/>
          <w:spacing w:val="-6"/>
          <w:sz w:val="24"/>
          <w:szCs w:val="24"/>
        </w:rPr>
        <w:t>提交中</w:t>
      </w:r>
      <w:r>
        <w:rPr>
          <w:rFonts w:ascii="宋体" w:hAnsi="宋体" w:eastAsia="宋体" w:cs="宋体"/>
          <w:sz w:val="24"/>
          <w:szCs w:val="24"/>
        </w:rPr>
        <w:t xml:space="preserve"> </w:t>
      </w:r>
      <w:r>
        <w:rPr>
          <w:rFonts w:ascii="宋体" w:hAnsi="宋体" w:eastAsia="宋体" w:cs="宋体"/>
          <w:spacing w:val="-2"/>
          <w:sz w:val="24"/>
          <w:szCs w:val="24"/>
        </w:rPr>
        <w:t>间报告，说明不可抗力和履行合同受阻的情况，并于不可抗力事件结束后28天内提交最终报告</w:t>
      </w:r>
      <w:r>
        <w:rPr>
          <w:rFonts w:ascii="宋体" w:hAnsi="宋体" w:eastAsia="宋体" w:cs="宋体"/>
          <w:spacing w:val="2"/>
          <w:sz w:val="24"/>
          <w:szCs w:val="24"/>
        </w:rPr>
        <w:t xml:space="preserve"> </w:t>
      </w:r>
      <w:r>
        <w:rPr>
          <w:rFonts w:ascii="宋体" w:hAnsi="宋体" w:eastAsia="宋体" w:cs="宋体"/>
          <w:spacing w:val="-5"/>
          <w:sz w:val="24"/>
          <w:szCs w:val="24"/>
        </w:rPr>
        <w:t>及有关资料。</w:t>
      </w:r>
    </w:p>
    <w:p w14:paraId="25EEC7C3">
      <w:pPr>
        <w:spacing w:before="26" w:line="219" w:lineRule="auto"/>
        <w:ind w:left="486"/>
        <w:rPr>
          <w:rFonts w:ascii="宋体" w:hAnsi="宋体" w:eastAsia="宋体" w:cs="宋体"/>
          <w:sz w:val="24"/>
          <w:szCs w:val="24"/>
        </w:rPr>
      </w:pPr>
      <w:r>
        <w:rPr>
          <w:rFonts w:ascii="宋体" w:hAnsi="宋体" w:eastAsia="宋体" w:cs="宋体"/>
          <w:b/>
          <w:bCs/>
          <w:spacing w:val="-5"/>
          <w:sz w:val="24"/>
          <w:szCs w:val="24"/>
        </w:rPr>
        <w:t>21.3</w:t>
      </w:r>
      <w:r>
        <w:rPr>
          <w:rFonts w:ascii="宋体" w:hAnsi="宋体" w:eastAsia="宋体" w:cs="宋体"/>
          <w:spacing w:val="-5"/>
          <w:sz w:val="24"/>
          <w:szCs w:val="24"/>
        </w:rPr>
        <w:t xml:space="preserve"> </w:t>
      </w:r>
      <w:r>
        <w:rPr>
          <w:rFonts w:ascii="宋体" w:hAnsi="宋体" w:eastAsia="宋体" w:cs="宋体"/>
          <w:b/>
          <w:bCs/>
          <w:spacing w:val="-5"/>
          <w:sz w:val="24"/>
          <w:szCs w:val="24"/>
        </w:rPr>
        <w:t>不可抗力后果及其处理</w:t>
      </w:r>
    </w:p>
    <w:p w14:paraId="128F988F">
      <w:pPr>
        <w:spacing w:before="25"/>
        <w:ind w:left="1" w:right="19" w:firstLine="481"/>
        <w:rPr>
          <w:rFonts w:ascii="宋体" w:hAnsi="宋体" w:eastAsia="宋体" w:cs="宋体"/>
          <w:sz w:val="24"/>
          <w:szCs w:val="24"/>
        </w:rPr>
      </w:pPr>
      <w:r>
        <w:rPr>
          <w:rFonts w:ascii="宋体" w:hAnsi="宋体" w:eastAsia="宋体" w:cs="宋体"/>
          <w:b/>
          <w:bCs/>
          <w:spacing w:val="-8"/>
          <w:sz w:val="24"/>
          <w:szCs w:val="24"/>
        </w:rPr>
        <w:t>21.3.1</w:t>
      </w:r>
      <w:r>
        <w:rPr>
          <w:rFonts w:ascii="宋体" w:hAnsi="宋体" w:eastAsia="宋体" w:cs="宋体"/>
          <w:spacing w:val="-8"/>
          <w:sz w:val="24"/>
          <w:szCs w:val="24"/>
        </w:rPr>
        <w:t xml:space="preserve"> 不可抗力造成损害的责任</w:t>
      </w:r>
      <w:r>
        <w:rPr>
          <w:rFonts w:ascii="宋体" w:hAnsi="宋体" w:eastAsia="宋体" w:cs="宋体"/>
          <w:spacing w:val="71"/>
          <w:sz w:val="24"/>
          <w:szCs w:val="24"/>
        </w:rPr>
        <w:t xml:space="preserve"> </w:t>
      </w:r>
      <w:r>
        <w:rPr>
          <w:rFonts w:ascii="宋体" w:hAnsi="宋体" w:eastAsia="宋体" w:cs="宋体"/>
          <w:spacing w:val="-8"/>
          <w:sz w:val="24"/>
          <w:szCs w:val="24"/>
        </w:rPr>
        <w:t>除专用合同条款另有约定外，不可抗力导致的人员伤亡、</w:t>
      </w:r>
      <w:r>
        <w:rPr>
          <w:rFonts w:ascii="宋体" w:hAnsi="宋体" w:eastAsia="宋体" w:cs="宋体"/>
          <w:sz w:val="24"/>
          <w:szCs w:val="24"/>
        </w:rPr>
        <w:t xml:space="preserve"> </w:t>
      </w:r>
      <w:r>
        <w:rPr>
          <w:rFonts w:ascii="宋体" w:hAnsi="宋体" w:eastAsia="宋体" w:cs="宋体"/>
          <w:spacing w:val="-6"/>
          <w:sz w:val="24"/>
          <w:szCs w:val="24"/>
        </w:rPr>
        <w:t>财产损失、费用增加和（或）工期延误等后果，由合同双方按</w:t>
      </w:r>
      <w:r>
        <w:rPr>
          <w:rFonts w:ascii="宋体" w:hAnsi="宋体" w:eastAsia="宋体" w:cs="宋体"/>
          <w:spacing w:val="-7"/>
          <w:sz w:val="24"/>
          <w:szCs w:val="24"/>
        </w:rPr>
        <w:t>以下原则承担：</w:t>
      </w:r>
    </w:p>
    <w:p w14:paraId="0A0E595A">
      <w:pPr>
        <w:spacing w:before="1" w:line="228" w:lineRule="auto"/>
        <w:ind w:right="87" w:firstLine="486"/>
        <w:rPr>
          <w:rFonts w:ascii="宋体" w:hAnsi="宋体" w:eastAsia="宋体" w:cs="宋体"/>
          <w:sz w:val="24"/>
          <w:szCs w:val="24"/>
        </w:rPr>
      </w:pPr>
      <w:r>
        <w:rPr>
          <w:rFonts w:ascii="宋体" w:hAnsi="宋体" w:eastAsia="宋体" w:cs="宋体"/>
          <w:spacing w:val="-5"/>
          <w:sz w:val="24"/>
          <w:szCs w:val="24"/>
        </w:rPr>
        <w:t>（1）永久工程，包括已运至施工场地的材料和工程设备的损害，以</w:t>
      </w:r>
      <w:r>
        <w:rPr>
          <w:rFonts w:ascii="宋体" w:hAnsi="宋体" w:eastAsia="宋体" w:cs="宋体"/>
          <w:spacing w:val="-6"/>
          <w:sz w:val="24"/>
          <w:szCs w:val="24"/>
        </w:rPr>
        <w:t>及因工程损害造成的第</w:t>
      </w:r>
      <w:r>
        <w:rPr>
          <w:rFonts w:ascii="宋体" w:hAnsi="宋体" w:eastAsia="宋体" w:cs="宋体"/>
          <w:sz w:val="24"/>
          <w:szCs w:val="24"/>
        </w:rPr>
        <w:t xml:space="preserve"> </w:t>
      </w:r>
      <w:r>
        <w:rPr>
          <w:rFonts w:ascii="宋体" w:hAnsi="宋体" w:eastAsia="宋体" w:cs="宋体"/>
          <w:spacing w:val="-4"/>
          <w:sz w:val="24"/>
          <w:szCs w:val="24"/>
        </w:rPr>
        <w:t>三者人员伤亡和财产损失由发包人承担；</w:t>
      </w:r>
    </w:p>
    <w:p w14:paraId="7B7E6C84">
      <w:pPr>
        <w:spacing w:before="28" w:line="219" w:lineRule="auto"/>
        <w:ind w:left="482"/>
        <w:rPr>
          <w:rFonts w:ascii="宋体" w:hAnsi="宋体" w:eastAsia="宋体" w:cs="宋体"/>
          <w:sz w:val="24"/>
          <w:szCs w:val="24"/>
        </w:rPr>
      </w:pPr>
      <w:r>
        <w:rPr>
          <w:rFonts w:ascii="宋体" w:hAnsi="宋体" w:eastAsia="宋体" w:cs="宋体"/>
          <w:spacing w:val="-5"/>
          <w:sz w:val="24"/>
          <w:szCs w:val="24"/>
        </w:rPr>
        <w:t>（2）承包人设备的损坏由承包人承担；</w:t>
      </w:r>
    </w:p>
    <w:p w14:paraId="36E86F7D">
      <w:pPr>
        <w:spacing w:before="27" w:line="219" w:lineRule="auto"/>
        <w:ind w:left="482"/>
        <w:rPr>
          <w:rFonts w:ascii="宋体" w:hAnsi="宋体" w:eastAsia="宋体" w:cs="宋体"/>
          <w:sz w:val="24"/>
          <w:szCs w:val="24"/>
        </w:rPr>
      </w:pPr>
      <w:r>
        <w:rPr>
          <w:rFonts w:ascii="宋体" w:hAnsi="宋体" w:eastAsia="宋体" w:cs="宋体"/>
          <w:spacing w:val="-4"/>
          <w:sz w:val="24"/>
          <w:szCs w:val="24"/>
        </w:rPr>
        <w:t>（3）发包人和承包人各自承担其人员伤亡和其他</w:t>
      </w:r>
      <w:r>
        <w:rPr>
          <w:rFonts w:ascii="宋体" w:hAnsi="宋体" w:eastAsia="宋体" w:cs="宋体"/>
          <w:spacing w:val="-5"/>
          <w:sz w:val="24"/>
          <w:szCs w:val="24"/>
        </w:rPr>
        <w:t>财产损失及其相关费用；</w:t>
      </w:r>
    </w:p>
    <w:p w14:paraId="276242E7">
      <w:pPr>
        <w:spacing w:before="26" w:line="229" w:lineRule="auto"/>
        <w:ind w:right="90" w:firstLine="487"/>
        <w:rPr>
          <w:rFonts w:ascii="宋体" w:hAnsi="宋体" w:eastAsia="宋体" w:cs="宋体"/>
          <w:sz w:val="24"/>
          <w:szCs w:val="24"/>
        </w:rPr>
      </w:pPr>
      <w:r>
        <w:rPr>
          <w:rFonts w:ascii="宋体" w:hAnsi="宋体" w:eastAsia="宋体" w:cs="宋体"/>
          <w:spacing w:val="-5"/>
          <w:sz w:val="24"/>
          <w:szCs w:val="24"/>
        </w:rPr>
        <w:t>（4）承包人的停工损失由承包人承担，但停工期间应监理人要</w:t>
      </w:r>
      <w:r>
        <w:rPr>
          <w:rFonts w:ascii="宋体" w:hAnsi="宋体" w:eastAsia="宋体" w:cs="宋体"/>
          <w:spacing w:val="-6"/>
          <w:sz w:val="24"/>
          <w:szCs w:val="24"/>
        </w:rPr>
        <w:t>求照管工程和清理、修复工</w:t>
      </w:r>
      <w:r>
        <w:rPr>
          <w:rFonts w:ascii="宋体" w:hAnsi="宋体" w:eastAsia="宋体" w:cs="宋体"/>
          <w:sz w:val="24"/>
          <w:szCs w:val="24"/>
        </w:rPr>
        <w:t xml:space="preserve"> </w:t>
      </w:r>
      <w:r>
        <w:rPr>
          <w:rFonts w:ascii="宋体" w:hAnsi="宋体" w:eastAsia="宋体" w:cs="宋体"/>
          <w:spacing w:val="-4"/>
          <w:sz w:val="24"/>
          <w:szCs w:val="24"/>
        </w:rPr>
        <w:t>程的金额由发包人承担；</w:t>
      </w:r>
    </w:p>
    <w:p w14:paraId="7E02E586">
      <w:pPr>
        <w:spacing w:before="28" w:line="229" w:lineRule="auto"/>
        <w:ind w:left="3" w:right="87" w:firstLine="483"/>
        <w:rPr>
          <w:rFonts w:ascii="宋体" w:hAnsi="宋体" w:eastAsia="宋体" w:cs="宋体"/>
          <w:sz w:val="24"/>
          <w:szCs w:val="24"/>
        </w:rPr>
      </w:pPr>
      <w:r>
        <w:rPr>
          <w:rFonts w:ascii="宋体" w:hAnsi="宋体" w:eastAsia="宋体" w:cs="宋体"/>
          <w:spacing w:val="-5"/>
          <w:sz w:val="24"/>
          <w:szCs w:val="24"/>
        </w:rPr>
        <w:t>（5）不能按期竣工的，应合理延长工期，承包人不需支付逾期竣工</w:t>
      </w:r>
      <w:r>
        <w:rPr>
          <w:rFonts w:ascii="宋体" w:hAnsi="宋体" w:eastAsia="宋体" w:cs="宋体"/>
          <w:spacing w:val="-6"/>
          <w:sz w:val="24"/>
          <w:szCs w:val="24"/>
        </w:rPr>
        <w:t>违约金。发包人要求赶</w:t>
      </w:r>
      <w:r>
        <w:rPr>
          <w:rFonts w:ascii="宋体" w:hAnsi="宋体" w:eastAsia="宋体" w:cs="宋体"/>
          <w:sz w:val="24"/>
          <w:szCs w:val="24"/>
        </w:rPr>
        <w:t xml:space="preserve"> </w:t>
      </w:r>
      <w:r>
        <w:rPr>
          <w:rFonts w:ascii="宋体" w:hAnsi="宋体" w:eastAsia="宋体" w:cs="宋体"/>
          <w:spacing w:val="-4"/>
          <w:sz w:val="24"/>
          <w:szCs w:val="24"/>
        </w:rPr>
        <w:t>工的，承包人应采取赶工措施，赶工费用由发包人承担。</w:t>
      </w:r>
    </w:p>
    <w:p w14:paraId="1E03C324">
      <w:pPr>
        <w:spacing w:before="24" w:line="230" w:lineRule="auto"/>
        <w:ind w:left="2" w:right="83" w:firstLine="480"/>
        <w:rPr>
          <w:rFonts w:ascii="宋体" w:hAnsi="宋体" w:eastAsia="宋体" w:cs="宋体"/>
          <w:sz w:val="24"/>
          <w:szCs w:val="24"/>
        </w:rPr>
      </w:pPr>
      <w:r>
        <w:rPr>
          <w:rFonts w:ascii="宋体" w:hAnsi="宋体" w:eastAsia="宋体" w:cs="宋体"/>
          <w:b/>
          <w:bCs/>
          <w:spacing w:val="-4"/>
          <w:sz w:val="24"/>
          <w:szCs w:val="24"/>
        </w:rPr>
        <w:t>21.3.2</w:t>
      </w:r>
      <w:r>
        <w:rPr>
          <w:rFonts w:ascii="宋体" w:hAnsi="宋体" w:eastAsia="宋体" w:cs="宋体"/>
          <w:spacing w:val="-4"/>
          <w:sz w:val="24"/>
          <w:szCs w:val="24"/>
        </w:rPr>
        <w:t xml:space="preserve"> 延迟履行期间发生的不可抗力</w:t>
      </w:r>
      <w:r>
        <w:rPr>
          <w:rFonts w:ascii="宋体" w:hAnsi="宋体" w:eastAsia="宋体" w:cs="宋体"/>
          <w:spacing w:val="72"/>
          <w:sz w:val="24"/>
          <w:szCs w:val="24"/>
        </w:rPr>
        <w:t xml:space="preserve"> </w:t>
      </w:r>
      <w:r>
        <w:rPr>
          <w:rFonts w:ascii="宋体" w:hAnsi="宋体" w:eastAsia="宋体" w:cs="宋体"/>
          <w:spacing w:val="-4"/>
          <w:sz w:val="24"/>
          <w:szCs w:val="24"/>
        </w:rPr>
        <w:t>合同一方当事人延迟履行，在延迟履行期间发生不</w:t>
      </w:r>
      <w:r>
        <w:rPr>
          <w:rFonts w:ascii="宋体" w:hAnsi="宋体" w:eastAsia="宋体" w:cs="宋体"/>
          <w:sz w:val="24"/>
          <w:szCs w:val="24"/>
        </w:rPr>
        <w:t xml:space="preserve"> </w:t>
      </w:r>
      <w:r>
        <w:rPr>
          <w:rFonts w:ascii="宋体" w:hAnsi="宋体" w:eastAsia="宋体" w:cs="宋体"/>
          <w:spacing w:val="-5"/>
          <w:sz w:val="24"/>
          <w:szCs w:val="24"/>
        </w:rPr>
        <w:t>可抗力的，不免除其责任。</w:t>
      </w:r>
    </w:p>
    <w:p w14:paraId="7207451C">
      <w:pPr>
        <w:spacing w:before="28" w:line="219" w:lineRule="auto"/>
        <w:ind w:left="483"/>
        <w:rPr>
          <w:rFonts w:ascii="宋体" w:hAnsi="宋体" w:eastAsia="宋体" w:cs="宋体"/>
          <w:sz w:val="24"/>
          <w:szCs w:val="24"/>
        </w:rPr>
      </w:pPr>
      <w:r>
        <w:rPr>
          <w:rFonts w:ascii="宋体" w:hAnsi="宋体" w:eastAsia="宋体" w:cs="宋体"/>
          <w:b/>
          <w:bCs/>
          <w:spacing w:val="-5"/>
          <w:sz w:val="24"/>
          <w:szCs w:val="24"/>
        </w:rPr>
        <w:t>21.3.3</w:t>
      </w:r>
      <w:r>
        <w:rPr>
          <w:rFonts w:ascii="宋体" w:hAnsi="宋体" w:eastAsia="宋体" w:cs="宋体"/>
          <w:spacing w:val="-5"/>
          <w:sz w:val="24"/>
          <w:szCs w:val="24"/>
        </w:rPr>
        <w:t xml:space="preserve"> 避免和减少不可抗力损失</w:t>
      </w:r>
    </w:p>
    <w:p w14:paraId="2659F74F">
      <w:pPr>
        <w:spacing w:before="27" w:line="239" w:lineRule="auto"/>
        <w:ind w:right="80" w:firstLine="484"/>
        <w:rPr>
          <w:rFonts w:ascii="宋体" w:hAnsi="宋体" w:eastAsia="宋体" w:cs="宋体"/>
          <w:sz w:val="24"/>
          <w:szCs w:val="24"/>
        </w:rPr>
      </w:pPr>
      <w:r>
        <w:rPr>
          <w:rFonts w:ascii="宋体" w:hAnsi="宋体" w:eastAsia="宋体" w:cs="宋体"/>
          <w:spacing w:val="-8"/>
          <w:sz w:val="24"/>
          <w:szCs w:val="24"/>
        </w:rPr>
        <w:t>不可抗力发生后，发包人和承包人均应采取措施尽量避免和减少损失的扩大，任何一方没有</w:t>
      </w:r>
      <w:r>
        <w:rPr>
          <w:rFonts w:ascii="宋体" w:hAnsi="宋体" w:eastAsia="宋体" w:cs="宋体"/>
          <w:spacing w:val="1"/>
          <w:sz w:val="24"/>
          <w:szCs w:val="24"/>
        </w:rPr>
        <w:t xml:space="preserve"> </w:t>
      </w:r>
      <w:r>
        <w:rPr>
          <w:rFonts w:ascii="宋体" w:hAnsi="宋体" w:eastAsia="宋体" w:cs="宋体"/>
          <w:spacing w:val="-4"/>
          <w:sz w:val="24"/>
          <w:szCs w:val="24"/>
        </w:rPr>
        <w:t>采取有效措施导致损失扩大的，应对扩大的损失承担责任。</w:t>
      </w:r>
    </w:p>
    <w:p w14:paraId="691272F7">
      <w:pPr>
        <w:spacing w:before="2" w:line="239" w:lineRule="auto"/>
        <w:ind w:firstLine="483"/>
        <w:rPr>
          <w:rFonts w:ascii="宋体" w:hAnsi="宋体" w:eastAsia="宋体" w:cs="宋体"/>
          <w:sz w:val="24"/>
          <w:szCs w:val="24"/>
        </w:rPr>
      </w:pPr>
      <w:r>
        <w:rPr>
          <w:rFonts w:ascii="宋体" w:hAnsi="宋体" w:eastAsia="宋体" w:cs="宋体"/>
          <w:b/>
          <w:bCs/>
          <w:spacing w:val="-3"/>
          <w:sz w:val="24"/>
          <w:szCs w:val="24"/>
        </w:rPr>
        <w:t>21.3.4</w:t>
      </w:r>
      <w:r>
        <w:rPr>
          <w:rFonts w:ascii="宋体" w:hAnsi="宋体" w:eastAsia="宋体" w:cs="宋体"/>
          <w:spacing w:val="-3"/>
          <w:sz w:val="24"/>
          <w:szCs w:val="24"/>
        </w:rPr>
        <w:t xml:space="preserve"> 因不可抗力解除合同</w:t>
      </w:r>
      <w:r>
        <w:rPr>
          <w:rFonts w:ascii="宋体" w:hAnsi="宋体" w:eastAsia="宋体" w:cs="宋体"/>
          <w:spacing w:val="58"/>
          <w:sz w:val="24"/>
          <w:szCs w:val="24"/>
        </w:rPr>
        <w:t xml:space="preserve"> </w:t>
      </w:r>
      <w:r>
        <w:rPr>
          <w:rFonts w:ascii="宋体" w:hAnsi="宋体" w:eastAsia="宋体" w:cs="宋体"/>
          <w:spacing w:val="-3"/>
          <w:sz w:val="24"/>
          <w:szCs w:val="24"/>
        </w:rPr>
        <w:t>合同一方当</w:t>
      </w:r>
      <w:r>
        <w:rPr>
          <w:rFonts w:ascii="宋体" w:hAnsi="宋体" w:eastAsia="宋体" w:cs="宋体"/>
          <w:spacing w:val="-4"/>
          <w:sz w:val="24"/>
          <w:szCs w:val="24"/>
        </w:rPr>
        <w:t>事人因不可抗力不能履行合同的，应当及时通知</w:t>
      </w:r>
      <w:r>
        <w:rPr>
          <w:rFonts w:ascii="宋体" w:hAnsi="宋体" w:eastAsia="宋体" w:cs="宋体"/>
          <w:sz w:val="24"/>
          <w:szCs w:val="24"/>
        </w:rPr>
        <w:t xml:space="preserve"> </w:t>
      </w:r>
      <w:r>
        <w:rPr>
          <w:rFonts w:ascii="宋体" w:hAnsi="宋体" w:eastAsia="宋体" w:cs="宋体"/>
          <w:spacing w:val="-1"/>
          <w:sz w:val="24"/>
          <w:szCs w:val="24"/>
        </w:rPr>
        <w:t>对方解除合同。合同解除后，承包人应按照第22.2.5项约定撤</w:t>
      </w:r>
      <w:r>
        <w:rPr>
          <w:rFonts w:ascii="宋体" w:hAnsi="宋体" w:eastAsia="宋体" w:cs="宋体"/>
          <w:spacing w:val="-2"/>
          <w:sz w:val="24"/>
          <w:szCs w:val="24"/>
        </w:rPr>
        <w:t>离施工场地。已经订货的材料、</w:t>
      </w:r>
      <w:r>
        <w:rPr>
          <w:rFonts w:ascii="宋体" w:hAnsi="宋体" w:eastAsia="宋体" w:cs="宋体"/>
          <w:sz w:val="24"/>
          <w:szCs w:val="24"/>
        </w:rPr>
        <w:t xml:space="preserve"> </w:t>
      </w:r>
      <w:r>
        <w:rPr>
          <w:rFonts w:ascii="宋体" w:hAnsi="宋体" w:eastAsia="宋体" w:cs="宋体"/>
          <w:spacing w:val="-6"/>
          <w:sz w:val="24"/>
          <w:szCs w:val="24"/>
        </w:rPr>
        <w:t>设备由订货方负责退货或解除订货合同，不能退还的货款和因退货、解除订货合同发生的费用，</w:t>
      </w:r>
      <w:r>
        <w:rPr>
          <w:rFonts w:ascii="宋体" w:hAnsi="宋体" w:eastAsia="宋体" w:cs="宋体"/>
          <w:spacing w:val="18"/>
          <w:sz w:val="24"/>
          <w:szCs w:val="24"/>
        </w:rPr>
        <w:t xml:space="preserve"> </w:t>
      </w:r>
      <w:r>
        <w:rPr>
          <w:rFonts w:ascii="宋体" w:hAnsi="宋体" w:eastAsia="宋体" w:cs="宋体"/>
          <w:spacing w:val="-7"/>
          <w:sz w:val="24"/>
          <w:szCs w:val="24"/>
        </w:rPr>
        <w:t>由发包人承担，因未及时退货造成的损失由责任方承 担。合同解除后的付款，参照第22.2.4 项</w:t>
      </w:r>
      <w:r>
        <w:rPr>
          <w:rFonts w:ascii="宋体" w:hAnsi="宋体" w:eastAsia="宋体" w:cs="宋体"/>
          <w:sz w:val="24"/>
          <w:szCs w:val="24"/>
        </w:rPr>
        <w:t xml:space="preserve"> </w:t>
      </w:r>
      <w:r>
        <w:rPr>
          <w:rFonts w:ascii="宋体" w:hAnsi="宋体" w:eastAsia="宋体" w:cs="宋体"/>
          <w:spacing w:val="-2"/>
          <w:sz w:val="24"/>
          <w:szCs w:val="24"/>
        </w:rPr>
        <w:t>约定，由监理人按第3.5款商定或确定。</w:t>
      </w:r>
    </w:p>
    <w:p w14:paraId="187D6A89">
      <w:pPr>
        <w:spacing w:line="224" w:lineRule="auto"/>
        <w:ind w:left="483"/>
        <w:rPr>
          <w:rFonts w:ascii="宋体" w:hAnsi="宋体" w:eastAsia="宋体" w:cs="宋体"/>
          <w:sz w:val="24"/>
          <w:szCs w:val="24"/>
        </w:rPr>
      </w:pPr>
      <w:r>
        <w:rPr>
          <w:rFonts w:ascii="宋体" w:hAnsi="宋体" w:eastAsia="宋体" w:cs="宋体"/>
          <w:b/>
          <w:bCs/>
          <w:spacing w:val="-5"/>
          <w:sz w:val="24"/>
          <w:szCs w:val="24"/>
        </w:rPr>
        <w:t>22、违约</w:t>
      </w:r>
    </w:p>
    <w:p w14:paraId="43618D0B">
      <w:pPr>
        <w:spacing w:before="21" w:line="219" w:lineRule="auto"/>
        <w:ind w:left="483"/>
        <w:rPr>
          <w:rFonts w:ascii="宋体" w:hAnsi="宋体" w:eastAsia="宋体" w:cs="宋体"/>
          <w:sz w:val="24"/>
          <w:szCs w:val="24"/>
        </w:rPr>
      </w:pPr>
      <w:r>
        <w:rPr>
          <w:rFonts w:ascii="宋体" w:hAnsi="宋体" w:eastAsia="宋体" w:cs="宋体"/>
          <w:b/>
          <w:bCs/>
          <w:spacing w:val="-5"/>
          <w:sz w:val="24"/>
          <w:szCs w:val="24"/>
        </w:rPr>
        <w:t>22.1</w:t>
      </w:r>
      <w:r>
        <w:rPr>
          <w:rFonts w:ascii="宋体" w:hAnsi="宋体" w:eastAsia="宋体" w:cs="宋体"/>
          <w:spacing w:val="-5"/>
          <w:sz w:val="24"/>
          <w:szCs w:val="24"/>
        </w:rPr>
        <w:t xml:space="preserve"> </w:t>
      </w:r>
      <w:r>
        <w:rPr>
          <w:rFonts w:ascii="宋体" w:hAnsi="宋体" w:eastAsia="宋体" w:cs="宋体"/>
          <w:b/>
          <w:bCs/>
          <w:spacing w:val="-5"/>
          <w:sz w:val="24"/>
          <w:szCs w:val="24"/>
        </w:rPr>
        <w:t>承包人违约</w:t>
      </w:r>
    </w:p>
    <w:p w14:paraId="4EA61588">
      <w:pPr>
        <w:spacing w:before="27" w:line="219" w:lineRule="auto"/>
        <w:ind w:left="483"/>
        <w:rPr>
          <w:rFonts w:ascii="宋体" w:hAnsi="宋体" w:eastAsia="宋体" w:cs="宋体"/>
          <w:sz w:val="24"/>
          <w:szCs w:val="24"/>
        </w:rPr>
      </w:pPr>
      <w:r>
        <w:rPr>
          <w:rFonts w:ascii="宋体" w:hAnsi="宋体" w:eastAsia="宋体" w:cs="宋体"/>
          <w:b/>
          <w:bCs/>
          <w:spacing w:val="-4"/>
          <w:sz w:val="24"/>
          <w:szCs w:val="24"/>
        </w:rPr>
        <w:t>22.1.1</w:t>
      </w:r>
      <w:r>
        <w:rPr>
          <w:rFonts w:ascii="宋体" w:hAnsi="宋体" w:eastAsia="宋体" w:cs="宋体"/>
          <w:spacing w:val="-4"/>
          <w:sz w:val="24"/>
          <w:szCs w:val="24"/>
        </w:rPr>
        <w:t xml:space="preserve"> 承包人违约的情形</w:t>
      </w:r>
      <w:r>
        <w:rPr>
          <w:rFonts w:ascii="宋体" w:hAnsi="宋体" w:eastAsia="宋体" w:cs="宋体"/>
          <w:spacing w:val="66"/>
          <w:sz w:val="24"/>
          <w:szCs w:val="24"/>
        </w:rPr>
        <w:t xml:space="preserve"> </w:t>
      </w:r>
      <w:r>
        <w:rPr>
          <w:rFonts w:ascii="宋体" w:hAnsi="宋体" w:eastAsia="宋体" w:cs="宋体"/>
          <w:spacing w:val="-4"/>
          <w:sz w:val="24"/>
          <w:szCs w:val="24"/>
        </w:rPr>
        <w:t>在履行合同</w:t>
      </w:r>
      <w:r>
        <w:rPr>
          <w:rFonts w:ascii="宋体" w:hAnsi="宋体" w:eastAsia="宋体" w:cs="宋体"/>
          <w:spacing w:val="-5"/>
          <w:sz w:val="24"/>
          <w:szCs w:val="24"/>
        </w:rPr>
        <w:t>过程中发生的下列情况属承包人违约：</w:t>
      </w:r>
    </w:p>
    <w:p w14:paraId="4FD7D7F1">
      <w:pPr>
        <w:spacing w:before="24" w:line="230" w:lineRule="auto"/>
        <w:ind w:left="3" w:right="28" w:firstLine="483"/>
        <w:rPr>
          <w:rFonts w:ascii="宋体" w:hAnsi="宋体" w:eastAsia="宋体" w:cs="宋体"/>
          <w:sz w:val="24"/>
          <w:szCs w:val="24"/>
        </w:rPr>
      </w:pPr>
      <w:r>
        <w:rPr>
          <w:rFonts w:ascii="宋体" w:hAnsi="宋体" w:eastAsia="宋体" w:cs="宋体"/>
          <w:spacing w:val="-3"/>
          <w:sz w:val="24"/>
          <w:szCs w:val="24"/>
        </w:rPr>
        <w:t>（1）承包人违反第1.8款或第4.3款的约定</w:t>
      </w:r>
      <w:r>
        <w:rPr>
          <w:rFonts w:ascii="宋体" w:hAnsi="宋体" w:eastAsia="宋体" w:cs="宋体"/>
          <w:spacing w:val="-4"/>
          <w:sz w:val="24"/>
          <w:szCs w:val="24"/>
        </w:rPr>
        <w:t>，私自将合同的全部或部分权利转让给其他人，</w:t>
      </w:r>
      <w:r>
        <w:rPr>
          <w:rFonts w:ascii="宋体" w:hAnsi="宋体" w:eastAsia="宋体" w:cs="宋体"/>
          <w:sz w:val="24"/>
          <w:szCs w:val="24"/>
        </w:rPr>
        <w:t xml:space="preserve"> </w:t>
      </w:r>
      <w:r>
        <w:rPr>
          <w:rFonts w:ascii="宋体" w:hAnsi="宋体" w:eastAsia="宋体" w:cs="宋体"/>
          <w:spacing w:val="-4"/>
          <w:sz w:val="24"/>
          <w:szCs w:val="24"/>
        </w:rPr>
        <w:t>或私自将合同的全部或部分义务转移给其他</w:t>
      </w:r>
      <w:r>
        <w:rPr>
          <w:rFonts w:ascii="宋体" w:hAnsi="宋体" w:eastAsia="宋体" w:cs="宋体"/>
          <w:spacing w:val="-5"/>
          <w:sz w:val="24"/>
          <w:szCs w:val="24"/>
        </w:rPr>
        <w:t>人；</w:t>
      </w:r>
    </w:p>
    <w:p w14:paraId="66E54A37">
      <w:pPr>
        <w:spacing w:before="28" w:line="228" w:lineRule="auto"/>
        <w:ind w:right="90" w:firstLine="487"/>
        <w:rPr>
          <w:rFonts w:ascii="宋体" w:hAnsi="宋体" w:eastAsia="宋体" w:cs="宋体"/>
          <w:sz w:val="24"/>
          <w:szCs w:val="24"/>
        </w:rPr>
      </w:pPr>
      <w:r>
        <w:rPr>
          <w:rFonts w:ascii="宋体" w:hAnsi="宋体" w:eastAsia="宋体" w:cs="宋体"/>
          <w:spacing w:val="1"/>
          <w:sz w:val="24"/>
          <w:szCs w:val="24"/>
        </w:rPr>
        <w:t>（2）承包人违反第5.3款或第6.4款的约定，未经监理人</w:t>
      </w:r>
      <w:r>
        <w:rPr>
          <w:rFonts w:ascii="宋体" w:hAnsi="宋体" w:eastAsia="宋体" w:cs="宋体"/>
          <w:sz w:val="24"/>
          <w:szCs w:val="24"/>
        </w:rPr>
        <w:t xml:space="preserve">批准，私自将已按合同约定进入 </w:t>
      </w:r>
      <w:r>
        <w:rPr>
          <w:rFonts w:ascii="宋体" w:hAnsi="宋体" w:eastAsia="宋体" w:cs="宋体"/>
          <w:spacing w:val="-4"/>
          <w:sz w:val="24"/>
          <w:szCs w:val="24"/>
        </w:rPr>
        <w:t>施工场地的施工设备、临时设施或材料撤离施工场地；</w:t>
      </w:r>
    </w:p>
    <w:p w14:paraId="668C72DC">
      <w:pPr>
        <w:spacing w:before="26" w:line="230" w:lineRule="auto"/>
        <w:ind w:left="2" w:right="28" w:firstLine="484"/>
        <w:rPr>
          <w:rFonts w:ascii="宋体" w:hAnsi="宋体" w:eastAsia="宋体" w:cs="宋体"/>
          <w:sz w:val="24"/>
          <w:szCs w:val="24"/>
        </w:rPr>
      </w:pPr>
      <w:r>
        <w:rPr>
          <w:rFonts w:ascii="宋体" w:hAnsi="宋体" w:eastAsia="宋体" w:cs="宋体"/>
          <w:spacing w:val="-6"/>
          <w:sz w:val="24"/>
          <w:szCs w:val="24"/>
        </w:rPr>
        <w:t>（3）承包人违反第5.4款的约定使用了不合格材料</w:t>
      </w:r>
      <w:r>
        <w:rPr>
          <w:rFonts w:ascii="宋体" w:hAnsi="宋体" w:eastAsia="宋体" w:cs="宋体"/>
          <w:spacing w:val="-7"/>
          <w:sz w:val="24"/>
          <w:szCs w:val="24"/>
        </w:rPr>
        <w:t>或工程设备，工程质量达不到标准要求，</w:t>
      </w:r>
      <w:r>
        <w:rPr>
          <w:rFonts w:ascii="宋体" w:hAnsi="宋体" w:eastAsia="宋体" w:cs="宋体"/>
          <w:sz w:val="24"/>
          <w:szCs w:val="24"/>
        </w:rPr>
        <w:t xml:space="preserve"> </w:t>
      </w:r>
      <w:r>
        <w:rPr>
          <w:rFonts w:ascii="宋体" w:hAnsi="宋体" w:eastAsia="宋体" w:cs="宋体"/>
          <w:spacing w:val="-5"/>
          <w:sz w:val="24"/>
          <w:szCs w:val="24"/>
        </w:rPr>
        <w:t>又拒绝清除不合格工程；</w:t>
      </w:r>
    </w:p>
    <w:p w14:paraId="4803F7D4">
      <w:pPr>
        <w:spacing w:before="28" w:line="219" w:lineRule="auto"/>
        <w:ind w:left="482"/>
        <w:rPr>
          <w:rFonts w:ascii="宋体" w:hAnsi="宋体" w:eastAsia="宋体" w:cs="宋体"/>
          <w:sz w:val="24"/>
          <w:szCs w:val="24"/>
        </w:rPr>
      </w:pPr>
      <w:r>
        <w:rPr>
          <w:rFonts w:ascii="宋体" w:hAnsi="宋体" w:eastAsia="宋体" w:cs="宋体"/>
          <w:spacing w:val="-4"/>
          <w:sz w:val="24"/>
          <w:szCs w:val="24"/>
        </w:rPr>
        <w:t>（4）承包人未能按合同进度计划及时完成合同约定的工作，已造</w:t>
      </w:r>
      <w:r>
        <w:rPr>
          <w:rFonts w:ascii="宋体" w:hAnsi="宋体" w:eastAsia="宋体" w:cs="宋体"/>
          <w:spacing w:val="-5"/>
          <w:sz w:val="24"/>
          <w:szCs w:val="24"/>
        </w:rPr>
        <w:t>成或预期造成工期延误；</w:t>
      </w:r>
    </w:p>
    <w:p w14:paraId="488AABB0">
      <w:pPr>
        <w:spacing w:before="26" w:line="232" w:lineRule="auto"/>
        <w:ind w:right="80" w:firstLine="486"/>
        <w:rPr>
          <w:rFonts w:ascii="宋体" w:hAnsi="宋体" w:eastAsia="宋体" w:cs="宋体"/>
          <w:sz w:val="24"/>
          <w:szCs w:val="24"/>
        </w:rPr>
      </w:pPr>
      <w:r>
        <w:rPr>
          <w:rFonts w:ascii="宋体" w:hAnsi="宋体" w:eastAsia="宋体" w:cs="宋体"/>
          <w:spacing w:val="-5"/>
          <w:sz w:val="24"/>
          <w:szCs w:val="24"/>
        </w:rPr>
        <w:t>（5）承包人在缺陷责任期（工程质量保修期）内，未能对合同工程</w:t>
      </w:r>
      <w:r>
        <w:rPr>
          <w:rFonts w:ascii="宋体" w:hAnsi="宋体" w:eastAsia="宋体" w:cs="宋体"/>
          <w:spacing w:val="-6"/>
          <w:sz w:val="24"/>
          <w:szCs w:val="24"/>
        </w:rPr>
        <w:t>完工验收鉴定书所列的</w:t>
      </w:r>
      <w:r>
        <w:rPr>
          <w:rFonts w:ascii="宋体" w:hAnsi="宋体" w:eastAsia="宋体" w:cs="宋体"/>
          <w:sz w:val="24"/>
          <w:szCs w:val="24"/>
        </w:rPr>
        <w:t xml:space="preserve"> </w:t>
      </w:r>
      <w:r>
        <w:rPr>
          <w:rFonts w:ascii="宋体" w:hAnsi="宋体" w:eastAsia="宋体" w:cs="宋体"/>
          <w:spacing w:val="-13"/>
          <w:sz w:val="24"/>
          <w:szCs w:val="24"/>
        </w:rPr>
        <w:t>缺陷清单的内容或缺陷责任期（工程质量保修期）内发生的缺陷进行修复，而又拒绝按监理人指示</w:t>
      </w:r>
      <w:r>
        <w:rPr>
          <w:rFonts w:ascii="宋体" w:hAnsi="宋体" w:eastAsia="宋体" w:cs="宋体"/>
          <w:spacing w:val="3"/>
          <w:sz w:val="24"/>
          <w:szCs w:val="24"/>
        </w:rPr>
        <w:t xml:space="preserve"> </w:t>
      </w:r>
      <w:r>
        <w:rPr>
          <w:rFonts w:ascii="宋体" w:hAnsi="宋体" w:eastAsia="宋体" w:cs="宋体"/>
          <w:spacing w:val="-4"/>
          <w:sz w:val="24"/>
          <w:szCs w:val="24"/>
        </w:rPr>
        <w:t>再进行修补；</w:t>
      </w:r>
    </w:p>
    <w:p w14:paraId="51ACC16D">
      <w:pPr>
        <w:spacing w:before="27" w:line="219" w:lineRule="auto"/>
        <w:ind w:left="482"/>
        <w:rPr>
          <w:rFonts w:ascii="宋体" w:hAnsi="宋体" w:eastAsia="宋体" w:cs="宋体"/>
          <w:sz w:val="24"/>
          <w:szCs w:val="24"/>
        </w:rPr>
      </w:pPr>
      <w:r>
        <w:rPr>
          <w:rFonts w:ascii="宋体" w:hAnsi="宋体" w:eastAsia="宋体" w:cs="宋体"/>
          <w:spacing w:val="-4"/>
          <w:sz w:val="24"/>
          <w:szCs w:val="24"/>
        </w:rPr>
        <w:t>（6）承包人无法继续履行或明确表示不履行</w:t>
      </w:r>
      <w:r>
        <w:rPr>
          <w:rFonts w:ascii="宋体" w:hAnsi="宋体" w:eastAsia="宋体" w:cs="宋体"/>
          <w:spacing w:val="-5"/>
          <w:sz w:val="24"/>
          <w:szCs w:val="24"/>
        </w:rPr>
        <w:t>或实质上已停止履行合同；</w:t>
      </w:r>
    </w:p>
    <w:p w14:paraId="5FEE8942">
      <w:pPr>
        <w:spacing w:before="28" w:line="219" w:lineRule="auto"/>
        <w:ind w:left="482"/>
        <w:rPr>
          <w:rFonts w:ascii="宋体" w:hAnsi="宋体" w:eastAsia="宋体" w:cs="宋体"/>
          <w:sz w:val="24"/>
          <w:szCs w:val="24"/>
        </w:rPr>
      </w:pPr>
      <w:r>
        <w:rPr>
          <w:rFonts w:ascii="宋体" w:hAnsi="宋体" w:eastAsia="宋体" w:cs="宋体"/>
          <w:spacing w:val="-5"/>
          <w:sz w:val="24"/>
          <w:szCs w:val="24"/>
        </w:rPr>
        <w:t>（7）承包人不按合同约定履行义务的其他情况。</w:t>
      </w:r>
    </w:p>
    <w:p w14:paraId="32F91224">
      <w:pPr>
        <w:spacing w:before="25" w:line="219" w:lineRule="auto"/>
        <w:ind w:left="483"/>
        <w:rPr>
          <w:rFonts w:ascii="宋体" w:hAnsi="宋体" w:eastAsia="宋体" w:cs="宋体"/>
          <w:sz w:val="24"/>
          <w:szCs w:val="24"/>
        </w:rPr>
      </w:pPr>
      <w:r>
        <w:rPr>
          <w:rFonts w:ascii="宋体" w:hAnsi="宋体" w:eastAsia="宋体" w:cs="宋体"/>
          <w:b/>
          <w:bCs/>
          <w:spacing w:val="-5"/>
          <w:sz w:val="24"/>
          <w:szCs w:val="24"/>
        </w:rPr>
        <w:t>22.1.2</w:t>
      </w:r>
      <w:r>
        <w:rPr>
          <w:rFonts w:ascii="宋体" w:hAnsi="宋体" w:eastAsia="宋体" w:cs="宋体"/>
          <w:spacing w:val="-5"/>
          <w:sz w:val="24"/>
          <w:szCs w:val="24"/>
        </w:rPr>
        <w:t xml:space="preserve"> 对承包人违约的处理</w:t>
      </w:r>
    </w:p>
    <w:p w14:paraId="19D9A2E9">
      <w:pPr>
        <w:spacing w:line="219" w:lineRule="auto"/>
        <w:rPr>
          <w:rFonts w:ascii="宋体" w:hAnsi="宋体" w:eastAsia="宋体" w:cs="宋体"/>
          <w:sz w:val="24"/>
          <w:szCs w:val="24"/>
        </w:rPr>
        <w:sectPr>
          <w:footerReference r:id="rId59" w:type="default"/>
          <w:pgSz w:w="11906" w:h="16840"/>
          <w:pgMar w:top="987" w:right="809" w:bottom="1040" w:left="1249" w:header="0" w:footer="807" w:gutter="0"/>
          <w:cols w:space="720" w:num="1"/>
        </w:sectPr>
      </w:pPr>
    </w:p>
    <w:p w14:paraId="2B9907A0">
      <w:pPr>
        <w:spacing w:before="48" w:line="239" w:lineRule="auto"/>
        <w:ind w:left="6" w:firstLine="485"/>
        <w:rPr>
          <w:rFonts w:ascii="宋体" w:hAnsi="宋体" w:eastAsia="宋体" w:cs="宋体"/>
          <w:sz w:val="24"/>
          <w:szCs w:val="24"/>
        </w:rPr>
      </w:pPr>
      <w:r>
        <w:rPr>
          <w:rFonts w:ascii="宋体" w:hAnsi="宋体" w:eastAsia="宋体" w:cs="宋体"/>
          <w:spacing w:val="-6"/>
          <w:sz w:val="24"/>
          <w:szCs w:val="24"/>
        </w:rPr>
        <w:t>（l）承包人发生第22.1.1（6）目约定的违约情况时，发包人可通知承</w:t>
      </w:r>
      <w:r>
        <w:rPr>
          <w:rFonts w:ascii="宋体" w:hAnsi="宋体" w:eastAsia="宋体" w:cs="宋体"/>
          <w:spacing w:val="-7"/>
          <w:sz w:val="24"/>
          <w:szCs w:val="24"/>
        </w:rPr>
        <w:t>包人立即解除合同，</w:t>
      </w:r>
      <w:r>
        <w:rPr>
          <w:rFonts w:ascii="宋体" w:hAnsi="宋体" w:eastAsia="宋体" w:cs="宋体"/>
          <w:sz w:val="24"/>
          <w:szCs w:val="24"/>
        </w:rPr>
        <w:t xml:space="preserve"> </w:t>
      </w:r>
      <w:r>
        <w:rPr>
          <w:rFonts w:ascii="宋体" w:hAnsi="宋体" w:eastAsia="宋体" w:cs="宋体"/>
          <w:spacing w:val="-4"/>
          <w:sz w:val="24"/>
          <w:szCs w:val="24"/>
        </w:rPr>
        <w:t>并按有关法律处理。</w:t>
      </w:r>
    </w:p>
    <w:p w14:paraId="69A952B7">
      <w:pPr>
        <w:spacing w:before="2" w:line="233" w:lineRule="auto"/>
        <w:ind w:left="1" w:right="59" w:firstLine="490"/>
        <w:rPr>
          <w:rFonts w:ascii="宋体" w:hAnsi="宋体" w:eastAsia="宋体" w:cs="宋体"/>
          <w:sz w:val="24"/>
          <w:szCs w:val="24"/>
        </w:rPr>
      </w:pPr>
      <w:r>
        <w:rPr>
          <w:rFonts w:ascii="宋体" w:hAnsi="宋体" w:eastAsia="宋体" w:cs="宋体"/>
          <w:spacing w:val="-2"/>
          <w:sz w:val="24"/>
          <w:szCs w:val="24"/>
        </w:rPr>
        <w:t>（2）承包人发生除第22.1.1（6）目约定以外的其他违约情况时</w:t>
      </w:r>
      <w:r>
        <w:rPr>
          <w:rFonts w:ascii="宋体" w:hAnsi="宋体" w:eastAsia="宋体" w:cs="宋体"/>
          <w:spacing w:val="-3"/>
          <w:sz w:val="24"/>
          <w:szCs w:val="24"/>
        </w:rPr>
        <w:t>，监理人可向承包人发出</w:t>
      </w:r>
      <w:r>
        <w:rPr>
          <w:rFonts w:ascii="宋体" w:hAnsi="宋体" w:eastAsia="宋体" w:cs="宋体"/>
          <w:sz w:val="24"/>
          <w:szCs w:val="24"/>
        </w:rPr>
        <w:t xml:space="preserve"> </w:t>
      </w:r>
      <w:r>
        <w:rPr>
          <w:rFonts w:ascii="宋体" w:hAnsi="宋体" w:eastAsia="宋体" w:cs="宋体"/>
          <w:spacing w:val="-6"/>
          <w:sz w:val="24"/>
          <w:szCs w:val="24"/>
        </w:rPr>
        <w:t>整改通</w:t>
      </w:r>
      <w:r>
        <w:rPr>
          <w:rFonts w:ascii="宋体" w:hAnsi="宋体" w:eastAsia="宋体" w:cs="宋体"/>
          <w:spacing w:val="53"/>
          <w:sz w:val="24"/>
          <w:szCs w:val="24"/>
        </w:rPr>
        <w:t xml:space="preserve"> </w:t>
      </w:r>
      <w:r>
        <w:rPr>
          <w:rFonts w:ascii="宋体" w:hAnsi="宋体" w:eastAsia="宋体" w:cs="宋体"/>
          <w:spacing w:val="-6"/>
          <w:sz w:val="24"/>
          <w:szCs w:val="24"/>
        </w:rPr>
        <w:t>知，要求其在指定的期限内改正。承包人应承担其违约所引起的费用</w:t>
      </w:r>
      <w:r>
        <w:rPr>
          <w:rFonts w:ascii="宋体" w:hAnsi="宋体" w:eastAsia="宋体" w:cs="宋体"/>
          <w:spacing w:val="-7"/>
          <w:sz w:val="24"/>
          <w:szCs w:val="24"/>
        </w:rPr>
        <w:t>增加和（或）工期</w:t>
      </w:r>
      <w:r>
        <w:rPr>
          <w:rFonts w:ascii="宋体" w:hAnsi="宋体" w:eastAsia="宋体" w:cs="宋体"/>
          <w:sz w:val="24"/>
          <w:szCs w:val="24"/>
        </w:rPr>
        <w:t xml:space="preserve"> </w:t>
      </w:r>
      <w:r>
        <w:rPr>
          <w:rFonts w:ascii="宋体" w:hAnsi="宋体" w:eastAsia="宋体" w:cs="宋体"/>
          <w:spacing w:val="-6"/>
          <w:sz w:val="24"/>
          <w:szCs w:val="24"/>
        </w:rPr>
        <w:t>延误。</w:t>
      </w:r>
    </w:p>
    <w:p w14:paraId="611C6855">
      <w:pPr>
        <w:spacing w:before="22" w:line="230" w:lineRule="auto"/>
        <w:ind w:left="4" w:right="61" w:firstLine="482"/>
        <w:rPr>
          <w:rFonts w:ascii="宋体" w:hAnsi="宋体" w:eastAsia="宋体" w:cs="宋体"/>
          <w:sz w:val="24"/>
          <w:szCs w:val="24"/>
        </w:rPr>
      </w:pPr>
      <w:r>
        <w:rPr>
          <w:rFonts w:ascii="宋体" w:hAnsi="宋体" w:eastAsia="宋体" w:cs="宋体"/>
          <w:spacing w:val="-5"/>
          <w:sz w:val="24"/>
          <w:szCs w:val="24"/>
        </w:rPr>
        <w:t>（3）经检查证明承包人已采取了有效措施纠正违约行为，具备复工</w:t>
      </w:r>
      <w:r>
        <w:rPr>
          <w:rFonts w:ascii="宋体" w:hAnsi="宋体" w:eastAsia="宋体" w:cs="宋体"/>
          <w:spacing w:val="-6"/>
          <w:sz w:val="24"/>
          <w:szCs w:val="24"/>
        </w:rPr>
        <w:t>条件的，可由监理人签</w:t>
      </w:r>
      <w:r>
        <w:rPr>
          <w:rFonts w:ascii="宋体" w:hAnsi="宋体" w:eastAsia="宋体" w:cs="宋体"/>
          <w:sz w:val="24"/>
          <w:szCs w:val="24"/>
        </w:rPr>
        <w:t xml:space="preserve"> </w:t>
      </w:r>
      <w:r>
        <w:rPr>
          <w:rFonts w:ascii="宋体" w:hAnsi="宋体" w:eastAsia="宋体" w:cs="宋体"/>
          <w:spacing w:val="-4"/>
          <w:sz w:val="24"/>
          <w:szCs w:val="24"/>
        </w:rPr>
        <w:t>发复工通知复工。</w:t>
      </w:r>
    </w:p>
    <w:p w14:paraId="32D98FBC">
      <w:pPr>
        <w:spacing w:before="26" w:line="219" w:lineRule="auto"/>
        <w:ind w:left="483"/>
        <w:rPr>
          <w:rFonts w:ascii="宋体" w:hAnsi="宋体" w:eastAsia="宋体" w:cs="宋体"/>
          <w:sz w:val="24"/>
          <w:szCs w:val="24"/>
        </w:rPr>
      </w:pPr>
      <w:r>
        <w:rPr>
          <w:rFonts w:ascii="宋体" w:hAnsi="宋体" w:eastAsia="宋体" w:cs="宋体"/>
          <w:b/>
          <w:bCs/>
          <w:spacing w:val="-5"/>
          <w:sz w:val="24"/>
          <w:szCs w:val="24"/>
        </w:rPr>
        <w:t>22.1.3</w:t>
      </w:r>
      <w:r>
        <w:rPr>
          <w:rFonts w:ascii="宋体" w:hAnsi="宋体" w:eastAsia="宋体" w:cs="宋体"/>
          <w:spacing w:val="-5"/>
          <w:sz w:val="24"/>
          <w:szCs w:val="24"/>
        </w:rPr>
        <w:t xml:space="preserve"> 承包人违约解除合同</w:t>
      </w:r>
    </w:p>
    <w:p w14:paraId="3A72DC3C">
      <w:pPr>
        <w:spacing w:before="27" w:line="239" w:lineRule="auto"/>
        <w:ind w:right="54" w:firstLine="480"/>
        <w:rPr>
          <w:rFonts w:ascii="宋体" w:hAnsi="宋体" w:eastAsia="宋体" w:cs="宋体"/>
          <w:sz w:val="24"/>
          <w:szCs w:val="24"/>
        </w:rPr>
      </w:pPr>
      <w:r>
        <w:rPr>
          <w:rFonts w:ascii="宋体" w:hAnsi="宋体" w:eastAsia="宋体" w:cs="宋体"/>
          <w:spacing w:val="-8"/>
          <w:sz w:val="24"/>
          <w:szCs w:val="24"/>
        </w:rPr>
        <w:t>监理人发出整改通知28天后，承包人仍不纠正违约行为的，发包人可向承包人发出解除合同</w:t>
      </w:r>
      <w:r>
        <w:rPr>
          <w:rFonts w:ascii="宋体" w:hAnsi="宋体" w:eastAsia="宋体" w:cs="宋体"/>
          <w:spacing w:val="2"/>
          <w:sz w:val="24"/>
          <w:szCs w:val="24"/>
        </w:rPr>
        <w:t xml:space="preserve"> </w:t>
      </w:r>
      <w:r>
        <w:rPr>
          <w:rFonts w:ascii="宋体" w:hAnsi="宋体" w:eastAsia="宋体" w:cs="宋体"/>
          <w:spacing w:val="-8"/>
          <w:sz w:val="24"/>
          <w:szCs w:val="24"/>
        </w:rPr>
        <w:t>通知。合同解除后，发包人可派员进驻施工场地，另行组织人员或委托其他承包人施工。发包人</w:t>
      </w:r>
      <w:r>
        <w:rPr>
          <w:rFonts w:ascii="宋体" w:hAnsi="宋体" w:eastAsia="宋体" w:cs="宋体"/>
          <w:spacing w:val="13"/>
          <w:sz w:val="24"/>
          <w:szCs w:val="24"/>
        </w:rPr>
        <w:t xml:space="preserve"> </w:t>
      </w:r>
      <w:r>
        <w:rPr>
          <w:rFonts w:ascii="宋体" w:hAnsi="宋体" w:eastAsia="宋体" w:cs="宋体"/>
          <w:spacing w:val="-7"/>
          <w:sz w:val="24"/>
          <w:szCs w:val="24"/>
        </w:rPr>
        <w:t>因继续完成该工程的需要，有权扣留使用承包</w:t>
      </w:r>
      <w:r>
        <w:rPr>
          <w:rFonts w:ascii="宋体" w:hAnsi="宋体" w:eastAsia="宋体" w:cs="宋体"/>
          <w:spacing w:val="-8"/>
          <w:sz w:val="24"/>
          <w:szCs w:val="24"/>
        </w:rPr>
        <w:t>人在现场的材料、设备和临时设施。但发包人的这</w:t>
      </w:r>
      <w:r>
        <w:rPr>
          <w:rFonts w:ascii="宋体" w:hAnsi="宋体" w:eastAsia="宋体" w:cs="宋体"/>
          <w:sz w:val="24"/>
          <w:szCs w:val="24"/>
        </w:rPr>
        <w:t xml:space="preserve"> </w:t>
      </w:r>
      <w:r>
        <w:rPr>
          <w:rFonts w:ascii="宋体" w:hAnsi="宋体" w:eastAsia="宋体" w:cs="宋体"/>
          <w:spacing w:val="-4"/>
          <w:sz w:val="24"/>
          <w:szCs w:val="24"/>
        </w:rPr>
        <w:t>一行动不免除承包人应承担的违约责任，也不影响发包人根据合同约定享有的索赔权利。</w:t>
      </w:r>
    </w:p>
    <w:p w14:paraId="5B5FBF1B">
      <w:pPr>
        <w:spacing w:before="1" w:line="217" w:lineRule="auto"/>
        <w:ind w:left="483"/>
        <w:rPr>
          <w:rFonts w:ascii="宋体" w:hAnsi="宋体" w:eastAsia="宋体" w:cs="宋体"/>
          <w:sz w:val="24"/>
          <w:szCs w:val="24"/>
        </w:rPr>
      </w:pPr>
      <w:r>
        <w:rPr>
          <w:rFonts w:ascii="宋体" w:hAnsi="宋体" w:eastAsia="宋体" w:cs="宋体"/>
          <w:b/>
          <w:bCs/>
          <w:spacing w:val="-5"/>
          <w:sz w:val="24"/>
          <w:szCs w:val="24"/>
        </w:rPr>
        <w:t>22.1.4</w:t>
      </w:r>
      <w:r>
        <w:rPr>
          <w:rFonts w:ascii="宋体" w:hAnsi="宋体" w:eastAsia="宋体" w:cs="宋体"/>
          <w:spacing w:val="-5"/>
          <w:sz w:val="24"/>
          <w:szCs w:val="24"/>
        </w:rPr>
        <w:t xml:space="preserve"> 合同解除后的估价、付款和结清</w:t>
      </w:r>
    </w:p>
    <w:p w14:paraId="510547A6">
      <w:pPr>
        <w:spacing w:before="28" w:line="228" w:lineRule="auto"/>
        <w:ind w:left="27" w:right="61" w:firstLine="460"/>
        <w:rPr>
          <w:rFonts w:ascii="宋体" w:hAnsi="宋体" w:eastAsia="宋体" w:cs="宋体"/>
          <w:sz w:val="24"/>
          <w:szCs w:val="24"/>
        </w:rPr>
      </w:pPr>
      <w:r>
        <w:rPr>
          <w:rFonts w:ascii="宋体" w:hAnsi="宋体" w:eastAsia="宋体" w:cs="宋体"/>
          <w:spacing w:val="-2"/>
          <w:sz w:val="24"/>
          <w:szCs w:val="24"/>
        </w:rPr>
        <w:t>（1）合同解除后，监理人按第3.5款商定或确定承包人实际完成工作的</w:t>
      </w:r>
      <w:r>
        <w:rPr>
          <w:rFonts w:ascii="宋体" w:hAnsi="宋体" w:eastAsia="宋体" w:cs="宋体"/>
          <w:spacing w:val="-3"/>
          <w:sz w:val="24"/>
          <w:szCs w:val="24"/>
        </w:rPr>
        <w:t>价值，以及承包人</w:t>
      </w:r>
      <w:r>
        <w:rPr>
          <w:rFonts w:ascii="宋体" w:hAnsi="宋体" w:eastAsia="宋体" w:cs="宋体"/>
          <w:sz w:val="24"/>
          <w:szCs w:val="24"/>
        </w:rPr>
        <w:t xml:space="preserve"> </w:t>
      </w:r>
      <w:r>
        <w:rPr>
          <w:rFonts w:ascii="宋体" w:hAnsi="宋体" w:eastAsia="宋体" w:cs="宋体"/>
          <w:spacing w:val="-5"/>
          <w:sz w:val="24"/>
          <w:szCs w:val="24"/>
        </w:rPr>
        <w:t>已提供的材料、施工设备、工程设备和临时工程等的价值。</w:t>
      </w:r>
    </w:p>
    <w:p w14:paraId="144FE8FB">
      <w:pPr>
        <w:spacing w:before="28" w:line="230" w:lineRule="auto"/>
        <w:ind w:right="63" w:firstLine="486"/>
        <w:rPr>
          <w:rFonts w:ascii="宋体" w:hAnsi="宋体" w:eastAsia="宋体" w:cs="宋体"/>
          <w:sz w:val="24"/>
          <w:szCs w:val="24"/>
        </w:rPr>
      </w:pPr>
      <w:r>
        <w:rPr>
          <w:rFonts w:ascii="宋体" w:hAnsi="宋体" w:eastAsia="宋体" w:cs="宋体"/>
          <w:spacing w:val="-5"/>
          <w:sz w:val="24"/>
          <w:szCs w:val="24"/>
        </w:rPr>
        <w:t>（2）合同解除后，发包人应暂停对承包人的一切付款，查清各</w:t>
      </w:r>
      <w:r>
        <w:rPr>
          <w:rFonts w:ascii="宋体" w:hAnsi="宋体" w:eastAsia="宋体" w:cs="宋体"/>
          <w:spacing w:val="-6"/>
          <w:sz w:val="24"/>
          <w:szCs w:val="24"/>
        </w:rPr>
        <w:t>项付款和已扣款金额，包括</w:t>
      </w:r>
      <w:r>
        <w:rPr>
          <w:rFonts w:ascii="宋体" w:hAnsi="宋体" w:eastAsia="宋体" w:cs="宋体"/>
          <w:sz w:val="24"/>
          <w:szCs w:val="24"/>
        </w:rPr>
        <w:t xml:space="preserve"> </w:t>
      </w:r>
      <w:r>
        <w:rPr>
          <w:rFonts w:ascii="宋体" w:hAnsi="宋体" w:eastAsia="宋体" w:cs="宋体"/>
          <w:spacing w:val="-4"/>
          <w:sz w:val="24"/>
          <w:szCs w:val="24"/>
        </w:rPr>
        <w:t>承包人应支付的违约金。</w:t>
      </w:r>
    </w:p>
    <w:p w14:paraId="79182879">
      <w:pPr>
        <w:spacing w:before="28" w:line="229" w:lineRule="auto"/>
        <w:ind w:right="59" w:firstLine="486"/>
        <w:rPr>
          <w:rFonts w:ascii="宋体" w:hAnsi="宋体" w:eastAsia="宋体" w:cs="宋体"/>
          <w:sz w:val="24"/>
          <w:szCs w:val="24"/>
        </w:rPr>
      </w:pPr>
      <w:r>
        <w:rPr>
          <w:rFonts w:ascii="宋体" w:hAnsi="宋体" w:eastAsia="宋体" w:cs="宋体"/>
          <w:spacing w:val="-5"/>
          <w:sz w:val="24"/>
          <w:szCs w:val="24"/>
        </w:rPr>
        <w:t>（3）合同解除后，发包人应按第23.4款的约定向承包人索赔由于解除合同给发包人造成的</w:t>
      </w:r>
      <w:r>
        <w:rPr>
          <w:rFonts w:ascii="宋体" w:hAnsi="宋体" w:eastAsia="宋体" w:cs="宋体"/>
          <w:spacing w:val="3"/>
          <w:sz w:val="24"/>
          <w:szCs w:val="24"/>
        </w:rPr>
        <w:t xml:space="preserve"> </w:t>
      </w:r>
      <w:r>
        <w:rPr>
          <w:rFonts w:ascii="宋体" w:hAnsi="宋体" w:eastAsia="宋体" w:cs="宋体"/>
          <w:spacing w:val="-5"/>
          <w:sz w:val="24"/>
          <w:szCs w:val="24"/>
        </w:rPr>
        <w:t>损失。</w:t>
      </w:r>
    </w:p>
    <w:p w14:paraId="75741D11">
      <w:pPr>
        <w:spacing w:before="25" w:line="219" w:lineRule="auto"/>
        <w:ind w:left="482"/>
        <w:rPr>
          <w:rFonts w:ascii="宋体" w:hAnsi="宋体" w:eastAsia="宋体" w:cs="宋体"/>
          <w:sz w:val="24"/>
          <w:szCs w:val="24"/>
        </w:rPr>
      </w:pPr>
      <w:r>
        <w:rPr>
          <w:rFonts w:ascii="宋体" w:hAnsi="宋体" w:eastAsia="宋体" w:cs="宋体"/>
          <w:spacing w:val="-4"/>
          <w:sz w:val="24"/>
          <w:szCs w:val="24"/>
        </w:rPr>
        <w:t>（4）合同双方确认上述往来款项后，出具最终结清付款证</w:t>
      </w:r>
      <w:r>
        <w:rPr>
          <w:rFonts w:ascii="宋体" w:hAnsi="宋体" w:eastAsia="宋体" w:cs="宋体"/>
          <w:spacing w:val="-5"/>
          <w:sz w:val="24"/>
          <w:szCs w:val="24"/>
        </w:rPr>
        <w:t>书，结清全部合同款项。</w:t>
      </w:r>
    </w:p>
    <w:p w14:paraId="41F37EE8">
      <w:pPr>
        <w:spacing w:before="27" w:line="234" w:lineRule="auto"/>
        <w:ind w:left="3" w:right="61" w:firstLine="478"/>
        <w:rPr>
          <w:rFonts w:ascii="宋体" w:hAnsi="宋体" w:eastAsia="宋体" w:cs="宋体"/>
          <w:sz w:val="24"/>
          <w:szCs w:val="24"/>
        </w:rPr>
      </w:pPr>
      <w:r>
        <w:rPr>
          <w:rFonts w:ascii="宋体" w:hAnsi="宋体" w:eastAsia="宋体" w:cs="宋体"/>
          <w:spacing w:val="-5"/>
          <w:sz w:val="24"/>
          <w:szCs w:val="24"/>
        </w:rPr>
        <w:t>（5）发包人和承包人未能就解除合同后的结清达成一致而形成争议的，按第24条的约定办</w:t>
      </w:r>
      <w:r>
        <w:rPr>
          <w:rFonts w:ascii="宋体" w:hAnsi="宋体" w:eastAsia="宋体" w:cs="宋体"/>
          <w:sz w:val="24"/>
          <w:szCs w:val="24"/>
        </w:rPr>
        <w:t xml:space="preserve"> </w:t>
      </w:r>
      <w:r>
        <w:rPr>
          <w:rFonts w:ascii="宋体" w:hAnsi="宋体" w:eastAsia="宋体" w:cs="宋体"/>
          <w:spacing w:val="-7"/>
          <w:sz w:val="24"/>
          <w:szCs w:val="24"/>
        </w:rPr>
        <w:t>理。</w:t>
      </w:r>
    </w:p>
    <w:p w14:paraId="3DCF6C5A">
      <w:pPr>
        <w:spacing w:before="13" w:line="233" w:lineRule="auto"/>
        <w:ind w:left="24" w:right="59" w:firstLine="459"/>
        <w:rPr>
          <w:rFonts w:ascii="宋体" w:hAnsi="宋体" w:eastAsia="宋体" w:cs="宋体"/>
          <w:sz w:val="24"/>
          <w:szCs w:val="24"/>
        </w:rPr>
      </w:pPr>
      <w:r>
        <w:rPr>
          <w:rFonts w:ascii="宋体" w:hAnsi="宋体" w:eastAsia="宋体" w:cs="宋体"/>
          <w:b/>
          <w:bCs/>
          <w:spacing w:val="-4"/>
          <w:sz w:val="24"/>
          <w:szCs w:val="24"/>
        </w:rPr>
        <w:t>22.1.5</w:t>
      </w:r>
      <w:r>
        <w:rPr>
          <w:rFonts w:ascii="宋体" w:hAnsi="宋体" w:eastAsia="宋体" w:cs="宋体"/>
          <w:spacing w:val="-4"/>
          <w:sz w:val="24"/>
          <w:szCs w:val="24"/>
        </w:rPr>
        <w:t xml:space="preserve"> 协议利益的转让</w:t>
      </w:r>
      <w:r>
        <w:rPr>
          <w:rFonts w:ascii="宋体" w:hAnsi="宋体" w:eastAsia="宋体" w:cs="宋体"/>
          <w:spacing w:val="91"/>
          <w:sz w:val="24"/>
          <w:szCs w:val="24"/>
        </w:rPr>
        <w:t xml:space="preserve"> </w:t>
      </w:r>
      <w:r>
        <w:rPr>
          <w:rFonts w:ascii="宋体" w:hAnsi="宋体" w:eastAsia="宋体" w:cs="宋体"/>
          <w:spacing w:val="-4"/>
          <w:sz w:val="24"/>
          <w:szCs w:val="24"/>
        </w:rPr>
        <w:t>因承包人违约解</w:t>
      </w:r>
      <w:r>
        <w:rPr>
          <w:rFonts w:ascii="宋体" w:hAnsi="宋体" w:eastAsia="宋体" w:cs="宋体"/>
          <w:spacing w:val="-5"/>
          <w:sz w:val="24"/>
          <w:szCs w:val="24"/>
        </w:rPr>
        <w:t>除合同的，发包人有权要求承包人将其为实施合</w:t>
      </w:r>
      <w:r>
        <w:rPr>
          <w:rFonts w:ascii="宋体" w:hAnsi="宋体" w:eastAsia="宋体" w:cs="宋体"/>
          <w:sz w:val="24"/>
          <w:szCs w:val="24"/>
        </w:rPr>
        <w:t xml:space="preserve"> </w:t>
      </w:r>
      <w:r>
        <w:rPr>
          <w:rFonts w:ascii="宋体" w:hAnsi="宋体" w:eastAsia="宋体" w:cs="宋体"/>
          <w:spacing w:val="-2"/>
          <w:sz w:val="24"/>
          <w:szCs w:val="24"/>
        </w:rPr>
        <w:t>同而签订的材料和设备的订货协议或任何服务</w:t>
      </w:r>
      <w:r>
        <w:rPr>
          <w:rFonts w:ascii="宋体" w:hAnsi="宋体" w:eastAsia="宋体" w:cs="宋体"/>
          <w:spacing w:val="-3"/>
          <w:sz w:val="24"/>
          <w:szCs w:val="24"/>
        </w:rPr>
        <w:t>协议利益转让给发包人，并在解除合同后的14天</w:t>
      </w:r>
      <w:r>
        <w:rPr>
          <w:rFonts w:ascii="宋体" w:hAnsi="宋体" w:eastAsia="宋体" w:cs="宋体"/>
          <w:sz w:val="24"/>
          <w:szCs w:val="24"/>
        </w:rPr>
        <w:t xml:space="preserve"> </w:t>
      </w:r>
      <w:r>
        <w:rPr>
          <w:rFonts w:ascii="宋体" w:hAnsi="宋体" w:eastAsia="宋体" w:cs="宋体"/>
          <w:spacing w:val="-7"/>
          <w:sz w:val="24"/>
          <w:szCs w:val="24"/>
        </w:rPr>
        <w:t>内，依法办理转让手续。</w:t>
      </w:r>
    </w:p>
    <w:p w14:paraId="0588A059">
      <w:pPr>
        <w:spacing w:before="27" w:line="234" w:lineRule="auto"/>
        <w:ind w:right="59" w:firstLine="483"/>
        <w:rPr>
          <w:rFonts w:ascii="宋体" w:hAnsi="宋体" w:eastAsia="宋体" w:cs="宋体"/>
          <w:sz w:val="24"/>
          <w:szCs w:val="24"/>
        </w:rPr>
      </w:pPr>
      <w:r>
        <w:rPr>
          <w:rFonts w:ascii="宋体" w:hAnsi="宋体" w:eastAsia="宋体" w:cs="宋体"/>
          <w:b/>
          <w:bCs/>
          <w:spacing w:val="2"/>
          <w:sz w:val="24"/>
          <w:szCs w:val="24"/>
        </w:rPr>
        <w:t>22.1.6</w:t>
      </w:r>
      <w:r>
        <w:rPr>
          <w:rFonts w:ascii="宋体" w:hAnsi="宋体" w:eastAsia="宋体" w:cs="宋体"/>
          <w:spacing w:val="2"/>
          <w:sz w:val="24"/>
          <w:szCs w:val="24"/>
        </w:rPr>
        <w:t xml:space="preserve"> 紧急情况下无能力或不愿进行抢救</w:t>
      </w:r>
      <w:r>
        <w:rPr>
          <w:rFonts w:ascii="宋体" w:hAnsi="宋体" w:eastAsia="宋体" w:cs="宋体"/>
          <w:spacing w:val="76"/>
          <w:sz w:val="24"/>
          <w:szCs w:val="24"/>
        </w:rPr>
        <w:t xml:space="preserve"> </w:t>
      </w:r>
      <w:r>
        <w:rPr>
          <w:rFonts w:ascii="宋体" w:hAnsi="宋体" w:eastAsia="宋体" w:cs="宋体"/>
          <w:spacing w:val="2"/>
          <w:sz w:val="24"/>
          <w:szCs w:val="24"/>
        </w:rPr>
        <w:t>在工程</w:t>
      </w:r>
      <w:r>
        <w:rPr>
          <w:rFonts w:ascii="宋体" w:hAnsi="宋体" w:eastAsia="宋体" w:cs="宋体"/>
          <w:spacing w:val="1"/>
          <w:sz w:val="24"/>
          <w:szCs w:val="24"/>
        </w:rPr>
        <w:t>实施期间或缺陷责任期内发生危及工</w:t>
      </w:r>
      <w:r>
        <w:rPr>
          <w:rFonts w:ascii="宋体" w:hAnsi="宋体" w:eastAsia="宋体" w:cs="宋体"/>
          <w:sz w:val="24"/>
          <w:szCs w:val="24"/>
        </w:rPr>
        <w:t xml:space="preserve"> </w:t>
      </w:r>
      <w:r>
        <w:rPr>
          <w:rFonts w:ascii="宋体" w:hAnsi="宋体" w:eastAsia="宋体" w:cs="宋体"/>
          <w:spacing w:val="-8"/>
          <w:sz w:val="24"/>
          <w:szCs w:val="24"/>
        </w:rPr>
        <w:t>程安全的事件，监理人通知承包人进行抢救，承包人声明无能力或不愿立即执行的，发包人有权</w:t>
      </w:r>
      <w:r>
        <w:rPr>
          <w:rFonts w:ascii="宋体" w:hAnsi="宋体" w:eastAsia="宋体" w:cs="宋体"/>
          <w:spacing w:val="12"/>
          <w:sz w:val="24"/>
          <w:szCs w:val="24"/>
        </w:rPr>
        <w:t xml:space="preserve"> </w:t>
      </w:r>
      <w:r>
        <w:rPr>
          <w:rFonts w:ascii="宋体" w:hAnsi="宋体" w:eastAsia="宋体" w:cs="宋体"/>
          <w:spacing w:val="-6"/>
          <w:sz w:val="24"/>
          <w:szCs w:val="24"/>
        </w:rPr>
        <w:t>雇佣其他人员进行抢救。此类抢救按合同约定属于承包人义务</w:t>
      </w:r>
      <w:r>
        <w:rPr>
          <w:rFonts w:ascii="宋体" w:hAnsi="宋体" w:eastAsia="宋体" w:cs="宋体"/>
          <w:spacing w:val="44"/>
          <w:sz w:val="24"/>
          <w:szCs w:val="24"/>
        </w:rPr>
        <w:t xml:space="preserve"> </w:t>
      </w:r>
      <w:r>
        <w:rPr>
          <w:rFonts w:ascii="宋体" w:hAnsi="宋体" w:eastAsia="宋体" w:cs="宋体"/>
          <w:spacing w:val="-6"/>
          <w:sz w:val="24"/>
          <w:szCs w:val="24"/>
        </w:rPr>
        <w:t>的，由此发生的金额和（或）工</w:t>
      </w:r>
      <w:r>
        <w:rPr>
          <w:rFonts w:ascii="宋体" w:hAnsi="宋体" w:eastAsia="宋体" w:cs="宋体"/>
          <w:sz w:val="24"/>
          <w:szCs w:val="24"/>
        </w:rPr>
        <w:t xml:space="preserve"> </w:t>
      </w:r>
      <w:r>
        <w:rPr>
          <w:rFonts w:ascii="宋体" w:hAnsi="宋体" w:eastAsia="宋体" w:cs="宋体"/>
          <w:spacing w:val="-4"/>
          <w:sz w:val="24"/>
          <w:szCs w:val="24"/>
        </w:rPr>
        <w:t>期延误由承包人承担。</w:t>
      </w:r>
    </w:p>
    <w:p w14:paraId="166D8C3C">
      <w:pPr>
        <w:spacing w:before="27" w:line="220" w:lineRule="auto"/>
        <w:ind w:left="483"/>
        <w:rPr>
          <w:rFonts w:ascii="宋体" w:hAnsi="宋体" w:eastAsia="宋体" w:cs="宋体"/>
          <w:sz w:val="24"/>
          <w:szCs w:val="24"/>
        </w:rPr>
      </w:pPr>
      <w:r>
        <w:rPr>
          <w:rFonts w:ascii="宋体" w:hAnsi="宋体" w:eastAsia="宋体" w:cs="宋体"/>
          <w:b/>
          <w:bCs/>
          <w:spacing w:val="-5"/>
          <w:sz w:val="24"/>
          <w:szCs w:val="24"/>
        </w:rPr>
        <w:t>22.2</w:t>
      </w:r>
      <w:r>
        <w:rPr>
          <w:rFonts w:ascii="宋体" w:hAnsi="宋体" w:eastAsia="宋体" w:cs="宋体"/>
          <w:spacing w:val="-5"/>
          <w:sz w:val="24"/>
          <w:szCs w:val="24"/>
        </w:rPr>
        <w:t xml:space="preserve"> </w:t>
      </w:r>
      <w:r>
        <w:rPr>
          <w:rFonts w:ascii="宋体" w:hAnsi="宋体" w:eastAsia="宋体" w:cs="宋体"/>
          <w:b/>
          <w:bCs/>
          <w:spacing w:val="-5"/>
          <w:sz w:val="24"/>
          <w:szCs w:val="24"/>
        </w:rPr>
        <w:t>发包人违约</w:t>
      </w:r>
    </w:p>
    <w:p w14:paraId="3098851A">
      <w:pPr>
        <w:spacing w:before="24" w:line="220" w:lineRule="auto"/>
        <w:ind w:left="483"/>
        <w:rPr>
          <w:rFonts w:ascii="宋体" w:hAnsi="宋体" w:eastAsia="宋体" w:cs="宋体"/>
          <w:sz w:val="24"/>
          <w:szCs w:val="24"/>
        </w:rPr>
      </w:pPr>
      <w:r>
        <w:rPr>
          <w:rFonts w:ascii="宋体" w:hAnsi="宋体" w:eastAsia="宋体" w:cs="宋体"/>
          <w:b/>
          <w:bCs/>
          <w:spacing w:val="-4"/>
          <w:sz w:val="24"/>
          <w:szCs w:val="24"/>
        </w:rPr>
        <w:t>22.2.1</w:t>
      </w:r>
      <w:r>
        <w:rPr>
          <w:rFonts w:ascii="宋体" w:hAnsi="宋体" w:eastAsia="宋体" w:cs="宋体"/>
          <w:spacing w:val="-4"/>
          <w:sz w:val="24"/>
          <w:szCs w:val="24"/>
        </w:rPr>
        <w:t xml:space="preserve"> 发包人违约的情形</w:t>
      </w:r>
      <w:r>
        <w:rPr>
          <w:rFonts w:ascii="宋体" w:hAnsi="宋体" w:eastAsia="宋体" w:cs="宋体"/>
          <w:spacing w:val="67"/>
          <w:sz w:val="24"/>
          <w:szCs w:val="24"/>
        </w:rPr>
        <w:t xml:space="preserve"> </w:t>
      </w:r>
      <w:r>
        <w:rPr>
          <w:rFonts w:ascii="宋体" w:hAnsi="宋体" w:eastAsia="宋体" w:cs="宋体"/>
          <w:spacing w:val="-4"/>
          <w:sz w:val="24"/>
          <w:szCs w:val="24"/>
        </w:rPr>
        <w:t>在履行合同</w:t>
      </w:r>
      <w:r>
        <w:rPr>
          <w:rFonts w:ascii="宋体" w:hAnsi="宋体" w:eastAsia="宋体" w:cs="宋体"/>
          <w:spacing w:val="-5"/>
          <w:sz w:val="24"/>
          <w:szCs w:val="24"/>
        </w:rPr>
        <w:t>过程中发生的下列情形，属发包人违约：</w:t>
      </w:r>
    </w:p>
    <w:p w14:paraId="44A0A370">
      <w:pPr>
        <w:spacing w:before="26"/>
        <w:ind w:right="61" w:firstLine="486"/>
        <w:rPr>
          <w:rFonts w:ascii="宋体" w:hAnsi="宋体" w:eastAsia="宋体" w:cs="宋体"/>
          <w:sz w:val="24"/>
          <w:szCs w:val="24"/>
        </w:rPr>
      </w:pPr>
      <w:r>
        <w:rPr>
          <w:rFonts w:ascii="宋体" w:hAnsi="宋体" w:eastAsia="宋体" w:cs="宋体"/>
          <w:spacing w:val="-5"/>
          <w:sz w:val="24"/>
          <w:szCs w:val="24"/>
        </w:rPr>
        <w:t>（l）发包人未能按合同约定支付预付款或合同价款，或拖延、拒绝</w:t>
      </w:r>
      <w:r>
        <w:rPr>
          <w:rFonts w:ascii="宋体" w:hAnsi="宋体" w:eastAsia="宋体" w:cs="宋体"/>
          <w:spacing w:val="-6"/>
          <w:sz w:val="24"/>
          <w:szCs w:val="24"/>
        </w:rPr>
        <w:t>批准付款申请和支付凭</w:t>
      </w:r>
      <w:r>
        <w:rPr>
          <w:rFonts w:ascii="宋体" w:hAnsi="宋体" w:eastAsia="宋体" w:cs="宋体"/>
          <w:sz w:val="24"/>
          <w:szCs w:val="24"/>
        </w:rPr>
        <w:t xml:space="preserve"> </w:t>
      </w:r>
      <w:r>
        <w:rPr>
          <w:rFonts w:ascii="宋体" w:hAnsi="宋体" w:eastAsia="宋体" w:cs="宋体"/>
          <w:spacing w:val="-4"/>
          <w:sz w:val="24"/>
          <w:szCs w:val="24"/>
        </w:rPr>
        <w:t>证，导致付款延误的；</w:t>
      </w:r>
    </w:p>
    <w:p w14:paraId="045525D7">
      <w:pPr>
        <w:spacing w:line="220" w:lineRule="auto"/>
        <w:ind w:left="482"/>
        <w:rPr>
          <w:rFonts w:ascii="宋体" w:hAnsi="宋体" w:eastAsia="宋体" w:cs="宋体"/>
          <w:sz w:val="24"/>
          <w:szCs w:val="24"/>
        </w:rPr>
      </w:pPr>
      <w:r>
        <w:rPr>
          <w:rFonts w:ascii="宋体" w:hAnsi="宋体" w:eastAsia="宋体" w:cs="宋体"/>
          <w:spacing w:val="-5"/>
          <w:sz w:val="24"/>
          <w:szCs w:val="24"/>
        </w:rPr>
        <w:t>（2）发包人原因造成停工的；</w:t>
      </w:r>
    </w:p>
    <w:p w14:paraId="6A45A3E5">
      <w:pPr>
        <w:spacing w:before="24" w:line="219" w:lineRule="auto"/>
        <w:ind w:left="482"/>
        <w:rPr>
          <w:rFonts w:ascii="宋体" w:hAnsi="宋体" w:eastAsia="宋体" w:cs="宋体"/>
          <w:sz w:val="24"/>
          <w:szCs w:val="24"/>
        </w:rPr>
      </w:pPr>
      <w:r>
        <w:rPr>
          <w:rFonts w:ascii="宋体" w:hAnsi="宋体" w:eastAsia="宋体" w:cs="宋体"/>
          <w:spacing w:val="-4"/>
          <w:sz w:val="24"/>
          <w:szCs w:val="24"/>
        </w:rPr>
        <w:t>（3）监理人无正当理由没有在约定期限内发出复工指示，</w:t>
      </w:r>
      <w:r>
        <w:rPr>
          <w:rFonts w:ascii="宋体" w:hAnsi="宋体" w:eastAsia="宋体" w:cs="宋体"/>
          <w:spacing w:val="-5"/>
          <w:sz w:val="24"/>
          <w:szCs w:val="24"/>
        </w:rPr>
        <w:t>导致承包人无法复工的；</w:t>
      </w:r>
    </w:p>
    <w:p w14:paraId="24550D51">
      <w:pPr>
        <w:spacing w:before="27" w:line="219" w:lineRule="auto"/>
        <w:ind w:left="482"/>
        <w:rPr>
          <w:rFonts w:ascii="宋体" w:hAnsi="宋体" w:eastAsia="宋体" w:cs="宋体"/>
          <w:sz w:val="24"/>
          <w:szCs w:val="24"/>
        </w:rPr>
      </w:pPr>
      <w:r>
        <w:rPr>
          <w:rFonts w:ascii="宋体" w:hAnsi="宋体" w:eastAsia="宋体" w:cs="宋体"/>
          <w:spacing w:val="-4"/>
          <w:sz w:val="24"/>
          <w:szCs w:val="24"/>
        </w:rPr>
        <w:t>（4）发包人无法继续履行或明确表示不履行或实</w:t>
      </w:r>
      <w:r>
        <w:rPr>
          <w:rFonts w:ascii="宋体" w:hAnsi="宋体" w:eastAsia="宋体" w:cs="宋体"/>
          <w:spacing w:val="-5"/>
          <w:sz w:val="24"/>
          <w:szCs w:val="24"/>
        </w:rPr>
        <w:t>质上已停止履行合同的；</w:t>
      </w:r>
    </w:p>
    <w:p w14:paraId="54D2865F">
      <w:pPr>
        <w:spacing w:before="28" w:line="219" w:lineRule="auto"/>
        <w:ind w:left="482"/>
        <w:rPr>
          <w:rFonts w:ascii="宋体" w:hAnsi="宋体" w:eastAsia="宋体" w:cs="宋体"/>
          <w:sz w:val="24"/>
          <w:szCs w:val="24"/>
        </w:rPr>
      </w:pPr>
      <w:r>
        <w:rPr>
          <w:rFonts w:ascii="宋体" w:hAnsi="宋体" w:eastAsia="宋体" w:cs="宋体"/>
          <w:spacing w:val="-5"/>
          <w:sz w:val="24"/>
          <w:szCs w:val="24"/>
        </w:rPr>
        <w:t>（5）发包人不履行合同约定其他义务的。</w:t>
      </w:r>
    </w:p>
    <w:p w14:paraId="70E25EFF">
      <w:pPr>
        <w:spacing w:before="24" w:line="219" w:lineRule="auto"/>
        <w:ind w:left="483"/>
        <w:rPr>
          <w:rFonts w:ascii="宋体" w:hAnsi="宋体" w:eastAsia="宋体" w:cs="宋体"/>
          <w:sz w:val="24"/>
          <w:szCs w:val="24"/>
        </w:rPr>
      </w:pPr>
      <w:r>
        <w:rPr>
          <w:rFonts w:ascii="宋体" w:hAnsi="宋体" w:eastAsia="宋体" w:cs="宋体"/>
          <w:b/>
          <w:bCs/>
          <w:spacing w:val="-5"/>
          <w:sz w:val="24"/>
          <w:szCs w:val="24"/>
        </w:rPr>
        <w:t>22.2.2</w:t>
      </w:r>
      <w:r>
        <w:rPr>
          <w:rFonts w:ascii="宋体" w:hAnsi="宋体" w:eastAsia="宋体" w:cs="宋体"/>
          <w:spacing w:val="-5"/>
          <w:sz w:val="24"/>
          <w:szCs w:val="24"/>
        </w:rPr>
        <w:t xml:space="preserve"> 承包人有权暂停施工</w:t>
      </w:r>
    </w:p>
    <w:p w14:paraId="03A8D878">
      <w:pPr>
        <w:spacing w:before="25"/>
        <w:ind w:right="59" w:firstLine="480"/>
        <w:rPr>
          <w:rFonts w:ascii="宋体" w:hAnsi="宋体" w:eastAsia="宋体" w:cs="宋体"/>
          <w:sz w:val="24"/>
          <w:szCs w:val="24"/>
        </w:rPr>
      </w:pPr>
      <w:r>
        <w:rPr>
          <w:rFonts w:ascii="宋体" w:hAnsi="宋体" w:eastAsia="宋体" w:cs="宋体"/>
          <w:spacing w:val="-6"/>
          <w:sz w:val="24"/>
          <w:szCs w:val="24"/>
        </w:rPr>
        <w:t>发包人发生除第22.2.1（4）</w:t>
      </w:r>
      <w:r>
        <w:rPr>
          <w:rFonts w:ascii="宋体" w:hAnsi="宋体" w:eastAsia="宋体" w:cs="宋体"/>
          <w:spacing w:val="-62"/>
          <w:sz w:val="24"/>
          <w:szCs w:val="24"/>
        </w:rPr>
        <w:t xml:space="preserve"> </w:t>
      </w:r>
      <w:r>
        <w:rPr>
          <w:rFonts w:ascii="宋体" w:hAnsi="宋体" w:eastAsia="宋体" w:cs="宋体"/>
          <w:spacing w:val="-6"/>
          <w:sz w:val="24"/>
          <w:szCs w:val="24"/>
        </w:rPr>
        <w:t>目以外的违约情况时，承包人可向发包人发出通知，要求发包</w:t>
      </w:r>
      <w:r>
        <w:rPr>
          <w:rFonts w:ascii="宋体" w:hAnsi="宋体" w:eastAsia="宋体" w:cs="宋体"/>
          <w:sz w:val="24"/>
          <w:szCs w:val="24"/>
        </w:rPr>
        <w:t xml:space="preserve"> </w:t>
      </w:r>
      <w:r>
        <w:rPr>
          <w:rFonts w:ascii="宋体" w:hAnsi="宋体" w:eastAsia="宋体" w:cs="宋体"/>
          <w:spacing w:val="-7"/>
          <w:sz w:val="24"/>
          <w:szCs w:val="24"/>
        </w:rPr>
        <w:t>人采取有效措施纠正违约行为。发包人收到承</w:t>
      </w:r>
      <w:r>
        <w:rPr>
          <w:rFonts w:ascii="宋体" w:hAnsi="宋体" w:eastAsia="宋体" w:cs="宋体"/>
          <w:spacing w:val="-8"/>
          <w:sz w:val="24"/>
          <w:szCs w:val="24"/>
        </w:rPr>
        <w:t>包人通知后的28天内仍不履行合同义务，承包人有</w:t>
      </w:r>
      <w:r>
        <w:rPr>
          <w:rFonts w:ascii="宋体" w:hAnsi="宋体" w:eastAsia="宋体" w:cs="宋体"/>
          <w:sz w:val="24"/>
          <w:szCs w:val="24"/>
        </w:rPr>
        <w:t xml:space="preserve"> </w:t>
      </w:r>
      <w:r>
        <w:rPr>
          <w:rFonts w:ascii="宋体" w:hAnsi="宋体" w:eastAsia="宋体" w:cs="宋体"/>
          <w:spacing w:val="-2"/>
          <w:sz w:val="24"/>
          <w:szCs w:val="24"/>
        </w:rPr>
        <w:t>权暂停施工，并通知监理人，发包人应承担由此增加的费用和（或）工期延误，并支付承包人</w:t>
      </w:r>
      <w:r>
        <w:rPr>
          <w:rFonts w:ascii="宋体" w:hAnsi="宋体" w:eastAsia="宋体" w:cs="宋体"/>
          <w:sz w:val="24"/>
          <w:szCs w:val="24"/>
        </w:rPr>
        <w:t xml:space="preserve"> </w:t>
      </w:r>
      <w:r>
        <w:rPr>
          <w:rFonts w:ascii="宋体" w:hAnsi="宋体" w:eastAsia="宋体" w:cs="宋体"/>
          <w:spacing w:val="-5"/>
          <w:sz w:val="24"/>
          <w:szCs w:val="24"/>
        </w:rPr>
        <w:t>合理利润。</w:t>
      </w:r>
    </w:p>
    <w:p w14:paraId="6D5F47BC">
      <w:pPr>
        <w:spacing w:line="219" w:lineRule="auto"/>
        <w:ind w:left="483"/>
        <w:rPr>
          <w:rFonts w:ascii="宋体" w:hAnsi="宋体" w:eastAsia="宋体" w:cs="宋体"/>
          <w:sz w:val="24"/>
          <w:szCs w:val="24"/>
        </w:rPr>
      </w:pPr>
      <w:r>
        <w:rPr>
          <w:rFonts w:ascii="宋体" w:hAnsi="宋体" w:eastAsia="宋体" w:cs="宋体"/>
          <w:b/>
          <w:bCs/>
          <w:spacing w:val="-5"/>
          <w:sz w:val="24"/>
          <w:szCs w:val="24"/>
        </w:rPr>
        <w:t>22.2.3</w:t>
      </w:r>
      <w:r>
        <w:rPr>
          <w:rFonts w:ascii="宋体" w:hAnsi="宋体" w:eastAsia="宋体" w:cs="宋体"/>
          <w:spacing w:val="-5"/>
          <w:sz w:val="24"/>
          <w:szCs w:val="24"/>
        </w:rPr>
        <w:t xml:space="preserve"> 发包人违约解除合同</w:t>
      </w:r>
    </w:p>
    <w:p w14:paraId="388F26D2">
      <w:pPr>
        <w:spacing w:before="24" w:line="219" w:lineRule="auto"/>
        <w:ind w:left="487"/>
        <w:rPr>
          <w:rFonts w:ascii="宋体" w:hAnsi="宋体" w:eastAsia="宋体" w:cs="宋体"/>
          <w:sz w:val="24"/>
          <w:szCs w:val="24"/>
        </w:rPr>
      </w:pPr>
      <w:r>
        <w:rPr>
          <w:rFonts w:ascii="宋体" w:hAnsi="宋体" w:eastAsia="宋体" w:cs="宋体"/>
          <w:spacing w:val="-5"/>
          <w:sz w:val="24"/>
          <w:szCs w:val="24"/>
        </w:rPr>
        <w:t>（1）发生第22.2.1（4）</w:t>
      </w:r>
      <w:r>
        <w:rPr>
          <w:rFonts w:ascii="宋体" w:hAnsi="宋体" w:eastAsia="宋体" w:cs="宋体"/>
          <w:spacing w:val="-63"/>
          <w:sz w:val="24"/>
          <w:szCs w:val="24"/>
        </w:rPr>
        <w:t xml:space="preserve"> </w:t>
      </w:r>
      <w:r>
        <w:rPr>
          <w:rFonts w:ascii="宋体" w:hAnsi="宋体" w:eastAsia="宋体" w:cs="宋体"/>
          <w:spacing w:val="-5"/>
          <w:sz w:val="24"/>
          <w:szCs w:val="24"/>
        </w:rPr>
        <w:t>目的违约情况时，承包人可书面通知发包人解除合同。</w:t>
      </w:r>
    </w:p>
    <w:p w14:paraId="66CF2CBD">
      <w:pPr>
        <w:spacing w:before="26" w:line="233" w:lineRule="auto"/>
        <w:ind w:left="1" w:right="59" w:firstLine="473"/>
        <w:rPr>
          <w:rFonts w:ascii="宋体" w:hAnsi="宋体" w:eastAsia="宋体" w:cs="宋体"/>
          <w:sz w:val="24"/>
          <w:szCs w:val="24"/>
        </w:rPr>
      </w:pPr>
      <w:r>
        <w:rPr>
          <w:rFonts w:ascii="宋体" w:hAnsi="宋体" w:eastAsia="宋体" w:cs="宋体"/>
          <w:spacing w:val="-2"/>
          <w:sz w:val="24"/>
          <w:szCs w:val="24"/>
        </w:rPr>
        <w:t>（2）承包人按22.2.2 项暂停施工28天后，发包人仍不纠正违约行为的，承包人可向发包</w:t>
      </w:r>
      <w:r>
        <w:rPr>
          <w:rFonts w:ascii="宋体" w:hAnsi="宋体" w:eastAsia="宋体" w:cs="宋体"/>
          <w:spacing w:val="13"/>
          <w:sz w:val="24"/>
          <w:szCs w:val="24"/>
        </w:rPr>
        <w:t xml:space="preserve"> </w:t>
      </w:r>
      <w:r>
        <w:rPr>
          <w:rFonts w:ascii="宋体" w:hAnsi="宋体" w:eastAsia="宋体" w:cs="宋体"/>
          <w:spacing w:val="-8"/>
          <w:sz w:val="24"/>
          <w:szCs w:val="24"/>
        </w:rPr>
        <w:t>人发出解除合同通知。但承包人的这一行动不免除发包人承担的违约责任，也不影响承包人根据</w:t>
      </w:r>
      <w:r>
        <w:rPr>
          <w:rFonts w:ascii="宋体" w:hAnsi="宋体" w:eastAsia="宋体" w:cs="宋体"/>
          <w:spacing w:val="10"/>
          <w:sz w:val="24"/>
          <w:szCs w:val="24"/>
        </w:rPr>
        <w:t xml:space="preserve"> </w:t>
      </w:r>
      <w:r>
        <w:rPr>
          <w:rFonts w:ascii="宋体" w:hAnsi="宋体" w:eastAsia="宋体" w:cs="宋体"/>
          <w:spacing w:val="-4"/>
          <w:sz w:val="24"/>
          <w:szCs w:val="24"/>
        </w:rPr>
        <w:t>合同约定享有的索赔权利。</w:t>
      </w:r>
    </w:p>
    <w:p w14:paraId="0D334A55">
      <w:pPr>
        <w:spacing w:line="233" w:lineRule="auto"/>
        <w:rPr>
          <w:rFonts w:ascii="宋体" w:hAnsi="宋体" w:eastAsia="宋体" w:cs="宋体"/>
          <w:sz w:val="24"/>
          <w:szCs w:val="24"/>
        </w:rPr>
        <w:sectPr>
          <w:footerReference r:id="rId60" w:type="default"/>
          <w:pgSz w:w="11906" w:h="16840"/>
          <w:pgMar w:top="987" w:right="835" w:bottom="1040" w:left="1249" w:header="0" w:footer="807" w:gutter="0"/>
          <w:cols w:space="720" w:num="1"/>
        </w:sectPr>
      </w:pPr>
    </w:p>
    <w:p w14:paraId="3505166E">
      <w:pPr>
        <w:spacing w:before="48" w:line="219" w:lineRule="auto"/>
        <w:ind w:left="482"/>
        <w:rPr>
          <w:rFonts w:ascii="宋体" w:hAnsi="宋体" w:eastAsia="宋体" w:cs="宋体"/>
          <w:sz w:val="24"/>
          <w:szCs w:val="24"/>
        </w:rPr>
      </w:pPr>
      <w:r>
        <w:rPr>
          <w:rFonts w:ascii="宋体" w:hAnsi="宋体" w:eastAsia="宋体" w:cs="宋体"/>
          <w:b/>
          <w:bCs/>
          <w:spacing w:val="-5"/>
          <w:sz w:val="24"/>
          <w:szCs w:val="24"/>
        </w:rPr>
        <w:t>22.2.4</w:t>
      </w:r>
      <w:r>
        <w:rPr>
          <w:rFonts w:ascii="宋体" w:hAnsi="宋体" w:eastAsia="宋体" w:cs="宋体"/>
          <w:spacing w:val="-5"/>
          <w:sz w:val="24"/>
          <w:szCs w:val="24"/>
        </w:rPr>
        <w:t xml:space="preserve"> 解除合同后的付款</w:t>
      </w:r>
    </w:p>
    <w:p w14:paraId="02C1D4AC">
      <w:pPr>
        <w:spacing w:before="27" w:line="239" w:lineRule="auto"/>
        <w:ind w:right="75" w:firstLine="493"/>
        <w:rPr>
          <w:rFonts w:ascii="宋体" w:hAnsi="宋体" w:eastAsia="宋体" w:cs="宋体"/>
          <w:sz w:val="24"/>
          <w:szCs w:val="24"/>
        </w:rPr>
      </w:pPr>
      <w:r>
        <w:rPr>
          <w:rFonts w:ascii="宋体" w:hAnsi="宋体" w:eastAsia="宋体" w:cs="宋体"/>
          <w:spacing w:val="-2"/>
          <w:sz w:val="24"/>
          <w:szCs w:val="24"/>
        </w:rPr>
        <w:t>因发包人违约解除合同的，发包人应在解除合同后28天</w:t>
      </w:r>
      <w:r>
        <w:rPr>
          <w:rFonts w:ascii="宋体" w:hAnsi="宋体" w:eastAsia="宋体" w:cs="宋体"/>
          <w:spacing w:val="-3"/>
          <w:sz w:val="24"/>
          <w:szCs w:val="24"/>
        </w:rPr>
        <w:t>内向承包人支付下列金额，承包人</w:t>
      </w:r>
      <w:r>
        <w:rPr>
          <w:rFonts w:ascii="宋体" w:hAnsi="宋体" w:eastAsia="宋体" w:cs="宋体"/>
          <w:sz w:val="24"/>
          <w:szCs w:val="24"/>
        </w:rPr>
        <w:t xml:space="preserve"> </w:t>
      </w:r>
      <w:r>
        <w:rPr>
          <w:rFonts w:ascii="宋体" w:hAnsi="宋体" w:eastAsia="宋体" w:cs="宋体"/>
          <w:spacing w:val="-4"/>
          <w:sz w:val="24"/>
          <w:szCs w:val="24"/>
        </w:rPr>
        <w:t>应在此期限内及时向发包人提交要求支付下列金额的有关资料和凭</w:t>
      </w:r>
      <w:r>
        <w:rPr>
          <w:rFonts w:ascii="宋体" w:hAnsi="宋体" w:eastAsia="宋体" w:cs="宋体"/>
          <w:spacing w:val="-5"/>
          <w:sz w:val="24"/>
          <w:szCs w:val="24"/>
        </w:rPr>
        <w:t>证：</w:t>
      </w:r>
    </w:p>
    <w:p w14:paraId="58FF0425">
      <w:pPr>
        <w:spacing w:before="1" w:line="217" w:lineRule="auto"/>
        <w:ind w:left="481"/>
        <w:rPr>
          <w:rFonts w:ascii="宋体" w:hAnsi="宋体" w:eastAsia="宋体" w:cs="宋体"/>
          <w:sz w:val="24"/>
          <w:szCs w:val="24"/>
        </w:rPr>
      </w:pPr>
      <w:r>
        <w:rPr>
          <w:rFonts w:ascii="宋体" w:hAnsi="宋体" w:eastAsia="宋体" w:cs="宋体"/>
          <w:spacing w:val="-5"/>
          <w:sz w:val="24"/>
          <w:szCs w:val="24"/>
        </w:rPr>
        <w:t>（l）合同解除日以前所完成工作的价款；</w:t>
      </w:r>
    </w:p>
    <w:p w14:paraId="37B688DE">
      <w:pPr>
        <w:spacing w:before="29" w:line="228" w:lineRule="auto"/>
        <w:ind w:left="1" w:right="77" w:firstLine="484"/>
        <w:rPr>
          <w:rFonts w:ascii="宋体" w:hAnsi="宋体" w:eastAsia="宋体" w:cs="宋体"/>
          <w:sz w:val="24"/>
          <w:szCs w:val="24"/>
        </w:rPr>
      </w:pPr>
      <w:r>
        <w:rPr>
          <w:rFonts w:ascii="宋体" w:hAnsi="宋体" w:eastAsia="宋体" w:cs="宋体"/>
          <w:spacing w:val="-5"/>
          <w:sz w:val="24"/>
          <w:szCs w:val="24"/>
        </w:rPr>
        <w:t>（2）承包人为该工程施工订购并已付款的材料、工程设备和其他物</w:t>
      </w:r>
      <w:r>
        <w:rPr>
          <w:rFonts w:ascii="宋体" w:hAnsi="宋体" w:eastAsia="宋体" w:cs="宋体"/>
          <w:spacing w:val="-6"/>
          <w:sz w:val="24"/>
          <w:szCs w:val="24"/>
        </w:rPr>
        <w:t>品的金额。发包人付还</w:t>
      </w:r>
      <w:r>
        <w:rPr>
          <w:rFonts w:ascii="宋体" w:hAnsi="宋体" w:eastAsia="宋体" w:cs="宋体"/>
          <w:sz w:val="24"/>
          <w:szCs w:val="24"/>
        </w:rPr>
        <w:t xml:space="preserve"> </w:t>
      </w:r>
      <w:r>
        <w:rPr>
          <w:rFonts w:ascii="宋体" w:hAnsi="宋体" w:eastAsia="宋体" w:cs="宋体"/>
          <w:spacing w:val="-4"/>
          <w:sz w:val="24"/>
          <w:szCs w:val="24"/>
        </w:rPr>
        <w:t>后，该材料、工程设备和其他物品归发包人所有；</w:t>
      </w:r>
    </w:p>
    <w:p w14:paraId="55F1696F">
      <w:pPr>
        <w:spacing w:before="28" w:line="219" w:lineRule="auto"/>
        <w:ind w:left="481"/>
        <w:rPr>
          <w:rFonts w:ascii="宋体" w:hAnsi="宋体" w:eastAsia="宋体" w:cs="宋体"/>
          <w:sz w:val="24"/>
          <w:szCs w:val="24"/>
        </w:rPr>
      </w:pPr>
      <w:r>
        <w:rPr>
          <w:rFonts w:ascii="宋体" w:hAnsi="宋体" w:eastAsia="宋体" w:cs="宋体"/>
          <w:spacing w:val="-5"/>
          <w:sz w:val="24"/>
          <w:szCs w:val="24"/>
        </w:rPr>
        <w:t>（3）承包人为完成工程所发生的，而发包人未支付的金额；</w:t>
      </w:r>
    </w:p>
    <w:p w14:paraId="2FD98CE3">
      <w:pPr>
        <w:spacing w:before="27" w:line="219" w:lineRule="auto"/>
        <w:ind w:left="481"/>
        <w:rPr>
          <w:rFonts w:ascii="宋体" w:hAnsi="宋体" w:eastAsia="宋体" w:cs="宋体"/>
          <w:sz w:val="24"/>
          <w:szCs w:val="24"/>
        </w:rPr>
      </w:pPr>
      <w:r>
        <w:rPr>
          <w:rFonts w:ascii="宋体" w:hAnsi="宋体" w:eastAsia="宋体" w:cs="宋体"/>
          <w:spacing w:val="-5"/>
          <w:sz w:val="24"/>
          <w:szCs w:val="24"/>
        </w:rPr>
        <w:t>（4）承包人撤离施工场地以及遣散承包人人员的金额；</w:t>
      </w:r>
    </w:p>
    <w:p w14:paraId="23839B9E">
      <w:pPr>
        <w:spacing w:before="27" w:line="219" w:lineRule="auto"/>
        <w:ind w:left="481"/>
        <w:rPr>
          <w:rFonts w:ascii="宋体" w:hAnsi="宋体" w:eastAsia="宋体" w:cs="宋体"/>
          <w:sz w:val="24"/>
          <w:szCs w:val="24"/>
        </w:rPr>
      </w:pPr>
      <w:r>
        <w:rPr>
          <w:rFonts w:ascii="宋体" w:hAnsi="宋体" w:eastAsia="宋体" w:cs="宋体"/>
          <w:spacing w:val="-5"/>
          <w:sz w:val="24"/>
          <w:szCs w:val="24"/>
        </w:rPr>
        <w:t>（5）由于解除合同应赔偿的承包人损失；</w:t>
      </w:r>
    </w:p>
    <w:p w14:paraId="6485C332">
      <w:pPr>
        <w:spacing w:before="23" w:line="230" w:lineRule="auto"/>
        <w:ind w:right="80" w:firstLine="481"/>
        <w:rPr>
          <w:rFonts w:ascii="宋体" w:hAnsi="宋体" w:eastAsia="宋体" w:cs="宋体"/>
          <w:sz w:val="24"/>
          <w:szCs w:val="24"/>
        </w:rPr>
      </w:pPr>
      <w:r>
        <w:rPr>
          <w:rFonts w:ascii="宋体" w:hAnsi="宋体" w:eastAsia="宋体" w:cs="宋体"/>
          <w:spacing w:val="-5"/>
          <w:sz w:val="24"/>
          <w:szCs w:val="24"/>
        </w:rPr>
        <w:t>（6）按合同约定在合同解除日前应支付给承包人的其他金额。发包人应按</w:t>
      </w:r>
      <w:r>
        <w:rPr>
          <w:rFonts w:ascii="宋体" w:hAnsi="宋体" w:eastAsia="宋体" w:cs="宋体"/>
          <w:spacing w:val="-6"/>
          <w:sz w:val="24"/>
          <w:szCs w:val="24"/>
        </w:rPr>
        <w:t>本项约定支付上</w:t>
      </w:r>
      <w:r>
        <w:rPr>
          <w:rFonts w:ascii="宋体" w:hAnsi="宋体" w:eastAsia="宋体" w:cs="宋体"/>
          <w:sz w:val="24"/>
          <w:szCs w:val="24"/>
        </w:rPr>
        <w:t xml:space="preserve"> </w:t>
      </w:r>
      <w:r>
        <w:rPr>
          <w:rFonts w:ascii="宋体" w:hAnsi="宋体" w:eastAsia="宋体" w:cs="宋体"/>
          <w:spacing w:val="-8"/>
          <w:sz w:val="24"/>
          <w:szCs w:val="24"/>
        </w:rPr>
        <w:t>述金额并退还质量保证金和履约担保，但有权要求承包人支付应偿还给发包人的各项金额。</w:t>
      </w:r>
    </w:p>
    <w:p w14:paraId="2E1B050F">
      <w:pPr>
        <w:spacing w:before="26" w:line="239" w:lineRule="auto"/>
        <w:ind w:right="70" w:firstLine="482"/>
        <w:rPr>
          <w:rFonts w:ascii="宋体" w:hAnsi="宋体" w:eastAsia="宋体" w:cs="宋体"/>
          <w:sz w:val="24"/>
          <w:szCs w:val="24"/>
        </w:rPr>
      </w:pPr>
      <w:r>
        <w:rPr>
          <w:rFonts w:ascii="宋体" w:hAnsi="宋体" w:eastAsia="宋体" w:cs="宋体"/>
          <w:b/>
          <w:bCs/>
          <w:spacing w:val="-4"/>
          <w:sz w:val="24"/>
          <w:szCs w:val="24"/>
        </w:rPr>
        <w:t>22.2.5</w:t>
      </w:r>
      <w:r>
        <w:rPr>
          <w:rFonts w:ascii="宋体" w:hAnsi="宋体" w:eastAsia="宋体" w:cs="宋体"/>
          <w:spacing w:val="-4"/>
          <w:sz w:val="24"/>
          <w:szCs w:val="24"/>
        </w:rPr>
        <w:t xml:space="preserve"> 解除合同后的承包人撤离</w:t>
      </w:r>
      <w:r>
        <w:rPr>
          <w:rFonts w:ascii="宋体" w:hAnsi="宋体" w:eastAsia="宋体" w:cs="宋体"/>
          <w:spacing w:val="74"/>
          <w:sz w:val="24"/>
          <w:szCs w:val="24"/>
        </w:rPr>
        <w:t xml:space="preserve"> </w:t>
      </w:r>
      <w:r>
        <w:rPr>
          <w:rFonts w:ascii="宋体" w:hAnsi="宋体" w:eastAsia="宋体" w:cs="宋体"/>
          <w:spacing w:val="-4"/>
          <w:sz w:val="24"/>
          <w:szCs w:val="24"/>
        </w:rPr>
        <w:t>因发包人违约而解除合同后，承包人应妥善做好已竣工</w:t>
      </w:r>
      <w:r>
        <w:rPr>
          <w:rFonts w:ascii="宋体" w:hAnsi="宋体" w:eastAsia="宋体" w:cs="宋体"/>
          <w:sz w:val="24"/>
          <w:szCs w:val="24"/>
        </w:rPr>
        <w:t xml:space="preserve"> </w:t>
      </w:r>
      <w:r>
        <w:rPr>
          <w:rFonts w:ascii="宋体" w:hAnsi="宋体" w:eastAsia="宋体" w:cs="宋体"/>
          <w:spacing w:val="-2"/>
          <w:sz w:val="24"/>
          <w:szCs w:val="24"/>
        </w:rPr>
        <w:t>工程和已购材料、设备的保护和移交工作，按发包人要求将承包人设备和人员撤出施工场地。</w:t>
      </w:r>
      <w:r>
        <w:rPr>
          <w:rFonts w:ascii="宋体" w:hAnsi="宋体" w:eastAsia="宋体" w:cs="宋体"/>
          <w:spacing w:val="6"/>
          <w:sz w:val="24"/>
          <w:szCs w:val="24"/>
        </w:rPr>
        <w:t xml:space="preserve"> </w:t>
      </w:r>
      <w:r>
        <w:rPr>
          <w:rFonts w:ascii="宋体" w:hAnsi="宋体" w:eastAsia="宋体" w:cs="宋体"/>
          <w:spacing w:val="-2"/>
          <w:sz w:val="24"/>
          <w:szCs w:val="24"/>
        </w:rPr>
        <w:t>承包人撤出施工场地应遵守第18.7.1项的约定，发</w:t>
      </w:r>
      <w:r>
        <w:rPr>
          <w:rFonts w:ascii="宋体" w:hAnsi="宋体" w:eastAsia="宋体" w:cs="宋体"/>
          <w:spacing w:val="48"/>
          <w:sz w:val="24"/>
          <w:szCs w:val="24"/>
        </w:rPr>
        <w:t xml:space="preserve"> </w:t>
      </w:r>
      <w:r>
        <w:rPr>
          <w:rFonts w:ascii="宋体" w:hAnsi="宋体" w:eastAsia="宋体" w:cs="宋体"/>
          <w:spacing w:val="-2"/>
          <w:sz w:val="24"/>
          <w:szCs w:val="24"/>
        </w:rPr>
        <w:t>包人应为承包人撤</w:t>
      </w:r>
      <w:r>
        <w:rPr>
          <w:rFonts w:ascii="宋体" w:hAnsi="宋体" w:eastAsia="宋体" w:cs="宋体"/>
          <w:spacing w:val="-3"/>
          <w:sz w:val="24"/>
          <w:szCs w:val="24"/>
        </w:rPr>
        <w:t>出提供必要条件。</w:t>
      </w:r>
    </w:p>
    <w:p w14:paraId="7EADC4D2">
      <w:pPr>
        <w:spacing w:before="4" w:line="239" w:lineRule="auto"/>
        <w:ind w:left="7" w:right="68" w:firstLine="477"/>
        <w:jc w:val="both"/>
        <w:rPr>
          <w:rFonts w:ascii="宋体" w:hAnsi="宋体" w:eastAsia="宋体" w:cs="宋体"/>
          <w:sz w:val="24"/>
          <w:szCs w:val="24"/>
        </w:rPr>
      </w:pPr>
      <w:r>
        <w:rPr>
          <w:rFonts w:ascii="宋体" w:hAnsi="宋体" w:eastAsia="宋体" w:cs="宋体"/>
          <w:b/>
          <w:bCs/>
          <w:spacing w:val="-4"/>
          <w:sz w:val="24"/>
          <w:szCs w:val="24"/>
        </w:rPr>
        <w:t>22.3</w:t>
      </w:r>
      <w:r>
        <w:rPr>
          <w:rFonts w:ascii="宋体" w:hAnsi="宋体" w:eastAsia="宋体" w:cs="宋体"/>
          <w:spacing w:val="-4"/>
          <w:sz w:val="24"/>
          <w:szCs w:val="24"/>
        </w:rPr>
        <w:t xml:space="preserve"> </w:t>
      </w:r>
      <w:r>
        <w:rPr>
          <w:rFonts w:ascii="宋体" w:hAnsi="宋体" w:eastAsia="宋体" w:cs="宋体"/>
          <w:b/>
          <w:bCs/>
          <w:spacing w:val="-4"/>
          <w:sz w:val="24"/>
          <w:szCs w:val="24"/>
        </w:rPr>
        <w:t>第三人造成的违约</w:t>
      </w:r>
      <w:r>
        <w:rPr>
          <w:rFonts w:ascii="宋体" w:hAnsi="宋体" w:eastAsia="宋体" w:cs="宋体"/>
          <w:spacing w:val="59"/>
          <w:sz w:val="24"/>
          <w:szCs w:val="24"/>
        </w:rPr>
        <w:t xml:space="preserve"> </w:t>
      </w:r>
      <w:r>
        <w:rPr>
          <w:rFonts w:ascii="宋体" w:hAnsi="宋体" w:eastAsia="宋体" w:cs="宋体"/>
          <w:spacing w:val="-4"/>
          <w:sz w:val="24"/>
          <w:szCs w:val="24"/>
        </w:rPr>
        <w:t>在履行合同过程中，一方当事人因第三人的原因造成违</w:t>
      </w:r>
      <w:r>
        <w:rPr>
          <w:rFonts w:ascii="宋体" w:hAnsi="宋体" w:eastAsia="宋体" w:cs="宋体"/>
          <w:spacing w:val="-5"/>
          <w:sz w:val="24"/>
          <w:szCs w:val="24"/>
        </w:rPr>
        <w:t>约的，应</w:t>
      </w:r>
      <w:r>
        <w:rPr>
          <w:rFonts w:ascii="宋体" w:hAnsi="宋体" w:eastAsia="宋体" w:cs="宋体"/>
          <w:sz w:val="24"/>
          <w:szCs w:val="24"/>
        </w:rPr>
        <w:t xml:space="preserve"> </w:t>
      </w:r>
      <w:r>
        <w:rPr>
          <w:rFonts w:ascii="宋体" w:hAnsi="宋体" w:eastAsia="宋体" w:cs="宋体"/>
          <w:spacing w:val="-8"/>
          <w:sz w:val="24"/>
          <w:szCs w:val="24"/>
        </w:rPr>
        <w:t>当向对方当事人承担违约责任。一方当事人和第三人之间的纠纷，依照法律规定或者按照约定解</w:t>
      </w:r>
      <w:r>
        <w:rPr>
          <w:rFonts w:ascii="宋体" w:hAnsi="宋体" w:eastAsia="宋体" w:cs="宋体"/>
          <w:spacing w:val="6"/>
          <w:sz w:val="24"/>
          <w:szCs w:val="24"/>
        </w:rPr>
        <w:t xml:space="preserve"> </w:t>
      </w:r>
      <w:r>
        <w:rPr>
          <w:rFonts w:ascii="宋体" w:hAnsi="宋体" w:eastAsia="宋体" w:cs="宋体"/>
          <w:spacing w:val="-9"/>
          <w:sz w:val="24"/>
          <w:szCs w:val="24"/>
        </w:rPr>
        <w:t>决。</w:t>
      </w:r>
    </w:p>
    <w:p w14:paraId="1992A6C2">
      <w:pPr>
        <w:spacing w:before="1" w:line="219" w:lineRule="auto"/>
        <w:ind w:left="482"/>
        <w:rPr>
          <w:rFonts w:ascii="宋体" w:hAnsi="宋体" w:eastAsia="宋体" w:cs="宋体"/>
          <w:sz w:val="24"/>
          <w:szCs w:val="24"/>
        </w:rPr>
      </w:pPr>
      <w:r>
        <w:rPr>
          <w:rFonts w:ascii="宋体" w:hAnsi="宋体" w:eastAsia="宋体" w:cs="宋体"/>
          <w:b/>
          <w:bCs/>
          <w:spacing w:val="-5"/>
          <w:sz w:val="24"/>
          <w:szCs w:val="24"/>
        </w:rPr>
        <w:t>23、索赔</w:t>
      </w:r>
    </w:p>
    <w:p w14:paraId="5EE5CAFC">
      <w:pPr>
        <w:spacing w:before="24"/>
        <w:ind w:left="19" w:right="70" w:firstLine="465"/>
        <w:rPr>
          <w:rFonts w:ascii="宋体" w:hAnsi="宋体" w:eastAsia="宋体" w:cs="宋体"/>
          <w:sz w:val="24"/>
          <w:szCs w:val="24"/>
        </w:rPr>
      </w:pPr>
      <w:r>
        <w:rPr>
          <w:rFonts w:ascii="宋体" w:hAnsi="宋体" w:eastAsia="宋体" w:cs="宋体"/>
          <w:b/>
          <w:bCs/>
          <w:spacing w:val="-4"/>
          <w:sz w:val="24"/>
          <w:szCs w:val="24"/>
        </w:rPr>
        <w:t>23.1</w:t>
      </w:r>
      <w:r>
        <w:rPr>
          <w:rFonts w:ascii="宋体" w:hAnsi="宋体" w:eastAsia="宋体" w:cs="宋体"/>
          <w:spacing w:val="-4"/>
          <w:sz w:val="24"/>
          <w:szCs w:val="24"/>
        </w:rPr>
        <w:t xml:space="preserve"> </w:t>
      </w:r>
      <w:r>
        <w:rPr>
          <w:rFonts w:ascii="宋体" w:hAnsi="宋体" w:eastAsia="宋体" w:cs="宋体"/>
          <w:b/>
          <w:bCs/>
          <w:spacing w:val="-4"/>
          <w:sz w:val="24"/>
          <w:szCs w:val="24"/>
        </w:rPr>
        <w:t>承包人索赔的提出</w:t>
      </w:r>
      <w:r>
        <w:rPr>
          <w:rFonts w:ascii="宋体" w:hAnsi="宋体" w:eastAsia="宋体" w:cs="宋体"/>
          <w:spacing w:val="60"/>
          <w:sz w:val="24"/>
          <w:szCs w:val="24"/>
        </w:rPr>
        <w:t xml:space="preserve"> </w:t>
      </w:r>
      <w:r>
        <w:rPr>
          <w:rFonts w:ascii="宋体" w:hAnsi="宋体" w:eastAsia="宋体" w:cs="宋体"/>
          <w:spacing w:val="-4"/>
          <w:sz w:val="24"/>
          <w:szCs w:val="24"/>
        </w:rPr>
        <w:t>根据合同约定，承包人认为有权得到追加付款和</w:t>
      </w:r>
      <w:r>
        <w:rPr>
          <w:rFonts w:ascii="宋体" w:hAnsi="宋体" w:eastAsia="宋体" w:cs="宋体"/>
          <w:spacing w:val="-5"/>
          <w:sz w:val="24"/>
          <w:szCs w:val="24"/>
        </w:rPr>
        <w:t>（或）延长工期</w:t>
      </w:r>
      <w:r>
        <w:rPr>
          <w:rFonts w:ascii="宋体" w:hAnsi="宋体" w:eastAsia="宋体" w:cs="宋体"/>
          <w:sz w:val="24"/>
          <w:szCs w:val="24"/>
        </w:rPr>
        <w:t xml:space="preserve"> </w:t>
      </w:r>
      <w:r>
        <w:rPr>
          <w:rFonts w:ascii="宋体" w:hAnsi="宋体" w:eastAsia="宋体" w:cs="宋体"/>
          <w:spacing w:val="-7"/>
          <w:sz w:val="24"/>
          <w:szCs w:val="24"/>
        </w:rPr>
        <w:t>的，应按以下程序向发包人提出索赔：</w:t>
      </w:r>
    </w:p>
    <w:p w14:paraId="32EE8D39">
      <w:pPr>
        <w:spacing w:before="2" w:line="239" w:lineRule="auto"/>
        <w:ind w:right="18" w:firstLine="490"/>
        <w:jc w:val="both"/>
        <w:rPr>
          <w:rFonts w:ascii="宋体" w:hAnsi="宋体" w:eastAsia="宋体" w:cs="宋体"/>
          <w:sz w:val="24"/>
          <w:szCs w:val="24"/>
        </w:rPr>
      </w:pPr>
      <w:r>
        <w:rPr>
          <w:rFonts w:ascii="宋体" w:hAnsi="宋体" w:eastAsia="宋体" w:cs="宋体"/>
          <w:spacing w:val="-6"/>
          <w:sz w:val="24"/>
          <w:szCs w:val="24"/>
        </w:rPr>
        <w:t>（l）承包人应在知道或应当知道索赔事件</w:t>
      </w:r>
      <w:r>
        <w:rPr>
          <w:rFonts w:ascii="宋体" w:hAnsi="宋体" w:eastAsia="宋体" w:cs="宋体"/>
          <w:spacing w:val="-7"/>
          <w:sz w:val="24"/>
          <w:szCs w:val="24"/>
        </w:rPr>
        <w:t>发生后28 天内，向监理人递交索赔意向通知书，</w:t>
      </w:r>
      <w:r>
        <w:rPr>
          <w:rFonts w:ascii="宋体" w:hAnsi="宋体" w:eastAsia="宋体" w:cs="宋体"/>
          <w:sz w:val="24"/>
          <w:szCs w:val="24"/>
        </w:rPr>
        <w:t xml:space="preserve"> </w:t>
      </w:r>
      <w:r>
        <w:rPr>
          <w:rFonts w:ascii="宋体" w:hAnsi="宋体" w:eastAsia="宋体" w:cs="宋体"/>
          <w:spacing w:val="-2"/>
          <w:sz w:val="24"/>
          <w:szCs w:val="24"/>
        </w:rPr>
        <w:t>并说明发生索赔事件的事由。承包人未在前述28天内发出索赔意向通知书的，丧失要求追加付</w:t>
      </w:r>
      <w:r>
        <w:rPr>
          <w:rFonts w:ascii="宋体" w:hAnsi="宋体" w:eastAsia="宋体" w:cs="宋体"/>
          <w:sz w:val="24"/>
          <w:szCs w:val="24"/>
        </w:rPr>
        <w:t xml:space="preserve"> </w:t>
      </w:r>
      <w:r>
        <w:rPr>
          <w:rFonts w:ascii="宋体" w:hAnsi="宋体" w:eastAsia="宋体" w:cs="宋体"/>
          <w:spacing w:val="-4"/>
          <w:sz w:val="24"/>
          <w:szCs w:val="24"/>
        </w:rPr>
        <w:t>款和（或）延长工期的权利；</w:t>
      </w:r>
    </w:p>
    <w:p w14:paraId="3B76B967">
      <w:pPr>
        <w:spacing w:before="1" w:line="232" w:lineRule="auto"/>
        <w:ind w:right="77" w:firstLine="491"/>
        <w:rPr>
          <w:rFonts w:ascii="宋体" w:hAnsi="宋体" w:eastAsia="宋体" w:cs="宋体"/>
          <w:sz w:val="24"/>
          <w:szCs w:val="24"/>
        </w:rPr>
      </w:pPr>
      <w:r>
        <w:rPr>
          <w:rFonts w:ascii="宋体" w:hAnsi="宋体" w:eastAsia="宋体" w:cs="宋体"/>
          <w:spacing w:val="-5"/>
          <w:sz w:val="24"/>
          <w:szCs w:val="24"/>
        </w:rPr>
        <w:t>（2）承包人应在发出索赔意向通知书后28天内，向监理人正式</w:t>
      </w:r>
      <w:r>
        <w:rPr>
          <w:rFonts w:ascii="宋体" w:hAnsi="宋体" w:eastAsia="宋体" w:cs="宋体"/>
          <w:spacing w:val="-6"/>
          <w:sz w:val="24"/>
          <w:szCs w:val="24"/>
        </w:rPr>
        <w:t>递交索赔通知书。索赔通知</w:t>
      </w:r>
      <w:r>
        <w:rPr>
          <w:rFonts w:ascii="宋体" w:hAnsi="宋体" w:eastAsia="宋体" w:cs="宋体"/>
          <w:sz w:val="24"/>
          <w:szCs w:val="24"/>
        </w:rPr>
        <w:t xml:space="preserve"> </w:t>
      </w:r>
      <w:r>
        <w:rPr>
          <w:rFonts w:ascii="宋体" w:hAnsi="宋体" w:eastAsia="宋体" w:cs="宋体"/>
          <w:spacing w:val="-2"/>
          <w:sz w:val="24"/>
          <w:szCs w:val="24"/>
        </w:rPr>
        <w:t>书应详细说明索赔理由以及要求追加的付款金额和（或）延长的工期，并附必要的记录和证明</w:t>
      </w:r>
      <w:r>
        <w:rPr>
          <w:rFonts w:ascii="宋体" w:hAnsi="宋体" w:eastAsia="宋体" w:cs="宋体"/>
          <w:sz w:val="24"/>
          <w:szCs w:val="24"/>
        </w:rPr>
        <w:t xml:space="preserve"> </w:t>
      </w:r>
      <w:r>
        <w:rPr>
          <w:rFonts w:ascii="宋体" w:hAnsi="宋体" w:eastAsia="宋体" w:cs="宋体"/>
          <w:spacing w:val="-5"/>
          <w:sz w:val="24"/>
          <w:szCs w:val="24"/>
        </w:rPr>
        <w:t>材料；</w:t>
      </w:r>
    </w:p>
    <w:p w14:paraId="0F201B05">
      <w:pPr>
        <w:spacing w:before="27" w:line="229" w:lineRule="auto"/>
        <w:ind w:left="2" w:right="80" w:firstLine="483"/>
        <w:rPr>
          <w:rFonts w:ascii="宋体" w:hAnsi="宋体" w:eastAsia="宋体" w:cs="宋体"/>
          <w:sz w:val="24"/>
          <w:szCs w:val="24"/>
        </w:rPr>
      </w:pPr>
      <w:r>
        <w:rPr>
          <w:rFonts w:ascii="宋体" w:hAnsi="宋体" w:eastAsia="宋体" w:cs="宋体"/>
          <w:spacing w:val="-5"/>
          <w:sz w:val="24"/>
          <w:szCs w:val="24"/>
        </w:rPr>
        <w:t>（3）索赔事件具有连续影响的，承包人应按合理时间间隔继续</w:t>
      </w:r>
      <w:r>
        <w:rPr>
          <w:rFonts w:ascii="宋体" w:hAnsi="宋体" w:eastAsia="宋体" w:cs="宋体"/>
          <w:spacing w:val="-6"/>
          <w:sz w:val="24"/>
          <w:szCs w:val="24"/>
        </w:rPr>
        <w:t>递交延续索赔通知，说明连</w:t>
      </w:r>
      <w:r>
        <w:rPr>
          <w:rFonts w:ascii="宋体" w:hAnsi="宋体" w:eastAsia="宋体" w:cs="宋体"/>
          <w:sz w:val="24"/>
          <w:szCs w:val="24"/>
        </w:rPr>
        <w:t xml:space="preserve"> </w:t>
      </w:r>
      <w:r>
        <w:rPr>
          <w:rFonts w:ascii="宋体" w:hAnsi="宋体" w:eastAsia="宋体" w:cs="宋体"/>
          <w:spacing w:val="-4"/>
          <w:sz w:val="24"/>
          <w:szCs w:val="24"/>
        </w:rPr>
        <w:t>续影响的实际情况和记录，列出累计的追加付款金额和（或）工期延长天数；</w:t>
      </w:r>
    </w:p>
    <w:p w14:paraId="1C263903">
      <w:pPr>
        <w:spacing w:before="27" w:line="229" w:lineRule="auto"/>
        <w:ind w:left="3" w:right="80" w:firstLine="487"/>
        <w:rPr>
          <w:rFonts w:ascii="宋体" w:hAnsi="宋体" w:eastAsia="宋体" w:cs="宋体"/>
          <w:sz w:val="24"/>
          <w:szCs w:val="24"/>
        </w:rPr>
      </w:pPr>
      <w:r>
        <w:rPr>
          <w:rFonts w:ascii="宋体" w:hAnsi="宋体" w:eastAsia="宋体" w:cs="宋体"/>
          <w:spacing w:val="-2"/>
          <w:sz w:val="24"/>
          <w:szCs w:val="24"/>
        </w:rPr>
        <w:t>（4）在索赔事件影响结束后的28 天内，承包人应向监</w:t>
      </w:r>
      <w:r>
        <w:rPr>
          <w:rFonts w:ascii="宋体" w:hAnsi="宋体" w:eastAsia="宋体" w:cs="宋体"/>
          <w:spacing w:val="-3"/>
          <w:sz w:val="24"/>
          <w:szCs w:val="24"/>
        </w:rPr>
        <w:t>理人递交最终索赔通知书，说明最</w:t>
      </w:r>
      <w:r>
        <w:rPr>
          <w:rFonts w:ascii="宋体" w:hAnsi="宋体" w:eastAsia="宋体" w:cs="宋体"/>
          <w:sz w:val="24"/>
          <w:szCs w:val="24"/>
        </w:rPr>
        <w:t xml:space="preserve"> </w:t>
      </w:r>
      <w:r>
        <w:rPr>
          <w:rFonts w:ascii="宋体" w:hAnsi="宋体" w:eastAsia="宋体" w:cs="宋体"/>
          <w:spacing w:val="-4"/>
          <w:sz w:val="24"/>
          <w:szCs w:val="24"/>
        </w:rPr>
        <w:t>终要求索赔的追加付款金额和延长的工期，并附必要的记录和证明材料。</w:t>
      </w:r>
    </w:p>
    <w:p w14:paraId="50007111">
      <w:pPr>
        <w:spacing w:before="26" w:line="219" w:lineRule="auto"/>
        <w:ind w:left="485"/>
        <w:rPr>
          <w:rFonts w:ascii="宋体" w:hAnsi="宋体" w:eastAsia="宋体" w:cs="宋体"/>
          <w:sz w:val="24"/>
          <w:szCs w:val="24"/>
        </w:rPr>
      </w:pPr>
      <w:r>
        <w:rPr>
          <w:rFonts w:ascii="宋体" w:hAnsi="宋体" w:eastAsia="宋体" w:cs="宋体"/>
          <w:b/>
          <w:bCs/>
          <w:spacing w:val="-5"/>
          <w:sz w:val="24"/>
          <w:szCs w:val="24"/>
        </w:rPr>
        <w:t>23.2</w:t>
      </w:r>
      <w:r>
        <w:rPr>
          <w:rFonts w:ascii="宋体" w:hAnsi="宋体" w:eastAsia="宋体" w:cs="宋体"/>
          <w:spacing w:val="-5"/>
          <w:sz w:val="24"/>
          <w:szCs w:val="24"/>
        </w:rPr>
        <w:t xml:space="preserve"> </w:t>
      </w:r>
      <w:r>
        <w:rPr>
          <w:rFonts w:ascii="宋体" w:hAnsi="宋体" w:eastAsia="宋体" w:cs="宋体"/>
          <w:b/>
          <w:bCs/>
          <w:spacing w:val="-5"/>
          <w:sz w:val="24"/>
          <w:szCs w:val="24"/>
        </w:rPr>
        <w:t>承包人索赔处理程序</w:t>
      </w:r>
    </w:p>
    <w:p w14:paraId="189E7851">
      <w:pPr>
        <w:spacing w:before="28" w:line="229" w:lineRule="auto"/>
        <w:ind w:left="19" w:right="77" w:firstLine="467"/>
        <w:rPr>
          <w:rFonts w:ascii="宋体" w:hAnsi="宋体" w:eastAsia="宋体" w:cs="宋体"/>
          <w:sz w:val="24"/>
          <w:szCs w:val="24"/>
        </w:rPr>
      </w:pPr>
      <w:r>
        <w:rPr>
          <w:rFonts w:ascii="宋体" w:hAnsi="宋体" w:eastAsia="宋体" w:cs="宋体"/>
          <w:spacing w:val="-5"/>
          <w:sz w:val="24"/>
          <w:szCs w:val="24"/>
        </w:rPr>
        <w:t>（1）监理人收到承包人提交的索赔通知书后，应及时审查索赔通知</w:t>
      </w:r>
      <w:r>
        <w:rPr>
          <w:rFonts w:ascii="宋体" w:hAnsi="宋体" w:eastAsia="宋体" w:cs="宋体"/>
          <w:spacing w:val="-6"/>
          <w:sz w:val="24"/>
          <w:szCs w:val="24"/>
        </w:rPr>
        <w:t>书的内容、查验承包人</w:t>
      </w:r>
      <w:r>
        <w:rPr>
          <w:rFonts w:ascii="宋体" w:hAnsi="宋体" w:eastAsia="宋体" w:cs="宋体"/>
          <w:sz w:val="24"/>
          <w:szCs w:val="24"/>
        </w:rPr>
        <w:t xml:space="preserve"> </w:t>
      </w:r>
      <w:r>
        <w:rPr>
          <w:rFonts w:ascii="宋体" w:hAnsi="宋体" w:eastAsia="宋体" w:cs="宋体"/>
          <w:spacing w:val="-5"/>
          <w:sz w:val="24"/>
          <w:szCs w:val="24"/>
        </w:rPr>
        <w:t>的记录和证明材料，必要时监理人可要求承包人提交全部原始记录副本。</w:t>
      </w:r>
    </w:p>
    <w:p w14:paraId="78171A3E">
      <w:pPr>
        <w:spacing w:before="29" w:line="228" w:lineRule="auto"/>
        <w:ind w:right="80" w:firstLine="486"/>
        <w:rPr>
          <w:rFonts w:ascii="宋体" w:hAnsi="宋体" w:eastAsia="宋体" w:cs="宋体"/>
          <w:sz w:val="24"/>
          <w:szCs w:val="24"/>
        </w:rPr>
      </w:pPr>
      <w:r>
        <w:rPr>
          <w:rFonts w:ascii="宋体" w:hAnsi="宋体" w:eastAsia="宋体" w:cs="宋体"/>
          <w:spacing w:val="-2"/>
          <w:sz w:val="24"/>
          <w:szCs w:val="24"/>
        </w:rPr>
        <w:t>（2）监理人应按第3.5款商定或确定追加的付款和（或）延长的工</w:t>
      </w:r>
      <w:r>
        <w:rPr>
          <w:rFonts w:ascii="宋体" w:hAnsi="宋体" w:eastAsia="宋体" w:cs="宋体"/>
          <w:spacing w:val="-3"/>
          <w:sz w:val="24"/>
          <w:szCs w:val="24"/>
        </w:rPr>
        <w:t>期，并在收到上述索赔</w:t>
      </w:r>
      <w:r>
        <w:rPr>
          <w:rFonts w:ascii="宋体" w:hAnsi="宋体" w:eastAsia="宋体" w:cs="宋体"/>
          <w:sz w:val="24"/>
          <w:szCs w:val="24"/>
        </w:rPr>
        <w:t xml:space="preserve"> </w:t>
      </w:r>
      <w:r>
        <w:rPr>
          <w:rFonts w:ascii="宋体" w:hAnsi="宋体" w:eastAsia="宋体" w:cs="宋体"/>
          <w:spacing w:val="-3"/>
          <w:sz w:val="24"/>
          <w:szCs w:val="24"/>
        </w:rPr>
        <w:t>通知书或有关索赔的进一步证明材料后的42天内，将索赔处理结果答复承包人。</w:t>
      </w:r>
    </w:p>
    <w:p w14:paraId="18AD5D30">
      <w:pPr>
        <w:spacing w:before="27" w:line="230" w:lineRule="auto"/>
        <w:ind w:firstLine="491"/>
        <w:rPr>
          <w:rFonts w:ascii="宋体" w:hAnsi="宋体" w:eastAsia="宋体" w:cs="宋体"/>
          <w:sz w:val="24"/>
          <w:szCs w:val="24"/>
        </w:rPr>
      </w:pPr>
      <w:r>
        <w:rPr>
          <w:rFonts w:ascii="宋体" w:hAnsi="宋体" w:eastAsia="宋体" w:cs="宋体"/>
          <w:spacing w:val="-6"/>
          <w:sz w:val="24"/>
          <w:szCs w:val="24"/>
        </w:rPr>
        <w:t>（3）承包人接受索赔处理结果的，发包人应在作出索赔处理结果答复后28 天内</w:t>
      </w:r>
      <w:r>
        <w:rPr>
          <w:rFonts w:ascii="宋体" w:hAnsi="宋体" w:eastAsia="宋体" w:cs="宋体"/>
          <w:spacing w:val="-7"/>
          <w:sz w:val="24"/>
          <w:szCs w:val="24"/>
        </w:rPr>
        <w:t>完成赔付。</w:t>
      </w:r>
      <w:r>
        <w:rPr>
          <w:rFonts w:ascii="宋体" w:hAnsi="宋体" w:eastAsia="宋体" w:cs="宋体"/>
          <w:sz w:val="24"/>
          <w:szCs w:val="24"/>
        </w:rPr>
        <w:t xml:space="preserve"> </w:t>
      </w:r>
      <w:r>
        <w:rPr>
          <w:rFonts w:ascii="宋体" w:hAnsi="宋体" w:eastAsia="宋体" w:cs="宋体"/>
          <w:spacing w:val="-3"/>
          <w:sz w:val="24"/>
          <w:szCs w:val="24"/>
        </w:rPr>
        <w:t>承包人不接受索赔处理结果的，按第24条的约定办理。</w:t>
      </w:r>
    </w:p>
    <w:p w14:paraId="714E27E4">
      <w:pPr>
        <w:spacing w:before="24" w:line="219" w:lineRule="auto"/>
        <w:ind w:left="485"/>
        <w:rPr>
          <w:rFonts w:ascii="宋体" w:hAnsi="宋体" w:eastAsia="宋体" w:cs="宋体"/>
          <w:sz w:val="24"/>
          <w:szCs w:val="24"/>
        </w:rPr>
      </w:pPr>
      <w:r>
        <w:rPr>
          <w:rFonts w:ascii="宋体" w:hAnsi="宋体" w:eastAsia="宋体" w:cs="宋体"/>
          <w:b/>
          <w:bCs/>
          <w:spacing w:val="-5"/>
          <w:sz w:val="24"/>
          <w:szCs w:val="24"/>
        </w:rPr>
        <w:t>23.3</w:t>
      </w:r>
      <w:r>
        <w:rPr>
          <w:rFonts w:ascii="宋体" w:hAnsi="宋体" w:eastAsia="宋体" w:cs="宋体"/>
          <w:spacing w:val="-5"/>
          <w:sz w:val="24"/>
          <w:szCs w:val="24"/>
        </w:rPr>
        <w:t xml:space="preserve"> </w:t>
      </w:r>
      <w:r>
        <w:rPr>
          <w:rFonts w:ascii="宋体" w:hAnsi="宋体" w:eastAsia="宋体" w:cs="宋体"/>
          <w:b/>
          <w:bCs/>
          <w:spacing w:val="-5"/>
          <w:sz w:val="24"/>
          <w:szCs w:val="24"/>
        </w:rPr>
        <w:t>承包人提出索赔的期限</w:t>
      </w:r>
    </w:p>
    <w:p w14:paraId="100024C0">
      <w:pPr>
        <w:spacing w:before="28" w:line="229" w:lineRule="auto"/>
        <w:ind w:left="2" w:right="75" w:firstLine="480"/>
        <w:rPr>
          <w:rFonts w:ascii="宋体" w:hAnsi="宋体" w:eastAsia="宋体" w:cs="宋体"/>
          <w:sz w:val="24"/>
          <w:szCs w:val="24"/>
        </w:rPr>
      </w:pPr>
      <w:r>
        <w:rPr>
          <w:rFonts w:ascii="宋体" w:hAnsi="宋体" w:eastAsia="宋体" w:cs="宋体"/>
          <w:b/>
          <w:bCs/>
          <w:spacing w:val="-2"/>
          <w:sz w:val="24"/>
          <w:szCs w:val="24"/>
        </w:rPr>
        <w:t>23.3.1</w:t>
      </w:r>
      <w:r>
        <w:rPr>
          <w:rFonts w:ascii="宋体" w:hAnsi="宋体" w:eastAsia="宋体" w:cs="宋体"/>
          <w:spacing w:val="-2"/>
          <w:sz w:val="24"/>
          <w:szCs w:val="24"/>
        </w:rPr>
        <w:t xml:space="preserve"> 承包人按第17.5 款的约定接受了完工付款证书后，应被认为已</w:t>
      </w:r>
      <w:r>
        <w:rPr>
          <w:rFonts w:ascii="宋体" w:hAnsi="宋体" w:eastAsia="宋体" w:cs="宋体"/>
          <w:spacing w:val="-3"/>
          <w:sz w:val="24"/>
          <w:szCs w:val="24"/>
        </w:rPr>
        <w:t>无权再提出在合同</w:t>
      </w:r>
      <w:r>
        <w:rPr>
          <w:rFonts w:ascii="宋体" w:hAnsi="宋体" w:eastAsia="宋体" w:cs="宋体"/>
          <w:sz w:val="24"/>
          <w:szCs w:val="24"/>
        </w:rPr>
        <w:t xml:space="preserve"> </w:t>
      </w:r>
      <w:r>
        <w:rPr>
          <w:rFonts w:ascii="宋体" w:hAnsi="宋体" w:eastAsia="宋体" w:cs="宋体"/>
          <w:spacing w:val="-4"/>
          <w:sz w:val="24"/>
          <w:szCs w:val="24"/>
        </w:rPr>
        <w:t>工程完工证书颁发前所发生的任何索赔。</w:t>
      </w:r>
    </w:p>
    <w:p w14:paraId="5EAD2312">
      <w:pPr>
        <w:spacing w:before="29" w:line="228" w:lineRule="auto"/>
        <w:ind w:right="75" w:firstLine="482"/>
        <w:rPr>
          <w:rFonts w:ascii="宋体" w:hAnsi="宋体" w:eastAsia="宋体" w:cs="宋体"/>
          <w:sz w:val="24"/>
          <w:szCs w:val="24"/>
        </w:rPr>
      </w:pPr>
      <w:r>
        <w:rPr>
          <w:rFonts w:ascii="宋体" w:hAnsi="宋体" w:eastAsia="宋体" w:cs="宋体"/>
          <w:b/>
          <w:bCs/>
          <w:spacing w:val="-5"/>
          <w:sz w:val="24"/>
          <w:szCs w:val="24"/>
        </w:rPr>
        <w:t>23.3.2</w:t>
      </w:r>
      <w:r>
        <w:rPr>
          <w:rFonts w:ascii="宋体" w:hAnsi="宋体" w:eastAsia="宋体" w:cs="宋体"/>
          <w:spacing w:val="-5"/>
          <w:sz w:val="24"/>
          <w:szCs w:val="24"/>
        </w:rPr>
        <w:t xml:space="preserve"> 承包人按第17.6款的约定提交的最终结清申请单中，只限于提出合同工程完工证书</w:t>
      </w:r>
      <w:r>
        <w:rPr>
          <w:rFonts w:ascii="宋体" w:hAnsi="宋体" w:eastAsia="宋体" w:cs="宋体"/>
          <w:spacing w:val="7"/>
          <w:sz w:val="24"/>
          <w:szCs w:val="24"/>
        </w:rPr>
        <w:t xml:space="preserve"> </w:t>
      </w:r>
      <w:r>
        <w:rPr>
          <w:rFonts w:ascii="宋体" w:hAnsi="宋体" w:eastAsia="宋体" w:cs="宋体"/>
          <w:spacing w:val="-4"/>
          <w:sz w:val="24"/>
          <w:szCs w:val="24"/>
        </w:rPr>
        <w:t>颁发后发生的索赔。提出索赔的期限自接受最终结清证书时终止。</w:t>
      </w:r>
    </w:p>
    <w:p w14:paraId="708359AD">
      <w:pPr>
        <w:spacing w:before="28" w:line="219" w:lineRule="auto"/>
        <w:ind w:left="482"/>
        <w:rPr>
          <w:rFonts w:ascii="宋体" w:hAnsi="宋体" w:eastAsia="宋体" w:cs="宋体"/>
          <w:sz w:val="24"/>
          <w:szCs w:val="24"/>
        </w:rPr>
      </w:pPr>
      <w:r>
        <w:rPr>
          <w:rFonts w:ascii="宋体" w:hAnsi="宋体" w:eastAsia="宋体" w:cs="宋体"/>
          <w:b/>
          <w:bCs/>
          <w:spacing w:val="-5"/>
          <w:sz w:val="24"/>
          <w:szCs w:val="24"/>
        </w:rPr>
        <w:t>23.4</w:t>
      </w:r>
      <w:r>
        <w:rPr>
          <w:rFonts w:ascii="宋体" w:hAnsi="宋体" w:eastAsia="宋体" w:cs="宋体"/>
          <w:spacing w:val="-5"/>
          <w:sz w:val="24"/>
          <w:szCs w:val="24"/>
        </w:rPr>
        <w:t xml:space="preserve"> </w:t>
      </w:r>
      <w:r>
        <w:rPr>
          <w:rFonts w:ascii="宋体" w:hAnsi="宋体" w:eastAsia="宋体" w:cs="宋体"/>
          <w:b/>
          <w:bCs/>
          <w:spacing w:val="-5"/>
          <w:sz w:val="24"/>
          <w:szCs w:val="24"/>
        </w:rPr>
        <w:t>发包人的索赔</w:t>
      </w:r>
    </w:p>
    <w:p w14:paraId="7077C163">
      <w:pPr>
        <w:spacing w:before="25" w:line="233" w:lineRule="auto"/>
        <w:ind w:right="68" w:firstLine="482"/>
        <w:rPr>
          <w:rFonts w:ascii="宋体" w:hAnsi="宋体" w:eastAsia="宋体" w:cs="宋体"/>
          <w:sz w:val="24"/>
          <w:szCs w:val="24"/>
        </w:rPr>
      </w:pPr>
      <w:r>
        <w:rPr>
          <w:rFonts w:ascii="宋体" w:hAnsi="宋体" w:eastAsia="宋体" w:cs="宋体"/>
          <w:b/>
          <w:bCs/>
          <w:spacing w:val="-5"/>
          <w:sz w:val="24"/>
          <w:szCs w:val="24"/>
        </w:rPr>
        <w:t>23.4.1</w:t>
      </w:r>
      <w:r>
        <w:rPr>
          <w:rFonts w:ascii="宋体" w:hAnsi="宋体" w:eastAsia="宋体" w:cs="宋体"/>
          <w:spacing w:val="-5"/>
          <w:sz w:val="24"/>
          <w:szCs w:val="24"/>
        </w:rPr>
        <w:t xml:space="preserve"> 发生索赔事件后，监理人应及时书面通知承包人，详细说明发包人有权得到的索赔</w:t>
      </w:r>
      <w:r>
        <w:rPr>
          <w:rFonts w:ascii="宋体" w:hAnsi="宋体" w:eastAsia="宋体" w:cs="宋体"/>
          <w:spacing w:val="4"/>
          <w:sz w:val="24"/>
          <w:szCs w:val="24"/>
        </w:rPr>
        <w:t xml:space="preserve"> </w:t>
      </w:r>
      <w:r>
        <w:rPr>
          <w:rFonts w:ascii="宋体" w:hAnsi="宋体" w:eastAsia="宋体" w:cs="宋体"/>
          <w:spacing w:val="-3"/>
          <w:sz w:val="24"/>
          <w:szCs w:val="24"/>
        </w:rPr>
        <w:t>金额和（或）延长缺陷责任期的细节和依据</w:t>
      </w:r>
      <w:r>
        <w:rPr>
          <w:rFonts w:ascii="宋体" w:hAnsi="宋体" w:eastAsia="宋体" w:cs="宋体"/>
          <w:spacing w:val="-4"/>
          <w:sz w:val="24"/>
          <w:szCs w:val="24"/>
        </w:rPr>
        <w:t>。发包人提出索赔的期限和要求与第23.3</w:t>
      </w:r>
      <w:r>
        <w:rPr>
          <w:rFonts w:ascii="宋体" w:hAnsi="宋体" w:eastAsia="宋体" w:cs="宋体"/>
          <w:spacing w:val="-48"/>
          <w:sz w:val="24"/>
          <w:szCs w:val="24"/>
        </w:rPr>
        <w:t xml:space="preserve"> </w:t>
      </w:r>
      <w:r>
        <w:rPr>
          <w:rFonts w:ascii="宋体" w:hAnsi="宋体" w:eastAsia="宋体" w:cs="宋体"/>
          <w:spacing w:val="-4"/>
          <w:sz w:val="24"/>
          <w:szCs w:val="24"/>
        </w:rPr>
        <w:t>款的约定</w:t>
      </w:r>
      <w:r>
        <w:rPr>
          <w:rFonts w:ascii="宋体" w:hAnsi="宋体" w:eastAsia="宋体" w:cs="宋体"/>
          <w:sz w:val="24"/>
          <w:szCs w:val="24"/>
        </w:rPr>
        <w:t xml:space="preserve"> </w:t>
      </w:r>
      <w:r>
        <w:rPr>
          <w:rFonts w:ascii="宋体" w:hAnsi="宋体" w:eastAsia="宋体" w:cs="宋体"/>
          <w:spacing w:val="-5"/>
          <w:sz w:val="24"/>
          <w:szCs w:val="24"/>
        </w:rPr>
        <w:t>相同，延长缺陷责任期的通知应在缺陷责任期届满前发出。</w:t>
      </w:r>
    </w:p>
    <w:p w14:paraId="686A19B6">
      <w:pPr>
        <w:spacing w:before="25" w:line="219" w:lineRule="auto"/>
        <w:ind w:left="235"/>
        <w:rPr>
          <w:rFonts w:ascii="宋体" w:hAnsi="宋体" w:eastAsia="宋体" w:cs="宋体"/>
          <w:sz w:val="24"/>
          <w:szCs w:val="24"/>
        </w:rPr>
      </w:pPr>
      <w:r>
        <w:rPr>
          <w:rFonts w:ascii="宋体" w:hAnsi="宋体" w:eastAsia="宋体" w:cs="宋体"/>
          <w:b/>
          <w:bCs/>
          <w:spacing w:val="-2"/>
          <w:sz w:val="24"/>
          <w:szCs w:val="24"/>
        </w:rPr>
        <w:t>23.4.2</w:t>
      </w:r>
      <w:r>
        <w:rPr>
          <w:rFonts w:ascii="宋体" w:hAnsi="宋体" w:eastAsia="宋体" w:cs="宋体"/>
          <w:spacing w:val="-2"/>
          <w:sz w:val="24"/>
          <w:szCs w:val="24"/>
        </w:rPr>
        <w:t xml:space="preserve"> 监理人按第3.5款商定或确定发包人从承包人处得到赔付的金额和（或）缺陷责任期</w:t>
      </w:r>
    </w:p>
    <w:p w14:paraId="48E1B1A3">
      <w:pPr>
        <w:spacing w:line="219" w:lineRule="auto"/>
        <w:rPr>
          <w:rFonts w:ascii="宋体" w:hAnsi="宋体" w:eastAsia="宋体" w:cs="宋体"/>
          <w:sz w:val="24"/>
          <w:szCs w:val="24"/>
        </w:rPr>
        <w:sectPr>
          <w:footerReference r:id="rId61" w:type="default"/>
          <w:pgSz w:w="11906" w:h="16840"/>
          <w:pgMar w:top="987" w:right="819" w:bottom="1040" w:left="1250" w:header="0" w:footer="807" w:gutter="0"/>
          <w:cols w:space="720" w:num="1"/>
        </w:sectPr>
      </w:pPr>
    </w:p>
    <w:p w14:paraId="510A884F">
      <w:pPr>
        <w:spacing w:before="48" w:line="239" w:lineRule="auto"/>
        <w:ind w:left="1" w:right="108" w:firstLine="19"/>
        <w:rPr>
          <w:rFonts w:ascii="宋体" w:hAnsi="宋体" w:eastAsia="宋体" w:cs="宋体"/>
          <w:sz w:val="24"/>
          <w:szCs w:val="24"/>
        </w:rPr>
      </w:pPr>
      <w:r>
        <w:rPr>
          <w:rFonts w:ascii="宋体" w:hAnsi="宋体" w:eastAsia="宋体" w:cs="宋体"/>
          <w:spacing w:val="-8"/>
          <w:sz w:val="24"/>
          <w:szCs w:val="24"/>
        </w:rPr>
        <w:t>的延长期。承包人应付给发包人的金额可从拟支付给承包人的合同价款中扣</w:t>
      </w:r>
      <w:r>
        <w:rPr>
          <w:rFonts w:ascii="宋体" w:hAnsi="宋体" w:eastAsia="宋体" w:cs="宋体"/>
          <w:spacing w:val="-9"/>
          <w:sz w:val="24"/>
          <w:szCs w:val="24"/>
        </w:rPr>
        <w:t>除，或由承包人以其</w:t>
      </w:r>
      <w:r>
        <w:rPr>
          <w:rFonts w:ascii="宋体" w:hAnsi="宋体" w:eastAsia="宋体" w:cs="宋体"/>
          <w:sz w:val="24"/>
          <w:szCs w:val="24"/>
        </w:rPr>
        <w:t xml:space="preserve"> </w:t>
      </w:r>
      <w:r>
        <w:rPr>
          <w:rFonts w:ascii="宋体" w:hAnsi="宋体" w:eastAsia="宋体" w:cs="宋体"/>
          <w:spacing w:val="-3"/>
          <w:sz w:val="24"/>
          <w:szCs w:val="24"/>
        </w:rPr>
        <w:t>他方式支付给发包人。</w:t>
      </w:r>
    </w:p>
    <w:p w14:paraId="346F8393">
      <w:pPr>
        <w:spacing w:before="2" w:line="239" w:lineRule="auto"/>
        <w:ind w:right="93" w:firstLine="484"/>
        <w:jc w:val="both"/>
        <w:rPr>
          <w:rFonts w:ascii="宋体" w:hAnsi="宋体" w:eastAsia="宋体" w:cs="宋体"/>
          <w:sz w:val="24"/>
          <w:szCs w:val="24"/>
        </w:rPr>
      </w:pPr>
      <w:r>
        <w:rPr>
          <w:rFonts w:ascii="宋体" w:hAnsi="宋体" w:eastAsia="宋体" w:cs="宋体"/>
          <w:b/>
          <w:bCs/>
          <w:spacing w:val="-2"/>
          <w:sz w:val="24"/>
          <w:szCs w:val="24"/>
        </w:rPr>
        <w:t>23.4.3</w:t>
      </w:r>
      <w:r>
        <w:rPr>
          <w:rFonts w:ascii="宋体" w:hAnsi="宋体" w:eastAsia="宋体" w:cs="宋体"/>
          <w:spacing w:val="-2"/>
          <w:sz w:val="24"/>
          <w:szCs w:val="24"/>
        </w:rPr>
        <w:t>承包人对监理人按第23.4.1项发出的索赔书面通知内容持异议时，应在收到书面通</w:t>
      </w:r>
      <w:r>
        <w:rPr>
          <w:rFonts w:ascii="宋体" w:hAnsi="宋体" w:eastAsia="宋体" w:cs="宋体"/>
          <w:spacing w:val="1"/>
          <w:sz w:val="24"/>
          <w:szCs w:val="24"/>
        </w:rPr>
        <w:t xml:space="preserve"> </w:t>
      </w:r>
      <w:r>
        <w:rPr>
          <w:rFonts w:ascii="宋体" w:hAnsi="宋体" w:eastAsia="宋体" w:cs="宋体"/>
          <w:spacing w:val="-4"/>
          <w:sz w:val="24"/>
          <w:szCs w:val="24"/>
        </w:rPr>
        <w:t>知后的</w:t>
      </w:r>
      <w:r>
        <w:rPr>
          <w:rFonts w:ascii="宋体" w:hAnsi="宋体" w:eastAsia="宋体" w:cs="宋体"/>
          <w:spacing w:val="-35"/>
          <w:sz w:val="24"/>
          <w:szCs w:val="24"/>
        </w:rPr>
        <w:t xml:space="preserve"> </w:t>
      </w:r>
      <w:r>
        <w:rPr>
          <w:rFonts w:ascii="宋体" w:hAnsi="宋体" w:eastAsia="宋体" w:cs="宋体"/>
          <w:spacing w:val="-4"/>
          <w:sz w:val="24"/>
          <w:szCs w:val="24"/>
        </w:rPr>
        <w:t>14天内，将持有异议的书面报告及其证明材料提交监理人。监理人应在收到承包人书面</w:t>
      </w:r>
      <w:r>
        <w:rPr>
          <w:rFonts w:ascii="宋体" w:hAnsi="宋体" w:eastAsia="宋体" w:cs="宋体"/>
          <w:sz w:val="24"/>
          <w:szCs w:val="24"/>
        </w:rPr>
        <w:t xml:space="preserve"> </w:t>
      </w:r>
      <w:r>
        <w:rPr>
          <w:rFonts w:ascii="宋体" w:hAnsi="宋体" w:eastAsia="宋体" w:cs="宋体"/>
          <w:spacing w:val="-2"/>
          <w:sz w:val="24"/>
          <w:szCs w:val="24"/>
        </w:rPr>
        <w:t>报告后的14天内，将异议的处理意见通知承包人，并按第23.4.2项的约定执行赔付。若承包人</w:t>
      </w:r>
      <w:r>
        <w:rPr>
          <w:rFonts w:ascii="宋体" w:hAnsi="宋体" w:eastAsia="宋体" w:cs="宋体"/>
          <w:spacing w:val="9"/>
          <w:sz w:val="24"/>
          <w:szCs w:val="24"/>
        </w:rPr>
        <w:t xml:space="preserve"> </w:t>
      </w:r>
      <w:r>
        <w:rPr>
          <w:rFonts w:ascii="宋体" w:hAnsi="宋体" w:eastAsia="宋体" w:cs="宋体"/>
          <w:spacing w:val="-2"/>
          <w:sz w:val="24"/>
          <w:szCs w:val="24"/>
        </w:rPr>
        <w:t>不接受监理人的索赔处理意见，可按本合同第24条的规</w:t>
      </w:r>
      <w:r>
        <w:rPr>
          <w:rFonts w:ascii="宋体" w:hAnsi="宋体" w:eastAsia="宋体" w:cs="宋体"/>
          <w:spacing w:val="-3"/>
          <w:sz w:val="24"/>
          <w:szCs w:val="24"/>
        </w:rPr>
        <w:t>定办理。</w:t>
      </w:r>
    </w:p>
    <w:p w14:paraId="0D281DBF">
      <w:pPr>
        <w:spacing w:line="219" w:lineRule="auto"/>
        <w:ind w:left="484"/>
        <w:rPr>
          <w:rFonts w:ascii="宋体" w:hAnsi="宋体" w:eastAsia="宋体" w:cs="宋体"/>
          <w:sz w:val="24"/>
          <w:szCs w:val="24"/>
        </w:rPr>
      </w:pPr>
      <w:r>
        <w:rPr>
          <w:rFonts w:ascii="宋体" w:hAnsi="宋体" w:eastAsia="宋体" w:cs="宋体"/>
          <w:b/>
          <w:bCs/>
          <w:spacing w:val="-4"/>
          <w:sz w:val="24"/>
          <w:szCs w:val="24"/>
        </w:rPr>
        <w:t>24、争议的解决</w:t>
      </w:r>
    </w:p>
    <w:p w14:paraId="6DE9A9C2">
      <w:pPr>
        <w:spacing w:before="28" w:line="239" w:lineRule="auto"/>
        <w:ind w:left="2" w:right="86" w:firstLine="481"/>
        <w:jc w:val="both"/>
        <w:rPr>
          <w:rFonts w:ascii="宋体" w:hAnsi="宋体" w:eastAsia="宋体" w:cs="宋体"/>
          <w:sz w:val="24"/>
          <w:szCs w:val="24"/>
        </w:rPr>
      </w:pPr>
      <w:r>
        <w:rPr>
          <w:rFonts w:ascii="宋体" w:hAnsi="宋体" w:eastAsia="宋体" w:cs="宋体"/>
          <w:b/>
          <w:bCs/>
          <w:spacing w:val="-2"/>
          <w:sz w:val="24"/>
          <w:szCs w:val="24"/>
        </w:rPr>
        <w:t>24.1</w:t>
      </w:r>
      <w:r>
        <w:rPr>
          <w:rFonts w:ascii="宋体" w:hAnsi="宋体" w:eastAsia="宋体" w:cs="宋体"/>
          <w:spacing w:val="-2"/>
          <w:sz w:val="24"/>
          <w:szCs w:val="24"/>
        </w:rPr>
        <w:t xml:space="preserve"> </w:t>
      </w:r>
      <w:r>
        <w:rPr>
          <w:rFonts w:ascii="宋体" w:hAnsi="宋体" w:eastAsia="宋体" w:cs="宋体"/>
          <w:b/>
          <w:bCs/>
          <w:spacing w:val="-2"/>
          <w:sz w:val="24"/>
          <w:szCs w:val="24"/>
        </w:rPr>
        <w:t>争议的解决方式</w:t>
      </w:r>
      <w:r>
        <w:rPr>
          <w:rFonts w:ascii="宋体" w:hAnsi="宋体" w:eastAsia="宋体" w:cs="宋体"/>
          <w:spacing w:val="-2"/>
          <w:sz w:val="24"/>
          <w:szCs w:val="24"/>
        </w:rPr>
        <w:t xml:space="preserve"> 发包人和承包人在履行合同中发生争议的，</w:t>
      </w:r>
      <w:r>
        <w:rPr>
          <w:rFonts w:ascii="宋体" w:hAnsi="宋体" w:eastAsia="宋体" w:cs="宋体"/>
          <w:spacing w:val="-3"/>
          <w:sz w:val="24"/>
          <w:szCs w:val="24"/>
        </w:rPr>
        <w:t>可以友好协商解决或者</w:t>
      </w:r>
      <w:r>
        <w:rPr>
          <w:rFonts w:ascii="宋体" w:hAnsi="宋体" w:eastAsia="宋体" w:cs="宋体"/>
          <w:sz w:val="24"/>
          <w:szCs w:val="24"/>
        </w:rPr>
        <w:t xml:space="preserve"> </w:t>
      </w:r>
      <w:r>
        <w:rPr>
          <w:rFonts w:ascii="宋体" w:hAnsi="宋体" w:eastAsia="宋体" w:cs="宋体"/>
          <w:spacing w:val="-7"/>
          <w:sz w:val="24"/>
          <w:szCs w:val="24"/>
        </w:rPr>
        <w:t>提请争议评审组评审。合同当事人友好协商</w:t>
      </w:r>
      <w:r>
        <w:rPr>
          <w:rFonts w:ascii="宋体" w:hAnsi="宋体" w:eastAsia="宋体" w:cs="宋体"/>
          <w:spacing w:val="-8"/>
          <w:sz w:val="24"/>
          <w:szCs w:val="24"/>
        </w:rPr>
        <w:t>解决不成、不愿提请争议评审或者不接受争议评审组</w:t>
      </w:r>
      <w:r>
        <w:rPr>
          <w:rFonts w:ascii="宋体" w:hAnsi="宋体" w:eastAsia="宋体" w:cs="宋体"/>
          <w:sz w:val="24"/>
          <w:szCs w:val="24"/>
        </w:rPr>
        <w:t xml:space="preserve"> </w:t>
      </w:r>
      <w:r>
        <w:rPr>
          <w:rFonts w:ascii="宋体" w:hAnsi="宋体" w:eastAsia="宋体" w:cs="宋体"/>
          <w:spacing w:val="-7"/>
          <w:sz w:val="24"/>
          <w:szCs w:val="24"/>
        </w:rPr>
        <w:t>意见的，可在专用合同条款中约定下列 一种方式解决。</w:t>
      </w:r>
    </w:p>
    <w:p w14:paraId="4F53CA44">
      <w:pPr>
        <w:spacing w:line="218" w:lineRule="auto"/>
        <w:ind w:left="483"/>
        <w:rPr>
          <w:rFonts w:ascii="宋体" w:hAnsi="宋体" w:eastAsia="宋体" w:cs="宋体"/>
          <w:sz w:val="24"/>
          <w:szCs w:val="24"/>
        </w:rPr>
      </w:pPr>
      <w:r>
        <w:rPr>
          <w:rFonts w:ascii="宋体" w:hAnsi="宋体" w:eastAsia="宋体" w:cs="宋体"/>
          <w:spacing w:val="-5"/>
          <w:sz w:val="24"/>
          <w:szCs w:val="24"/>
        </w:rPr>
        <w:t>（l）向约定的仲裁委员会申请仲裁；</w:t>
      </w:r>
    </w:p>
    <w:p w14:paraId="3FB638D3">
      <w:pPr>
        <w:spacing w:before="25" w:line="219" w:lineRule="auto"/>
        <w:ind w:left="483"/>
        <w:rPr>
          <w:rFonts w:ascii="宋体" w:hAnsi="宋体" w:eastAsia="宋体" w:cs="宋体"/>
          <w:sz w:val="24"/>
          <w:szCs w:val="24"/>
        </w:rPr>
      </w:pPr>
      <w:r>
        <w:rPr>
          <w:rFonts w:ascii="宋体" w:hAnsi="宋体" w:eastAsia="宋体" w:cs="宋体"/>
          <w:spacing w:val="-5"/>
          <w:sz w:val="24"/>
          <w:szCs w:val="24"/>
        </w:rPr>
        <w:t>（2）向有管辖权的人民法院提起诉讼。</w:t>
      </w:r>
    </w:p>
    <w:p w14:paraId="2D5BB9B6">
      <w:pPr>
        <w:spacing w:before="28" w:line="219" w:lineRule="auto"/>
        <w:ind w:left="484"/>
        <w:rPr>
          <w:rFonts w:ascii="宋体" w:hAnsi="宋体" w:eastAsia="宋体" w:cs="宋体"/>
          <w:sz w:val="24"/>
          <w:szCs w:val="24"/>
        </w:rPr>
      </w:pPr>
      <w:r>
        <w:rPr>
          <w:rFonts w:ascii="宋体" w:hAnsi="宋体" w:eastAsia="宋体" w:cs="宋体"/>
          <w:b/>
          <w:bCs/>
          <w:spacing w:val="-5"/>
          <w:sz w:val="24"/>
          <w:szCs w:val="24"/>
        </w:rPr>
        <w:t>24.2</w:t>
      </w:r>
      <w:r>
        <w:rPr>
          <w:rFonts w:ascii="宋体" w:hAnsi="宋体" w:eastAsia="宋体" w:cs="宋体"/>
          <w:spacing w:val="-5"/>
          <w:sz w:val="24"/>
          <w:szCs w:val="24"/>
        </w:rPr>
        <w:t xml:space="preserve"> </w:t>
      </w:r>
      <w:r>
        <w:rPr>
          <w:rFonts w:ascii="宋体" w:hAnsi="宋体" w:eastAsia="宋体" w:cs="宋体"/>
          <w:b/>
          <w:bCs/>
          <w:spacing w:val="-5"/>
          <w:sz w:val="24"/>
          <w:szCs w:val="24"/>
        </w:rPr>
        <w:t>友好解决</w:t>
      </w:r>
    </w:p>
    <w:p w14:paraId="7561C0B0">
      <w:pPr>
        <w:spacing w:before="27" w:line="239" w:lineRule="auto"/>
        <w:ind w:left="2" w:right="100" w:firstLine="461"/>
        <w:rPr>
          <w:rFonts w:ascii="宋体" w:hAnsi="宋体" w:eastAsia="宋体" w:cs="宋体"/>
          <w:sz w:val="24"/>
          <w:szCs w:val="24"/>
        </w:rPr>
      </w:pPr>
      <w:r>
        <w:rPr>
          <w:rFonts w:ascii="宋体" w:hAnsi="宋体" w:eastAsia="宋体" w:cs="宋体"/>
          <w:spacing w:val="-7"/>
          <w:sz w:val="24"/>
          <w:szCs w:val="24"/>
        </w:rPr>
        <w:t>在提请争议评审、仲裁或者诉讼前，以及在争</w:t>
      </w:r>
      <w:r>
        <w:rPr>
          <w:rFonts w:ascii="宋体" w:hAnsi="宋体" w:eastAsia="宋体" w:cs="宋体"/>
          <w:spacing w:val="-8"/>
          <w:sz w:val="24"/>
          <w:szCs w:val="24"/>
        </w:rPr>
        <w:t>议评审、仲裁或诉讼过程中，发包人和承包人</w:t>
      </w:r>
      <w:r>
        <w:rPr>
          <w:rFonts w:ascii="宋体" w:hAnsi="宋体" w:eastAsia="宋体" w:cs="宋体"/>
          <w:sz w:val="24"/>
          <w:szCs w:val="24"/>
        </w:rPr>
        <w:t xml:space="preserve"> </w:t>
      </w:r>
      <w:r>
        <w:rPr>
          <w:rFonts w:ascii="宋体" w:hAnsi="宋体" w:eastAsia="宋体" w:cs="宋体"/>
          <w:spacing w:val="-6"/>
          <w:sz w:val="24"/>
          <w:szCs w:val="24"/>
        </w:rPr>
        <w:t>均可共同努力友好协商解决争议。</w:t>
      </w:r>
    </w:p>
    <w:p w14:paraId="14CCBD8E">
      <w:pPr>
        <w:spacing w:before="1" w:line="219" w:lineRule="auto"/>
        <w:ind w:left="484"/>
        <w:rPr>
          <w:rFonts w:ascii="宋体" w:hAnsi="宋体" w:eastAsia="宋体" w:cs="宋体"/>
          <w:sz w:val="24"/>
          <w:szCs w:val="24"/>
        </w:rPr>
      </w:pPr>
      <w:r>
        <w:rPr>
          <w:rFonts w:ascii="宋体" w:hAnsi="宋体" w:eastAsia="宋体" w:cs="宋体"/>
          <w:b/>
          <w:bCs/>
          <w:spacing w:val="-5"/>
          <w:sz w:val="24"/>
          <w:szCs w:val="24"/>
        </w:rPr>
        <w:t>24.3</w:t>
      </w:r>
      <w:r>
        <w:rPr>
          <w:rFonts w:ascii="宋体" w:hAnsi="宋体" w:eastAsia="宋体" w:cs="宋体"/>
          <w:spacing w:val="-5"/>
          <w:sz w:val="24"/>
          <w:szCs w:val="24"/>
        </w:rPr>
        <w:t xml:space="preserve"> </w:t>
      </w:r>
      <w:r>
        <w:rPr>
          <w:rFonts w:ascii="宋体" w:hAnsi="宋体" w:eastAsia="宋体" w:cs="宋体"/>
          <w:b/>
          <w:bCs/>
          <w:spacing w:val="-5"/>
          <w:sz w:val="24"/>
          <w:szCs w:val="24"/>
        </w:rPr>
        <w:t>争议评审</w:t>
      </w:r>
    </w:p>
    <w:p w14:paraId="2148FB61">
      <w:pPr>
        <w:spacing w:before="26" w:line="230" w:lineRule="auto"/>
        <w:ind w:left="1" w:right="93" w:firstLine="482"/>
        <w:rPr>
          <w:rFonts w:ascii="宋体" w:hAnsi="宋体" w:eastAsia="宋体" w:cs="宋体"/>
          <w:sz w:val="24"/>
          <w:szCs w:val="24"/>
        </w:rPr>
      </w:pPr>
      <w:r>
        <w:rPr>
          <w:rFonts w:ascii="宋体" w:hAnsi="宋体" w:eastAsia="宋体" w:cs="宋体"/>
          <w:b/>
          <w:bCs/>
          <w:spacing w:val="-5"/>
          <w:sz w:val="24"/>
          <w:szCs w:val="24"/>
        </w:rPr>
        <w:t>24.3.1</w:t>
      </w:r>
      <w:r>
        <w:rPr>
          <w:rFonts w:ascii="宋体" w:hAnsi="宋体" w:eastAsia="宋体" w:cs="宋体"/>
          <w:spacing w:val="-5"/>
          <w:sz w:val="24"/>
          <w:szCs w:val="24"/>
        </w:rPr>
        <w:t xml:space="preserve"> 采用争议评审的，发包人和承包人应在开工日后的28天内或在争议发生后，协商成</w:t>
      </w:r>
      <w:r>
        <w:rPr>
          <w:rFonts w:ascii="宋体" w:hAnsi="宋体" w:eastAsia="宋体" w:cs="宋体"/>
          <w:spacing w:val="11"/>
          <w:sz w:val="24"/>
          <w:szCs w:val="24"/>
        </w:rPr>
        <w:t xml:space="preserve"> </w:t>
      </w:r>
      <w:r>
        <w:rPr>
          <w:rFonts w:ascii="宋体" w:hAnsi="宋体" w:eastAsia="宋体" w:cs="宋体"/>
          <w:spacing w:val="-4"/>
          <w:sz w:val="24"/>
          <w:szCs w:val="24"/>
        </w:rPr>
        <w:t>立争议评审组。争议评审组由有合同管理和工程实践经验的专家组成。</w:t>
      </w:r>
    </w:p>
    <w:p w14:paraId="478A1D37">
      <w:pPr>
        <w:spacing w:before="24" w:line="229" w:lineRule="auto"/>
        <w:ind w:left="20" w:right="25" w:firstLine="464"/>
        <w:rPr>
          <w:rFonts w:ascii="宋体" w:hAnsi="宋体" w:eastAsia="宋体" w:cs="宋体"/>
          <w:sz w:val="24"/>
          <w:szCs w:val="24"/>
        </w:rPr>
      </w:pPr>
      <w:r>
        <w:rPr>
          <w:rFonts w:ascii="宋体" w:hAnsi="宋体" w:eastAsia="宋体" w:cs="宋体"/>
          <w:b/>
          <w:bCs/>
          <w:spacing w:val="-5"/>
          <w:sz w:val="24"/>
          <w:szCs w:val="24"/>
        </w:rPr>
        <w:t>24.3.2</w:t>
      </w:r>
      <w:r>
        <w:rPr>
          <w:rFonts w:ascii="宋体" w:hAnsi="宋体" w:eastAsia="宋体" w:cs="宋体"/>
          <w:spacing w:val="-5"/>
          <w:sz w:val="24"/>
          <w:szCs w:val="24"/>
        </w:rPr>
        <w:t xml:space="preserve"> 合同双方的争议，应首先由申请人向争议评审组提交一份详细的评审申请报告，并</w:t>
      </w:r>
      <w:r>
        <w:rPr>
          <w:rFonts w:ascii="宋体" w:hAnsi="宋体" w:eastAsia="宋体" w:cs="宋体"/>
          <w:spacing w:val="4"/>
          <w:sz w:val="24"/>
          <w:szCs w:val="24"/>
        </w:rPr>
        <w:t xml:space="preserve"> </w:t>
      </w:r>
      <w:r>
        <w:rPr>
          <w:rFonts w:ascii="宋体" w:hAnsi="宋体" w:eastAsia="宋体" w:cs="宋体"/>
          <w:spacing w:val="-6"/>
          <w:sz w:val="24"/>
          <w:szCs w:val="24"/>
        </w:rPr>
        <w:t>附必要的文件、图纸和证明材料，申请人还应将上述报告的副本同时提交给</w:t>
      </w:r>
      <w:r>
        <w:rPr>
          <w:rFonts w:ascii="宋体" w:hAnsi="宋体" w:eastAsia="宋体" w:cs="宋体"/>
          <w:spacing w:val="-7"/>
          <w:sz w:val="24"/>
          <w:szCs w:val="24"/>
        </w:rPr>
        <w:t>被申请人和监理人。</w:t>
      </w:r>
    </w:p>
    <w:p w14:paraId="0D479435">
      <w:pPr>
        <w:spacing w:before="29" w:line="228" w:lineRule="auto"/>
        <w:ind w:left="2" w:right="100" w:firstLine="481"/>
        <w:rPr>
          <w:rFonts w:ascii="宋体" w:hAnsi="宋体" w:eastAsia="宋体" w:cs="宋体"/>
          <w:sz w:val="24"/>
          <w:szCs w:val="24"/>
        </w:rPr>
      </w:pPr>
      <w:r>
        <w:rPr>
          <w:rFonts w:ascii="宋体" w:hAnsi="宋体" w:eastAsia="宋体" w:cs="宋体"/>
          <w:b/>
          <w:bCs/>
          <w:spacing w:val="-2"/>
          <w:sz w:val="24"/>
          <w:szCs w:val="24"/>
        </w:rPr>
        <w:t>24.3.3</w:t>
      </w:r>
      <w:r>
        <w:rPr>
          <w:rFonts w:ascii="宋体" w:hAnsi="宋体" w:eastAsia="宋体" w:cs="宋体"/>
          <w:spacing w:val="-2"/>
          <w:sz w:val="24"/>
          <w:szCs w:val="24"/>
        </w:rPr>
        <w:t xml:space="preserve"> 被申请人在收到申请人评审申请报告副本后的28 天内，向争议</w:t>
      </w:r>
      <w:r>
        <w:rPr>
          <w:rFonts w:ascii="宋体" w:hAnsi="宋体" w:eastAsia="宋体" w:cs="宋体"/>
          <w:spacing w:val="-3"/>
          <w:sz w:val="24"/>
          <w:szCs w:val="24"/>
        </w:rPr>
        <w:t>评审组提交一份答</w:t>
      </w:r>
      <w:r>
        <w:rPr>
          <w:rFonts w:ascii="宋体" w:hAnsi="宋体" w:eastAsia="宋体" w:cs="宋体"/>
          <w:sz w:val="24"/>
          <w:szCs w:val="24"/>
        </w:rPr>
        <w:t xml:space="preserve"> </w:t>
      </w:r>
      <w:r>
        <w:rPr>
          <w:rFonts w:ascii="宋体" w:hAnsi="宋体" w:eastAsia="宋体" w:cs="宋体"/>
          <w:spacing w:val="-4"/>
          <w:sz w:val="24"/>
          <w:szCs w:val="24"/>
        </w:rPr>
        <w:t>辩报告，并附证明材料。被申请人应将答辩报告的副本同时提交给申请人和监理人。</w:t>
      </w:r>
    </w:p>
    <w:p w14:paraId="2893415F">
      <w:pPr>
        <w:spacing w:before="28" w:line="233" w:lineRule="auto"/>
        <w:ind w:left="1" w:right="93" w:firstLine="482"/>
        <w:rPr>
          <w:rFonts w:ascii="宋体" w:hAnsi="宋体" w:eastAsia="宋体" w:cs="宋体"/>
          <w:sz w:val="24"/>
          <w:szCs w:val="24"/>
        </w:rPr>
      </w:pPr>
      <w:r>
        <w:rPr>
          <w:rFonts w:ascii="宋体" w:hAnsi="宋体" w:eastAsia="宋体" w:cs="宋体"/>
          <w:b/>
          <w:bCs/>
          <w:spacing w:val="-5"/>
          <w:sz w:val="24"/>
          <w:szCs w:val="24"/>
        </w:rPr>
        <w:t>24.3.4</w:t>
      </w:r>
      <w:r>
        <w:rPr>
          <w:rFonts w:ascii="宋体" w:hAnsi="宋体" w:eastAsia="宋体" w:cs="宋体"/>
          <w:spacing w:val="-5"/>
          <w:sz w:val="24"/>
          <w:szCs w:val="24"/>
        </w:rPr>
        <w:t xml:space="preserve"> 除专用合同条款另有约定外，争议评审组在收到合同双方报告后的14天内，邀请双</w:t>
      </w:r>
      <w:r>
        <w:rPr>
          <w:rFonts w:ascii="宋体" w:hAnsi="宋体" w:eastAsia="宋体" w:cs="宋体"/>
          <w:spacing w:val="11"/>
          <w:sz w:val="24"/>
          <w:szCs w:val="24"/>
        </w:rPr>
        <w:t xml:space="preserve"> </w:t>
      </w:r>
      <w:r>
        <w:rPr>
          <w:rFonts w:ascii="宋体" w:hAnsi="宋体" w:eastAsia="宋体" w:cs="宋体"/>
          <w:spacing w:val="-2"/>
          <w:sz w:val="24"/>
          <w:szCs w:val="24"/>
        </w:rPr>
        <w:t>方代表和有关人员举行调查会，向双方调查争议细节；必要时争议评审组可要求双方进一步提</w:t>
      </w:r>
      <w:r>
        <w:rPr>
          <w:rFonts w:ascii="宋体" w:hAnsi="宋体" w:eastAsia="宋体" w:cs="宋体"/>
          <w:sz w:val="24"/>
          <w:szCs w:val="24"/>
        </w:rPr>
        <w:t xml:space="preserve"> </w:t>
      </w:r>
      <w:r>
        <w:rPr>
          <w:rFonts w:ascii="宋体" w:hAnsi="宋体" w:eastAsia="宋体" w:cs="宋体"/>
          <w:spacing w:val="-5"/>
          <w:sz w:val="24"/>
          <w:szCs w:val="24"/>
        </w:rPr>
        <w:t>供补充材料。</w:t>
      </w:r>
    </w:p>
    <w:p w14:paraId="48ADC2F9">
      <w:pPr>
        <w:spacing w:before="27" w:line="232" w:lineRule="auto"/>
        <w:ind w:right="100" w:firstLine="483"/>
        <w:rPr>
          <w:rFonts w:ascii="宋体" w:hAnsi="宋体" w:eastAsia="宋体" w:cs="宋体"/>
          <w:sz w:val="24"/>
          <w:szCs w:val="24"/>
        </w:rPr>
      </w:pPr>
      <w:r>
        <w:rPr>
          <w:rFonts w:ascii="宋体" w:hAnsi="宋体" w:eastAsia="宋体" w:cs="宋体"/>
          <w:b/>
          <w:bCs/>
          <w:spacing w:val="-5"/>
          <w:sz w:val="24"/>
          <w:szCs w:val="24"/>
        </w:rPr>
        <w:t>24.3.5</w:t>
      </w:r>
      <w:r>
        <w:rPr>
          <w:rFonts w:ascii="宋体" w:hAnsi="宋体" w:eastAsia="宋体" w:cs="宋体"/>
          <w:spacing w:val="-5"/>
          <w:sz w:val="24"/>
          <w:szCs w:val="24"/>
        </w:rPr>
        <w:t xml:space="preserve"> 除专用合同条款另有约定外，在调查会结束后的14天内，争议评审组应在不受任何</w:t>
      </w:r>
      <w:r>
        <w:rPr>
          <w:rFonts w:ascii="宋体" w:hAnsi="宋体" w:eastAsia="宋体" w:cs="宋体"/>
          <w:spacing w:val="4"/>
          <w:sz w:val="24"/>
          <w:szCs w:val="24"/>
        </w:rPr>
        <w:t xml:space="preserve"> </w:t>
      </w:r>
      <w:r>
        <w:rPr>
          <w:rFonts w:ascii="宋体" w:hAnsi="宋体" w:eastAsia="宋体" w:cs="宋体"/>
          <w:spacing w:val="-8"/>
          <w:sz w:val="24"/>
          <w:szCs w:val="24"/>
        </w:rPr>
        <w:t>干扰的情况下进行独立、公正的评审，作出书面评审意见，并说明理由。在争议评审期间，争议</w:t>
      </w:r>
      <w:r>
        <w:rPr>
          <w:rFonts w:ascii="宋体" w:hAnsi="宋体" w:eastAsia="宋体" w:cs="宋体"/>
          <w:spacing w:val="16"/>
          <w:sz w:val="24"/>
          <w:szCs w:val="24"/>
        </w:rPr>
        <w:t xml:space="preserve"> </w:t>
      </w:r>
      <w:r>
        <w:rPr>
          <w:rFonts w:ascii="宋体" w:hAnsi="宋体" w:eastAsia="宋体" w:cs="宋体"/>
          <w:spacing w:val="-5"/>
          <w:sz w:val="24"/>
          <w:szCs w:val="24"/>
        </w:rPr>
        <w:t>双方暂按总监理工程师的确定执行。</w:t>
      </w:r>
    </w:p>
    <w:p w14:paraId="5C73D315">
      <w:pPr>
        <w:spacing w:before="26" w:line="230" w:lineRule="auto"/>
        <w:ind w:left="2" w:right="98" w:firstLine="481"/>
        <w:rPr>
          <w:rFonts w:ascii="宋体" w:hAnsi="宋体" w:eastAsia="宋体" w:cs="宋体"/>
          <w:sz w:val="24"/>
          <w:szCs w:val="24"/>
        </w:rPr>
      </w:pPr>
      <w:r>
        <w:rPr>
          <w:rFonts w:ascii="宋体" w:hAnsi="宋体" w:eastAsia="宋体" w:cs="宋体"/>
          <w:b/>
          <w:bCs/>
          <w:spacing w:val="-5"/>
          <w:sz w:val="24"/>
          <w:szCs w:val="24"/>
        </w:rPr>
        <w:t>24.3.6</w:t>
      </w:r>
      <w:r>
        <w:rPr>
          <w:rFonts w:ascii="宋体" w:hAnsi="宋体" w:eastAsia="宋体" w:cs="宋体"/>
          <w:spacing w:val="-5"/>
          <w:sz w:val="24"/>
          <w:szCs w:val="24"/>
        </w:rPr>
        <w:t xml:space="preserve"> 发包人和承包人接受评审意见的，由监理人根据评审意见拟定执行协议，经争议双</w:t>
      </w:r>
      <w:r>
        <w:rPr>
          <w:rFonts w:ascii="宋体" w:hAnsi="宋体" w:eastAsia="宋体" w:cs="宋体"/>
          <w:spacing w:val="1"/>
          <w:sz w:val="24"/>
          <w:szCs w:val="24"/>
        </w:rPr>
        <w:t xml:space="preserve"> </w:t>
      </w:r>
      <w:r>
        <w:rPr>
          <w:rFonts w:ascii="宋体" w:hAnsi="宋体" w:eastAsia="宋体" w:cs="宋体"/>
          <w:spacing w:val="-5"/>
          <w:sz w:val="24"/>
          <w:szCs w:val="24"/>
        </w:rPr>
        <w:t>方签字后作为合同的补充文件，并遵照执行。</w:t>
      </w:r>
    </w:p>
    <w:p w14:paraId="25E99A7E">
      <w:pPr>
        <w:spacing w:before="25" w:line="233" w:lineRule="auto"/>
        <w:ind w:left="3" w:right="96" w:firstLine="480"/>
        <w:rPr>
          <w:rFonts w:ascii="宋体" w:hAnsi="宋体" w:eastAsia="宋体" w:cs="宋体"/>
          <w:sz w:val="24"/>
          <w:szCs w:val="24"/>
        </w:rPr>
      </w:pPr>
      <w:r>
        <w:rPr>
          <w:rFonts w:ascii="宋体" w:hAnsi="宋体" w:eastAsia="宋体" w:cs="宋体"/>
          <w:b/>
          <w:bCs/>
          <w:spacing w:val="-5"/>
          <w:sz w:val="24"/>
          <w:szCs w:val="24"/>
        </w:rPr>
        <w:t>24.3.7</w:t>
      </w:r>
      <w:r>
        <w:rPr>
          <w:rFonts w:ascii="宋体" w:hAnsi="宋体" w:eastAsia="宋体" w:cs="宋体"/>
          <w:spacing w:val="-5"/>
          <w:sz w:val="24"/>
          <w:szCs w:val="24"/>
        </w:rPr>
        <w:t xml:space="preserve"> 发包人或承包人不接受评审意见，并要求提交仲裁或提起诉讼的，应在收到评审意</w:t>
      </w:r>
      <w:r>
        <w:rPr>
          <w:rFonts w:ascii="宋体" w:hAnsi="宋体" w:eastAsia="宋体" w:cs="宋体"/>
          <w:spacing w:val="4"/>
          <w:sz w:val="24"/>
          <w:szCs w:val="24"/>
        </w:rPr>
        <w:t xml:space="preserve"> </w:t>
      </w:r>
      <w:r>
        <w:rPr>
          <w:rFonts w:ascii="宋体" w:hAnsi="宋体" w:eastAsia="宋体" w:cs="宋体"/>
          <w:spacing w:val="-6"/>
          <w:sz w:val="24"/>
          <w:szCs w:val="24"/>
        </w:rPr>
        <w:t>见后的</w:t>
      </w:r>
      <w:r>
        <w:rPr>
          <w:rFonts w:ascii="宋体" w:hAnsi="宋体" w:eastAsia="宋体" w:cs="宋体"/>
          <w:spacing w:val="-40"/>
          <w:sz w:val="24"/>
          <w:szCs w:val="24"/>
        </w:rPr>
        <w:t xml:space="preserve"> </w:t>
      </w:r>
      <w:r>
        <w:rPr>
          <w:rFonts w:ascii="宋体" w:hAnsi="宋体" w:eastAsia="宋体" w:cs="宋体"/>
          <w:spacing w:val="-6"/>
          <w:sz w:val="24"/>
          <w:szCs w:val="24"/>
        </w:rPr>
        <w:t>14 天内将仲裁或起诉意向书面通</w:t>
      </w:r>
      <w:r>
        <w:rPr>
          <w:rFonts w:ascii="宋体" w:hAnsi="宋体" w:eastAsia="宋体" w:cs="宋体"/>
          <w:spacing w:val="-7"/>
          <w:sz w:val="24"/>
          <w:szCs w:val="24"/>
        </w:rPr>
        <w:t>知另一方，并抄送监理人，但在仲裁或诉讼结束前应暂</w:t>
      </w:r>
      <w:r>
        <w:rPr>
          <w:rFonts w:ascii="宋体" w:hAnsi="宋体" w:eastAsia="宋体" w:cs="宋体"/>
          <w:sz w:val="24"/>
          <w:szCs w:val="24"/>
        </w:rPr>
        <w:t xml:space="preserve"> </w:t>
      </w:r>
      <w:r>
        <w:rPr>
          <w:rFonts w:ascii="宋体" w:hAnsi="宋体" w:eastAsia="宋体" w:cs="宋体"/>
          <w:spacing w:val="-5"/>
          <w:sz w:val="24"/>
          <w:szCs w:val="24"/>
        </w:rPr>
        <w:t>按总监理工程师的确定执行。</w:t>
      </w:r>
    </w:p>
    <w:p w14:paraId="485F9C2A">
      <w:pPr>
        <w:spacing w:before="28" w:line="219" w:lineRule="auto"/>
        <w:ind w:left="484"/>
        <w:rPr>
          <w:rFonts w:ascii="宋体" w:hAnsi="宋体" w:eastAsia="宋体" w:cs="宋体"/>
          <w:sz w:val="24"/>
          <w:szCs w:val="24"/>
        </w:rPr>
      </w:pPr>
      <w:r>
        <w:rPr>
          <w:rFonts w:ascii="宋体" w:hAnsi="宋体" w:eastAsia="宋体" w:cs="宋体"/>
          <w:b/>
          <w:bCs/>
          <w:spacing w:val="-4"/>
          <w:sz w:val="24"/>
          <w:szCs w:val="24"/>
        </w:rPr>
        <w:t>24.4仲裁</w:t>
      </w:r>
    </w:p>
    <w:p w14:paraId="35C99579">
      <w:pPr>
        <w:spacing w:before="24" w:line="219" w:lineRule="auto"/>
        <w:ind w:left="484"/>
        <w:rPr>
          <w:rFonts w:ascii="宋体" w:hAnsi="宋体" w:eastAsia="宋体" w:cs="宋体"/>
          <w:sz w:val="24"/>
          <w:szCs w:val="24"/>
        </w:rPr>
      </w:pPr>
      <w:r>
        <w:rPr>
          <w:rFonts w:ascii="宋体" w:hAnsi="宋体" w:eastAsia="宋体" w:cs="宋体"/>
          <w:b/>
          <w:bCs/>
          <w:spacing w:val="-4"/>
          <w:sz w:val="24"/>
          <w:szCs w:val="24"/>
        </w:rPr>
        <w:t>24.4.1</w:t>
      </w:r>
      <w:r>
        <w:rPr>
          <w:rFonts w:ascii="宋体" w:hAnsi="宋体" w:eastAsia="宋体" w:cs="宋体"/>
          <w:spacing w:val="-4"/>
          <w:sz w:val="24"/>
          <w:szCs w:val="24"/>
        </w:rPr>
        <w:t>若合同双方商定直接向仲裁机构申请仲裁，应签订仲裁协议并约定仲裁机构。</w:t>
      </w:r>
    </w:p>
    <w:p w14:paraId="2B029B8C">
      <w:pPr>
        <w:spacing w:before="27" w:line="230" w:lineRule="auto"/>
        <w:ind w:left="17" w:right="103" w:firstLine="467"/>
        <w:rPr>
          <w:rFonts w:ascii="宋体" w:hAnsi="宋体" w:eastAsia="宋体" w:cs="宋体"/>
          <w:sz w:val="24"/>
          <w:szCs w:val="24"/>
        </w:rPr>
      </w:pPr>
      <w:r>
        <w:rPr>
          <w:rFonts w:ascii="宋体" w:hAnsi="宋体" w:eastAsia="宋体" w:cs="宋体"/>
          <w:b/>
          <w:bCs/>
          <w:spacing w:val="-2"/>
          <w:sz w:val="24"/>
          <w:szCs w:val="24"/>
        </w:rPr>
        <w:t>24.4.2</w:t>
      </w:r>
      <w:r>
        <w:rPr>
          <w:rFonts w:ascii="宋体" w:hAnsi="宋体" w:eastAsia="宋体" w:cs="宋体"/>
          <w:spacing w:val="-2"/>
          <w:sz w:val="24"/>
          <w:szCs w:val="24"/>
        </w:rPr>
        <w:t>若合同双方未能达成仲裁协议，则本合同的仲裁条</w:t>
      </w:r>
      <w:r>
        <w:rPr>
          <w:rFonts w:ascii="宋体" w:hAnsi="宋体" w:eastAsia="宋体" w:cs="宋体"/>
          <w:spacing w:val="-3"/>
          <w:sz w:val="24"/>
          <w:szCs w:val="24"/>
        </w:rPr>
        <w:t>款无效，任一方均有权向人民法</w:t>
      </w:r>
      <w:r>
        <w:rPr>
          <w:rFonts w:ascii="宋体" w:hAnsi="宋体" w:eastAsia="宋体" w:cs="宋体"/>
          <w:sz w:val="24"/>
          <w:szCs w:val="24"/>
        </w:rPr>
        <w:t xml:space="preserve"> </w:t>
      </w:r>
      <w:r>
        <w:rPr>
          <w:rFonts w:ascii="宋体" w:hAnsi="宋体" w:eastAsia="宋体" w:cs="宋体"/>
          <w:spacing w:val="-6"/>
          <w:sz w:val="24"/>
          <w:szCs w:val="24"/>
        </w:rPr>
        <w:t>院提起诉讼。</w:t>
      </w:r>
    </w:p>
    <w:p w14:paraId="0C54A884">
      <w:pPr>
        <w:spacing w:before="24" w:line="221" w:lineRule="auto"/>
        <w:ind w:left="475"/>
        <w:rPr>
          <w:rFonts w:ascii="宋体" w:hAnsi="宋体" w:eastAsia="宋体" w:cs="宋体"/>
          <w:sz w:val="24"/>
          <w:szCs w:val="24"/>
        </w:rPr>
      </w:pPr>
      <w:r>
        <w:rPr>
          <w:rFonts w:ascii="宋体" w:hAnsi="宋体" w:eastAsia="宋体" w:cs="宋体"/>
          <w:b/>
          <w:bCs/>
          <w:spacing w:val="-12"/>
          <w:sz w:val="24"/>
          <w:szCs w:val="24"/>
        </w:rPr>
        <w:t>25</w:t>
      </w:r>
      <w:r>
        <w:rPr>
          <w:rFonts w:ascii="宋体" w:hAnsi="宋体" w:eastAsia="宋体" w:cs="宋体"/>
          <w:spacing w:val="13"/>
          <w:sz w:val="24"/>
          <w:szCs w:val="24"/>
        </w:rPr>
        <w:t xml:space="preserve">  </w:t>
      </w:r>
      <w:r>
        <w:rPr>
          <w:rFonts w:ascii="宋体" w:hAnsi="宋体" w:eastAsia="宋体" w:cs="宋体"/>
          <w:b/>
          <w:bCs/>
          <w:spacing w:val="-12"/>
          <w:sz w:val="24"/>
          <w:szCs w:val="24"/>
        </w:rPr>
        <w:t>民工工资</w:t>
      </w:r>
    </w:p>
    <w:p w14:paraId="7A5019BC">
      <w:pPr>
        <w:spacing w:before="26" w:line="239" w:lineRule="auto"/>
        <w:ind w:firstLine="471"/>
        <w:jc w:val="both"/>
        <w:rPr>
          <w:rFonts w:ascii="宋体" w:hAnsi="宋体" w:eastAsia="宋体" w:cs="宋体"/>
          <w:sz w:val="24"/>
          <w:szCs w:val="24"/>
        </w:rPr>
      </w:pPr>
      <w:r>
        <w:rPr>
          <w:rFonts w:ascii="宋体" w:hAnsi="宋体" w:eastAsia="宋体" w:cs="宋体"/>
          <w:spacing w:val="-2"/>
          <w:sz w:val="24"/>
          <w:szCs w:val="24"/>
        </w:rPr>
        <w:t>承包人要根据国家和省有关法律、法规、规定，以及关于认真贯彻执行《新疆维吾尔自治</w:t>
      </w:r>
      <w:r>
        <w:rPr>
          <w:rFonts w:ascii="宋体" w:hAnsi="宋体" w:eastAsia="宋体" w:cs="宋体"/>
          <w:spacing w:val="2"/>
          <w:sz w:val="24"/>
          <w:szCs w:val="24"/>
        </w:rPr>
        <w:t xml:space="preserve">  </w:t>
      </w:r>
      <w:r>
        <w:rPr>
          <w:rFonts w:ascii="宋体" w:hAnsi="宋体" w:eastAsia="宋体" w:cs="宋体"/>
          <w:spacing w:val="-5"/>
          <w:sz w:val="24"/>
          <w:szCs w:val="24"/>
        </w:rPr>
        <w:t>区建设领域农民工工资支付管理办法》、《新疆维吾尔自治区农民工工资保证金管</w:t>
      </w:r>
      <w:r>
        <w:rPr>
          <w:rFonts w:ascii="宋体" w:hAnsi="宋体" w:eastAsia="宋体" w:cs="宋体"/>
          <w:spacing w:val="-6"/>
          <w:sz w:val="24"/>
          <w:szCs w:val="24"/>
        </w:rPr>
        <w:t>理暂行办法》</w:t>
      </w:r>
      <w:r>
        <w:rPr>
          <w:rFonts w:ascii="宋体" w:hAnsi="宋体" w:eastAsia="宋体" w:cs="宋体"/>
          <w:sz w:val="24"/>
          <w:szCs w:val="24"/>
        </w:rPr>
        <w:t xml:space="preserve"> </w:t>
      </w:r>
      <w:r>
        <w:rPr>
          <w:rFonts w:ascii="宋体" w:hAnsi="宋体" w:eastAsia="宋体" w:cs="宋体"/>
          <w:spacing w:val="-4"/>
          <w:sz w:val="24"/>
          <w:szCs w:val="24"/>
        </w:rPr>
        <w:t>及《新疆维吾尔自治区工程建设领域农民工工资保证金管理实施细则》的办法等加强管理：</w:t>
      </w:r>
    </w:p>
    <w:p w14:paraId="45EA58DE">
      <w:pPr>
        <w:spacing w:before="1" w:line="217" w:lineRule="auto"/>
        <w:ind w:left="490"/>
        <w:rPr>
          <w:rFonts w:ascii="宋体" w:hAnsi="宋体" w:eastAsia="宋体" w:cs="宋体"/>
          <w:sz w:val="24"/>
          <w:szCs w:val="24"/>
        </w:rPr>
      </w:pPr>
      <w:r>
        <w:rPr>
          <w:rFonts w:ascii="宋体" w:hAnsi="宋体" w:eastAsia="宋体" w:cs="宋体"/>
          <w:spacing w:val="-5"/>
          <w:sz w:val="24"/>
          <w:szCs w:val="24"/>
        </w:rPr>
        <w:t>1、按中标价足额缴纳农民工保证金；</w:t>
      </w:r>
    </w:p>
    <w:p w14:paraId="713F123B">
      <w:pPr>
        <w:spacing w:before="28" w:line="229" w:lineRule="auto"/>
        <w:ind w:right="105" w:firstLine="475"/>
        <w:rPr>
          <w:rFonts w:ascii="宋体" w:hAnsi="宋体" w:eastAsia="宋体" w:cs="宋体"/>
          <w:sz w:val="24"/>
          <w:szCs w:val="24"/>
        </w:rPr>
      </w:pPr>
      <w:r>
        <w:rPr>
          <w:rFonts w:ascii="宋体" w:hAnsi="宋体" w:eastAsia="宋体" w:cs="宋体"/>
          <w:spacing w:val="-5"/>
          <w:sz w:val="24"/>
          <w:szCs w:val="24"/>
        </w:rPr>
        <w:t>2、在同等条件下应优先考虑当地农民工，并按规定与农民工签定劳务合同，方可用工，并</w:t>
      </w:r>
      <w:r>
        <w:rPr>
          <w:rFonts w:ascii="宋体" w:hAnsi="宋体" w:eastAsia="宋体" w:cs="宋体"/>
          <w:spacing w:val="4"/>
          <w:sz w:val="24"/>
          <w:szCs w:val="24"/>
        </w:rPr>
        <w:t xml:space="preserve"> </w:t>
      </w:r>
      <w:r>
        <w:rPr>
          <w:rFonts w:ascii="宋体" w:hAnsi="宋体" w:eastAsia="宋体" w:cs="宋体"/>
          <w:spacing w:val="-4"/>
          <w:sz w:val="24"/>
          <w:szCs w:val="24"/>
        </w:rPr>
        <w:t>报发包人备案；</w:t>
      </w:r>
    </w:p>
    <w:p w14:paraId="3EAD6555">
      <w:pPr>
        <w:spacing w:before="28" w:line="219" w:lineRule="auto"/>
        <w:ind w:left="477"/>
        <w:rPr>
          <w:rFonts w:ascii="宋体" w:hAnsi="宋体" w:eastAsia="宋体" w:cs="宋体"/>
          <w:sz w:val="24"/>
          <w:szCs w:val="24"/>
        </w:rPr>
      </w:pPr>
      <w:r>
        <w:rPr>
          <w:rFonts w:ascii="宋体" w:hAnsi="宋体" w:eastAsia="宋体" w:cs="宋体"/>
          <w:spacing w:val="-4"/>
          <w:sz w:val="24"/>
          <w:szCs w:val="24"/>
        </w:rPr>
        <w:t>3、承包人负责管理农民工，保障农民工的合法权益，为农民工购</w:t>
      </w:r>
      <w:r>
        <w:rPr>
          <w:rFonts w:ascii="宋体" w:hAnsi="宋体" w:eastAsia="宋体" w:cs="宋体"/>
          <w:spacing w:val="-5"/>
          <w:sz w:val="24"/>
          <w:szCs w:val="24"/>
        </w:rPr>
        <w:t>买工伤保险；</w:t>
      </w:r>
    </w:p>
    <w:p w14:paraId="341AF882">
      <w:pPr>
        <w:spacing w:before="26" w:line="219" w:lineRule="auto"/>
        <w:ind w:left="471"/>
        <w:rPr>
          <w:rFonts w:ascii="宋体" w:hAnsi="宋体" w:eastAsia="宋体" w:cs="宋体"/>
          <w:sz w:val="24"/>
          <w:szCs w:val="24"/>
        </w:rPr>
      </w:pPr>
      <w:r>
        <w:rPr>
          <w:rFonts w:ascii="宋体" w:hAnsi="宋体" w:eastAsia="宋体" w:cs="宋体"/>
          <w:spacing w:val="-4"/>
          <w:sz w:val="24"/>
          <w:szCs w:val="24"/>
        </w:rPr>
        <w:t>4、按月支付农民工工资，工资发放表必须由农民工本人签名(身份证号)；</w:t>
      </w:r>
    </w:p>
    <w:p w14:paraId="5AFA3FF3">
      <w:pPr>
        <w:spacing w:before="25" w:line="219" w:lineRule="auto"/>
        <w:ind w:left="477"/>
        <w:rPr>
          <w:rFonts w:ascii="宋体" w:hAnsi="宋体" w:eastAsia="宋体" w:cs="宋体"/>
          <w:sz w:val="24"/>
          <w:szCs w:val="24"/>
        </w:rPr>
      </w:pPr>
      <w:r>
        <w:rPr>
          <w:rFonts w:ascii="宋体" w:hAnsi="宋体" w:eastAsia="宋体" w:cs="宋体"/>
          <w:spacing w:val="-4"/>
          <w:sz w:val="24"/>
          <w:szCs w:val="24"/>
        </w:rPr>
        <w:t>5、申请拨付工程款时，同时报送农民工工资发</w:t>
      </w:r>
      <w:r>
        <w:rPr>
          <w:rFonts w:ascii="宋体" w:hAnsi="宋体" w:eastAsia="宋体" w:cs="宋体"/>
          <w:spacing w:val="-5"/>
          <w:sz w:val="24"/>
          <w:szCs w:val="24"/>
        </w:rPr>
        <w:t>放表，考勤表，劳务合同(或用工协议)，用</w:t>
      </w:r>
    </w:p>
    <w:p w14:paraId="51B841CE">
      <w:pPr>
        <w:spacing w:line="219" w:lineRule="auto"/>
        <w:rPr>
          <w:rFonts w:ascii="宋体" w:hAnsi="宋体" w:eastAsia="宋体" w:cs="宋体"/>
          <w:sz w:val="24"/>
          <w:szCs w:val="24"/>
        </w:rPr>
        <w:sectPr>
          <w:footerReference r:id="rId62" w:type="default"/>
          <w:pgSz w:w="11906" w:h="16840"/>
          <w:pgMar w:top="987" w:right="791" w:bottom="1040" w:left="1248" w:header="0" w:footer="807" w:gutter="0"/>
          <w:cols w:space="720" w:num="1"/>
        </w:sectPr>
      </w:pPr>
    </w:p>
    <w:p w14:paraId="5ABC6F55">
      <w:pPr>
        <w:spacing w:before="48" w:line="219" w:lineRule="auto"/>
        <w:ind w:left="2"/>
        <w:rPr>
          <w:rFonts w:ascii="宋体" w:hAnsi="宋体" w:eastAsia="宋体" w:cs="宋体"/>
          <w:sz w:val="24"/>
          <w:szCs w:val="24"/>
        </w:rPr>
      </w:pPr>
      <w:r>
        <w:rPr>
          <w:rFonts w:ascii="宋体" w:hAnsi="宋体" w:eastAsia="宋体" w:cs="宋体"/>
          <w:spacing w:val="-5"/>
          <w:sz w:val="24"/>
          <w:szCs w:val="24"/>
        </w:rPr>
        <w:t>工人身份证复印件等；</w:t>
      </w:r>
    </w:p>
    <w:p w14:paraId="349998AF">
      <w:pPr>
        <w:spacing w:before="27"/>
        <w:ind w:firstLine="472"/>
        <w:rPr>
          <w:rFonts w:ascii="宋体" w:hAnsi="宋体" w:eastAsia="宋体" w:cs="宋体"/>
          <w:sz w:val="24"/>
          <w:szCs w:val="24"/>
        </w:rPr>
      </w:pPr>
      <w:r>
        <w:rPr>
          <w:rFonts w:ascii="宋体" w:hAnsi="宋体" w:eastAsia="宋体" w:cs="宋体"/>
          <w:spacing w:val="-5"/>
          <w:sz w:val="24"/>
          <w:szCs w:val="24"/>
        </w:rPr>
        <w:t>6、对于恶意拖欠、克扣农民工工资的行为，一经查实，发包人可视情节轻重要求承包人支</w:t>
      </w:r>
      <w:r>
        <w:rPr>
          <w:rFonts w:ascii="宋体" w:hAnsi="宋体" w:eastAsia="宋体" w:cs="宋体"/>
          <w:spacing w:val="7"/>
          <w:sz w:val="24"/>
          <w:szCs w:val="24"/>
        </w:rPr>
        <w:t xml:space="preserve"> </w:t>
      </w:r>
      <w:r>
        <w:rPr>
          <w:rFonts w:ascii="宋体" w:hAnsi="宋体" w:eastAsia="宋体" w:cs="宋体"/>
          <w:spacing w:val="-5"/>
          <w:sz w:val="24"/>
          <w:szCs w:val="24"/>
        </w:rPr>
        <w:t>付</w:t>
      </w:r>
      <w:r>
        <w:rPr>
          <w:rFonts w:ascii="宋体" w:hAnsi="宋体" w:eastAsia="宋体" w:cs="宋体"/>
          <w:spacing w:val="-38"/>
          <w:sz w:val="24"/>
          <w:szCs w:val="24"/>
        </w:rPr>
        <w:t xml:space="preserve"> </w:t>
      </w:r>
      <w:r>
        <w:rPr>
          <w:rFonts w:ascii="宋体" w:hAnsi="宋体" w:eastAsia="宋体" w:cs="宋体"/>
          <w:spacing w:val="-5"/>
          <w:sz w:val="24"/>
          <w:szCs w:val="24"/>
        </w:rPr>
        <w:t>5</w:t>
      </w:r>
      <w:r>
        <w:rPr>
          <w:rFonts w:ascii="宋体" w:hAnsi="宋体" w:eastAsia="宋体" w:cs="宋体"/>
          <w:spacing w:val="-50"/>
          <w:sz w:val="24"/>
          <w:szCs w:val="24"/>
        </w:rPr>
        <w:t xml:space="preserve"> </w:t>
      </w:r>
      <w:r>
        <w:rPr>
          <w:rFonts w:ascii="宋体" w:hAnsi="宋体" w:eastAsia="宋体" w:cs="宋体"/>
          <w:spacing w:val="-5"/>
          <w:sz w:val="24"/>
          <w:szCs w:val="24"/>
        </w:rPr>
        <w:t>万元的违约金，情节较重将上报水行政主管部门，建议列入不良行为黑名单。</w:t>
      </w:r>
    </w:p>
    <w:p w14:paraId="4FC0A101">
      <w:pPr>
        <w:rPr>
          <w:rFonts w:ascii="宋体" w:hAnsi="宋体" w:eastAsia="宋体" w:cs="宋体"/>
          <w:sz w:val="24"/>
          <w:szCs w:val="24"/>
        </w:rPr>
        <w:sectPr>
          <w:footerReference r:id="rId63" w:type="default"/>
          <w:pgSz w:w="11906" w:h="16840"/>
          <w:pgMar w:top="987" w:right="894" w:bottom="1040" w:left="1250" w:header="0" w:footer="807" w:gutter="0"/>
          <w:cols w:space="720" w:num="1"/>
        </w:sectPr>
      </w:pPr>
    </w:p>
    <w:p w14:paraId="6309A5D6">
      <w:pPr>
        <w:spacing w:before="48" w:line="219" w:lineRule="auto"/>
        <w:ind w:left="3772"/>
        <w:outlineLvl w:val="2"/>
        <w:rPr>
          <w:rFonts w:ascii="宋体" w:hAnsi="宋体" w:eastAsia="宋体" w:cs="宋体"/>
          <w:sz w:val="24"/>
          <w:szCs w:val="24"/>
        </w:rPr>
      </w:pPr>
      <w:bookmarkStart w:id="388" w:name="_Toc17571"/>
      <w:r>
        <w:rPr>
          <w:rFonts w:ascii="宋体" w:hAnsi="宋体" w:eastAsia="宋体" w:cs="宋体"/>
          <w:b/>
          <w:bCs/>
          <w:spacing w:val="-6"/>
          <w:sz w:val="24"/>
          <w:szCs w:val="24"/>
        </w:rPr>
        <w:t>第2节</w:t>
      </w:r>
      <w:r>
        <w:rPr>
          <w:rFonts w:ascii="宋体" w:hAnsi="宋体" w:eastAsia="宋体" w:cs="宋体"/>
          <w:spacing w:val="-6"/>
          <w:sz w:val="24"/>
          <w:szCs w:val="24"/>
        </w:rPr>
        <w:t xml:space="preserve"> </w:t>
      </w:r>
      <w:r>
        <w:rPr>
          <w:rFonts w:ascii="宋体" w:hAnsi="宋体" w:eastAsia="宋体" w:cs="宋体"/>
          <w:b/>
          <w:bCs/>
          <w:spacing w:val="-6"/>
          <w:sz w:val="24"/>
          <w:szCs w:val="24"/>
        </w:rPr>
        <w:t>专用合同条款</w:t>
      </w:r>
      <w:bookmarkEnd w:id="388"/>
    </w:p>
    <w:p w14:paraId="25577592">
      <w:pPr>
        <w:spacing w:before="26" w:line="220" w:lineRule="auto"/>
        <w:ind w:left="497"/>
        <w:rPr>
          <w:rFonts w:ascii="宋体" w:hAnsi="宋体" w:eastAsia="宋体" w:cs="宋体"/>
          <w:sz w:val="24"/>
          <w:szCs w:val="24"/>
        </w:rPr>
      </w:pPr>
      <w:r>
        <w:rPr>
          <w:rFonts w:ascii="宋体" w:hAnsi="宋体" w:eastAsia="宋体" w:cs="宋体"/>
          <w:b/>
          <w:bCs/>
          <w:spacing w:val="-7"/>
          <w:sz w:val="24"/>
          <w:szCs w:val="24"/>
        </w:rPr>
        <w:t>1一般约定</w:t>
      </w:r>
    </w:p>
    <w:p w14:paraId="3F72ECA3">
      <w:pPr>
        <w:spacing w:before="23" w:line="220" w:lineRule="auto"/>
        <w:ind w:left="500"/>
        <w:rPr>
          <w:rFonts w:ascii="宋体" w:hAnsi="宋体" w:eastAsia="宋体" w:cs="宋体"/>
          <w:sz w:val="24"/>
          <w:szCs w:val="24"/>
        </w:rPr>
      </w:pPr>
      <w:r>
        <w:rPr>
          <w:rFonts w:ascii="宋体" w:hAnsi="宋体" w:eastAsia="宋体" w:cs="宋体"/>
          <w:b/>
          <w:bCs/>
          <w:spacing w:val="-6"/>
          <w:sz w:val="24"/>
          <w:szCs w:val="24"/>
        </w:rPr>
        <w:t>1.1词语定义</w:t>
      </w:r>
    </w:p>
    <w:p w14:paraId="1A406AB6">
      <w:pPr>
        <w:spacing w:before="26" w:line="220" w:lineRule="auto"/>
        <w:ind w:left="497"/>
        <w:rPr>
          <w:rFonts w:ascii="宋体" w:hAnsi="宋体" w:eastAsia="宋体" w:cs="宋体"/>
          <w:sz w:val="24"/>
          <w:szCs w:val="24"/>
        </w:rPr>
      </w:pPr>
      <w:r>
        <w:rPr>
          <w:rFonts w:ascii="宋体" w:hAnsi="宋体" w:eastAsia="宋体" w:cs="宋体"/>
          <w:b/>
          <w:bCs/>
          <w:spacing w:val="-5"/>
          <w:sz w:val="24"/>
          <w:szCs w:val="24"/>
        </w:rPr>
        <w:t>1.1.2</w:t>
      </w:r>
      <w:r>
        <w:rPr>
          <w:rFonts w:ascii="宋体" w:hAnsi="宋体" w:eastAsia="宋体" w:cs="宋体"/>
          <w:spacing w:val="-5"/>
          <w:sz w:val="24"/>
          <w:szCs w:val="24"/>
        </w:rPr>
        <w:t>合同当事人和人员</w:t>
      </w:r>
    </w:p>
    <w:p w14:paraId="7C6ED719">
      <w:pPr>
        <w:spacing w:before="25" w:line="220" w:lineRule="auto"/>
        <w:ind w:left="497"/>
        <w:rPr>
          <w:rFonts w:ascii="宋体" w:hAnsi="宋体" w:eastAsia="宋体" w:cs="宋体"/>
          <w:sz w:val="24"/>
          <w:szCs w:val="24"/>
        </w:rPr>
      </w:pPr>
      <w:r>
        <w:rPr>
          <w:rFonts w:ascii="宋体" w:hAnsi="宋体" w:eastAsia="宋体" w:cs="宋体"/>
          <w:spacing w:val="-3"/>
          <w:sz w:val="24"/>
          <w:szCs w:val="24"/>
        </w:rPr>
        <w:t>1.1.2.2发包人：</w:t>
      </w:r>
    </w:p>
    <w:p w14:paraId="56036811">
      <w:pPr>
        <w:spacing w:before="24" w:line="219" w:lineRule="auto"/>
        <w:ind w:left="497"/>
        <w:rPr>
          <w:rFonts w:ascii="宋体" w:hAnsi="宋体" w:eastAsia="宋体" w:cs="宋体"/>
          <w:sz w:val="24"/>
          <w:szCs w:val="24"/>
        </w:rPr>
      </w:pPr>
      <w:r>
        <w:rPr>
          <w:rFonts w:ascii="宋体" w:hAnsi="宋体" w:eastAsia="宋体" w:cs="宋体"/>
          <w:spacing w:val="-4"/>
          <w:sz w:val="24"/>
          <w:szCs w:val="24"/>
        </w:rPr>
        <w:t>1.1.2.3承包人</w:t>
      </w:r>
      <w:r>
        <w:rPr>
          <w:rFonts w:ascii="宋体" w:hAnsi="宋体" w:eastAsia="宋体" w:cs="宋体"/>
          <w:spacing w:val="2"/>
          <w:sz w:val="24"/>
          <w:szCs w:val="24"/>
        </w:rPr>
        <w:t>：（</w:t>
      </w:r>
      <w:r>
        <w:rPr>
          <w:rFonts w:ascii="宋体" w:hAnsi="宋体" w:eastAsia="宋体" w:cs="宋体"/>
          <w:spacing w:val="-4"/>
          <w:sz w:val="24"/>
          <w:szCs w:val="24"/>
          <w:u w:val="single" w:color="auto"/>
        </w:rPr>
        <w:t>签约后填入承包人的名称）</w:t>
      </w:r>
    </w:p>
    <w:p w14:paraId="321CAD89">
      <w:pPr>
        <w:spacing w:before="28" w:line="222" w:lineRule="auto"/>
        <w:ind w:left="497"/>
        <w:rPr>
          <w:rFonts w:ascii="宋体" w:hAnsi="宋体" w:eastAsia="宋体" w:cs="宋体"/>
          <w:sz w:val="24"/>
          <w:szCs w:val="24"/>
        </w:rPr>
      </w:pPr>
      <w:r>
        <w:rPr>
          <w:rFonts w:ascii="宋体" w:hAnsi="宋体" w:eastAsia="宋体" w:cs="宋体"/>
          <w:spacing w:val="-3"/>
          <w:sz w:val="24"/>
          <w:szCs w:val="24"/>
        </w:rPr>
        <w:t>1.1.2.4监理人：</w:t>
      </w:r>
    </w:p>
    <w:p w14:paraId="3330E7D8">
      <w:pPr>
        <w:spacing w:before="23" w:line="220" w:lineRule="auto"/>
        <w:ind w:left="497"/>
        <w:rPr>
          <w:rFonts w:ascii="宋体" w:hAnsi="宋体" w:eastAsia="宋体" w:cs="宋体"/>
          <w:sz w:val="24"/>
          <w:szCs w:val="24"/>
        </w:rPr>
      </w:pPr>
      <w:r>
        <w:rPr>
          <w:rFonts w:ascii="宋体" w:hAnsi="宋体" w:eastAsia="宋体" w:cs="宋体"/>
          <w:b/>
          <w:bCs/>
          <w:spacing w:val="-5"/>
          <w:sz w:val="24"/>
          <w:szCs w:val="24"/>
        </w:rPr>
        <w:t>1.1.3</w:t>
      </w:r>
      <w:r>
        <w:rPr>
          <w:rFonts w:ascii="宋体" w:hAnsi="宋体" w:eastAsia="宋体" w:cs="宋体"/>
          <w:spacing w:val="-5"/>
          <w:sz w:val="24"/>
          <w:szCs w:val="24"/>
        </w:rPr>
        <w:t>工程和设备</w:t>
      </w:r>
    </w:p>
    <w:p w14:paraId="0A73FE15">
      <w:pPr>
        <w:spacing w:before="25" w:line="229" w:lineRule="auto"/>
        <w:ind w:right="111" w:firstLine="496"/>
        <w:rPr>
          <w:rFonts w:ascii="宋体" w:hAnsi="宋体" w:eastAsia="宋体" w:cs="宋体"/>
          <w:sz w:val="24"/>
          <w:szCs w:val="24"/>
        </w:rPr>
      </w:pPr>
      <w:r>
        <w:rPr>
          <w:rFonts w:ascii="宋体" w:hAnsi="宋体" w:eastAsia="宋体" w:cs="宋体"/>
          <w:spacing w:val="-3"/>
          <w:sz w:val="24"/>
          <w:szCs w:val="24"/>
        </w:rPr>
        <w:t>1.1.3.3临时工程：包括施工道路、施工供电、施工供水、</w:t>
      </w:r>
      <w:r>
        <w:rPr>
          <w:rFonts w:ascii="宋体" w:hAnsi="宋体" w:eastAsia="宋体" w:cs="宋体"/>
          <w:spacing w:val="-4"/>
          <w:sz w:val="24"/>
          <w:szCs w:val="24"/>
        </w:rPr>
        <w:t>施工照明、施工通信、临时仓</w:t>
      </w:r>
      <w:r>
        <w:rPr>
          <w:rFonts w:ascii="宋体" w:hAnsi="宋体" w:eastAsia="宋体" w:cs="宋体"/>
          <w:sz w:val="24"/>
          <w:szCs w:val="24"/>
        </w:rPr>
        <w:t xml:space="preserve"> </w:t>
      </w:r>
      <w:r>
        <w:rPr>
          <w:rFonts w:ascii="宋体" w:hAnsi="宋体" w:eastAsia="宋体" w:cs="宋体"/>
          <w:spacing w:val="-4"/>
          <w:sz w:val="24"/>
          <w:szCs w:val="24"/>
        </w:rPr>
        <w:t>库、临时  房屋建筑、办公设施和其他。</w:t>
      </w:r>
    </w:p>
    <w:p w14:paraId="30751693">
      <w:pPr>
        <w:spacing w:before="27" w:line="220" w:lineRule="auto"/>
        <w:ind w:left="497"/>
        <w:rPr>
          <w:rFonts w:ascii="宋体" w:hAnsi="宋体" w:eastAsia="宋体" w:cs="宋体"/>
          <w:sz w:val="24"/>
          <w:szCs w:val="24"/>
        </w:rPr>
      </w:pPr>
      <w:r>
        <w:rPr>
          <w:rFonts w:ascii="宋体" w:hAnsi="宋体" w:eastAsia="宋体" w:cs="宋体"/>
          <w:spacing w:val="-4"/>
          <w:sz w:val="24"/>
          <w:szCs w:val="24"/>
        </w:rPr>
        <w:t>1.1.3.4单位工程：</w:t>
      </w:r>
    </w:p>
    <w:p w14:paraId="119942DC">
      <w:pPr>
        <w:spacing w:before="24" w:line="220" w:lineRule="auto"/>
        <w:ind w:left="497"/>
        <w:rPr>
          <w:rFonts w:ascii="宋体" w:hAnsi="宋体" w:eastAsia="宋体" w:cs="宋体"/>
          <w:sz w:val="24"/>
          <w:szCs w:val="24"/>
        </w:rPr>
      </w:pPr>
      <w:r>
        <w:rPr>
          <w:rFonts w:ascii="宋体" w:hAnsi="宋体" w:eastAsia="宋体" w:cs="宋体"/>
          <w:b/>
          <w:bCs/>
          <w:spacing w:val="-7"/>
          <w:sz w:val="24"/>
          <w:szCs w:val="24"/>
        </w:rPr>
        <w:t>1.1.4日期</w:t>
      </w:r>
    </w:p>
    <w:p w14:paraId="096ED90B">
      <w:pPr>
        <w:spacing w:before="26" w:line="239" w:lineRule="auto"/>
        <w:ind w:right="111" w:firstLine="496"/>
        <w:rPr>
          <w:rFonts w:ascii="宋体" w:hAnsi="宋体" w:eastAsia="宋体" w:cs="宋体"/>
          <w:sz w:val="24"/>
          <w:szCs w:val="24"/>
        </w:rPr>
      </w:pPr>
      <w:r>
        <w:rPr>
          <w:rFonts w:ascii="宋体" w:hAnsi="宋体" w:eastAsia="宋体" w:cs="宋体"/>
          <w:spacing w:val="-3"/>
          <w:sz w:val="24"/>
          <w:szCs w:val="24"/>
        </w:rPr>
        <w:t>1.1.4.5缺陷责任期（工程质量保修期</w:t>
      </w:r>
      <w:r>
        <w:rPr>
          <w:rFonts w:ascii="宋体" w:hAnsi="宋体" w:eastAsia="宋体" w:cs="宋体"/>
          <w:sz w:val="24"/>
          <w:szCs w:val="24"/>
        </w:rPr>
        <w:t>）：</w:t>
      </w:r>
      <w:r>
        <w:rPr>
          <w:rFonts w:ascii="宋体" w:hAnsi="宋体" w:eastAsia="宋体" w:cs="宋体"/>
          <w:spacing w:val="-4"/>
          <w:sz w:val="24"/>
          <w:szCs w:val="24"/>
        </w:rPr>
        <w:t>本工程保修期为一年（从通过工程竣工验收后</w:t>
      </w:r>
      <w:r>
        <w:rPr>
          <w:rFonts w:ascii="宋体" w:hAnsi="宋体" w:eastAsia="宋体" w:cs="宋体"/>
          <w:spacing w:val="1"/>
          <w:sz w:val="24"/>
          <w:szCs w:val="24"/>
        </w:rPr>
        <w:t xml:space="preserve"> </w:t>
      </w:r>
      <w:r>
        <w:rPr>
          <w:rFonts w:ascii="宋体" w:hAnsi="宋体" w:eastAsia="宋体" w:cs="宋体"/>
          <w:spacing w:val="-8"/>
          <w:sz w:val="24"/>
          <w:szCs w:val="24"/>
        </w:rPr>
        <w:t>开始计算，保修期为</w:t>
      </w:r>
      <w:r>
        <w:rPr>
          <w:rFonts w:ascii="宋体" w:hAnsi="宋体" w:eastAsia="宋体" w:cs="宋体"/>
          <w:spacing w:val="-36"/>
          <w:sz w:val="24"/>
          <w:szCs w:val="24"/>
        </w:rPr>
        <w:t xml:space="preserve"> </w:t>
      </w:r>
      <w:r>
        <w:rPr>
          <w:rFonts w:ascii="宋体" w:hAnsi="宋体" w:eastAsia="宋体" w:cs="宋体"/>
          <w:spacing w:val="-8"/>
          <w:sz w:val="24"/>
          <w:szCs w:val="24"/>
        </w:rPr>
        <w:t>1</w:t>
      </w:r>
      <w:r>
        <w:rPr>
          <w:rFonts w:ascii="宋体" w:hAnsi="宋体" w:eastAsia="宋体" w:cs="宋体"/>
          <w:spacing w:val="-52"/>
          <w:sz w:val="24"/>
          <w:szCs w:val="24"/>
        </w:rPr>
        <w:t xml:space="preserve"> </w:t>
      </w:r>
      <w:r>
        <w:rPr>
          <w:rFonts w:ascii="宋体" w:hAnsi="宋体" w:eastAsia="宋体" w:cs="宋体"/>
          <w:spacing w:val="-8"/>
          <w:sz w:val="24"/>
          <w:szCs w:val="24"/>
        </w:rPr>
        <w:t>年）。</w:t>
      </w:r>
    </w:p>
    <w:p w14:paraId="7C957295">
      <w:pPr>
        <w:spacing w:line="219" w:lineRule="auto"/>
        <w:ind w:left="500"/>
        <w:rPr>
          <w:rFonts w:ascii="宋体" w:hAnsi="宋体" w:eastAsia="宋体" w:cs="宋体"/>
          <w:sz w:val="24"/>
          <w:szCs w:val="24"/>
        </w:rPr>
      </w:pPr>
      <w:r>
        <w:rPr>
          <w:rFonts w:ascii="宋体" w:hAnsi="宋体" w:eastAsia="宋体" w:cs="宋体"/>
          <w:b/>
          <w:bCs/>
          <w:spacing w:val="-5"/>
          <w:sz w:val="24"/>
          <w:szCs w:val="24"/>
        </w:rPr>
        <w:t>1.4合同文件的优先顺序</w:t>
      </w:r>
      <w:r>
        <w:rPr>
          <w:rFonts w:ascii="宋体" w:hAnsi="宋体" w:eastAsia="宋体" w:cs="宋体"/>
          <w:spacing w:val="74"/>
          <w:sz w:val="24"/>
          <w:szCs w:val="24"/>
        </w:rPr>
        <w:t xml:space="preserve"> </w:t>
      </w:r>
      <w:r>
        <w:rPr>
          <w:rFonts w:ascii="宋体" w:hAnsi="宋体" w:eastAsia="宋体" w:cs="宋体"/>
          <w:spacing w:val="-5"/>
          <w:sz w:val="24"/>
          <w:szCs w:val="24"/>
        </w:rPr>
        <w:t>进入合同文件的各项文件及其优先顺序是：</w:t>
      </w:r>
    </w:p>
    <w:p w14:paraId="64B8B2A1">
      <w:pPr>
        <w:spacing w:before="26" w:line="219" w:lineRule="auto"/>
        <w:ind w:left="486"/>
        <w:rPr>
          <w:rFonts w:ascii="宋体" w:hAnsi="宋体" w:eastAsia="宋体" w:cs="宋体"/>
          <w:sz w:val="24"/>
          <w:szCs w:val="24"/>
        </w:rPr>
      </w:pPr>
      <w:r>
        <w:rPr>
          <w:rFonts w:ascii="宋体" w:hAnsi="宋体" w:eastAsia="宋体" w:cs="宋体"/>
          <w:spacing w:val="-4"/>
          <w:sz w:val="24"/>
          <w:szCs w:val="24"/>
        </w:rPr>
        <w:t>（1）协议书（包括补充协议</w:t>
      </w:r>
      <w:r>
        <w:rPr>
          <w:rFonts w:ascii="宋体" w:hAnsi="宋体" w:eastAsia="宋体" w:cs="宋体"/>
          <w:spacing w:val="3"/>
          <w:sz w:val="24"/>
          <w:szCs w:val="24"/>
        </w:rPr>
        <w:t>）；</w:t>
      </w:r>
    </w:p>
    <w:p w14:paraId="4591EE42">
      <w:pPr>
        <w:spacing w:before="28" w:line="219" w:lineRule="auto"/>
        <w:ind w:left="481"/>
        <w:rPr>
          <w:rFonts w:ascii="宋体" w:hAnsi="宋体" w:eastAsia="宋体" w:cs="宋体"/>
          <w:sz w:val="24"/>
          <w:szCs w:val="24"/>
        </w:rPr>
      </w:pPr>
      <w:r>
        <w:rPr>
          <w:rFonts w:ascii="宋体" w:hAnsi="宋体" w:eastAsia="宋体" w:cs="宋体"/>
          <w:spacing w:val="-5"/>
          <w:sz w:val="24"/>
          <w:szCs w:val="24"/>
        </w:rPr>
        <w:t>（2）中标通知书；</w:t>
      </w:r>
    </w:p>
    <w:p w14:paraId="40572F16">
      <w:pPr>
        <w:spacing w:before="27" w:line="229" w:lineRule="auto"/>
        <w:ind w:right="116" w:firstLine="486"/>
        <w:rPr>
          <w:rFonts w:ascii="宋体" w:hAnsi="宋体" w:eastAsia="宋体" w:cs="宋体"/>
          <w:sz w:val="24"/>
          <w:szCs w:val="24"/>
        </w:rPr>
      </w:pPr>
      <w:r>
        <w:rPr>
          <w:rFonts w:ascii="宋体" w:hAnsi="宋体" w:eastAsia="宋体" w:cs="宋体"/>
          <w:spacing w:val="-3"/>
          <w:sz w:val="24"/>
          <w:szCs w:val="24"/>
        </w:rPr>
        <w:t>（3）投标函及投标函附录（决算时，投标文件中工</w:t>
      </w:r>
      <w:r>
        <w:rPr>
          <w:rFonts w:ascii="宋体" w:hAnsi="宋体" w:eastAsia="宋体" w:cs="宋体"/>
          <w:spacing w:val="-4"/>
          <w:sz w:val="24"/>
          <w:szCs w:val="24"/>
        </w:rPr>
        <w:t>程量的计量与支付和招标文件中工程</w:t>
      </w:r>
      <w:r>
        <w:rPr>
          <w:rFonts w:ascii="宋体" w:hAnsi="宋体" w:eastAsia="宋体" w:cs="宋体"/>
          <w:sz w:val="24"/>
          <w:szCs w:val="24"/>
        </w:rPr>
        <w:t xml:space="preserve"> </w:t>
      </w:r>
      <w:r>
        <w:rPr>
          <w:rFonts w:ascii="宋体" w:hAnsi="宋体" w:eastAsia="宋体" w:cs="宋体"/>
          <w:spacing w:val="-4"/>
          <w:sz w:val="24"/>
          <w:szCs w:val="24"/>
        </w:rPr>
        <w:t>量的计量与支付不一致时以对发包人有利的解释优先</w:t>
      </w:r>
      <w:r>
        <w:rPr>
          <w:rFonts w:ascii="宋体" w:hAnsi="宋体" w:eastAsia="宋体" w:cs="宋体"/>
          <w:spacing w:val="-3"/>
          <w:sz w:val="24"/>
          <w:szCs w:val="24"/>
        </w:rPr>
        <w:t>）；</w:t>
      </w:r>
    </w:p>
    <w:p w14:paraId="48F7B5DC">
      <w:pPr>
        <w:spacing w:before="27" w:line="219" w:lineRule="auto"/>
        <w:ind w:left="486"/>
        <w:rPr>
          <w:rFonts w:ascii="宋体" w:hAnsi="宋体" w:eastAsia="宋体" w:cs="宋体"/>
          <w:sz w:val="24"/>
          <w:szCs w:val="24"/>
        </w:rPr>
      </w:pPr>
      <w:r>
        <w:rPr>
          <w:rFonts w:ascii="宋体" w:hAnsi="宋体" w:eastAsia="宋体" w:cs="宋体"/>
          <w:spacing w:val="-4"/>
          <w:sz w:val="24"/>
          <w:szCs w:val="24"/>
        </w:rPr>
        <w:t>（4）专用合同条款；</w:t>
      </w:r>
    </w:p>
    <w:p w14:paraId="484A2FC2">
      <w:pPr>
        <w:spacing w:before="27" w:line="219" w:lineRule="auto"/>
        <w:ind w:left="486"/>
        <w:rPr>
          <w:rFonts w:ascii="宋体" w:hAnsi="宋体" w:eastAsia="宋体" w:cs="宋体"/>
          <w:sz w:val="24"/>
          <w:szCs w:val="24"/>
        </w:rPr>
      </w:pPr>
      <w:r>
        <w:rPr>
          <w:rFonts w:ascii="宋体" w:hAnsi="宋体" w:eastAsia="宋体" w:cs="宋体"/>
          <w:spacing w:val="-4"/>
          <w:sz w:val="24"/>
          <w:szCs w:val="24"/>
        </w:rPr>
        <w:t>（5）通用合同条款；</w:t>
      </w:r>
    </w:p>
    <w:p w14:paraId="66C51B6E">
      <w:pPr>
        <w:spacing w:before="25" w:line="219" w:lineRule="auto"/>
        <w:ind w:left="486"/>
        <w:rPr>
          <w:rFonts w:ascii="宋体" w:hAnsi="宋体" w:eastAsia="宋体" w:cs="宋体"/>
          <w:sz w:val="24"/>
          <w:szCs w:val="24"/>
        </w:rPr>
      </w:pPr>
      <w:r>
        <w:rPr>
          <w:rFonts w:ascii="宋体" w:hAnsi="宋体" w:eastAsia="宋体" w:cs="宋体"/>
          <w:spacing w:val="-4"/>
          <w:sz w:val="24"/>
          <w:szCs w:val="24"/>
        </w:rPr>
        <w:t>（6）技术标准和要求；</w:t>
      </w:r>
    </w:p>
    <w:p w14:paraId="04462DE7">
      <w:pPr>
        <w:spacing w:before="27" w:line="221" w:lineRule="auto"/>
        <w:ind w:left="486"/>
        <w:rPr>
          <w:rFonts w:ascii="宋体" w:hAnsi="宋体" w:eastAsia="宋体" w:cs="宋体"/>
          <w:sz w:val="24"/>
          <w:szCs w:val="24"/>
        </w:rPr>
      </w:pPr>
      <w:r>
        <w:rPr>
          <w:rFonts w:ascii="宋体" w:hAnsi="宋体" w:eastAsia="宋体" w:cs="宋体"/>
          <w:spacing w:val="-5"/>
          <w:sz w:val="24"/>
          <w:szCs w:val="24"/>
        </w:rPr>
        <w:t>（7）图纸；</w:t>
      </w:r>
    </w:p>
    <w:p w14:paraId="5FCCF4CC">
      <w:pPr>
        <w:spacing w:before="25" w:line="218" w:lineRule="auto"/>
        <w:ind w:left="481"/>
        <w:rPr>
          <w:rFonts w:ascii="宋体" w:hAnsi="宋体" w:eastAsia="宋体" w:cs="宋体"/>
          <w:sz w:val="24"/>
          <w:szCs w:val="24"/>
        </w:rPr>
      </w:pPr>
      <w:r>
        <w:rPr>
          <w:rFonts w:ascii="宋体" w:hAnsi="宋体" w:eastAsia="宋体" w:cs="宋体"/>
          <w:spacing w:val="-5"/>
          <w:sz w:val="24"/>
          <w:szCs w:val="24"/>
        </w:rPr>
        <w:t>（8）已标价的工程量清单；</w:t>
      </w:r>
    </w:p>
    <w:p w14:paraId="079BA623">
      <w:pPr>
        <w:spacing w:before="29" w:line="219" w:lineRule="auto"/>
        <w:ind w:left="491"/>
        <w:rPr>
          <w:rFonts w:ascii="宋体" w:hAnsi="宋体" w:eastAsia="宋体" w:cs="宋体"/>
          <w:sz w:val="24"/>
          <w:szCs w:val="24"/>
        </w:rPr>
      </w:pPr>
      <w:r>
        <w:rPr>
          <w:rFonts w:ascii="宋体" w:hAnsi="宋体" w:eastAsia="宋体" w:cs="宋体"/>
          <w:spacing w:val="-2"/>
          <w:sz w:val="24"/>
          <w:szCs w:val="24"/>
        </w:rPr>
        <w:t>（9）经双方确认进入合同的其它文件。</w:t>
      </w:r>
    </w:p>
    <w:p w14:paraId="2766CB9D">
      <w:pPr>
        <w:spacing w:before="25" w:line="219" w:lineRule="auto"/>
        <w:ind w:left="482"/>
        <w:rPr>
          <w:rFonts w:ascii="宋体" w:hAnsi="宋体" w:eastAsia="宋体" w:cs="宋体"/>
          <w:sz w:val="24"/>
          <w:szCs w:val="24"/>
        </w:rPr>
      </w:pPr>
      <w:r>
        <w:rPr>
          <w:rFonts w:ascii="宋体" w:hAnsi="宋体" w:eastAsia="宋体" w:cs="宋体"/>
          <w:b/>
          <w:bCs/>
          <w:spacing w:val="-4"/>
          <w:sz w:val="24"/>
          <w:szCs w:val="24"/>
        </w:rPr>
        <w:t>2发包人义务</w:t>
      </w:r>
    </w:p>
    <w:p w14:paraId="2FF8AD52">
      <w:pPr>
        <w:spacing w:before="26" w:line="219" w:lineRule="auto"/>
        <w:ind w:left="485"/>
        <w:rPr>
          <w:rFonts w:ascii="宋体" w:hAnsi="宋体" w:eastAsia="宋体" w:cs="宋体"/>
          <w:sz w:val="24"/>
          <w:szCs w:val="24"/>
        </w:rPr>
      </w:pPr>
      <w:r>
        <w:rPr>
          <w:rFonts w:ascii="宋体" w:hAnsi="宋体" w:eastAsia="宋体" w:cs="宋体"/>
          <w:b/>
          <w:bCs/>
          <w:spacing w:val="-3"/>
          <w:sz w:val="24"/>
          <w:szCs w:val="24"/>
        </w:rPr>
        <w:t>2.3提供施工场地</w:t>
      </w:r>
    </w:p>
    <w:p w14:paraId="513AF180">
      <w:pPr>
        <w:spacing w:before="27" w:line="239" w:lineRule="auto"/>
        <w:ind w:firstLine="481"/>
        <w:jc w:val="both"/>
        <w:rPr>
          <w:rFonts w:ascii="宋体" w:hAnsi="宋体" w:eastAsia="宋体" w:cs="宋体"/>
          <w:sz w:val="24"/>
          <w:szCs w:val="24"/>
        </w:rPr>
      </w:pPr>
      <w:r>
        <w:rPr>
          <w:rFonts w:ascii="宋体" w:hAnsi="宋体" w:eastAsia="宋体" w:cs="宋体"/>
          <w:b/>
          <w:bCs/>
          <w:spacing w:val="9"/>
          <w:sz w:val="24"/>
          <w:szCs w:val="24"/>
        </w:rPr>
        <w:t>2.3.2</w:t>
      </w:r>
      <w:r>
        <w:rPr>
          <w:rFonts w:ascii="宋体" w:hAnsi="宋体" w:eastAsia="宋体" w:cs="宋体"/>
          <w:spacing w:val="9"/>
          <w:sz w:val="24"/>
          <w:szCs w:val="24"/>
        </w:rPr>
        <w:t>发包人提供的施工用地范围按监理人批准的施工</w:t>
      </w:r>
      <w:r>
        <w:rPr>
          <w:rFonts w:ascii="宋体" w:hAnsi="宋体" w:eastAsia="宋体" w:cs="宋体"/>
          <w:spacing w:val="8"/>
          <w:sz w:val="24"/>
          <w:szCs w:val="24"/>
        </w:rPr>
        <w:t>组织设计中的施工用地范围和</w:t>
      </w:r>
      <w:r>
        <w:rPr>
          <w:rFonts w:ascii="宋体" w:hAnsi="宋体" w:eastAsia="宋体" w:cs="宋体"/>
          <w:sz w:val="24"/>
          <w:szCs w:val="24"/>
        </w:rPr>
        <w:t xml:space="preserve">  </w:t>
      </w:r>
      <w:r>
        <w:rPr>
          <w:rFonts w:ascii="宋体" w:hAnsi="宋体" w:eastAsia="宋体" w:cs="宋体"/>
          <w:spacing w:val="-9"/>
          <w:sz w:val="24"/>
          <w:szCs w:val="24"/>
        </w:rPr>
        <w:t>时限及其他有关要求执行。发包人有权根据工地现场实际情况调整营地分配（包括提供的位置、</w:t>
      </w:r>
      <w:r>
        <w:rPr>
          <w:rFonts w:ascii="宋体" w:hAnsi="宋体" w:eastAsia="宋体" w:cs="宋体"/>
          <w:spacing w:val="7"/>
          <w:sz w:val="24"/>
          <w:szCs w:val="24"/>
        </w:rPr>
        <w:t xml:space="preserve"> </w:t>
      </w:r>
      <w:r>
        <w:rPr>
          <w:rFonts w:ascii="宋体" w:hAnsi="宋体" w:eastAsia="宋体" w:cs="宋体"/>
          <w:spacing w:val="-4"/>
          <w:sz w:val="24"/>
          <w:szCs w:val="24"/>
        </w:rPr>
        <w:t>面积的调整和提供时间的调整等</w:t>
      </w:r>
      <w:r>
        <w:rPr>
          <w:rFonts w:ascii="宋体" w:hAnsi="宋体" w:eastAsia="宋体" w:cs="宋体"/>
          <w:spacing w:val="-2"/>
          <w:sz w:val="24"/>
          <w:szCs w:val="24"/>
        </w:rPr>
        <w:t>），</w:t>
      </w:r>
      <w:r>
        <w:rPr>
          <w:rFonts w:ascii="宋体" w:hAnsi="宋体" w:eastAsia="宋体" w:cs="宋体"/>
          <w:spacing w:val="-4"/>
          <w:sz w:val="24"/>
          <w:szCs w:val="24"/>
        </w:rPr>
        <w:t>承包人必须服从调整和安排，且不能要求额外增加费用。</w:t>
      </w:r>
    </w:p>
    <w:p w14:paraId="118C65E0">
      <w:pPr>
        <w:ind w:left="2" w:right="116" w:firstLine="480"/>
        <w:rPr>
          <w:rFonts w:ascii="宋体" w:hAnsi="宋体" w:eastAsia="宋体" w:cs="宋体"/>
          <w:sz w:val="24"/>
          <w:szCs w:val="24"/>
        </w:rPr>
      </w:pPr>
      <w:r>
        <w:rPr>
          <w:rFonts w:ascii="宋体" w:hAnsi="宋体" w:eastAsia="宋体" w:cs="宋体"/>
          <w:spacing w:val="-6"/>
          <w:sz w:val="24"/>
          <w:szCs w:val="24"/>
        </w:rPr>
        <w:t>发包人负责办理工地范围内的征地和移民等，向承包</w:t>
      </w:r>
      <w:r>
        <w:rPr>
          <w:rFonts w:ascii="宋体" w:hAnsi="宋体" w:eastAsia="宋体" w:cs="宋体"/>
          <w:spacing w:val="-7"/>
          <w:sz w:val="24"/>
          <w:szCs w:val="24"/>
        </w:rPr>
        <w:t>人提供施工用地，提供的用地范围和</w:t>
      </w:r>
      <w:r>
        <w:rPr>
          <w:rFonts w:ascii="宋体" w:hAnsi="宋体" w:eastAsia="宋体" w:cs="宋体"/>
          <w:sz w:val="24"/>
          <w:szCs w:val="24"/>
        </w:rPr>
        <w:t xml:space="preserve"> </w:t>
      </w:r>
      <w:r>
        <w:rPr>
          <w:rFonts w:ascii="宋体" w:hAnsi="宋体" w:eastAsia="宋体" w:cs="宋体"/>
          <w:spacing w:val="-4"/>
          <w:sz w:val="24"/>
          <w:szCs w:val="24"/>
        </w:rPr>
        <w:t>期限在签订协议书时商定。</w:t>
      </w:r>
    </w:p>
    <w:p w14:paraId="0E21ADE1">
      <w:pPr>
        <w:spacing w:line="222" w:lineRule="auto"/>
        <w:ind w:left="484"/>
        <w:rPr>
          <w:rFonts w:ascii="宋体" w:hAnsi="宋体" w:eastAsia="宋体" w:cs="宋体"/>
          <w:sz w:val="24"/>
          <w:szCs w:val="24"/>
        </w:rPr>
      </w:pPr>
      <w:r>
        <w:rPr>
          <w:rFonts w:ascii="宋体" w:hAnsi="宋体" w:eastAsia="宋体" w:cs="宋体"/>
          <w:b/>
          <w:bCs/>
          <w:spacing w:val="-6"/>
          <w:sz w:val="24"/>
          <w:szCs w:val="24"/>
        </w:rPr>
        <w:t>3监理人</w:t>
      </w:r>
    </w:p>
    <w:p w14:paraId="611969A5">
      <w:pPr>
        <w:spacing w:before="24" w:line="219" w:lineRule="auto"/>
        <w:ind w:left="487"/>
        <w:rPr>
          <w:rFonts w:ascii="宋体" w:hAnsi="宋体" w:eastAsia="宋体" w:cs="宋体"/>
          <w:sz w:val="24"/>
          <w:szCs w:val="24"/>
        </w:rPr>
      </w:pPr>
      <w:r>
        <w:rPr>
          <w:rFonts w:ascii="宋体" w:hAnsi="宋体" w:eastAsia="宋体" w:cs="宋体"/>
          <w:b/>
          <w:bCs/>
          <w:spacing w:val="-4"/>
          <w:sz w:val="24"/>
          <w:szCs w:val="24"/>
        </w:rPr>
        <w:t>3.1监理人的职责和权力</w:t>
      </w:r>
    </w:p>
    <w:p w14:paraId="0DD87698">
      <w:pPr>
        <w:spacing w:before="25" w:line="219" w:lineRule="auto"/>
        <w:ind w:left="484"/>
        <w:rPr>
          <w:rFonts w:ascii="宋体" w:hAnsi="宋体" w:eastAsia="宋体" w:cs="宋体"/>
          <w:sz w:val="24"/>
          <w:szCs w:val="24"/>
        </w:rPr>
      </w:pPr>
      <w:r>
        <w:rPr>
          <w:rFonts w:ascii="宋体" w:hAnsi="宋体" w:eastAsia="宋体" w:cs="宋体"/>
          <w:b/>
          <w:bCs/>
          <w:spacing w:val="-4"/>
          <w:sz w:val="24"/>
          <w:szCs w:val="24"/>
        </w:rPr>
        <w:t>3.1.1</w:t>
      </w:r>
      <w:r>
        <w:rPr>
          <w:rFonts w:ascii="宋体" w:hAnsi="宋体" w:eastAsia="宋体" w:cs="宋体"/>
          <w:spacing w:val="-4"/>
          <w:sz w:val="24"/>
          <w:szCs w:val="24"/>
        </w:rPr>
        <w:t>监理人的权力范围：</w:t>
      </w:r>
    </w:p>
    <w:p w14:paraId="17E90980">
      <w:pPr>
        <w:spacing w:before="27" w:line="219" w:lineRule="auto"/>
        <w:ind w:left="486"/>
        <w:rPr>
          <w:rFonts w:ascii="宋体" w:hAnsi="宋体" w:eastAsia="宋体" w:cs="宋体"/>
          <w:sz w:val="24"/>
          <w:szCs w:val="24"/>
        </w:rPr>
      </w:pPr>
      <w:r>
        <w:rPr>
          <w:rFonts w:ascii="宋体" w:hAnsi="宋体" w:eastAsia="宋体" w:cs="宋体"/>
          <w:spacing w:val="-4"/>
          <w:sz w:val="24"/>
          <w:szCs w:val="24"/>
        </w:rPr>
        <w:t>（1）管理施工承包合同。</w:t>
      </w:r>
    </w:p>
    <w:p w14:paraId="50FE9687">
      <w:pPr>
        <w:spacing w:before="28" w:line="228" w:lineRule="auto"/>
        <w:ind w:right="113" w:firstLine="486"/>
        <w:rPr>
          <w:rFonts w:ascii="宋体" w:hAnsi="宋体" w:eastAsia="宋体" w:cs="宋体"/>
          <w:sz w:val="24"/>
          <w:szCs w:val="24"/>
        </w:rPr>
      </w:pPr>
      <w:r>
        <w:rPr>
          <w:rFonts w:ascii="宋体" w:hAnsi="宋体" w:eastAsia="宋体" w:cs="宋体"/>
          <w:spacing w:val="-3"/>
          <w:sz w:val="24"/>
          <w:szCs w:val="24"/>
        </w:rPr>
        <w:t>（2）审核承包人对设计的意见或建议，需设计单位答复的</w:t>
      </w:r>
      <w:r>
        <w:rPr>
          <w:rFonts w:ascii="宋体" w:hAnsi="宋体" w:eastAsia="宋体" w:cs="宋体"/>
          <w:spacing w:val="-4"/>
          <w:sz w:val="24"/>
          <w:szCs w:val="24"/>
        </w:rPr>
        <w:t>上报发包人，由发包人通知设</w:t>
      </w:r>
      <w:r>
        <w:rPr>
          <w:rFonts w:ascii="宋体" w:hAnsi="宋体" w:eastAsia="宋体" w:cs="宋体"/>
          <w:sz w:val="24"/>
          <w:szCs w:val="24"/>
        </w:rPr>
        <w:t xml:space="preserve"> </w:t>
      </w:r>
      <w:r>
        <w:rPr>
          <w:rFonts w:ascii="宋体" w:hAnsi="宋体" w:eastAsia="宋体" w:cs="宋体"/>
          <w:spacing w:val="-4"/>
          <w:sz w:val="24"/>
          <w:szCs w:val="24"/>
        </w:rPr>
        <w:t>计单位进行研究并给于答复。</w:t>
      </w:r>
    </w:p>
    <w:p w14:paraId="14ACDD67">
      <w:pPr>
        <w:spacing w:before="27" w:line="219" w:lineRule="auto"/>
        <w:ind w:left="481"/>
        <w:rPr>
          <w:rFonts w:ascii="宋体" w:hAnsi="宋体" w:eastAsia="宋体" w:cs="宋体"/>
          <w:sz w:val="24"/>
          <w:szCs w:val="24"/>
        </w:rPr>
      </w:pPr>
      <w:r>
        <w:rPr>
          <w:rFonts w:ascii="宋体" w:hAnsi="宋体" w:eastAsia="宋体" w:cs="宋体"/>
          <w:spacing w:val="-4"/>
          <w:sz w:val="24"/>
          <w:szCs w:val="24"/>
        </w:rPr>
        <w:t>（3）拥有对本工程的质量否决权，发布开工</w:t>
      </w:r>
      <w:r>
        <w:rPr>
          <w:rFonts w:ascii="宋体" w:hAnsi="宋体" w:eastAsia="宋体" w:cs="宋体"/>
          <w:spacing w:val="-5"/>
          <w:sz w:val="24"/>
          <w:szCs w:val="24"/>
        </w:rPr>
        <w:t>、停工、返工和复工令权。</w:t>
      </w:r>
    </w:p>
    <w:p w14:paraId="355A9622">
      <w:pPr>
        <w:spacing w:before="29" w:line="229" w:lineRule="auto"/>
        <w:ind w:left="2" w:right="120" w:firstLine="483"/>
        <w:rPr>
          <w:rFonts w:ascii="宋体" w:hAnsi="宋体" w:eastAsia="宋体" w:cs="宋体"/>
          <w:sz w:val="24"/>
          <w:szCs w:val="24"/>
        </w:rPr>
      </w:pPr>
      <w:r>
        <w:rPr>
          <w:rFonts w:ascii="宋体" w:hAnsi="宋体" w:eastAsia="宋体" w:cs="宋体"/>
          <w:spacing w:val="-3"/>
          <w:sz w:val="24"/>
          <w:szCs w:val="24"/>
        </w:rPr>
        <w:t>（4）经发包人同意，审批承包人提交的施</w:t>
      </w:r>
      <w:r>
        <w:rPr>
          <w:rFonts w:ascii="宋体" w:hAnsi="宋体" w:eastAsia="宋体" w:cs="宋体"/>
          <w:spacing w:val="-4"/>
          <w:sz w:val="24"/>
          <w:szCs w:val="24"/>
        </w:rPr>
        <w:t>工组织设计、施工技术措施、临时工程设计、</w:t>
      </w:r>
      <w:r>
        <w:rPr>
          <w:rFonts w:ascii="宋体" w:hAnsi="宋体" w:eastAsia="宋体" w:cs="宋体"/>
          <w:sz w:val="24"/>
          <w:szCs w:val="24"/>
        </w:rPr>
        <w:t xml:space="preserve"> </w:t>
      </w:r>
      <w:r>
        <w:rPr>
          <w:rFonts w:ascii="宋体" w:hAnsi="宋体" w:eastAsia="宋体" w:cs="宋体"/>
          <w:spacing w:val="-4"/>
          <w:sz w:val="24"/>
          <w:szCs w:val="24"/>
        </w:rPr>
        <w:t>工艺试验成果、使用的原材料及试验成果。</w:t>
      </w:r>
    </w:p>
    <w:p w14:paraId="38FDD937">
      <w:pPr>
        <w:spacing w:before="25" w:line="230" w:lineRule="auto"/>
        <w:ind w:left="1" w:right="113" w:firstLine="484"/>
        <w:rPr>
          <w:rFonts w:ascii="宋体" w:hAnsi="宋体" w:eastAsia="宋体" w:cs="宋体"/>
          <w:sz w:val="24"/>
          <w:szCs w:val="24"/>
        </w:rPr>
      </w:pPr>
      <w:r>
        <w:rPr>
          <w:rFonts w:ascii="宋体" w:hAnsi="宋体" w:eastAsia="宋体" w:cs="宋体"/>
          <w:spacing w:val="-3"/>
          <w:sz w:val="24"/>
          <w:szCs w:val="24"/>
        </w:rPr>
        <w:t>（5）审查承包人的质量控制体系和措施，现场动态跟踪监</w:t>
      </w:r>
      <w:r>
        <w:rPr>
          <w:rFonts w:ascii="宋体" w:hAnsi="宋体" w:eastAsia="宋体" w:cs="宋体"/>
          <w:spacing w:val="-4"/>
          <w:sz w:val="24"/>
          <w:szCs w:val="24"/>
        </w:rPr>
        <w:t>督施工质量，并进行检查和认</w:t>
      </w:r>
      <w:r>
        <w:rPr>
          <w:rFonts w:ascii="宋体" w:hAnsi="宋体" w:eastAsia="宋体" w:cs="宋体"/>
          <w:sz w:val="24"/>
          <w:szCs w:val="24"/>
        </w:rPr>
        <w:t xml:space="preserve"> </w:t>
      </w:r>
      <w:r>
        <w:rPr>
          <w:rFonts w:ascii="宋体" w:hAnsi="宋体" w:eastAsia="宋体" w:cs="宋体"/>
          <w:spacing w:val="-4"/>
          <w:sz w:val="24"/>
          <w:szCs w:val="24"/>
        </w:rPr>
        <w:t>可，对施工全过程的质量进行监督。</w:t>
      </w:r>
    </w:p>
    <w:p w14:paraId="1250D9B2">
      <w:pPr>
        <w:spacing w:before="24" w:line="219" w:lineRule="auto"/>
        <w:ind w:left="481"/>
        <w:rPr>
          <w:rFonts w:ascii="宋体" w:hAnsi="宋体" w:eastAsia="宋体" w:cs="宋体"/>
          <w:sz w:val="24"/>
          <w:szCs w:val="24"/>
        </w:rPr>
      </w:pPr>
      <w:r>
        <w:rPr>
          <w:rFonts w:ascii="宋体" w:hAnsi="宋体" w:eastAsia="宋体" w:cs="宋体"/>
          <w:spacing w:val="-5"/>
          <w:sz w:val="24"/>
          <w:szCs w:val="24"/>
        </w:rPr>
        <w:t>（6）受理索赔申请，进行索赔调查和谈判，提出处理意见。</w:t>
      </w:r>
    </w:p>
    <w:p w14:paraId="3CC3EB47">
      <w:pPr>
        <w:spacing w:before="27" w:line="230" w:lineRule="auto"/>
        <w:ind w:left="2" w:right="113" w:firstLine="483"/>
        <w:rPr>
          <w:rFonts w:ascii="宋体" w:hAnsi="宋体" w:eastAsia="宋体" w:cs="宋体"/>
          <w:sz w:val="24"/>
          <w:szCs w:val="24"/>
        </w:rPr>
      </w:pPr>
      <w:r>
        <w:rPr>
          <w:rFonts w:ascii="宋体" w:hAnsi="宋体" w:eastAsia="宋体" w:cs="宋体"/>
          <w:spacing w:val="-3"/>
          <w:sz w:val="24"/>
          <w:szCs w:val="24"/>
        </w:rPr>
        <w:t>（7）督促、检查施工现场的安全生产措施和预防和保护措</w:t>
      </w:r>
      <w:r>
        <w:rPr>
          <w:rFonts w:ascii="宋体" w:hAnsi="宋体" w:eastAsia="宋体" w:cs="宋体"/>
          <w:spacing w:val="-4"/>
          <w:sz w:val="24"/>
          <w:szCs w:val="24"/>
        </w:rPr>
        <w:t>施及汛前防洪设施等，参与重</w:t>
      </w:r>
      <w:r>
        <w:rPr>
          <w:rFonts w:ascii="宋体" w:hAnsi="宋体" w:eastAsia="宋体" w:cs="宋体"/>
          <w:sz w:val="24"/>
          <w:szCs w:val="24"/>
        </w:rPr>
        <w:t xml:space="preserve"> </w:t>
      </w:r>
      <w:r>
        <w:rPr>
          <w:rFonts w:ascii="宋体" w:hAnsi="宋体" w:eastAsia="宋体" w:cs="宋体"/>
          <w:spacing w:val="-4"/>
          <w:sz w:val="24"/>
          <w:szCs w:val="24"/>
        </w:rPr>
        <w:t>大安全事故的调查处理。</w:t>
      </w:r>
    </w:p>
    <w:p w14:paraId="0DC3CE38">
      <w:pPr>
        <w:spacing w:before="24" w:line="219" w:lineRule="auto"/>
        <w:ind w:left="486"/>
        <w:rPr>
          <w:rFonts w:ascii="宋体" w:hAnsi="宋体" w:eastAsia="宋体" w:cs="宋体"/>
          <w:sz w:val="24"/>
          <w:szCs w:val="24"/>
        </w:rPr>
      </w:pPr>
      <w:r>
        <w:rPr>
          <w:rFonts w:ascii="宋体" w:hAnsi="宋体" w:eastAsia="宋体" w:cs="宋体"/>
          <w:spacing w:val="-3"/>
          <w:sz w:val="24"/>
          <w:szCs w:val="24"/>
        </w:rPr>
        <w:t>（8）所有往来函件，须及时报发包人备案。</w:t>
      </w:r>
    </w:p>
    <w:p w14:paraId="4F795357">
      <w:pPr>
        <w:spacing w:line="219" w:lineRule="auto"/>
        <w:rPr>
          <w:rFonts w:ascii="宋体" w:hAnsi="宋体" w:eastAsia="宋体" w:cs="宋体"/>
          <w:sz w:val="24"/>
          <w:szCs w:val="24"/>
        </w:rPr>
        <w:sectPr>
          <w:footerReference r:id="rId64" w:type="default"/>
          <w:pgSz w:w="11906" w:h="16840"/>
          <w:pgMar w:top="987" w:right="944" w:bottom="1040" w:left="1250" w:header="0" w:footer="807" w:gutter="0"/>
          <w:cols w:space="720" w:num="1"/>
        </w:sectPr>
      </w:pPr>
    </w:p>
    <w:p w14:paraId="06DB2732">
      <w:pPr>
        <w:spacing w:before="47" w:line="230" w:lineRule="auto"/>
        <w:ind w:right="92" w:firstLine="482"/>
        <w:rPr>
          <w:rFonts w:ascii="宋体" w:hAnsi="宋体" w:eastAsia="宋体" w:cs="宋体"/>
          <w:sz w:val="24"/>
          <w:szCs w:val="24"/>
        </w:rPr>
      </w:pPr>
      <w:r>
        <w:rPr>
          <w:rFonts w:ascii="宋体" w:hAnsi="宋体" w:eastAsia="宋体" w:cs="宋体"/>
          <w:spacing w:val="-3"/>
          <w:sz w:val="24"/>
          <w:szCs w:val="24"/>
        </w:rPr>
        <w:t>（9）工程量认定由承包人申请经发包人批准为有效。</w:t>
      </w:r>
      <w:r>
        <w:rPr>
          <w:rFonts w:ascii="宋体" w:hAnsi="宋体" w:eastAsia="宋体" w:cs="宋体"/>
          <w:spacing w:val="111"/>
          <w:sz w:val="24"/>
          <w:szCs w:val="24"/>
        </w:rPr>
        <w:t xml:space="preserve"> </w:t>
      </w:r>
      <w:r>
        <w:rPr>
          <w:rFonts w:ascii="宋体" w:hAnsi="宋体" w:eastAsia="宋体" w:cs="宋体"/>
          <w:spacing w:val="-3"/>
          <w:sz w:val="24"/>
          <w:szCs w:val="24"/>
        </w:rPr>
        <w:t>监理人须根据发包人事先批准的</w:t>
      </w:r>
      <w:r>
        <w:rPr>
          <w:rFonts w:ascii="宋体" w:hAnsi="宋体" w:eastAsia="宋体" w:cs="宋体"/>
          <w:sz w:val="24"/>
          <w:szCs w:val="24"/>
        </w:rPr>
        <w:t xml:space="preserve"> </w:t>
      </w:r>
      <w:r>
        <w:rPr>
          <w:rFonts w:ascii="宋体" w:hAnsi="宋体" w:eastAsia="宋体" w:cs="宋体"/>
          <w:spacing w:val="-5"/>
          <w:sz w:val="24"/>
          <w:szCs w:val="24"/>
        </w:rPr>
        <w:t>权力范围行使权力，发包人批准的权力范围：</w:t>
      </w:r>
    </w:p>
    <w:p w14:paraId="32AD9BDF">
      <w:pPr>
        <w:spacing w:before="24" w:line="219" w:lineRule="auto"/>
        <w:ind w:left="487"/>
        <w:rPr>
          <w:rFonts w:ascii="宋体" w:hAnsi="宋体" w:eastAsia="宋体" w:cs="宋体"/>
          <w:sz w:val="24"/>
          <w:szCs w:val="24"/>
        </w:rPr>
      </w:pPr>
      <w:r>
        <w:rPr>
          <w:rFonts w:ascii="宋体" w:hAnsi="宋体" w:eastAsia="宋体" w:cs="宋体"/>
          <w:spacing w:val="-3"/>
          <w:sz w:val="24"/>
          <w:szCs w:val="24"/>
        </w:rPr>
        <w:t>（1）按第11.3款约定，确定延长完工期限；</w:t>
      </w:r>
    </w:p>
    <w:p w14:paraId="7F96DB73">
      <w:pPr>
        <w:spacing w:before="27" w:line="219" w:lineRule="auto"/>
        <w:ind w:left="487"/>
        <w:rPr>
          <w:rFonts w:ascii="宋体" w:hAnsi="宋体" w:eastAsia="宋体" w:cs="宋体"/>
          <w:sz w:val="24"/>
          <w:szCs w:val="24"/>
        </w:rPr>
      </w:pPr>
      <w:r>
        <w:rPr>
          <w:rFonts w:ascii="宋体" w:hAnsi="宋体" w:eastAsia="宋体" w:cs="宋体"/>
          <w:spacing w:val="-3"/>
          <w:sz w:val="24"/>
          <w:szCs w:val="24"/>
        </w:rPr>
        <w:t>（2）按第15.6款约定，批准暂列金额的使用。</w:t>
      </w:r>
    </w:p>
    <w:p w14:paraId="45BEE15C">
      <w:pPr>
        <w:spacing w:before="27" w:line="219" w:lineRule="auto"/>
        <w:ind w:left="480"/>
        <w:rPr>
          <w:rFonts w:ascii="宋体" w:hAnsi="宋体" w:eastAsia="宋体" w:cs="宋体"/>
          <w:sz w:val="24"/>
          <w:szCs w:val="24"/>
        </w:rPr>
      </w:pPr>
      <w:r>
        <w:rPr>
          <w:rFonts w:ascii="宋体" w:hAnsi="宋体" w:eastAsia="宋体" w:cs="宋体"/>
          <w:b/>
          <w:bCs/>
          <w:spacing w:val="-5"/>
          <w:sz w:val="24"/>
          <w:szCs w:val="24"/>
        </w:rPr>
        <w:t>4承包人</w:t>
      </w:r>
    </w:p>
    <w:p w14:paraId="47CD3260">
      <w:pPr>
        <w:spacing w:before="24" w:line="219" w:lineRule="auto"/>
        <w:ind w:left="482"/>
        <w:rPr>
          <w:rFonts w:ascii="宋体" w:hAnsi="宋体" w:eastAsia="宋体" w:cs="宋体"/>
          <w:sz w:val="24"/>
          <w:szCs w:val="24"/>
        </w:rPr>
      </w:pPr>
      <w:r>
        <w:rPr>
          <w:rFonts w:ascii="宋体" w:hAnsi="宋体" w:eastAsia="宋体" w:cs="宋体"/>
          <w:b/>
          <w:bCs/>
          <w:spacing w:val="-4"/>
          <w:sz w:val="24"/>
          <w:szCs w:val="24"/>
        </w:rPr>
        <w:t>4.1承包人的一般义务</w:t>
      </w:r>
    </w:p>
    <w:p w14:paraId="6A302D1E">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4.1.10</w:t>
      </w:r>
      <w:r>
        <w:rPr>
          <w:rFonts w:ascii="宋体" w:hAnsi="宋体" w:eastAsia="宋体" w:cs="宋体"/>
          <w:spacing w:val="-4"/>
          <w:sz w:val="24"/>
          <w:szCs w:val="24"/>
        </w:rPr>
        <w:t>其它义务</w:t>
      </w:r>
      <w:r>
        <w:rPr>
          <w:rFonts w:ascii="宋体" w:hAnsi="宋体" w:eastAsia="宋体" w:cs="宋体"/>
          <w:spacing w:val="71"/>
          <w:sz w:val="24"/>
          <w:szCs w:val="24"/>
        </w:rPr>
        <w:t xml:space="preserve"> </w:t>
      </w:r>
      <w:r>
        <w:rPr>
          <w:rFonts w:ascii="宋体" w:hAnsi="宋体" w:eastAsia="宋体" w:cs="宋体"/>
          <w:spacing w:val="-4"/>
          <w:sz w:val="24"/>
          <w:szCs w:val="24"/>
        </w:rPr>
        <w:t>本款补充：</w:t>
      </w:r>
    </w:p>
    <w:p w14:paraId="32EC895E">
      <w:pPr>
        <w:spacing w:before="27" w:line="230" w:lineRule="auto"/>
        <w:ind w:left="20" w:right="92" w:firstLine="462"/>
        <w:rPr>
          <w:rFonts w:ascii="宋体" w:hAnsi="宋体" w:eastAsia="宋体" w:cs="宋体"/>
          <w:sz w:val="24"/>
          <w:szCs w:val="24"/>
        </w:rPr>
      </w:pPr>
      <w:r>
        <w:rPr>
          <w:rFonts w:ascii="宋体" w:hAnsi="宋体" w:eastAsia="宋体" w:cs="宋体"/>
          <w:spacing w:val="-3"/>
          <w:sz w:val="24"/>
          <w:szCs w:val="24"/>
        </w:rPr>
        <w:t>（1）保证工程质量承包人应严格按施工图纸和技术标准和要求（合同技术</w:t>
      </w:r>
      <w:r>
        <w:rPr>
          <w:rFonts w:ascii="宋体" w:hAnsi="宋体" w:eastAsia="宋体" w:cs="宋体"/>
          <w:spacing w:val="-4"/>
          <w:sz w:val="24"/>
          <w:szCs w:val="24"/>
        </w:rPr>
        <w:t>条款）中规定</w:t>
      </w:r>
      <w:r>
        <w:rPr>
          <w:rFonts w:ascii="宋体" w:hAnsi="宋体" w:eastAsia="宋体" w:cs="宋体"/>
          <w:sz w:val="24"/>
          <w:szCs w:val="24"/>
        </w:rPr>
        <w:t xml:space="preserve"> </w:t>
      </w:r>
      <w:r>
        <w:rPr>
          <w:rFonts w:ascii="宋体" w:hAnsi="宋体" w:eastAsia="宋体" w:cs="宋体"/>
          <w:spacing w:val="-6"/>
          <w:sz w:val="24"/>
          <w:szCs w:val="24"/>
        </w:rPr>
        <w:t>的质量要求完成各项工作。</w:t>
      </w:r>
    </w:p>
    <w:p w14:paraId="03D497F7">
      <w:pPr>
        <w:spacing w:before="25" w:line="219" w:lineRule="auto"/>
        <w:ind w:left="487"/>
        <w:rPr>
          <w:rFonts w:ascii="宋体" w:hAnsi="宋体" w:eastAsia="宋体" w:cs="宋体"/>
          <w:sz w:val="24"/>
          <w:szCs w:val="24"/>
        </w:rPr>
      </w:pPr>
      <w:r>
        <w:rPr>
          <w:rFonts w:ascii="宋体" w:hAnsi="宋体" w:eastAsia="宋体" w:cs="宋体"/>
          <w:spacing w:val="-5"/>
          <w:sz w:val="24"/>
          <w:szCs w:val="24"/>
        </w:rPr>
        <w:t>（2）办理保险</w:t>
      </w:r>
    </w:p>
    <w:p w14:paraId="1FB9BEEE">
      <w:pPr>
        <w:spacing w:before="27" w:line="219" w:lineRule="auto"/>
        <w:ind w:left="471"/>
        <w:rPr>
          <w:rFonts w:ascii="宋体" w:hAnsi="宋体" w:eastAsia="宋体" w:cs="宋体"/>
          <w:sz w:val="24"/>
          <w:szCs w:val="24"/>
        </w:rPr>
      </w:pPr>
      <w:r>
        <w:rPr>
          <w:rFonts w:ascii="宋体" w:hAnsi="宋体" w:eastAsia="宋体" w:cs="宋体"/>
          <w:spacing w:val="-3"/>
          <w:sz w:val="24"/>
          <w:szCs w:val="24"/>
        </w:rPr>
        <w:t>承包人应按通用合同条款第20条的规定负责办理由承包人投保的保险。</w:t>
      </w:r>
    </w:p>
    <w:p w14:paraId="7E4F1645">
      <w:pPr>
        <w:spacing w:before="22" w:line="236" w:lineRule="auto"/>
        <w:ind w:right="87" w:firstLine="486"/>
        <w:rPr>
          <w:rFonts w:ascii="宋体" w:hAnsi="宋体" w:eastAsia="宋体" w:cs="宋体"/>
          <w:sz w:val="24"/>
          <w:szCs w:val="24"/>
        </w:rPr>
      </w:pPr>
      <w:r>
        <w:rPr>
          <w:rFonts w:ascii="宋体" w:hAnsi="宋体" w:eastAsia="宋体" w:cs="宋体"/>
          <w:spacing w:val="-3"/>
          <w:sz w:val="24"/>
          <w:szCs w:val="24"/>
        </w:rPr>
        <w:t>（3）承包人应按监理人的指示为其他承包人工作提</w:t>
      </w:r>
      <w:r>
        <w:rPr>
          <w:rFonts w:ascii="宋体" w:hAnsi="宋体" w:eastAsia="宋体" w:cs="宋体"/>
          <w:spacing w:val="-4"/>
          <w:sz w:val="24"/>
          <w:szCs w:val="24"/>
        </w:rPr>
        <w:t>供必要的配合，包括清理、移交工作</w:t>
      </w:r>
      <w:r>
        <w:rPr>
          <w:rFonts w:ascii="宋体" w:hAnsi="宋体" w:eastAsia="宋体" w:cs="宋体"/>
          <w:sz w:val="24"/>
          <w:szCs w:val="24"/>
        </w:rPr>
        <w:t xml:space="preserve"> </w:t>
      </w:r>
      <w:r>
        <w:rPr>
          <w:rFonts w:ascii="宋体" w:hAnsi="宋体" w:eastAsia="宋体" w:cs="宋体"/>
          <w:spacing w:val="-6"/>
          <w:sz w:val="24"/>
          <w:szCs w:val="24"/>
        </w:rPr>
        <w:t>面等，并对设备进行保护。因本标承包人原因导致其他承包人的设备损坏，由本标承包人负责</w:t>
      </w:r>
      <w:r>
        <w:rPr>
          <w:rFonts w:ascii="宋体" w:hAnsi="宋体" w:eastAsia="宋体" w:cs="宋体"/>
          <w:sz w:val="24"/>
          <w:szCs w:val="24"/>
        </w:rPr>
        <w:t xml:space="preserve"> 赔偿。对布置有其他承包人设备的工作面的验收应通知相关监理人到场</w:t>
      </w:r>
      <w:r>
        <w:rPr>
          <w:rFonts w:ascii="宋体" w:hAnsi="宋体" w:eastAsia="宋体" w:cs="宋体"/>
          <w:spacing w:val="-1"/>
          <w:sz w:val="24"/>
          <w:szCs w:val="24"/>
        </w:rPr>
        <w:t>参加，经监理人会签</w:t>
      </w:r>
      <w:r>
        <w:rPr>
          <w:rFonts w:ascii="宋体" w:hAnsi="宋体" w:eastAsia="宋体" w:cs="宋体"/>
          <w:sz w:val="24"/>
          <w:szCs w:val="24"/>
        </w:rPr>
        <w:t xml:space="preserve"> </w:t>
      </w:r>
      <w:r>
        <w:rPr>
          <w:rFonts w:ascii="宋体" w:hAnsi="宋体" w:eastAsia="宋体" w:cs="宋体"/>
          <w:spacing w:val="-6"/>
          <w:sz w:val="24"/>
          <w:szCs w:val="24"/>
        </w:rPr>
        <w:t>后方可进行下一道工序的施工。承包人应充分考虑这种配合对施工、机械、人员调配进度的影</w:t>
      </w:r>
      <w:r>
        <w:rPr>
          <w:rFonts w:ascii="宋体" w:hAnsi="宋体" w:eastAsia="宋体" w:cs="宋体"/>
          <w:spacing w:val="10"/>
          <w:sz w:val="24"/>
          <w:szCs w:val="24"/>
        </w:rPr>
        <w:t xml:space="preserve"> </w:t>
      </w:r>
      <w:r>
        <w:rPr>
          <w:rFonts w:ascii="宋体" w:hAnsi="宋体" w:eastAsia="宋体" w:cs="宋体"/>
          <w:spacing w:val="-7"/>
          <w:sz w:val="24"/>
          <w:szCs w:val="24"/>
        </w:rPr>
        <w:t>响，发包人不另行支付这种配合和保护所发生的费用。</w:t>
      </w:r>
    </w:p>
    <w:p w14:paraId="088C222D">
      <w:pPr>
        <w:spacing w:before="26" w:line="230" w:lineRule="auto"/>
        <w:ind w:left="2" w:right="90" w:firstLine="484"/>
        <w:rPr>
          <w:rFonts w:ascii="宋体" w:hAnsi="宋体" w:eastAsia="宋体" w:cs="宋体"/>
          <w:sz w:val="24"/>
          <w:szCs w:val="24"/>
        </w:rPr>
      </w:pPr>
      <w:r>
        <w:rPr>
          <w:rFonts w:ascii="宋体" w:hAnsi="宋体" w:eastAsia="宋体" w:cs="宋体"/>
          <w:spacing w:val="-7"/>
          <w:sz w:val="24"/>
          <w:szCs w:val="24"/>
        </w:rPr>
        <w:t>（4）承包人未按监理人上述指示完成相互协助，连续迟延</w:t>
      </w:r>
      <w:r>
        <w:rPr>
          <w:rFonts w:ascii="宋体" w:hAnsi="宋体" w:eastAsia="宋体" w:cs="宋体"/>
          <w:spacing w:val="-37"/>
          <w:sz w:val="24"/>
          <w:szCs w:val="24"/>
        </w:rPr>
        <w:t xml:space="preserve"> </w:t>
      </w:r>
      <w:r>
        <w:rPr>
          <w:rFonts w:ascii="宋体" w:hAnsi="宋体" w:eastAsia="宋体" w:cs="宋体"/>
          <w:spacing w:val="-7"/>
          <w:sz w:val="24"/>
          <w:szCs w:val="24"/>
        </w:rPr>
        <w:t>24</w:t>
      </w:r>
      <w:r>
        <w:rPr>
          <w:rFonts w:ascii="宋体" w:hAnsi="宋体" w:eastAsia="宋体" w:cs="宋体"/>
          <w:spacing w:val="-49"/>
          <w:sz w:val="24"/>
          <w:szCs w:val="24"/>
        </w:rPr>
        <w:t xml:space="preserve"> </w:t>
      </w:r>
      <w:r>
        <w:rPr>
          <w:rFonts w:ascii="宋体" w:hAnsi="宋体" w:eastAsia="宋体" w:cs="宋体"/>
          <w:spacing w:val="-7"/>
          <w:sz w:val="24"/>
          <w:szCs w:val="24"/>
        </w:rPr>
        <w:t>小时以上构成违约，由承包</w:t>
      </w:r>
      <w:r>
        <w:rPr>
          <w:rFonts w:ascii="宋体" w:hAnsi="宋体" w:eastAsia="宋体" w:cs="宋体"/>
          <w:sz w:val="24"/>
          <w:szCs w:val="24"/>
        </w:rPr>
        <w:t xml:space="preserve"> </w:t>
      </w:r>
      <w:r>
        <w:rPr>
          <w:rFonts w:ascii="宋体" w:hAnsi="宋体" w:eastAsia="宋体" w:cs="宋体"/>
          <w:spacing w:val="-5"/>
          <w:sz w:val="24"/>
          <w:szCs w:val="24"/>
        </w:rPr>
        <w:t>人向发包人支付违约金 1000</w:t>
      </w:r>
      <w:r>
        <w:rPr>
          <w:rFonts w:ascii="宋体" w:hAnsi="宋体" w:eastAsia="宋体" w:cs="宋体"/>
          <w:spacing w:val="-41"/>
          <w:sz w:val="24"/>
          <w:szCs w:val="24"/>
        </w:rPr>
        <w:t xml:space="preserve"> </w:t>
      </w:r>
      <w:r>
        <w:rPr>
          <w:rFonts w:ascii="宋体" w:hAnsi="宋体" w:eastAsia="宋体" w:cs="宋体"/>
          <w:spacing w:val="-5"/>
          <w:sz w:val="24"/>
          <w:szCs w:val="24"/>
        </w:rPr>
        <w:t>元。</w:t>
      </w:r>
    </w:p>
    <w:p w14:paraId="0AA8CF98">
      <w:pPr>
        <w:spacing w:before="24" w:line="230" w:lineRule="auto"/>
        <w:ind w:left="28" w:right="120" w:firstLine="459"/>
        <w:rPr>
          <w:rFonts w:ascii="宋体" w:hAnsi="宋体" w:eastAsia="宋体" w:cs="宋体"/>
          <w:sz w:val="24"/>
          <w:szCs w:val="24"/>
        </w:rPr>
      </w:pPr>
      <w:r>
        <w:rPr>
          <w:rFonts w:ascii="宋体" w:hAnsi="宋体" w:eastAsia="宋体" w:cs="宋体"/>
          <w:spacing w:val="-4"/>
          <w:sz w:val="24"/>
          <w:szCs w:val="24"/>
        </w:rPr>
        <w:t>（5）承包人应与其他承包人和供货厂（商）就图纸、样板、尺寸及其他资料互通信息，</w:t>
      </w:r>
      <w:r>
        <w:rPr>
          <w:rFonts w:ascii="宋体" w:hAnsi="宋体" w:eastAsia="宋体" w:cs="宋体"/>
          <w:spacing w:val="1"/>
          <w:sz w:val="24"/>
          <w:szCs w:val="24"/>
        </w:rPr>
        <w:t xml:space="preserve"> </w:t>
      </w:r>
      <w:r>
        <w:rPr>
          <w:rFonts w:ascii="宋体" w:hAnsi="宋体" w:eastAsia="宋体" w:cs="宋体"/>
          <w:spacing w:val="-5"/>
          <w:sz w:val="24"/>
          <w:szCs w:val="24"/>
        </w:rPr>
        <w:t>以保证施工和安装的顺利进行。</w:t>
      </w:r>
    </w:p>
    <w:p w14:paraId="1EFD698F">
      <w:pPr>
        <w:spacing w:before="27" w:line="228" w:lineRule="auto"/>
        <w:ind w:left="3" w:right="97" w:firstLine="483"/>
        <w:rPr>
          <w:rFonts w:ascii="宋体" w:hAnsi="宋体" w:eastAsia="宋体" w:cs="宋体"/>
          <w:sz w:val="24"/>
          <w:szCs w:val="24"/>
        </w:rPr>
      </w:pPr>
      <w:r>
        <w:rPr>
          <w:rFonts w:ascii="宋体" w:hAnsi="宋体" w:eastAsia="宋体" w:cs="宋体"/>
          <w:spacing w:val="-3"/>
          <w:sz w:val="24"/>
          <w:szCs w:val="24"/>
        </w:rPr>
        <w:t>（6）完工清场和撤离承包人应在合同规定的期限内</w:t>
      </w:r>
      <w:r>
        <w:rPr>
          <w:rFonts w:ascii="宋体" w:hAnsi="宋体" w:eastAsia="宋体" w:cs="宋体"/>
          <w:spacing w:val="-4"/>
          <w:sz w:val="24"/>
          <w:szCs w:val="24"/>
        </w:rPr>
        <w:t>完成工地清理并按期撤退其人员、施</w:t>
      </w:r>
      <w:r>
        <w:rPr>
          <w:rFonts w:ascii="宋体" w:hAnsi="宋体" w:eastAsia="宋体" w:cs="宋体"/>
          <w:sz w:val="24"/>
          <w:szCs w:val="24"/>
        </w:rPr>
        <w:t xml:space="preserve"> </w:t>
      </w:r>
      <w:r>
        <w:rPr>
          <w:rFonts w:ascii="宋体" w:hAnsi="宋体" w:eastAsia="宋体" w:cs="宋体"/>
          <w:spacing w:val="-10"/>
          <w:sz w:val="24"/>
          <w:szCs w:val="24"/>
        </w:rPr>
        <w:t>工设备和剩余材料，做到工完场清。</w:t>
      </w:r>
    </w:p>
    <w:p w14:paraId="2571E7ED">
      <w:pPr>
        <w:spacing w:before="27" w:line="219" w:lineRule="auto"/>
        <w:ind w:left="482"/>
        <w:rPr>
          <w:rFonts w:ascii="宋体" w:hAnsi="宋体" w:eastAsia="宋体" w:cs="宋体"/>
          <w:sz w:val="24"/>
          <w:szCs w:val="24"/>
        </w:rPr>
      </w:pPr>
      <w:r>
        <w:rPr>
          <w:rFonts w:ascii="宋体" w:hAnsi="宋体" w:eastAsia="宋体" w:cs="宋体"/>
          <w:b/>
          <w:bCs/>
          <w:spacing w:val="-4"/>
          <w:sz w:val="24"/>
          <w:szCs w:val="24"/>
        </w:rPr>
        <w:t>4.2履约保证金</w:t>
      </w:r>
      <w:r>
        <w:rPr>
          <w:rFonts w:ascii="宋体" w:hAnsi="宋体" w:eastAsia="宋体" w:cs="宋体"/>
          <w:spacing w:val="59"/>
          <w:sz w:val="24"/>
          <w:szCs w:val="24"/>
        </w:rPr>
        <w:t xml:space="preserve"> </w:t>
      </w:r>
      <w:r>
        <w:rPr>
          <w:rFonts w:ascii="宋体" w:hAnsi="宋体" w:eastAsia="宋体" w:cs="宋体"/>
          <w:b/>
          <w:bCs/>
          <w:spacing w:val="-4"/>
          <w:sz w:val="24"/>
          <w:szCs w:val="24"/>
        </w:rPr>
        <w:t>本款修改为：</w:t>
      </w:r>
    </w:p>
    <w:p w14:paraId="1742B0A6">
      <w:pPr>
        <w:spacing w:before="28" w:line="218" w:lineRule="auto"/>
        <w:ind w:left="475"/>
        <w:rPr>
          <w:rFonts w:ascii="宋体" w:hAnsi="宋体" w:eastAsia="宋体" w:cs="宋体"/>
          <w:sz w:val="24"/>
          <w:szCs w:val="24"/>
        </w:rPr>
      </w:pPr>
      <w:r>
        <w:rPr>
          <w:rFonts w:ascii="宋体" w:hAnsi="宋体" w:eastAsia="宋体" w:cs="宋体"/>
          <w:b/>
          <w:bCs/>
          <w:spacing w:val="-7"/>
          <w:sz w:val="24"/>
          <w:szCs w:val="24"/>
        </w:rPr>
        <w:t>履约担保的金额为：中标价（不含预留金）的</w:t>
      </w:r>
      <w:r>
        <w:rPr>
          <w:rFonts w:ascii="宋体" w:hAnsi="宋体" w:eastAsia="宋体" w:cs="宋体"/>
          <w:spacing w:val="-34"/>
          <w:sz w:val="24"/>
          <w:szCs w:val="24"/>
        </w:rPr>
        <w:t xml:space="preserve"> </w:t>
      </w:r>
      <w:r>
        <w:rPr>
          <w:rFonts w:ascii="宋体" w:hAnsi="宋体" w:eastAsia="宋体" w:cs="宋体"/>
          <w:b/>
          <w:bCs/>
          <w:spacing w:val="-7"/>
          <w:sz w:val="24"/>
          <w:szCs w:val="24"/>
        </w:rPr>
        <w:t>5%。</w:t>
      </w:r>
    </w:p>
    <w:p w14:paraId="2A611D9C">
      <w:pPr>
        <w:spacing w:before="29" w:line="220" w:lineRule="auto"/>
        <w:ind w:left="475"/>
        <w:rPr>
          <w:rFonts w:ascii="宋体" w:hAnsi="宋体" w:eastAsia="宋体" w:cs="宋体"/>
          <w:sz w:val="24"/>
          <w:szCs w:val="24"/>
        </w:rPr>
      </w:pPr>
      <w:r>
        <w:rPr>
          <w:rFonts w:ascii="宋体" w:hAnsi="宋体" w:eastAsia="宋体" w:cs="宋体"/>
          <w:b/>
          <w:bCs/>
          <w:spacing w:val="-7"/>
          <w:sz w:val="24"/>
          <w:szCs w:val="24"/>
        </w:rPr>
        <w:t>履约担保的形式：银行转账或保函。</w:t>
      </w:r>
    </w:p>
    <w:p w14:paraId="4BCD2B67">
      <w:pPr>
        <w:spacing w:before="24" w:line="239" w:lineRule="auto"/>
        <w:ind w:left="31" w:right="95" w:firstLine="443"/>
        <w:rPr>
          <w:rFonts w:ascii="宋体" w:hAnsi="宋体" w:eastAsia="宋体" w:cs="宋体"/>
          <w:sz w:val="24"/>
          <w:szCs w:val="24"/>
        </w:rPr>
      </w:pPr>
      <w:r>
        <w:rPr>
          <w:rFonts w:ascii="宋体" w:hAnsi="宋体" w:eastAsia="宋体" w:cs="宋体"/>
          <w:b/>
          <w:bCs/>
          <w:spacing w:val="-9"/>
          <w:sz w:val="24"/>
          <w:szCs w:val="24"/>
        </w:rPr>
        <w:t>履约保证金的退还：通过工程验收且施工档案资料达到竣工验收要求，档案资料移交后可</w:t>
      </w:r>
      <w:r>
        <w:rPr>
          <w:rFonts w:ascii="宋体" w:hAnsi="宋体" w:eastAsia="宋体" w:cs="宋体"/>
          <w:spacing w:val="15"/>
          <w:sz w:val="24"/>
          <w:szCs w:val="24"/>
        </w:rPr>
        <w:t xml:space="preserve"> </w:t>
      </w:r>
      <w:r>
        <w:rPr>
          <w:rFonts w:ascii="宋体" w:hAnsi="宋体" w:eastAsia="宋体" w:cs="宋体"/>
          <w:b/>
          <w:bCs/>
          <w:spacing w:val="-9"/>
          <w:sz w:val="24"/>
          <w:szCs w:val="24"/>
        </w:rPr>
        <w:t>申请退还履约保证金。</w:t>
      </w:r>
    </w:p>
    <w:p w14:paraId="5EF32278">
      <w:pPr>
        <w:spacing w:line="220" w:lineRule="auto"/>
        <w:ind w:left="482"/>
        <w:rPr>
          <w:rFonts w:ascii="宋体" w:hAnsi="宋体" w:eastAsia="宋体" w:cs="宋体"/>
          <w:sz w:val="24"/>
          <w:szCs w:val="24"/>
        </w:rPr>
      </w:pPr>
      <w:r>
        <w:rPr>
          <w:rFonts w:ascii="宋体" w:hAnsi="宋体" w:eastAsia="宋体" w:cs="宋体"/>
          <w:b/>
          <w:bCs/>
          <w:spacing w:val="-4"/>
          <w:sz w:val="24"/>
          <w:szCs w:val="24"/>
        </w:rPr>
        <w:t>4.3分包</w:t>
      </w:r>
    </w:p>
    <w:p w14:paraId="0A791BBB">
      <w:pPr>
        <w:spacing w:before="26" w:line="239" w:lineRule="auto"/>
        <w:ind w:left="2" w:right="85" w:firstLine="481"/>
        <w:rPr>
          <w:rFonts w:ascii="宋体" w:hAnsi="宋体" w:eastAsia="宋体" w:cs="宋体"/>
          <w:sz w:val="24"/>
          <w:szCs w:val="24"/>
        </w:rPr>
      </w:pPr>
      <w:r>
        <w:rPr>
          <w:rFonts w:ascii="宋体" w:hAnsi="宋体" w:eastAsia="宋体" w:cs="宋体"/>
          <w:b/>
          <w:bCs/>
          <w:spacing w:val="-1"/>
          <w:sz w:val="24"/>
          <w:szCs w:val="24"/>
        </w:rPr>
        <w:t>本合同工程不允许承包人分包。</w:t>
      </w:r>
      <w:r>
        <w:rPr>
          <w:rFonts w:ascii="宋体" w:hAnsi="宋体" w:eastAsia="宋体" w:cs="宋体"/>
          <w:spacing w:val="-1"/>
          <w:sz w:val="24"/>
          <w:szCs w:val="24"/>
        </w:rPr>
        <w:t>承包人擅自转包、分包，发包人有权解除合同，由承包</w:t>
      </w:r>
      <w:r>
        <w:rPr>
          <w:rFonts w:ascii="宋体" w:hAnsi="宋体" w:eastAsia="宋体" w:cs="宋体"/>
          <w:spacing w:val="5"/>
          <w:sz w:val="24"/>
          <w:szCs w:val="24"/>
        </w:rPr>
        <w:t xml:space="preserve"> </w:t>
      </w:r>
      <w:r>
        <w:rPr>
          <w:rFonts w:ascii="宋体" w:hAnsi="宋体" w:eastAsia="宋体" w:cs="宋体"/>
          <w:spacing w:val="-2"/>
          <w:sz w:val="24"/>
          <w:szCs w:val="24"/>
        </w:rPr>
        <w:t>人支付合同总价10%的违约金，并赔偿发包人的其他经济损失。</w:t>
      </w:r>
    </w:p>
    <w:p w14:paraId="32BD8FF0">
      <w:pPr>
        <w:spacing w:before="1" w:line="218" w:lineRule="auto"/>
        <w:ind w:left="482"/>
        <w:rPr>
          <w:rFonts w:ascii="宋体" w:hAnsi="宋体" w:eastAsia="宋体" w:cs="宋体"/>
          <w:sz w:val="24"/>
          <w:szCs w:val="24"/>
        </w:rPr>
      </w:pPr>
      <w:r>
        <w:rPr>
          <w:rFonts w:ascii="宋体" w:hAnsi="宋体" w:eastAsia="宋体" w:cs="宋体"/>
          <w:b/>
          <w:bCs/>
          <w:spacing w:val="-4"/>
          <w:sz w:val="24"/>
          <w:szCs w:val="24"/>
        </w:rPr>
        <w:t>4.5</w:t>
      </w:r>
      <w:r>
        <w:rPr>
          <w:rFonts w:ascii="宋体" w:hAnsi="宋体" w:eastAsia="宋体" w:cs="宋体"/>
          <w:spacing w:val="-48"/>
          <w:sz w:val="24"/>
          <w:szCs w:val="24"/>
        </w:rPr>
        <w:t xml:space="preserve"> </w:t>
      </w:r>
      <w:r>
        <w:rPr>
          <w:rFonts w:ascii="宋体" w:hAnsi="宋体" w:eastAsia="宋体" w:cs="宋体"/>
          <w:b/>
          <w:bCs/>
          <w:spacing w:val="-4"/>
          <w:sz w:val="24"/>
          <w:szCs w:val="24"/>
        </w:rPr>
        <w:t>承包人项目经理本款增加：</w:t>
      </w:r>
    </w:p>
    <w:p w14:paraId="3656D95F">
      <w:pPr>
        <w:spacing w:before="29" w:line="239" w:lineRule="auto"/>
        <w:ind w:right="56" w:firstLine="482"/>
        <w:jc w:val="both"/>
        <w:rPr>
          <w:rFonts w:ascii="宋体" w:hAnsi="宋体" w:eastAsia="宋体" w:cs="宋体"/>
          <w:sz w:val="24"/>
          <w:szCs w:val="24"/>
        </w:rPr>
      </w:pPr>
      <w:r>
        <w:rPr>
          <w:rFonts w:ascii="宋体" w:hAnsi="宋体" w:eastAsia="宋体" w:cs="宋体"/>
          <w:b/>
          <w:bCs/>
          <w:spacing w:val="-2"/>
          <w:sz w:val="24"/>
          <w:szCs w:val="24"/>
        </w:rPr>
        <w:t>派驻工地的建造师必须取得二级以上（含二级）水利水电工程建造师注册证书及安全生</w:t>
      </w:r>
      <w:r>
        <w:rPr>
          <w:rFonts w:ascii="宋体" w:hAnsi="宋体" w:eastAsia="宋体" w:cs="宋体"/>
          <w:spacing w:val="6"/>
          <w:sz w:val="24"/>
          <w:szCs w:val="24"/>
        </w:rPr>
        <w:t xml:space="preserve"> </w:t>
      </w:r>
      <w:r>
        <w:rPr>
          <w:rFonts w:ascii="宋体" w:hAnsi="宋体" w:eastAsia="宋体" w:cs="宋体"/>
          <w:b/>
          <w:bCs/>
          <w:spacing w:val="-2"/>
          <w:sz w:val="24"/>
          <w:szCs w:val="24"/>
        </w:rPr>
        <w:t>产考核合格B</w:t>
      </w:r>
      <w:r>
        <w:rPr>
          <w:rFonts w:ascii="宋体" w:hAnsi="宋体" w:eastAsia="宋体" w:cs="宋体"/>
          <w:spacing w:val="-2"/>
          <w:sz w:val="24"/>
          <w:szCs w:val="24"/>
        </w:rPr>
        <w:t xml:space="preserve"> </w:t>
      </w:r>
      <w:r>
        <w:rPr>
          <w:rFonts w:ascii="宋体" w:hAnsi="宋体" w:eastAsia="宋体" w:cs="宋体"/>
          <w:b/>
          <w:bCs/>
          <w:spacing w:val="-2"/>
          <w:sz w:val="24"/>
          <w:szCs w:val="24"/>
        </w:rPr>
        <w:t>证，且不得兼任其它工程的建造师或主要负责人，也不得兼任本工程以外的现</w:t>
      </w:r>
      <w:r>
        <w:rPr>
          <w:rFonts w:ascii="宋体" w:hAnsi="宋体" w:eastAsia="宋体" w:cs="宋体"/>
          <w:spacing w:val="17"/>
          <w:sz w:val="24"/>
          <w:szCs w:val="24"/>
        </w:rPr>
        <w:t xml:space="preserve"> </w:t>
      </w:r>
      <w:r>
        <w:rPr>
          <w:rFonts w:ascii="宋体" w:hAnsi="宋体" w:eastAsia="宋体" w:cs="宋体"/>
          <w:b/>
          <w:bCs/>
          <w:spacing w:val="-6"/>
          <w:sz w:val="24"/>
          <w:szCs w:val="24"/>
        </w:rPr>
        <w:t>场职务，否则承包人须向发包人支付违约金</w:t>
      </w:r>
      <w:r>
        <w:rPr>
          <w:rFonts w:ascii="宋体" w:hAnsi="宋体" w:eastAsia="宋体" w:cs="宋体"/>
          <w:spacing w:val="-6"/>
          <w:sz w:val="24"/>
          <w:szCs w:val="24"/>
        </w:rPr>
        <w:t xml:space="preserve"> </w:t>
      </w:r>
      <w:r>
        <w:rPr>
          <w:rFonts w:ascii="宋体" w:hAnsi="宋体" w:eastAsia="宋体" w:cs="宋体"/>
          <w:b/>
          <w:bCs/>
          <w:spacing w:val="-6"/>
          <w:sz w:val="24"/>
          <w:szCs w:val="24"/>
        </w:rPr>
        <w:t>5</w:t>
      </w:r>
      <w:r>
        <w:rPr>
          <w:rFonts w:ascii="宋体" w:hAnsi="宋体" w:eastAsia="宋体" w:cs="宋体"/>
          <w:spacing w:val="-6"/>
          <w:sz w:val="24"/>
          <w:szCs w:val="24"/>
        </w:rPr>
        <w:t xml:space="preserve"> </w:t>
      </w:r>
      <w:r>
        <w:rPr>
          <w:rFonts w:ascii="宋体" w:hAnsi="宋体" w:eastAsia="宋体" w:cs="宋体"/>
          <w:b/>
          <w:bCs/>
          <w:spacing w:val="-6"/>
          <w:sz w:val="24"/>
          <w:szCs w:val="24"/>
        </w:rPr>
        <w:t>万元。</w:t>
      </w:r>
    </w:p>
    <w:p w14:paraId="6D82444B">
      <w:pPr>
        <w:ind w:left="4" w:right="59" w:firstLine="479"/>
        <w:rPr>
          <w:rFonts w:ascii="宋体" w:hAnsi="宋体" w:eastAsia="宋体" w:cs="宋体"/>
          <w:sz w:val="24"/>
          <w:szCs w:val="24"/>
        </w:rPr>
      </w:pPr>
      <w:r>
        <w:rPr>
          <w:rFonts w:ascii="宋体" w:hAnsi="宋体" w:eastAsia="宋体" w:cs="宋体"/>
          <w:b/>
          <w:bCs/>
          <w:spacing w:val="-2"/>
          <w:sz w:val="24"/>
          <w:szCs w:val="24"/>
        </w:rPr>
        <w:t>建造师和技术负责人每月在工作现场时间不得少于22</w:t>
      </w:r>
      <w:r>
        <w:rPr>
          <w:rFonts w:ascii="宋体" w:hAnsi="宋体" w:eastAsia="宋体" w:cs="宋体"/>
          <w:b/>
          <w:bCs/>
          <w:spacing w:val="-3"/>
          <w:sz w:val="24"/>
          <w:szCs w:val="24"/>
        </w:rPr>
        <w:t>天，否则每差一天按</w:t>
      </w:r>
      <w:r>
        <w:rPr>
          <w:rFonts w:ascii="宋体" w:hAnsi="宋体" w:eastAsia="宋体" w:cs="宋体"/>
          <w:spacing w:val="-46"/>
          <w:sz w:val="24"/>
          <w:szCs w:val="24"/>
        </w:rPr>
        <w:t xml:space="preserve"> </w:t>
      </w:r>
      <w:r>
        <w:rPr>
          <w:rFonts w:ascii="宋体" w:hAnsi="宋体" w:eastAsia="宋体" w:cs="宋体"/>
          <w:b/>
          <w:bCs/>
          <w:spacing w:val="-3"/>
          <w:sz w:val="24"/>
          <w:szCs w:val="24"/>
        </w:rPr>
        <w:t>5000</w:t>
      </w:r>
      <w:r>
        <w:rPr>
          <w:rFonts w:ascii="宋体" w:hAnsi="宋体" w:eastAsia="宋体" w:cs="宋体"/>
          <w:spacing w:val="-49"/>
          <w:sz w:val="24"/>
          <w:szCs w:val="24"/>
        </w:rPr>
        <w:t xml:space="preserve"> </w:t>
      </w:r>
      <w:r>
        <w:rPr>
          <w:rFonts w:ascii="宋体" w:hAnsi="宋体" w:eastAsia="宋体" w:cs="宋体"/>
          <w:b/>
          <w:bCs/>
          <w:spacing w:val="-3"/>
          <w:sz w:val="24"/>
          <w:szCs w:val="24"/>
        </w:rPr>
        <w:t>元/人向</w:t>
      </w:r>
      <w:r>
        <w:rPr>
          <w:rFonts w:ascii="宋体" w:hAnsi="宋体" w:eastAsia="宋体" w:cs="宋体"/>
          <w:sz w:val="24"/>
          <w:szCs w:val="24"/>
        </w:rPr>
        <w:t xml:space="preserve"> </w:t>
      </w:r>
      <w:r>
        <w:rPr>
          <w:rFonts w:ascii="宋体" w:hAnsi="宋体" w:eastAsia="宋体" w:cs="宋体"/>
          <w:b/>
          <w:bCs/>
          <w:spacing w:val="-4"/>
          <w:sz w:val="24"/>
          <w:szCs w:val="24"/>
        </w:rPr>
        <w:t>发包人支付违约金。</w:t>
      </w:r>
    </w:p>
    <w:p w14:paraId="160A447F">
      <w:pPr>
        <w:spacing w:before="1" w:line="218" w:lineRule="auto"/>
        <w:ind w:left="482"/>
        <w:rPr>
          <w:rFonts w:ascii="宋体" w:hAnsi="宋体" w:eastAsia="宋体" w:cs="宋体"/>
          <w:sz w:val="24"/>
          <w:szCs w:val="24"/>
        </w:rPr>
      </w:pPr>
      <w:r>
        <w:rPr>
          <w:rFonts w:ascii="宋体" w:hAnsi="宋体" w:eastAsia="宋体" w:cs="宋体"/>
          <w:b/>
          <w:bCs/>
          <w:spacing w:val="-4"/>
          <w:sz w:val="24"/>
          <w:szCs w:val="24"/>
        </w:rPr>
        <w:t>4.6</w:t>
      </w:r>
      <w:r>
        <w:rPr>
          <w:rFonts w:ascii="宋体" w:hAnsi="宋体" w:eastAsia="宋体" w:cs="宋体"/>
          <w:spacing w:val="-46"/>
          <w:sz w:val="24"/>
          <w:szCs w:val="24"/>
        </w:rPr>
        <w:t xml:space="preserve"> </w:t>
      </w:r>
      <w:r>
        <w:rPr>
          <w:rFonts w:ascii="宋体" w:hAnsi="宋体" w:eastAsia="宋体" w:cs="宋体"/>
          <w:b/>
          <w:bCs/>
          <w:spacing w:val="-4"/>
          <w:sz w:val="24"/>
          <w:szCs w:val="24"/>
        </w:rPr>
        <w:t>承包人人员的管理本款增加：</w:t>
      </w:r>
    </w:p>
    <w:p w14:paraId="43013F22">
      <w:pPr>
        <w:spacing w:before="25" w:line="237" w:lineRule="auto"/>
        <w:ind w:right="59" w:firstLine="492"/>
        <w:rPr>
          <w:rFonts w:ascii="宋体" w:hAnsi="宋体" w:eastAsia="宋体" w:cs="宋体"/>
          <w:sz w:val="24"/>
          <w:szCs w:val="24"/>
        </w:rPr>
      </w:pPr>
      <w:r>
        <w:rPr>
          <w:rFonts w:ascii="宋体" w:hAnsi="宋体" w:eastAsia="宋体" w:cs="宋体"/>
          <w:b/>
          <w:bCs/>
          <w:spacing w:val="-6"/>
          <w:sz w:val="24"/>
          <w:szCs w:val="24"/>
        </w:rPr>
        <w:t>（1）承包人必须按照投标文件“施工组织设计</w:t>
      </w:r>
      <w:r>
        <w:rPr>
          <w:rFonts w:ascii="宋体" w:hAnsi="宋体" w:eastAsia="宋体" w:cs="宋体"/>
          <w:spacing w:val="-83"/>
          <w:sz w:val="24"/>
          <w:szCs w:val="24"/>
        </w:rPr>
        <w:t xml:space="preserve"> </w:t>
      </w:r>
      <w:r>
        <w:rPr>
          <w:rFonts w:ascii="宋体" w:hAnsi="宋体" w:eastAsia="宋体" w:cs="宋体"/>
          <w:b/>
          <w:bCs/>
          <w:spacing w:val="-6"/>
          <w:sz w:val="24"/>
          <w:szCs w:val="24"/>
        </w:rPr>
        <w:t>”中“附件三：拟投入本工程的劳动力计</w:t>
      </w:r>
      <w:r>
        <w:rPr>
          <w:rFonts w:ascii="宋体" w:hAnsi="宋体" w:eastAsia="宋体" w:cs="宋体"/>
          <w:sz w:val="24"/>
          <w:szCs w:val="24"/>
        </w:rPr>
        <w:t xml:space="preserve"> </w:t>
      </w:r>
      <w:r>
        <w:rPr>
          <w:rFonts w:ascii="宋体" w:hAnsi="宋体" w:eastAsia="宋体" w:cs="宋体"/>
          <w:b/>
          <w:bCs/>
          <w:spacing w:val="2"/>
          <w:sz w:val="24"/>
          <w:szCs w:val="24"/>
        </w:rPr>
        <w:t>划表</w:t>
      </w:r>
      <w:r>
        <w:rPr>
          <w:rFonts w:ascii="宋体" w:hAnsi="宋体" w:eastAsia="宋体" w:cs="宋体"/>
          <w:spacing w:val="-70"/>
          <w:sz w:val="24"/>
          <w:szCs w:val="24"/>
        </w:rPr>
        <w:t xml:space="preserve"> </w:t>
      </w:r>
      <w:r>
        <w:rPr>
          <w:rFonts w:ascii="宋体" w:hAnsi="宋体" w:eastAsia="宋体" w:cs="宋体"/>
          <w:b/>
          <w:bCs/>
          <w:spacing w:val="2"/>
          <w:sz w:val="24"/>
          <w:szCs w:val="24"/>
        </w:rPr>
        <w:t>”以及“项目管理机构</w:t>
      </w:r>
      <w:r>
        <w:rPr>
          <w:rFonts w:ascii="宋体" w:hAnsi="宋体" w:eastAsia="宋体" w:cs="宋体"/>
          <w:spacing w:val="-80"/>
          <w:sz w:val="24"/>
          <w:szCs w:val="24"/>
        </w:rPr>
        <w:t xml:space="preserve"> </w:t>
      </w:r>
      <w:r>
        <w:rPr>
          <w:rFonts w:ascii="宋体" w:hAnsi="宋体" w:eastAsia="宋体" w:cs="宋体"/>
          <w:b/>
          <w:bCs/>
          <w:spacing w:val="2"/>
          <w:sz w:val="24"/>
          <w:szCs w:val="24"/>
        </w:rPr>
        <w:t>”的承诺执行。项目经理、技术负责人应与投标文件中的承诺</w:t>
      </w:r>
      <w:r>
        <w:rPr>
          <w:rFonts w:ascii="宋体" w:hAnsi="宋体" w:eastAsia="宋体" w:cs="宋体"/>
          <w:sz w:val="24"/>
          <w:szCs w:val="24"/>
        </w:rPr>
        <w:t xml:space="preserve"> </w:t>
      </w:r>
      <w:r>
        <w:rPr>
          <w:rFonts w:ascii="宋体" w:hAnsi="宋体" w:eastAsia="宋体" w:cs="宋体"/>
          <w:b/>
          <w:bCs/>
          <w:spacing w:val="4"/>
          <w:sz w:val="24"/>
          <w:szCs w:val="24"/>
        </w:rPr>
        <w:t>一致，不得随意更换，且各专业施工人员数量必须符合投标文件中的承诺。项目经理原则</w:t>
      </w:r>
      <w:r>
        <w:rPr>
          <w:rFonts w:ascii="宋体" w:hAnsi="宋体" w:eastAsia="宋体" w:cs="宋体"/>
          <w:spacing w:val="14"/>
          <w:sz w:val="24"/>
          <w:szCs w:val="24"/>
        </w:rPr>
        <w:t xml:space="preserve"> </w:t>
      </w:r>
      <w:r>
        <w:rPr>
          <w:rFonts w:ascii="宋体" w:hAnsi="宋体" w:eastAsia="宋体" w:cs="宋体"/>
          <w:b/>
          <w:bCs/>
          <w:spacing w:val="-2"/>
          <w:sz w:val="24"/>
          <w:szCs w:val="24"/>
        </w:rPr>
        <w:t>上不得更换，如有特殊原因确需更换的，需经发包人同意。未经发包人同意，在本合同施工</w:t>
      </w:r>
      <w:r>
        <w:rPr>
          <w:rFonts w:ascii="宋体" w:hAnsi="宋体" w:eastAsia="宋体" w:cs="宋体"/>
          <w:spacing w:val="8"/>
          <w:sz w:val="24"/>
          <w:szCs w:val="24"/>
        </w:rPr>
        <w:t xml:space="preserve"> </w:t>
      </w:r>
      <w:r>
        <w:rPr>
          <w:rFonts w:ascii="宋体" w:hAnsi="宋体" w:eastAsia="宋体" w:cs="宋体"/>
          <w:b/>
          <w:bCs/>
          <w:spacing w:val="-1"/>
          <w:sz w:val="24"/>
          <w:szCs w:val="24"/>
        </w:rPr>
        <w:t>工期内擅自更换项目经理、技术负责人的，承包人需支付违约金5</w:t>
      </w:r>
      <w:r>
        <w:rPr>
          <w:rFonts w:ascii="宋体" w:hAnsi="宋体" w:eastAsia="宋体" w:cs="宋体"/>
          <w:spacing w:val="-32"/>
          <w:sz w:val="24"/>
          <w:szCs w:val="24"/>
        </w:rPr>
        <w:t xml:space="preserve"> </w:t>
      </w:r>
      <w:r>
        <w:rPr>
          <w:rFonts w:ascii="宋体" w:hAnsi="宋体" w:eastAsia="宋体" w:cs="宋体"/>
          <w:b/>
          <w:bCs/>
          <w:spacing w:val="-1"/>
          <w:sz w:val="24"/>
          <w:szCs w:val="24"/>
        </w:rPr>
        <w:t>万元并在限期内改正；若</w:t>
      </w:r>
      <w:r>
        <w:rPr>
          <w:rFonts w:ascii="宋体" w:hAnsi="宋体" w:eastAsia="宋体" w:cs="宋体"/>
          <w:sz w:val="24"/>
          <w:szCs w:val="24"/>
        </w:rPr>
        <w:t xml:space="preserve"> </w:t>
      </w:r>
      <w:r>
        <w:rPr>
          <w:rFonts w:ascii="宋体" w:hAnsi="宋体" w:eastAsia="宋体" w:cs="宋体"/>
          <w:b/>
          <w:bCs/>
          <w:spacing w:val="-2"/>
          <w:sz w:val="24"/>
          <w:szCs w:val="24"/>
        </w:rPr>
        <w:t>承包人在限期内拒不改正的，发包人可视为承包人自动放弃履行合同，有权解除承包合同，</w:t>
      </w:r>
      <w:r>
        <w:rPr>
          <w:rFonts w:ascii="宋体" w:hAnsi="宋体" w:eastAsia="宋体" w:cs="宋体"/>
          <w:spacing w:val="12"/>
          <w:sz w:val="24"/>
          <w:szCs w:val="24"/>
        </w:rPr>
        <w:t xml:space="preserve"> </w:t>
      </w:r>
      <w:r>
        <w:rPr>
          <w:rFonts w:ascii="宋体" w:hAnsi="宋体" w:eastAsia="宋体" w:cs="宋体"/>
          <w:b/>
          <w:bCs/>
          <w:spacing w:val="-1"/>
          <w:sz w:val="24"/>
          <w:szCs w:val="24"/>
        </w:rPr>
        <w:t>并要求承包人支付合同总价</w:t>
      </w:r>
      <w:r>
        <w:rPr>
          <w:rFonts w:ascii="宋体" w:hAnsi="宋体" w:eastAsia="宋体" w:cs="宋体"/>
          <w:spacing w:val="-31"/>
          <w:sz w:val="24"/>
          <w:szCs w:val="24"/>
        </w:rPr>
        <w:t xml:space="preserve"> </w:t>
      </w:r>
      <w:r>
        <w:rPr>
          <w:rFonts w:ascii="宋体" w:hAnsi="宋体" w:eastAsia="宋体" w:cs="宋体"/>
          <w:b/>
          <w:bCs/>
          <w:spacing w:val="-1"/>
          <w:sz w:val="24"/>
          <w:szCs w:val="24"/>
        </w:rPr>
        <w:t>10%的违约金。未经发包人同意，在本合同施工工期内擅自更换</w:t>
      </w:r>
      <w:r>
        <w:rPr>
          <w:rFonts w:ascii="宋体" w:hAnsi="宋体" w:eastAsia="宋体" w:cs="宋体"/>
          <w:sz w:val="24"/>
          <w:szCs w:val="24"/>
        </w:rPr>
        <w:t xml:space="preserve"> </w:t>
      </w:r>
      <w:r>
        <w:rPr>
          <w:rFonts w:ascii="宋体" w:hAnsi="宋体" w:eastAsia="宋体" w:cs="宋体"/>
          <w:b/>
          <w:bCs/>
          <w:spacing w:val="-1"/>
          <w:sz w:val="24"/>
          <w:szCs w:val="24"/>
        </w:rPr>
        <w:t>五大员的，承包人须向发包人支付违约金4</w:t>
      </w:r>
      <w:r>
        <w:rPr>
          <w:rFonts w:ascii="宋体" w:hAnsi="宋体" w:eastAsia="宋体" w:cs="宋体"/>
          <w:spacing w:val="-27"/>
          <w:sz w:val="24"/>
          <w:szCs w:val="24"/>
        </w:rPr>
        <w:t xml:space="preserve"> </w:t>
      </w:r>
      <w:r>
        <w:rPr>
          <w:rFonts w:ascii="宋体" w:hAnsi="宋体" w:eastAsia="宋体" w:cs="宋体"/>
          <w:b/>
          <w:bCs/>
          <w:spacing w:val="-1"/>
          <w:sz w:val="24"/>
          <w:szCs w:val="24"/>
        </w:rPr>
        <w:t>万元/人；</w:t>
      </w:r>
    </w:p>
    <w:p w14:paraId="57E10D1F">
      <w:pPr>
        <w:spacing w:before="27" w:line="219" w:lineRule="auto"/>
        <w:ind w:left="492"/>
        <w:rPr>
          <w:rFonts w:ascii="宋体" w:hAnsi="宋体" w:eastAsia="宋体" w:cs="宋体"/>
          <w:sz w:val="24"/>
          <w:szCs w:val="24"/>
        </w:rPr>
      </w:pPr>
      <w:r>
        <w:rPr>
          <w:rFonts w:ascii="宋体" w:hAnsi="宋体" w:eastAsia="宋体" w:cs="宋体"/>
          <w:b/>
          <w:bCs/>
          <w:spacing w:val="1"/>
          <w:sz w:val="24"/>
          <w:szCs w:val="24"/>
        </w:rPr>
        <w:t>（2）承包人在雇用民工时，按月向发包人报用工名单和工资单，必须与雇用民工签订</w:t>
      </w:r>
    </w:p>
    <w:p w14:paraId="6BB23F49">
      <w:pPr>
        <w:spacing w:before="25" w:line="219" w:lineRule="auto"/>
        <w:jc w:val="right"/>
        <w:rPr>
          <w:rFonts w:ascii="宋体" w:hAnsi="宋体" w:eastAsia="宋体" w:cs="宋体"/>
          <w:sz w:val="24"/>
          <w:szCs w:val="24"/>
        </w:rPr>
      </w:pPr>
      <w:r>
        <w:rPr>
          <w:rFonts w:ascii="宋体" w:hAnsi="宋体" w:eastAsia="宋体" w:cs="宋体"/>
          <w:b/>
          <w:bCs/>
          <w:sz w:val="24"/>
          <w:szCs w:val="24"/>
        </w:rPr>
        <w:t>用工合同，标明工种、工作范围、权力、义务、报酬、保险等，标</w:t>
      </w:r>
      <w:r>
        <w:rPr>
          <w:rFonts w:ascii="宋体" w:hAnsi="宋体" w:eastAsia="宋体" w:cs="宋体"/>
          <w:b/>
          <w:bCs/>
          <w:spacing w:val="-1"/>
          <w:sz w:val="24"/>
          <w:szCs w:val="24"/>
        </w:rPr>
        <w:t>明结算方式、付款期限，</w:t>
      </w:r>
    </w:p>
    <w:p w14:paraId="592A9019">
      <w:pPr>
        <w:spacing w:line="219" w:lineRule="auto"/>
        <w:rPr>
          <w:rFonts w:ascii="宋体" w:hAnsi="宋体" w:eastAsia="宋体" w:cs="宋体"/>
          <w:sz w:val="24"/>
          <w:szCs w:val="24"/>
        </w:rPr>
        <w:sectPr>
          <w:footerReference r:id="rId65" w:type="default"/>
          <w:pgSz w:w="11906" w:h="16840"/>
          <w:pgMar w:top="987" w:right="962" w:bottom="1040" w:left="1249" w:header="0" w:footer="807" w:gutter="0"/>
          <w:cols w:space="720" w:num="1"/>
        </w:sectPr>
      </w:pPr>
    </w:p>
    <w:p w14:paraId="7379D611">
      <w:pPr>
        <w:spacing w:before="48" w:line="219" w:lineRule="auto"/>
        <w:ind w:left="4"/>
        <w:rPr>
          <w:rFonts w:ascii="宋体" w:hAnsi="宋体" w:eastAsia="宋体" w:cs="宋体"/>
          <w:sz w:val="24"/>
          <w:szCs w:val="24"/>
        </w:rPr>
      </w:pPr>
      <w:r>
        <w:rPr>
          <w:rFonts w:ascii="宋体" w:hAnsi="宋体" w:eastAsia="宋体" w:cs="宋体"/>
          <w:b/>
          <w:bCs/>
          <w:spacing w:val="-4"/>
          <w:sz w:val="24"/>
          <w:szCs w:val="24"/>
        </w:rPr>
        <w:t>最后标明发包人有权将工程进度款、农民工工资保证金优先付给雇佣民工。</w:t>
      </w:r>
    </w:p>
    <w:p w14:paraId="713E692F">
      <w:pPr>
        <w:spacing w:before="27" w:line="239" w:lineRule="auto"/>
        <w:ind w:left="12" w:right="63" w:firstLine="477"/>
        <w:rPr>
          <w:rFonts w:ascii="宋体" w:hAnsi="宋体" w:eastAsia="宋体" w:cs="宋体"/>
          <w:sz w:val="24"/>
          <w:szCs w:val="24"/>
        </w:rPr>
      </w:pPr>
      <w:r>
        <w:rPr>
          <w:rFonts w:ascii="宋体" w:hAnsi="宋体" w:eastAsia="宋体" w:cs="宋体"/>
          <w:b/>
          <w:bCs/>
          <w:spacing w:val="3"/>
          <w:sz w:val="24"/>
          <w:szCs w:val="24"/>
        </w:rPr>
        <w:t>本工程发包人约定：</w:t>
      </w:r>
      <w:r>
        <w:rPr>
          <w:rFonts w:ascii="宋体" w:hAnsi="宋体" w:eastAsia="宋体" w:cs="宋体"/>
          <w:spacing w:val="-67"/>
          <w:sz w:val="24"/>
          <w:szCs w:val="24"/>
        </w:rPr>
        <w:t xml:space="preserve"> </w:t>
      </w:r>
      <w:r>
        <w:rPr>
          <w:rFonts w:ascii="宋体" w:hAnsi="宋体" w:eastAsia="宋体" w:cs="宋体"/>
          <w:b/>
          <w:bCs/>
          <w:spacing w:val="3"/>
          <w:sz w:val="24"/>
          <w:szCs w:val="24"/>
        </w:rPr>
        <w:t>中标单位在签订合同前，须预先向指定的银行专户预存农民工工</w:t>
      </w:r>
      <w:r>
        <w:rPr>
          <w:rFonts w:ascii="宋体" w:hAnsi="宋体" w:eastAsia="宋体" w:cs="宋体"/>
          <w:sz w:val="24"/>
          <w:szCs w:val="24"/>
        </w:rPr>
        <w:t xml:space="preserve"> </w:t>
      </w:r>
      <w:r>
        <w:rPr>
          <w:rFonts w:ascii="宋体" w:hAnsi="宋体" w:eastAsia="宋体" w:cs="宋体"/>
          <w:b/>
          <w:bCs/>
          <w:spacing w:val="-4"/>
          <w:sz w:val="24"/>
          <w:szCs w:val="24"/>
        </w:rPr>
        <w:t>资保证金。</w:t>
      </w:r>
    </w:p>
    <w:p w14:paraId="0605AA53">
      <w:pPr>
        <w:spacing w:before="1" w:line="217" w:lineRule="auto"/>
        <w:ind w:left="483"/>
        <w:rPr>
          <w:rFonts w:ascii="宋体" w:hAnsi="宋体" w:eastAsia="宋体" w:cs="宋体"/>
          <w:sz w:val="24"/>
          <w:szCs w:val="24"/>
        </w:rPr>
      </w:pPr>
      <w:r>
        <w:rPr>
          <w:rFonts w:ascii="宋体" w:hAnsi="宋体" w:eastAsia="宋体" w:cs="宋体"/>
          <w:b/>
          <w:bCs/>
          <w:spacing w:val="-4"/>
          <w:sz w:val="24"/>
          <w:szCs w:val="24"/>
        </w:rPr>
        <w:t>4.9工程价款应专款专用</w:t>
      </w:r>
    </w:p>
    <w:p w14:paraId="49986390">
      <w:pPr>
        <w:spacing w:before="28" w:line="239" w:lineRule="auto"/>
        <w:ind w:right="59" w:firstLine="484"/>
        <w:rPr>
          <w:rFonts w:ascii="宋体" w:hAnsi="宋体" w:eastAsia="宋体" w:cs="宋体"/>
          <w:sz w:val="24"/>
          <w:szCs w:val="24"/>
        </w:rPr>
      </w:pPr>
      <w:r>
        <w:rPr>
          <w:rFonts w:ascii="宋体" w:hAnsi="宋体" w:eastAsia="宋体" w:cs="宋体"/>
          <w:b/>
          <w:bCs/>
          <w:spacing w:val="-8"/>
          <w:sz w:val="24"/>
          <w:szCs w:val="24"/>
        </w:rPr>
        <w:t>发包人按合同约定支付给承包人的各项价款必须专用于本合同工程。承包人签订合同后须</w:t>
      </w:r>
      <w:r>
        <w:rPr>
          <w:rFonts w:ascii="宋体" w:hAnsi="宋体" w:eastAsia="宋体" w:cs="宋体"/>
          <w:sz w:val="24"/>
          <w:szCs w:val="24"/>
        </w:rPr>
        <w:t xml:space="preserve"> </w:t>
      </w:r>
      <w:r>
        <w:rPr>
          <w:rFonts w:ascii="宋体" w:hAnsi="宋体" w:eastAsia="宋体" w:cs="宋体"/>
          <w:b/>
          <w:bCs/>
          <w:spacing w:val="-8"/>
          <w:sz w:val="24"/>
          <w:szCs w:val="24"/>
        </w:rPr>
        <w:t>在项目所在地开设本合同工程专用帐户，并签订发包人、承包人、银行三方监管协议。</w:t>
      </w:r>
    </w:p>
    <w:p w14:paraId="1634615B">
      <w:pPr>
        <w:spacing w:line="218" w:lineRule="auto"/>
        <w:ind w:left="486"/>
        <w:rPr>
          <w:rFonts w:ascii="宋体" w:hAnsi="宋体" w:eastAsia="宋体" w:cs="宋体"/>
          <w:sz w:val="24"/>
          <w:szCs w:val="24"/>
        </w:rPr>
      </w:pPr>
      <w:r>
        <w:rPr>
          <w:rFonts w:ascii="宋体" w:hAnsi="宋体" w:eastAsia="宋体" w:cs="宋体"/>
          <w:b/>
          <w:bCs/>
          <w:spacing w:val="-4"/>
          <w:sz w:val="24"/>
          <w:szCs w:val="24"/>
        </w:rPr>
        <w:t>5材料和工程设备</w:t>
      </w:r>
    </w:p>
    <w:p w14:paraId="53022F41">
      <w:pPr>
        <w:spacing w:before="27" w:line="219" w:lineRule="auto"/>
        <w:ind w:left="489"/>
        <w:rPr>
          <w:rFonts w:ascii="宋体" w:hAnsi="宋体" w:eastAsia="宋体" w:cs="宋体"/>
          <w:sz w:val="24"/>
          <w:szCs w:val="24"/>
        </w:rPr>
      </w:pPr>
      <w:r>
        <w:rPr>
          <w:rFonts w:ascii="宋体" w:hAnsi="宋体" w:eastAsia="宋体" w:cs="宋体"/>
          <w:b/>
          <w:bCs/>
          <w:spacing w:val="-4"/>
          <w:sz w:val="24"/>
          <w:szCs w:val="24"/>
        </w:rPr>
        <w:t>5.1承包人提供的材料和工程设备</w:t>
      </w:r>
      <w:r>
        <w:rPr>
          <w:rFonts w:ascii="宋体" w:hAnsi="宋体" w:eastAsia="宋体" w:cs="宋体"/>
          <w:spacing w:val="-4"/>
          <w:sz w:val="24"/>
          <w:szCs w:val="24"/>
        </w:rPr>
        <w:t>本款增加：</w:t>
      </w:r>
    </w:p>
    <w:p w14:paraId="72F2D7C0">
      <w:pPr>
        <w:spacing w:before="29" w:line="228" w:lineRule="auto"/>
        <w:ind w:left="4" w:right="90" w:firstLine="478"/>
        <w:rPr>
          <w:rFonts w:ascii="宋体" w:hAnsi="宋体" w:eastAsia="宋体" w:cs="宋体"/>
          <w:sz w:val="24"/>
          <w:szCs w:val="24"/>
        </w:rPr>
      </w:pPr>
      <w:r>
        <w:rPr>
          <w:rFonts w:ascii="宋体" w:hAnsi="宋体" w:eastAsia="宋体" w:cs="宋体"/>
          <w:spacing w:val="-3"/>
          <w:sz w:val="24"/>
          <w:szCs w:val="24"/>
        </w:rPr>
        <w:t>（1）本工程由承包人自行采购材料，承包人应负责所有材料（包括甲方提</w:t>
      </w:r>
      <w:r>
        <w:rPr>
          <w:rFonts w:ascii="宋体" w:hAnsi="宋体" w:eastAsia="宋体" w:cs="宋体"/>
          <w:spacing w:val="-4"/>
          <w:sz w:val="24"/>
          <w:szCs w:val="24"/>
        </w:rPr>
        <w:t>供的材料）和</w:t>
      </w:r>
      <w:r>
        <w:rPr>
          <w:rFonts w:ascii="宋体" w:hAnsi="宋体" w:eastAsia="宋体" w:cs="宋体"/>
          <w:sz w:val="24"/>
          <w:szCs w:val="24"/>
        </w:rPr>
        <w:t xml:space="preserve"> </w:t>
      </w:r>
      <w:r>
        <w:rPr>
          <w:rFonts w:ascii="宋体" w:hAnsi="宋体" w:eastAsia="宋体" w:cs="宋体"/>
          <w:spacing w:val="-8"/>
          <w:sz w:val="24"/>
          <w:szCs w:val="24"/>
        </w:rPr>
        <w:t>工程设备的采购、验收、运输、保管等，并承担上述工作所需的全部费用。</w:t>
      </w:r>
    </w:p>
    <w:p w14:paraId="2DB1E73A">
      <w:pPr>
        <w:spacing w:before="29" w:line="228" w:lineRule="auto"/>
        <w:ind w:right="90" w:firstLine="482"/>
        <w:rPr>
          <w:rFonts w:ascii="宋体" w:hAnsi="宋体" w:eastAsia="宋体" w:cs="宋体"/>
          <w:sz w:val="24"/>
          <w:szCs w:val="24"/>
        </w:rPr>
      </w:pPr>
      <w:r>
        <w:rPr>
          <w:rFonts w:ascii="宋体" w:hAnsi="宋体" w:eastAsia="宋体" w:cs="宋体"/>
          <w:spacing w:val="-3"/>
          <w:sz w:val="24"/>
          <w:szCs w:val="24"/>
        </w:rPr>
        <w:t>（2）承包人应按合同进度计划的安排及监理人指定的格式和期限，提交一</w:t>
      </w:r>
      <w:r>
        <w:rPr>
          <w:rFonts w:ascii="宋体" w:hAnsi="宋体" w:eastAsia="宋体" w:cs="宋体"/>
          <w:spacing w:val="-4"/>
          <w:sz w:val="24"/>
          <w:szCs w:val="24"/>
        </w:rPr>
        <w:t>份满足施工进</w:t>
      </w:r>
      <w:r>
        <w:rPr>
          <w:rFonts w:ascii="宋体" w:hAnsi="宋体" w:eastAsia="宋体" w:cs="宋体"/>
          <w:sz w:val="24"/>
          <w:szCs w:val="24"/>
        </w:rPr>
        <w:t xml:space="preserve"> </w:t>
      </w:r>
      <w:r>
        <w:rPr>
          <w:rFonts w:ascii="宋体" w:hAnsi="宋体" w:eastAsia="宋体" w:cs="宋体"/>
          <w:spacing w:val="-4"/>
          <w:sz w:val="24"/>
          <w:szCs w:val="24"/>
        </w:rPr>
        <w:t>度要求的材料进场计划报送监理人审批，并抄送发包人。</w:t>
      </w:r>
    </w:p>
    <w:p w14:paraId="7F69A03F">
      <w:pPr>
        <w:spacing w:before="28" w:line="232" w:lineRule="auto"/>
        <w:ind w:left="1" w:right="90" w:firstLine="486"/>
        <w:rPr>
          <w:rFonts w:ascii="宋体" w:hAnsi="宋体" w:eastAsia="宋体" w:cs="宋体"/>
          <w:sz w:val="24"/>
          <w:szCs w:val="24"/>
        </w:rPr>
      </w:pPr>
      <w:r>
        <w:rPr>
          <w:rFonts w:ascii="宋体" w:hAnsi="宋体" w:eastAsia="宋体" w:cs="宋体"/>
          <w:spacing w:val="-3"/>
          <w:sz w:val="24"/>
          <w:szCs w:val="24"/>
        </w:rPr>
        <w:t>（3）承包人应负责材料的质量检测（检测由乙方自行委托有相</w:t>
      </w:r>
      <w:r>
        <w:rPr>
          <w:rFonts w:ascii="宋体" w:hAnsi="宋体" w:eastAsia="宋体" w:cs="宋体"/>
          <w:spacing w:val="-4"/>
          <w:sz w:val="24"/>
          <w:szCs w:val="24"/>
        </w:rPr>
        <w:t>关资质证书的部门）、验</w:t>
      </w:r>
      <w:r>
        <w:rPr>
          <w:rFonts w:ascii="宋体" w:hAnsi="宋体" w:eastAsia="宋体" w:cs="宋体"/>
          <w:sz w:val="24"/>
          <w:szCs w:val="24"/>
        </w:rPr>
        <w:t xml:space="preserve"> 收、场内运输和保管，并承担上述工作所需的全部费用。每批材料进场后，承包人</w:t>
      </w:r>
      <w:r>
        <w:rPr>
          <w:rFonts w:ascii="宋体" w:hAnsi="宋体" w:eastAsia="宋体" w:cs="宋体"/>
          <w:spacing w:val="-1"/>
          <w:sz w:val="24"/>
          <w:szCs w:val="24"/>
        </w:rPr>
        <w:t>应提交一</w:t>
      </w:r>
      <w:r>
        <w:rPr>
          <w:rFonts w:ascii="宋体" w:hAnsi="宋体" w:eastAsia="宋体" w:cs="宋体"/>
          <w:sz w:val="24"/>
          <w:szCs w:val="24"/>
        </w:rPr>
        <w:t xml:space="preserve"> </w:t>
      </w:r>
      <w:r>
        <w:rPr>
          <w:rFonts w:ascii="宋体" w:hAnsi="宋体" w:eastAsia="宋体" w:cs="宋体"/>
          <w:spacing w:val="-5"/>
          <w:sz w:val="24"/>
          <w:szCs w:val="24"/>
        </w:rPr>
        <w:t>份材料进场报告，报送监理人，并抄送发包人。</w:t>
      </w:r>
    </w:p>
    <w:p w14:paraId="2C7B7C6E">
      <w:pPr>
        <w:spacing w:before="28" w:line="219" w:lineRule="auto"/>
        <w:ind w:left="489"/>
        <w:rPr>
          <w:rFonts w:ascii="宋体" w:hAnsi="宋体" w:eastAsia="宋体" w:cs="宋体"/>
          <w:sz w:val="24"/>
          <w:szCs w:val="24"/>
        </w:rPr>
      </w:pPr>
      <w:r>
        <w:rPr>
          <w:rFonts w:ascii="宋体" w:hAnsi="宋体" w:eastAsia="宋体" w:cs="宋体"/>
          <w:b/>
          <w:bCs/>
          <w:spacing w:val="-4"/>
          <w:sz w:val="24"/>
          <w:szCs w:val="24"/>
        </w:rPr>
        <w:t>5.2发包人提供的材料和工程设备</w:t>
      </w:r>
    </w:p>
    <w:p w14:paraId="33D94EE7">
      <w:pPr>
        <w:spacing w:before="28" w:line="239" w:lineRule="auto"/>
        <w:ind w:left="13" w:right="90" w:firstLine="460"/>
        <w:rPr>
          <w:rFonts w:ascii="宋体" w:hAnsi="宋体" w:eastAsia="宋体" w:cs="宋体"/>
          <w:sz w:val="24"/>
          <w:szCs w:val="24"/>
        </w:rPr>
      </w:pPr>
      <w:r>
        <w:rPr>
          <w:rFonts w:ascii="宋体" w:hAnsi="宋体" w:eastAsia="宋体" w:cs="宋体"/>
          <w:spacing w:val="-6"/>
          <w:sz w:val="24"/>
          <w:szCs w:val="24"/>
        </w:rPr>
        <w:t>本工程发包人不提供工程设备，但承包人施工、生活用水需要抽取发包人管辖河流的水源</w:t>
      </w:r>
      <w:r>
        <w:rPr>
          <w:rFonts w:ascii="宋体" w:hAnsi="宋体" w:eastAsia="宋体" w:cs="宋体"/>
          <w:spacing w:val="1"/>
          <w:sz w:val="24"/>
          <w:szCs w:val="24"/>
        </w:rPr>
        <w:t xml:space="preserve"> </w:t>
      </w:r>
      <w:r>
        <w:rPr>
          <w:rFonts w:ascii="宋体" w:hAnsi="宋体" w:eastAsia="宋体" w:cs="宋体"/>
          <w:spacing w:val="-5"/>
          <w:sz w:val="24"/>
          <w:szCs w:val="24"/>
        </w:rPr>
        <w:t>时，发包人要收取相应的水资源费用。</w:t>
      </w:r>
    </w:p>
    <w:p w14:paraId="3A9EE1A3">
      <w:pPr>
        <w:spacing w:line="219" w:lineRule="auto"/>
        <w:ind w:left="483"/>
        <w:rPr>
          <w:rFonts w:ascii="宋体" w:hAnsi="宋体" w:eastAsia="宋体" w:cs="宋体"/>
          <w:sz w:val="24"/>
          <w:szCs w:val="24"/>
        </w:rPr>
      </w:pPr>
      <w:r>
        <w:rPr>
          <w:rFonts w:ascii="宋体" w:hAnsi="宋体" w:eastAsia="宋体" w:cs="宋体"/>
          <w:b/>
          <w:bCs/>
          <w:spacing w:val="-3"/>
          <w:sz w:val="24"/>
          <w:szCs w:val="24"/>
        </w:rPr>
        <w:t>6施工设备和临时设施</w:t>
      </w:r>
    </w:p>
    <w:p w14:paraId="459CFDFB">
      <w:pPr>
        <w:spacing w:before="27" w:line="219" w:lineRule="auto"/>
        <w:ind w:left="486"/>
        <w:rPr>
          <w:rFonts w:ascii="宋体" w:hAnsi="宋体" w:eastAsia="宋体" w:cs="宋体"/>
          <w:sz w:val="24"/>
          <w:szCs w:val="24"/>
        </w:rPr>
      </w:pPr>
      <w:r>
        <w:rPr>
          <w:rFonts w:ascii="宋体" w:hAnsi="宋体" w:eastAsia="宋体" w:cs="宋体"/>
          <w:b/>
          <w:bCs/>
          <w:spacing w:val="-5"/>
          <w:sz w:val="24"/>
          <w:szCs w:val="24"/>
        </w:rPr>
        <w:t>6.1</w:t>
      </w:r>
      <w:r>
        <w:rPr>
          <w:rFonts w:ascii="宋体" w:hAnsi="宋体" w:eastAsia="宋体" w:cs="宋体"/>
          <w:spacing w:val="-5"/>
          <w:sz w:val="24"/>
          <w:szCs w:val="24"/>
        </w:rPr>
        <w:t xml:space="preserve"> </w:t>
      </w:r>
      <w:r>
        <w:rPr>
          <w:rFonts w:ascii="宋体" w:hAnsi="宋体" w:eastAsia="宋体" w:cs="宋体"/>
          <w:b/>
          <w:bCs/>
          <w:spacing w:val="-5"/>
          <w:sz w:val="24"/>
          <w:szCs w:val="24"/>
        </w:rPr>
        <w:t>承包人提供的施工设备和临时设施</w:t>
      </w:r>
      <w:r>
        <w:rPr>
          <w:rFonts w:ascii="宋体" w:hAnsi="宋体" w:eastAsia="宋体" w:cs="宋体"/>
          <w:spacing w:val="71"/>
          <w:sz w:val="24"/>
          <w:szCs w:val="24"/>
        </w:rPr>
        <w:t xml:space="preserve"> </w:t>
      </w:r>
      <w:r>
        <w:rPr>
          <w:rFonts w:ascii="宋体" w:hAnsi="宋体" w:eastAsia="宋体" w:cs="宋体"/>
          <w:spacing w:val="-5"/>
          <w:sz w:val="24"/>
          <w:szCs w:val="24"/>
        </w:rPr>
        <w:t>本款补充：</w:t>
      </w:r>
    </w:p>
    <w:p w14:paraId="3C86BE90">
      <w:pPr>
        <w:spacing w:before="29" w:line="234" w:lineRule="auto"/>
        <w:ind w:right="109" w:firstLine="482"/>
        <w:rPr>
          <w:rFonts w:ascii="宋体" w:hAnsi="宋体" w:eastAsia="宋体" w:cs="宋体"/>
          <w:sz w:val="24"/>
          <w:szCs w:val="24"/>
        </w:rPr>
      </w:pPr>
      <w:r>
        <w:rPr>
          <w:rFonts w:ascii="宋体" w:hAnsi="宋体" w:eastAsia="宋体" w:cs="宋体"/>
          <w:spacing w:val="-5"/>
          <w:sz w:val="24"/>
          <w:szCs w:val="24"/>
        </w:rPr>
        <w:t>6.1.1承包人提供的施工设备必须按照投标文件“施工组</w:t>
      </w:r>
      <w:r>
        <w:rPr>
          <w:rFonts w:ascii="宋体" w:hAnsi="宋体" w:eastAsia="宋体" w:cs="宋体"/>
          <w:spacing w:val="-6"/>
          <w:sz w:val="24"/>
          <w:szCs w:val="24"/>
        </w:rPr>
        <w:t>织设计”中“附件一：拟投入本</w:t>
      </w:r>
      <w:r>
        <w:rPr>
          <w:rFonts w:ascii="宋体" w:hAnsi="宋体" w:eastAsia="宋体" w:cs="宋体"/>
          <w:sz w:val="24"/>
          <w:szCs w:val="24"/>
        </w:rPr>
        <w:t xml:space="preserve"> </w:t>
      </w:r>
      <w:r>
        <w:rPr>
          <w:rFonts w:ascii="宋体" w:hAnsi="宋体" w:eastAsia="宋体" w:cs="宋体"/>
          <w:spacing w:val="-6"/>
          <w:sz w:val="24"/>
          <w:szCs w:val="24"/>
        </w:rPr>
        <w:t>工程的主要施工设备表”以及“附件二：拟投入本</w:t>
      </w:r>
      <w:r>
        <w:rPr>
          <w:rFonts w:ascii="宋体" w:hAnsi="宋体" w:eastAsia="宋体" w:cs="宋体"/>
          <w:spacing w:val="-7"/>
          <w:sz w:val="24"/>
          <w:szCs w:val="24"/>
        </w:rPr>
        <w:t>工程的试验和检测仪器设备表”中列明</w:t>
      </w:r>
      <w:r>
        <w:rPr>
          <w:rFonts w:ascii="宋体" w:hAnsi="宋体" w:eastAsia="宋体" w:cs="宋体"/>
          <w:b/>
          <w:bCs/>
          <w:spacing w:val="-7"/>
          <w:sz w:val="24"/>
          <w:szCs w:val="24"/>
        </w:rPr>
        <w:t>满足</w:t>
      </w:r>
      <w:r>
        <w:rPr>
          <w:rFonts w:ascii="宋体" w:hAnsi="宋体" w:eastAsia="宋体" w:cs="宋体"/>
          <w:sz w:val="24"/>
          <w:szCs w:val="24"/>
        </w:rPr>
        <w:t xml:space="preserve"> </w:t>
      </w:r>
      <w:r>
        <w:rPr>
          <w:rFonts w:ascii="宋体" w:hAnsi="宋体" w:eastAsia="宋体" w:cs="宋体"/>
          <w:b/>
          <w:bCs/>
          <w:spacing w:val="-10"/>
          <w:sz w:val="24"/>
          <w:szCs w:val="24"/>
        </w:rPr>
        <w:t>本工程砼施工高峰期强度要求的砼拌合楼系统及砼水平运输设备；列明试验和检测仪器设备名</w:t>
      </w:r>
      <w:r>
        <w:rPr>
          <w:rFonts w:ascii="宋体" w:hAnsi="宋体" w:eastAsia="宋体" w:cs="宋体"/>
          <w:spacing w:val="2"/>
          <w:sz w:val="24"/>
          <w:szCs w:val="24"/>
        </w:rPr>
        <w:t xml:space="preserve">  </w:t>
      </w:r>
      <w:r>
        <w:rPr>
          <w:rFonts w:ascii="宋体" w:hAnsi="宋体" w:eastAsia="宋体" w:cs="宋体"/>
          <w:b/>
          <w:bCs/>
          <w:spacing w:val="-3"/>
          <w:sz w:val="24"/>
          <w:szCs w:val="24"/>
        </w:rPr>
        <w:t>称、数量。施工期施工设备按期足额完好到场。（具体内容视工程具体情况而定）</w:t>
      </w:r>
    </w:p>
    <w:p w14:paraId="5E73E893">
      <w:pPr>
        <w:spacing w:before="26" w:line="235" w:lineRule="auto"/>
        <w:ind w:firstLine="483"/>
        <w:rPr>
          <w:rFonts w:ascii="宋体" w:hAnsi="宋体" w:eastAsia="宋体" w:cs="宋体"/>
          <w:sz w:val="24"/>
          <w:szCs w:val="24"/>
        </w:rPr>
      </w:pPr>
      <w:r>
        <w:rPr>
          <w:rFonts w:ascii="宋体" w:hAnsi="宋体" w:eastAsia="宋体" w:cs="宋体"/>
          <w:spacing w:val="-2"/>
          <w:sz w:val="24"/>
          <w:szCs w:val="24"/>
        </w:rPr>
        <w:t>6.1.2承包人的各种机械设备不能按投标文件所列的时间按期足额完好</w:t>
      </w:r>
      <w:r>
        <w:rPr>
          <w:rFonts w:ascii="宋体" w:hAnsi="宋体" w:eastAsia="宋体" w:cs="宋体"/>
          <w:spacing w:val="-3"/>
          <w:sz w:val="24"/>
          <w:szCs w:val="24"/>
        </w:rPr>
        <w:t>到场并严重影响</w:t>
      </w:r>
      <w:r>
        <w:rPr>
          <w:rFonts w:ascii="宋体" w:hAnsi="宋体" w:eastAsia="宋体" w:cs="宋体"/>
          <w:sz w:val="24"/>
          <w:szCs w:val="24"/>
        </w:rPr>
        <w:t xml:space="preserve">   </w:t>
      </w:r>
      <w:r>
        <w:rPr>
          <w:rFonts w:ascii="宋体" w:hAnsi="宋体" w:eastAsia="宋体" w:cs="宋体"/>
          <w:spacing w:val="-9"/>
          <w:sz w:val="24"/>
          <w:szCs w:val="24"/>
        </w:rPr>
        <w:t>工期时，发包人将指示监理人进行标段切割，由于切割所造成的差价应</w:t>
      </w:r>
      <w:r>
        <w:rPr>
          <w:rFonts w:ascii="宋体" w:hAnsi="宋体" w:eastAsia="宋体" w:cs="宋体"/>
          <w:spacing w:val="-10"/>
          <w:sz w:val="24"/>
          <w:szCs w:val="24"/>
        </w:rPr>
        <w:t>由承包人承担；必要时，</w:t>
      </w:r>
      <w:r>
        <w:rPr>
          <w:rFonts w:ascii="宋体" w:hAnsi="宋体" w:eastAsia="宋体" w:cs="宋体"/>
          <w:sz w:val="24"/>
          <w:szCs w:val="24"/>
        </w:rPr>
        <w:t xml:space="preserve"> </w:t>
      </w:r>
      <w:r>
        <w:rPr>
          <w:rFonts w:ascii="宋体" w:hAnsi="宋体" w:eastAsia="宋体" w:cs="宋体"/>
          <w:spacing w:val="-6"/>
          <w:sz w:val="24"/>
          <w:szCs w:val="24"/>
        </w:rPr>
        <w:t>发包人还将清退承包人，并报请有关部门予以通报；由于清退而引起的一切经济损失均由承包</w:t>
      </w:r>
      <w:r>
        <w:rPr>
          <w:rFonts w:ascii="宋体" w:hAnsi="宋体" w:eastAsia="宋体" w:cs="宋体"/>
          <w:spacing w:val="9"/>
          <w:sz w:val="24"/>
          <w:szCs w:val="24"/>
        </w:rPr>
        <w:t xml:space="preserve"> </w:t>
      </w:r>
      <w:r>
        <w:rPr>
          <w:rFonts w:ascii="宋体" w:hAnsi="宋体" w:eastAsia="宋体" w:cs="宋体"/>
          <w:spacing w:val="-7"/>
          <w:sz w:val="24"/>
          <w:szCs w:val="24"/>
        </w:rPr>
        <w:t>人承担（其中含承包人的自身损失和发包人需重新寻选施工单位、进行工程</w:t>
      </w:r>
      <w:r>
        <w:rPr>
          <w:rFonts w:ascii="宋体" w:hAnsi="宋体" w:eastAsia="宋体" w:cs="宋体"/>
          <w:spacing w:val="-8"/>
          <w:sz w:val="24"/>
          <w:szCs w:val="24"/>
        </w:rPr>
        <w:t>维护，对施工场地</w:t>
      </w:r>
      <w:r>
        <w:rPr>
          <w:rFonts w:ascii="宋体" w:hAnsi="宋体" w:eastAsia="宋体" w:cs="宋体"/>
          <w:sz w:val="24"/>
          <w:szCs w:val="24"/>
        </w:rPr>
        <w:t xml:space="preserve">  </w:t>
      </w:r>
      <w:r>
        <w:rPr>
          <w:rFonts w:ascii="宋体" w:hAnsi="宋体" w:eastAsia="宋体" w:cs="宋体"/>
          <w:spacing w:val="-5"/>
          <w:sz w:val="24"/>
          <w:szCs w:val="24"/>
        </w:rPr>
        <w:t>进行植护、尾工价格差异等一系列工期与经济连带</w:t>
      </w:r>
      <w:r>
        <w:rPr>
          <w:rFonts w:ascii="宋体" w:hAnsi="宋体" w:eastAsia="宋体" w:cs="宋体"/>
          <w:spacing w:val="-6"/>
          <w:sz w:val="24"/>
          <w:szCs w:val="24"/>
        </w:rPr>
        <w:t>损失）。</w:t>
      </w:r>
    </w:p>
    <w:p w14:paraId="02D2D127">
      <w:pPr>
        <w:spacing w:before="28" w:line="229" w:lineRule="auto"/>
        <w:ind w:left="13" w:right="90" w:firstLine="470"/>
        <w:rPr>
          <w:rFonts w:ascii="宋体" w:hAnsi="宋体" w:eastAsia="宋体" w:cs="宋体"/>
          <w:sz w:val="24"/>
          <w:szCs w:val="24"/>
        </w:rPr>
      </w:pPr>
      <w:r>
        <w:rPr>
          <w:rFonts w:ascii="宋体" w:hAnsi="宋体" w:eastAsia="宋体" w:cs="宋体"/>
          <w:spacing w:val="-3"/>
          <w:sz w:val="24"/>
          <w:szCs w:val="24"/>
        </w:rPr>
        <w:t>6.1.3承包人的主要施工设备、试验检测仪器等专用于本合同工程，调出这些设备、仪器</w:t>
      </w:r>
      <w:r>
        <w:rPr>
          <w:rFonts w:ascii="宋体" w:hAnsi="宋体" w:eastAsia="宋体" w:cs="宋体"/>
          <w:sz w:val="24"/>
          <w:szCs w:val="24"/>
        </w:rPr>
        <w:t xml:space="preserve"> </w:t>
      </w:r>
      <w:r>
        <w:rPr>
          <w:rFonts w:ascii="宋体" w:hAnsi="宋体" w:eastAsia="宋体" w:cs="宋体"/>
          <w:spacing w:val="-6"/>
          <w:sz w:val="24"/>
          <w:szCs w:val="24"/>
        </w:rPr>
        <w:t>时必须征得发包人同意。</w:t>
      </w:r>
    </w:p>
    <w:p w14:paraId="2435F67E">
      <w:pPr>
        <w:spacing w:before="27" w:line="219" w:lineRule="auto"/>
        <w:ind w:left="486"/>
        <w:rPr>
          <w:rFonts w:ascii="宋体" w:hAnsi="宋体" w:eastAsia="宋体" w:cs="宋体"/>
          <w:sz w:val="24"/>
          <w:szCs w:val="24"/>
        </w:rPr>
      </w:pPr>
      <w:r>
        <w:rPr>
          <w:rFonts w:ascii="宋体" w:hAnsi="宋体" w:eastAsia="宋体" w:cs="宋体"/>
          <w:b/>
          <w:bCs/>
          <w:spacing w:val="-4"/>
          <w:sz w:val="24"/>
          <w:szCs w:val="24"/>
        </w:rPr>
        <w:t>6.2发包人不提供施工设备和临时设施</w:t>
      </w:r>
      <w:r>
        <w:rPr>
          <w:rFonts w:ascii="宋体" w:hAnsi="宋体" w:eastAsia="宋体" w:cs="宋体"/>
          <w:spacing w:val="-4"/>
          <w:sz w:val="24"/>
          <w:szCs w:val="24"/>
        </w:rPr>
        <w:t>。</w:t>
      </w:r>
    </w:p>
    <w:p w14:paraId="73C05F35">
      <w:pPr>
        <w:spacing w:before="28" w:line="219" w:lineRule="auto"/>
        <w:ind w:left="487"/>
        <w:rPr>
          <w:rFonts w:ascii="宋体" w:hAnsi="宋体" w:eastAsia="宋体" w:cs="宋体"/>
          <w:sz w:val="24"/>
          <w:szCs w:val="24"/>
        </w:rPr>
      </w:pPr>
      <w:r>
        <w:rPr>
          <w:rFonts w:ascii="宋体" w:hAnsi="宋体" w:eastAsia="宋体" w:cs="宋体"/>
          <w:b/>
          <w:bCs/>
          <w:spacing w:val="-4"/>
          <w:sz w:val="24"/>
          <w:szCs w:val="24"/>
        </w:rPr>
        <w:t>7交通运输</w:t>
      </w:r>
    </w:p>
    <w:p w14:paraId="7B233921">
      <w:pPr>
        <w:spacing w:before="27" w:line="219" w:lineRule="auto"/>
        <w:ind w:left="490"/>
        <w:rPr>
          <w:rFonts w:ascii="宋体" w:hAnsi="宋体" w:eastAsia="宋体" w:cs="宋体"/>
          <w:sz w:val="24"/>
          <w:szCs w:val="24"/>
        </w:rPr>
      </w:pPr>
      <w:r>
        <w:rPr>
          <w:rFonts w:ascii="宋体" w:hAnsi="宋体" w:eastAsia="宋体" w:cs="宋体"/>
          <w:b/>
          <w:bCs/>
          <w:spacing w:val="-5"/>
          <w:sz w:val="24"/>
          <w:szCs w:val="24"/>
        </w:rPr>
        <w:t>7.4超大件和超重件的运输</w:t>
      </w:r>
    </w:p>
    <w:p w14:paraId="337665CE">
      <w:pPr>
        <w:spacing w:before="25"/>
        <w:ind w:left="1" w:right="95" w:firstLine="480"/>
        <w:rPr>
          <w:rFonts w:ascii="宋体" w:hAnsi="宋体" w:eastAsia="宋体" w:cs="宋体"/>
          <w:sz w:val="24"/>
          <w:szCs w:val="24"/>
        </w:rPr>
      </w:pPr>
      <w:r>
        <w:rPr>
          <w:rFonts w:ascii="宋体" w:hAnsi="宋体" w:eastAsia="宋体" w:cs="宋体"/>
          <w:spacing w:val="-6"/>
          <w:sz w:val="24"/>
          <w:szCs w:val="24"/>
        </w:rPr>
        <w:t>若实际运输中的超大件或超重件超过合同规定的尺寸或重量</w:t>
      </w:r>
      <w:r>
        <w:rPr>
          <w:rFonts w:ascii="宋体" w:hAnsi="宋体" w:eastAsia="宋体" w:cs="宋体"/>
          <w:spacing w:val="-7"/>
          <w:sz w:val="24"/>
          <w:szCs w:val="24"/>
        </w:rPr>
        <w:t>时，由承包人承担其费用，发</w:t>
      </w:r>
      <w:r>
        <w:rPr>
          <w:rFonts w:ascii="宋体" w:hAnsi="宋体" w:eastAsia="宋体" w:cs="宋体"/>
          <w:sz w:val="24"/>
          <w:szCs w:val="24"/>
        </w:rPr>
        <w:t xml:space="preserve"> </w:t>
      </w:r>
      <w:r>
        <w:rPr>
          <w:rFonts w:ascii="宋体" w:hAnsi="宋体" w:eastAsia="宋体" w:cs="宋体"/>
          <w:spacing w:val="-4"/>
          <w:sz w:val="24"/>
          <w:szCs w:val="24"/>
        </w:rPr>
        <w:t>包人不予分担。</w:t>
      </w:r>
    </w:p>
    <w:p w14:paraId="48354FA0">
      <w:pPr>
        <w:spacing w:line="220" w:lineRule="auto"/>
        <w:ind w:left="482"/>
        <w:rPr>
          <w:rFonts w:ascii="宋体" w:hAnsi="宋体" w:eastAsia="宋体" w:cs="宋体"/>
          <w:sz w:val="24"/>
          <w:szCs w:val="24"/>
        </w:rPr>
      </w:pPr>
      <w:r>
        <w:rPr>
          <w:rFonts w:ascii="宋体" w:hAnsi="宋体" w:eastAsia="宋体" w:cs="宋体"/>
          <w:b/>
          <w:bCs/>
          <w:spacing w:val="-5"/>
          <w:sz w:val="24"/>
          <w:szCs w:val="24"/>
        </w:rPr>
        <w:t>8</w:t>
      </w:r>
      <w:r>
        <w:rPr>
          <w:rFonts w:ascii="宋体" w:hAnsi="宋体" w:eastAsia="宋体" w:cs="宋体"/>
          <w:spacing w:val="-5"/>
          <w:sz w:val="24"/>
          <w:szCs w:val="24"/>
        </w:rPr>
        <w:t xml:space="preserve"> </w:t>
      </w:r>
      <w:r>
        <w:rPr>
          <w:rFonts w:ascii="宋体" w:hAnsi="宋体" w:eastAsia="宋体" w:cs="宋体"/>
          <w:b/>
          <w:bCs/>
          <w:spacing w:val="-5"/>
          <w:sz w:val="24"/>
          <w:szCs w:val="24"/>
        </w:rPr>
        <w:t>测量放线</w:t>
      </w:r>
    </w:p>
    <w:p w14:paraId="4164EF7C">
      <w:pPr>
        <w:spacing w:before="23" w:line="220" w:lineRule="auto"/>
        <w:ind w:left="485"/>
        <w:rPr>
          <w:rFonts w:ascii="宋体" w:hAnsi="宋体" w:eastAsia="宋体" w:cs="宋体"/>
          <w:sz w:val="24"/>
          <w:szCs w:val="24"/>
        </w:rPr>
      </w:pPr>
      <w:r>
        <w:rPr>
          <w:rFonts w:ascii="宋体" w:hAnsi="宋体" w:eastAsia="宋体" w:cs="宋体"/>
          <w:b/>
          <w:bCs/>
          <w:spacing w:val="-5"/>
          <w:sz w:val="24"/>
          <w:szCs w:val="24"/>
        </w:rPr>
        <w:t>8.1</w:t>
      </w:r>
      <w:r>
        <w:rPr>
          <w:rFonts w:ascii="宋体" w:hAnsi="宋体" w:eastAsia="宋体" w:cs="宋体"/>
          <w:spacing w:val="-5"/>
          <w:sz w:val="24"/>
          <w:szCs w:val="24"/>
        </w:rPr>
        <w:t xml:space="preserve"> </w:t>
      </w:r>
      <w:r>
        <w:rPr>
          <w:rFonts w:ascii="宋体" w:hAnsi="宋体" w:eastAsia="宋体" w:cs="宋体"/>
          <w:b/>
          <w:bCs/>
          <w:spacing w:val="-5"/>
          <w:sz w:val="24"/>
          <w:szCs w:val="24"/>
        </w:rPr>
        <w:t>施工控制网</w:t>
      </w:r>
    </w:p>
    <w:p w14:paraId="6E09B9DF">
      <w:pPr>
        <w:spacing w:before="26"/>
        <w:ind w:left="3" w:right="90" w:firstLine="479"/>
        <w:rPr>
          <w:rFonts w:ascii="宋体" w:hAnsi="宋体" w:eastAsia="宋体" w:cs="宋体"/>
          <w:sz w:val="24"/>
          <w:szCs w:val="24"/>
        </w:rPr>
      </w:pPr>
      <w:r>
        <w:rPr>
          <w:rFonts w:ascii="宋体" w:hAnsi="宋体" w:eastAsia="宋体" w:cs="宋体"/>
          <w:spacing w:val="-3"/>
          <w:sz w:val="24"/>
          <w:szCs w:val="24"/>
        </w:rPr>
        <w:t>8.1.1施工控制网的约定：由监理人组织，设计方、承包方参与技术交底，由承包方按批</w:t>
      </w:r>
      <w:r>
        <w:rPr>
          <w:rFonts w:ascii="宋体" w:hAnsi="宋体" w:eastAsia="宋体" w:cs="宋体"/>
          <w:sz w:val="24"/>
          <w:szCs w:val="24"/>
        </w:rPr>
        <w:t xml:space="preserve"> </w:t>
      </w:r>
      <w:r>
        <w:rPr>
          <w:rFonts w:ascii="宋体" w:hAnsi="宋体" w:eastAsia="宋体" w:cs="宋体"/>
          <w:spacing w:val="-5"/>
          <w:sz w:val="24"/>
          <w:szCs w:val="24"/>
        </w:rPr>
        <w:t>准的施工组织设计自行布置施工控制网。</w:t>
      </w:r>
    </w:p>
    <w:p w14:paraId="47F28F8C">
      <w:pPr>
        <w:spacing w:line="220" w:lineRule="auto"/>
        <w:ind w:left="482"/>
        <w:rPr>
          <w:rFonts w:ascii="宋体" w:hAnsi="宋体" w:eastAsia="宋体" w:cs="宋体"/>
          <w:sz w:val="24"/>
          <w:szCs w:val="24"/>
        </w:rPr>
      </w:pPr>
      <w:r>
        <w:rPr>
          <w:rFonts w:ascii="宋体" w:hAnsi="宋体" w:eastAsia="宋体" w:cs="宋体"/>
          <w:b/>
          <w:bCs/>
          <w:spacing w:val="-3"/>
          <w:sz w:val="24"/>
          <w:szCs w:val="24"/>
        </w:rPr>
        <w:t>9施工安全和环境保护</w:t>
      </w:r>
    </w:p>
    <w:p w14:paraId="58067C98">
      <w:pPr>
        <w:spacing w:before="24" w:line="219" w:lineRule="auto"/>
        <w:ind w:left="485"/>
        <w:rPr>
          <w:rFonts w:ascii="宋体" w:hAnsi="宋体" w:eastAsia="宋体" w:cs="宋体"/>
          <w:sz w:val="24"/>
          <w:szCs w:val="24"/>
        </w:rPr>
      </w:pPr>
      <w:r>
        <w:rPr>
          <w:rFonts w:ascii="宋体" w:hAnsi="宋体" w:eastAsia="宋体" w:cs="宋体"/>
          <w:b/>
          <w:bCs/>
          <w:spacing w:val="-4"/>
          <w:sz w:val="24"/>
          <w:szCs w:val="24"/>
        </w:rPr>
        <w:t>9.2承包人的施工安全责任</w:t>
      </w:r>
    </w:p>
    <w:p w14:paraId="63084B8D">
      <w:pPr>
        <w:spacing w:before="28" w:line="239" w:lineRule="auto"/>
        <w:ind w:left="1" w:right="88" w:firstLine="480"/>
        <w:jc w:val="both"/>
        <w:rPr>
          <w:rFonts w:ascii="宋体" w:hAnsi="宋体" w:eastAsia="宋体" w:cs="宋体"/>
          <w:sz w:val="24"/>
          <w:szCs w:val="24"/>
        </w:rPr>
      </w:pPr>
      <w:r>
        <w:rPr>
          <w:rFonts w:ascii="宋体" w:hAnsi="宋体" w:eastAsia="宋体" w:cs="宋体"/>
          <w:spacing w:val="-5"/>
          <w:sz w:val="24"/>
          <w:szCs w:val="24"/>
        </w:rPr>
        <w:t>9.2.1</w:t>
      </w:r>
      <w:r>
        <w:rPr>
          <w:rFonts w:ascii="宋体" w:hAnsi="宋体" w:eastAsia="宋体" w:cs="宋体"/>
          <w:spacing w:val="-35"/>
          <w:sz w:val="24"/>
          <w:szCs w:val="24"/>
        </w:rPr>
        <w:t xml:space="preserve"> </w:t>
      </w:r>
      <w:r>
        <w:rPr>
          <w:rFonts w:ascii="宋体" w:hAnsi="宋体" w:eastAsia="宋体" w:cs="宋体"/>
          <w:spacing w:val="-5"/>
          <w:sz w:val="24"/>
          <w:szCs w:val="24"/>
        </w:rPr>
        <w:t>增加内容：承包人为履行其在本合同中的责任，需要使用、运输并贮存危险品或其</w:t>
      </w:r>
      <w:r>
        <w:rPr>
          <w:rFonts w:ascii="宋体" w:hAnsi="宋体" w:eastAsia="宋体" w:cs="宋体"/>
          <w:sz w:val="24"/>
          <w:szCs w:val="24"/>
        </w:rPr>
        <w:t xml:space="preserve"> </w:t>
      </w:r>
      <w:r>
        <w:rPr>
          <w:rFonts w:ascii="宋体" w:hAnsi="宋体" w:eastAsia="宋体" w:cs="宋体"/>
          <w:spacing w:val="-6"/>
          <w:sz w:val="24"/>
          <w:szCs w:val="24"/>
        </w:rPr>
        <w:t>他类似物品时，应事先采取必要的安排或预防措施，并应遵守与上述物品有关的条例、法律的</w:t>
      </w:r>
      <w:r>
        <w:rPr>
          <w:rFonts w:ascii="宋体" w:hAnsi="宋体" w:eastAsia="宋体" w:cs="宋体"/>
          <w:spacing w:val="7"/>
          <w:sz w:val="24"/>
          <w:szCs w:val="24"/>
        </w:rPr>
        <w:t xml:space="preserve"> </w:t>
      </w:r>
      <w:r>
        <w:rPr>
          <w:rFonts w:ascii="宋体" w:hAnsi="宋体" w:eastAsia="宋体" w:cs="宋体"/>
          <w:spacing w:val="-6"/>
          <w:sz w:val="24"/>
          <w:szCs w:val="24"/>
        </w:rPr>
        <w:t>规定。对于其他易燃易爆品或其他在使用、运输或贮存中存在危险的物品，也应遵守有关的条</w:t>
      </w:r>
      <w:r>
        <w:rPr>
          <w:rFonts w:ascii="宋体" w:hAnsi="宋体" w:eastAsia="宋体" w:cs="宋体"/>
          <w:spacing w:val="5"/>
          <w:sz w:val="24"/>
          <w:szCs w:val="24"/>
        </w:rPr>
        <w:t xml:space="preserve"> </w:t>
      </w:r>
      <w:r>
        <w:rPr>
          <w:rFonts w:ascii="宋体" w:hAnsi="宋体" w:eastAsia="宋体" w:cs="宋体"/>
          <w:spacing w:val="-5"/>
          <w:sz w:val="24"/>
          <w:szCs w:val="24"/>
        </w:rPr>
        <w:t>例、法律和规定。</w:t>
      </w:r>
    </w:p>
    <w:p w14:paraId="259011C4">
      <w:pPr>
        <w:spacing w:line="219" w:lineRule="auto"/>
        <w:ind w:left="482"/>
        <w:rPr>
          <w:rFonts w:ascii="宋体" w:hAnsi="宋体" w:eastAsia="宋体" w:cs="宋体"/>
          <w:sz w:val="24"/>
          <w:szCs w:val="24"/>
        </w:rPr>
      </w:pPr>
      <w:r>
        <w:rPr>
          <w:rFonts w:ascii="宋体" w:hAnsi="宋体" w:eastAsia="宋体" w:cs="宋体"/>
          <w:b/>
          <w:bCs/>
          <w:spacing w:val="-4"/>
          <w:sz w:val="24"/>
          <w:szCs w:val="24"/>
        </w:rPr>
        <w:t>增加以下条款：</w:t>
      </w:r>
    </w:p>
    <w:p w14:paraId="6A94A0C6">
      <w:pPr>
        <w:spacing w:line="219" w:lineRule="auto"/>
        <w:rPr>
          <w:rFonts w:ascii="宋体" w:hAnsi="宋体" w:eastAsia="宋体" w:cs="宋体"/>
          <w:sz w:val="24"/>
          <w:szCs w:val="24"/>
        </w:rPr>
        <w:sectPr>
          <w:footerReference r:id="rId66" w:type="default"/>
          <w:pgSz w:w="11906" w:h="16840"/>
          <w:pgMar w:top="987" w:right="965" w:bottom="1040" w:left="1248" w:header="0" w:footer="807" w:gutter="0"/>
          <w:cols w:space="720" w:num="1"/>
        </w:sectPr>
      </w:pPr>
    </w:p>
    <w:p w14:paraId="7BBE0F6F">
      <w:pPr>
        <w:spacing w:before="45" w:line="237" w:lineRule="auto"/>
        <w:ind w:firstLine="482"/>
        <w:rPr>
          <w:rFonts w:ascii="宋体" w:hAnsi="宋体" w:eastAsia="宋体" w:cs="宋体"/>
          <w:sz w:val="24"/>
          <w:szCs w:val="24"/>
        </w:rPr>
      </w:pPr>
      <w:r>
        <w:rPr>
          <w:rFonts w:ascii="宋体" w:hAnsi="宋体" w:eastAsia="宋体" w:cs="宋体"/>
          <w:spacing w:val="-3"/>
          <w:sz w:val="24"/>
          <w:szCs w:val="24"/>
        </w:rPr>
        <w:t>9.2.2承包人必须遵守《安全生产法》和其他有关安全生产的法规和规章，加强</w:t>
      </w:r>
      <w:r>
        <w:rPr>
          <w:rFonts w:ascii="宋体" w:hAnsi="宋体" w:eastAsia="宋体" w:cs="宋体"/>
          <w:spacing w:val="-4"/>
          <w:sz w:val="24"/>
          <w:szCs w:val="24"/>
        </w:rPr>
        <w:t>安全生产</w:t>
      </w:r>
      <w:r>
        <w:rPr>
          <w:rFonts w:ascii="宋体" w:hAnsi="宋体" w:eastAsia="宋体" w:cs="宋体"/>
          <w:sz w:val="24"/>
          <w:szCs w:val="24"/>
        </w:rPr>
        <w:t xml:space="preserve">  </w:t>
      </w:r>
      <w:r>
        <w:rPr>
          <w:rFonts w:ascii="宋体" w:hAnsi="宋体" w:eastAsia="宋体" w:cs="宋体"/>
          <w:spacing w:val="-6"/>
          <w:sz w:val="24"/>
          <w:szCs w:val="24"/>
        </w:rPr>
        <w:t>管理。建立、健全安全生产责任制度，完善安全生产条件，确保安全生产。承包人应按《安全</w:t>
      </w:r>
      <w:r>
        <w:rPr>
          <w:rFonts w:ascii="宋体" w:hAnsi="宋体" w:eastAsia="宋体" w:cs="宋体"/>
          <w:spacing w:val="5"/>
          <w:sz w:val="24"/>
          <w:szCs w:val="24"/>
        </w:rPr>
        <w:t xml:space="preserve">  </w:t>
      </w:r>
      <w:r>
        <w:rPr>
          <w:rFonts w:ascii="宋体" w:hAnsi="宋体" w:eastAsia="宋体" w:cs="宋体"/>
          <w:spacing w:val="-9"/>
          <w:sz w:val="24"/>
          <w:szCs w:val="24"/>
        </w:rPr>
        <w:t>生产法》的规定履行其安全生产职责。承包人必须设置安全管理机构和配备专职的安全工程师，</w:t>
      </w:r>
      <w:r>
        <w:rPr>
          <w:rFonts w:ascii="宋体" w:hAnsi="宋体" w:eastAsia="宋体" w:cs="宋体"/>
          <w:spacing w:val="6"/>
          <w:sz w:val="24"/>
          <w:szCs w:val="24"/>
        </w:rPr>
        <w:t xml:space="preserve"> </w:t>
      </w:r>
      <w:r>
        <w:rPr>
          <w:rFonts w:ascii="宋体" w:hAnsi="宋体" w:eastAsia="宋体" w:cs="宋体"/>
          <w:spacing w:val="-6"/>
          <w:sz w:val="24"/>
          <w:szCs w:val="24"/>
        </w:rPr>
        <w:t>加强对施工作业安全的管理，特别应加强易燃、易爆材料、火工器材和危险作业以及施工用电</w:t>
      </w:r>
      <w:r>
        <w:rPr>
          <w:rFonts w:ascii="宋体" w:hAnsi="宋体" w:eastAsia="宋体" w:cs="宋体"/>
          <w:spacing w:val="1"/>
          <w:sz w:val="24"/>
          <w:szCs w:val="24"/>
        </w:rPr>
        <w:t xml:space="preserve">  </w:t>
      </w:r>
      <w:r>
        <w:rPr>
          <w:rFonts w:ascii="宋体" w:hAnsi="宋体" w:eastAsia="宋体" w:cs="宋体"/>
          <w:spacing w:val="-11"/>
          <w:sz w:val="24"/>
          <w:szCs w:val="24"/>
        </w:rPr>
        <w:t>的管理，加强危险源的辨识和管理，指定安全操作</w:t>
      </w:r>
      <w:r>
        <w:rPr>
          <w:rFonts w:ascii="宋体" w:hAnsi="宋体" w:eastAsia="宋体" w:cs="宋体"/>
          <w:spacing w:val="-12"/>
          <w:sz w:val="24"/>
          <w:szCs w:val="24"/>
        </w:rPr>
        <w:t>规程，配备必要的安全生产设施和劳动保护用</w:t>
      </w:r>
      <w:r>
        <w:rPr>
          <w:rFonts w:ascii="宋体" w:hAnsi="宋体" w:eastAsia="宋体" w:cs="宋体"/>
          <w:sz w:val="24"/>
          <w:szCs w:val="24"/>
        </w:rPr>
        <w:t xml:space="preserve">  </w:t>
      </w:r>
      <w:r>
        <w:rPr>
          <w:rFonts w:ascii="宋体" w:hAnsi="宋体" w:eastAsia="宋体" w:cs="宋体"/>
          <w:spacing w:val="-9"/>
          <w:sz w:val="24"/>
          <w:szCs w:val="24"/>
        </w:rPr>
        <w:t>具，并经常对其职工进行施工安全教育。承包人应在接到开工通知7天内，向发包人和监理人各</w:t>
      </w:r>
      <w:r>
        <w:rPr>
          <w:rFonts w:ascii="宋体" w:hAnsi="宋体" w:eastAsia="宋体" w:cs="宋体"/>
          <w:spacing w:val="7"/>
          <w:sz w:val="24"/>
          <w:szCs w:val="24"/>
        </w:rPr>
        <w:t xml:space="preserve">  </w:t>
      </w:r>
      <w:r>
        <w:rPr>
          <w:rFonts w:ascii="宋体" w:hAnsi="宋体" w:eastAsia="宋体" w:cs="宋体"/>
          <w:spacing w:val="-3"/>
          <w:sz w:val="24"/>
          <w:szCs w:val="24"/>
        </w:rPr>
        <w:t>报送一份内容包括安全管理机构的组织和岗位职 责及安全人员组成、安全工作程序和实施细</w:t>
      </w:r>
      <w:r>
        <w:rPr>
          <w:rFonts w:ascii="宋体" w:hAnsi="宋体" w:eastAsia="宋体" w:cs="宋体"/>
          <w:sz w:val="24"/>
          <w:szCs w:val="24"/>
        </w:rPr>
        <w:t xml:space="preserve">  </w:t>
      </w:r>
      <w:r>
        <w:rPr>
          <w:rFonts w:ascii="宋体" w:hAnsi="宋体" w:eastAsia="宋体" w:cs="宋体"/>
          <w:spacing w:val="-4"/>
          <w:sz w:val="24"/>
          <w:szCs w:val="24"/>
        </w:rPr>
        <w:t>则的施工安全保证措施报告，由监理人审查。</w:t>
      </w:r>
    </w:p>
    <w:p w14:paraId="65A8E00F">
      <w:pPr>
        <w:spacing w:before="28" w:line="229" w:lineRule="auto"/>
        <w:ind w:left="1" w:right="105" w:firstLine="480"/>
        <w:rPr>
          <w:rFonts w:ascii="宋体" w:hAnsi="宋体" w:eastAsia="宋体" w:cs="宋体"/>
          <w:sz w:val="24"/>
          <w:szCs w:val="24"/>
        </w:rPr>
      </w:pPr>
      <w:r>
        <w:rPr>
          <w:rFonts w:ascii="宋体" w:hAnsi="宋体" w:eastAsia="宋体" w:cs="宋体"/>
          <w:spacing w:val="-5"/>
          <w:sz w:val="24"/>
          <w:szCs w:val="24"/>
        </w:rPr>
        <w:t>9.2.3</w:t>
      </w:r>
      <w:r>
        <w:rPr>
          <w:rFonts w:ascii="宋体" w:hAnsi="宋体" w:eastAsia="宋体" w:cs="宋体"/>
          <w:spacing w:val="-35"/>
          <w:sz w:val="24"/>
          <w:szCs w:val="24"/>
        </w:rPr>
        <w:t xml:space="preserve"> </w:t>
      </w:r>
      <w:r>
        <w:rPr>
          <w:rFonts w:ascii="宋体" w:hAnsi="宋体" w:eastAsia="宋体" w:cs="宋体"/>
          <w:spacing w:val="-5"/>
          <w:sz w:val="24"/>
          <w:szCs w:val="24"/>
        </w:rPr>
        <w:t>承包人应负责所辖工地的消防工作，并配备必要的人员、消防水源、消防设备和救</w:t>
      </w:r>
      <w:r>
        <w:rPr>
          <w:rFonts w:ascii="宋体" w:hAnsi="宋体" w:eastAsia="宋体" w:cs="宋体"/>
          <w:sz w:val="24"/>
          <w:szCs w:val="24"/>
        </w:rPr>
        <w:t xml:space="preserve"> </w:t>
      </w:r>
      <w:r>
        <w:rPr>
          <w:rFonts w:ascii="宋体" w:hAnsi="宋体" w:eastAsia="宋体" w:cs="宋体"/>
          <w:spacing w:val="-4"/>
          <w:sz w:val="24"/>
          <w:szCs w:val="24"/>
        </w:rPr>
        <w:t>助设施，所需费用由承包人承担。对消防的</w:t>
      </w:r>
      <w:r>
        <w:rPr>
          <w:rFonts w:ascii="宋体" w:hAnsi="宋体" w:eastAsia="宋体" w:cs="宋体"/>
          <w:spacing w:val="-5"/>
          <w:sz w:val="24"/>
          <w:szCs w:val="24"/>
        </w:rPr>
        <w:t>要求见《技术条款》。</w:t>
      </w:r>
    </w:p>
    <w:p w14:paraId="61EE2B11">
      <w:pPr>
        <w:spacing w:before="26" w:line="220" w:lineRule="auto"/>
        <w:ind w:left="485"/>
        <w:rPr>
          <w:rFonts w:ascii="宋体" w:hAnsi="宋体" w:eastAsia="宋体" w:cs="宋体"/>
          <w:sz w:val="24"/>
          <w:szCs w:val="24"/>
        </w:rPr>
      </w:pPr>
      <w:r>
        <w:rPr>
          <w:rFonts w:ascii="宋体" w:hAnsi="宋体" w:eastAsia="宋体" w:cs="宋体"/>
          <w:b/>
          <w:bCs/>
          <w:spacing w:val="-5"/>
          <w:sz w:val="24"/>
          <w:szCs w:val="24"/>
        </w:rPr>
        <w:t>9.4</w:t>
      </w:r>
      <w:r>
        <w:rPr>
          <w:rFonts w:ascii="宋体" w:hAnsi="宋体" w:eastAsia="宋体" w:cs="宋体"/>
          <w:spacing w:val="-5"/>
          <w:sz w:val="24"/>
          <w:szCs w:val="24"/>
        </w:rPr>
        <w:t xml:space="preserve"> </w:t>
      </w:r>
      <w:r>
        <w:rPr>
          <w:rFonts w:ascii="宋体" w:hAnsi="宋体" w:eastAsia="宋体" w:cs="宋体"/>
          <w:b/>
          <w:bCs/>
          <w:spacing w:val="-5"/>
          <w:sz w:val="24"/>
          <w:szCs w:val="24"/>
        </w:rPr>
        <w:t>环境保护</w:t>
      </w:r>
    </w:p>
    <w:p w14:paraId="69E6A092">
      <w:pPr>
        <w:spacing w:before="23" w:line="219" w:lineRule="auto"/>
        <w:ind w:left="482"/>
        <w:rPr>
          <w:rFonts w:ascii="宋体" w:hAnsi="宋体" w:eastAsia="宋体" w:cs="宋体"/>
          <w:sz w:val="24"/>
          <w:szCs w:val="24"/>
        </w:rPr>
      </w:pPr>
      <w:r>
        <w:rPr>
          <w:rFonts w:ascii="宋体" w:hAnsi="宋体" w:eastAsia="宋体" w:cs="宋体"/>
          <w:spacing w:val="-3"/>
          <w:sz w:val="24"/>
          <w:szCs w:val="24"/>
        </w:rPr>
        <w:t>本款增加：</w:t>
      </w:r>
    </w:p>
    <w:p w14:paraId="0078A80E">
      <w:pPr>
        <w:spacing w:before="28" w:line="239" w:lineRule="auto"/>
        <w:ind w:left="1" w:right="112" w:firstLine="480"/>
        <w:rPr>
          <w:rFonts w:ascii="宋体" w:hAnsi="宋体" w:eastAsia="宋体" w:cs="宋体"/>
          <w:sz w:val="24"/>
          <w:szCs w:val="24"/>
        </w:rPr>
      </w:pPr>
      <w:r>
        <w:rPr>
          <w:rFonts w:ascii="宋体" w:hAnsi="宋体" w:eastAsia="宋体" w:cs="宋体"/>
          <w:spacing w:val="1"/>
          <w:sz w:val="24"/>
          <w:szCs w:val="24"/>
        </w:rPr>
        <w:t>9.4.1</w:t>
      </w:r>
      <w:r>
        <w:rPr>
          <w:rFonts w:ascii="宋体" w:hAnsi="宋体" w:eastAsia="宋体" w:cs="宋体"/>
          <w:spacing w:val="-47"/>
          <w:sz w:val="24"/>
          <w:szCs w:val="24"/>
        </w:rPr>
        <w:t xml:space="preserve"> </w:t>
      </w:r>
      <w:r>
        <w:rPr>
          <w:rFonts w:ascii="宋体" w:hAnsi="宋体" w:eastAsia="宋体" w:cs="宋体"/>
          <w:spacing w:val="1"/>
          <w:sz w:val="24"/>
          <w:szCs w:val="24"/>
        </w:rPr>
        <w:t>环境保护措施费已计入工程措施费中，承包人应按要求采取相应措施，确保场区</w:t>
      </w:r>
      <w:r>
        <w:rPr>
          <w:rFonts w:ascii="宋体" w:hAnsi="宋体" w:eastAsia="宋体" w:cs="宋体"/>
          <w:sz w:val="24"/>
          <w:szCs w:val="24"/>
        </w:rPr>
        <w:t xml:space="preserve"> </w:t>
      </w:r>
      <w:r>
        <w:rPr>
          <w:rFonts w:ascii="宋体" w:hAnsi="宋体" w:eastAsia="宋体" w:cs="宋体"/>
          <w:spacing w:val="-2"/>
          <w:sz w:val="24"/>
          <w:szCs w:val="24"/>
        </w:rPr>
        <w:t>环境安全。</w:t>
      </w:r>
    </w:p>
    <w:p w14:paraId="2839814B">
      <w:pPr>
        <w:spacing w:line="219" w:lineRule="auto"/>
        <w:ind w:left="485"/>
        <w:rPr>
          <w:rFonts w:ascii="宋体" w:hAnsi="宋体" w:eastAsia="宋体" w:cs="宋体"/>
          <w:sz w:val="24"/>
          <w:szCs w:val="24"/>
        </w:rPr>
      </w:pPr>
      <w:r>
        <w:rPr>
          <w:rFonts w:ascii="宋体" w:hAnsi="宋体" w:eastAsia="宋体" w:cs="宋体"/>
          <w:b/>
          <w:bCs/>
          <w:spacing w:val="-5"/>
          <w:sz w:val="24"/>
          <w:szCs w:val="24"/>
        </w:rPr>
        <w:t>9.6</w:t>
      </w:r>
      <w:r>
        <w:rPr>
          <w:rFonts w:ascii="宋体" w:hAnsi="宋体" w:eastAsia="宋体" w:cs="宋体"/>
          <w:spacing w:val="-45"/>
          <w:sz w:val="24"/>
          <w:szCs w:val="24"/>
        </w:rPr>
        <w:t xml:space="preserve"> </w:t>
      </w:r>
      <w:r>
        <w:rPr>
          <w:rFonts w:ascii="宋体" w:hAnsi="宋体" w:eastAsia="宋体" w:cs="宋体"/>
          <w:b/>
          <w:bCs/>
          <w:spacing w:val="-5"/>
          <w:sz w:val="24"/>
          <w:szCs w:val="24"/>
        </w:rPr>
        <w:t>水土保持</w:t>
      </w:r>
    </w:p>
    <w:p w14:paraId="493A3BC3">
      <w:pPr>
        <w:spacing w:before="26" w:line="219" w:lineRule="auto"/>
        <w:ind w:left="478"/>
        <w:rPr>
          <w:rFonts w:ascii="宋体" w:hAnsi="宋体" w:eastAsia="宋体" w:cs="宋体"/>
          <w:sz w:val="24"/>
          <w:szCs w:val="24"/>
        </w:rPr>
      </w:pPr>
      <w:r>
        <w:rPr>
          <w:rFonts w:ascii="宋体" w:hAnsi="宋体" w:eastAsia="宋体" w:cs="宋体"/>
          <w:spacing w:val="-4"/>
          <w:sz w:val="24"/>
          <w:szCs w:val="24"/>
        </w:rPr>
        <w:t>本条新增：</w:t>
      </w:r>
    </w:p>
    <w:p w14:paraId="292F0DE7">
      <w:pPr>
        <w:spacing w:before="28" w:line="219" w:lineRule="auto"/>
        <w:ind w:left="602"/>
        <w:rPr>
          <w:rFonts w:ascii="宋体" w:hAnsi="宋体" w:eastAsia="宋体" w:cs="宋体"/>
          <w:sz w:val="24"/>
          <w:szCs w:val="24"/>
        </w:rPr>
      </w:pPr>
      <w:r>
        <w:rPr>
          <w:rFonts w:ascii="宋体" w:hAnsi="宋体" w:eastAsia="宋体" w:cs="宋体"/>
          <w:spacing w:val="-1"/>
          <w:sz w:val="24"/>
          <w:szCs w:val="24"/>
        </w:rPr>
        <w:t>9.6.1渣场管理</w:t>
      </w:r>
    </w:p>
    <w:p w14:paraId="7EF82F29">
      <w:pPr>
        <w:spacing w:before="29" w:line="239" w:lineRule="auto"/>
        <w:ind w:left="3" w:right="60" w:firstLine="478"/>
        <w:jc w:val="both"/>
        <w:rPr>
          <w:rFonts w:ascii="宋体" w:hAnsi="宋体" w:eastAsia="宋体" w:cs="宋体"/>
          <w:sz w:val="24"/>
          <w:szCs w:val="24"/>
        </w:rPr>
      </w:pPr>
      <w:r>
        <w:rPr>
          <w:rFonts w:ascii="宋体" w:hAnsi="宋体" w:eastAsia="宋体" w:cs="宋体"/>
          <w:spacing w:val="-6"/>
          <w:sz w:val="24"/>
          <w:szCs w:val="24"/>
        </w:rPr>
        <w:t>承包人应按照本合同规定或监理人的指示将渣料运输至指定渣场，弃渣时应服从渣场</w:t>
      </w:r>
      <w:r>
        <w:rPr>
          <w:rFonts w:ascii="宋体" w:hAnsi="宋体" w:eastAsia="宋体" w:cs="宋体"/>
          <w:spacing w:val="-7"/>
          <w:sz w:val="24"/>
          <w:szCs w:val="24"/>
        </w:rPr>
        <w:t>管理</w:t>
      </w:r>
      <w:r>
        <w:rPr>
          <w:rFonts w:ascii="宋体" w:hAnsi="宋体" w:eastAsia="宋体" w:cs="宋体"/>
          <w:sz w:val="24"/>
          <w:szCs w:val="24"/>
        </w:rPr>
        <w:t xml:space="preserve"> </w:t>
      </w:r>
      <w:r>
        <w:rPr>
          <w:rFonts w:ascii="宋体" w:hAnsi="宋体" w:eastAsia="宋体" w:cs="宋体"/>
          <w:spacing w:val="-5"/>
          <w:sz w:val="24"/>
          <w:szCs w:val="24"/>
        </w:rPr>
        <w:t>人员或监理人的指挥，有序堆渣，渣场管理内容包括指挥、照明、渣场内道路、推土机推平、</w:t>
      </w:r>
      <w:r>
        <w:rPr>
          <w:rFonts w:ascii="宋体" w:hAnsi="宋体" w:eastAsia="宋体" w:cs="宋体"/>
          <w:spacing w:val="8"/>
          <w:sz w:val="24"/>
          <w:szCs w:val="24"/>
        </w:rPr>
        <w:t xml:space="preserve"> </w:t>
      </w:r>
      <w:r>
        <w:rPr>
          <w:rFonts w:ascii="宋体" w:hAnsi="宋体" w:eastAsia="宋体" w:cs="宋体"/>
          <w:spacing w:val="-4"/>
          <w:sz w:val="24"/>
          <w:szCs w:val="24"/>
        </w:rPr>
        <w:t>洒水降尘、排水、必要的挡护等。上述费用已包括在合同措施费中，发包人</w:t>
      </w:r>
      <w:r>
        <w:rPr>
          <w:rFonts w:ascii="宋体" w:hAnsi="宋体" w:eastAsia="宋体" w:cs="宋体"/>
          <w:spacing w:val="-5"/>
          <w:sz w:val="24"/>
          <w:szCs w:val="24"/>
        </w:rPr>
        <w:t>不另行支付。</w:t>
      </w:r>
    </w:p>
    <w:p w14:paraId="57856FFD">
      <w:pPr>
        <w:spacing w:line="219" w:lineRule="auto"/>
        <w:ind w:left="485"/>
        <w:rPr>
          <w:rFonts w:ascii="宋体" w:hAnsi="宋体" w:eastAsia="宋体" w:cs="宋体"/>
          <w:sz w:val="24"/>
          <w:szCs w:val="24"/>
        </w:rPr>
      </w:pPr>
      <w:r>
        <w:rPr>
          <w:rFonts w:ascii="宋体" w:hAnsi="宋体" w:eastAsia="宋体" w:cs="宋体"/>
          <w:b/>
          <w:bCs/>
          <w:spacing w:val="-5"/>
          <w:sz w:val="24"/>
          <w:szCs w:val="24"/>
        </w:rPr>
        <w:t>9.7</w:t>
      </w:r>
      <w:r>
        <w:rPr>
          <w:rFonts w:ascii="宋体" w:hAnsi="宋体" w:eastAsia="宋体" w:cs="宋体"/>
          <w:spacing w:val="-5"/>
          <w:sz w:val="24"/>
          <w:szCs w:val="24"/>
        </w:rPr>
        <w:t xml:space="preserve"> </w:t>
      </w:r>
      <w:r>
        <w:rPr>
          <w:rFonts w:ascii="宋体" w:hAnsi="宋体" w:eastAsia="宋体" w:cs="宋体"/>
          <w:b/>
          <w:bCs/>
          <w:spacing w:val="-5"/>
          <w:sz w:val="24"/>
          <w:szCs w:val="24"/>
        </w:rPr>
        <w:t>文明工地</w:t>
      </w:r>
    </w:p>
    <w:p w14:paraId="1C4D4119">
      <w:pPr>
        <w:spacing w:before="24" w:line="219" w:lineRule="auto"/>
        <w:ind w:left="482"/>
        <w:rPr>
          <w:rFonts w:ascii="宋体" w:hAnsi="宋体" w:eastAsia="宋体" w:cs="宋体"/>
          <w:sz w:val="24"/>
          <w:szCs w:val="24"/>
        </w:rPr>
      </w:pPr>
      <w:r>
        <w:rPr>
          <w:rFonts w:ascii="宋体" w:hAnsi="宋体" w:eastAsia="宋体" w:cs="宋体"/>
          <w:b/>
          <w:bCs/>
          <w:spacing w:val="-4"/>
          <w:sz w:val="24"/>
          <w:szCs w:val="24"/>
        </w:rPr>
        <w:t>9.7.1本合同文明工地的约定：</w:t>
      </w:r>
    </w:p>
    <w:p w14:paraId="2F8D5406">
      <w:pPr>
        <w:spacing w:before="28" w:line="221" w:lineRule="auto"/>
        <w:ind w:left="478"/>
        <w:rPr>
          <w:rFonts w:ascii="宋体" w:hAnsi="宋体" w:eastAsia="宋体" w:cs="宋体"/>
          <w:sz w:val="24"/>
          <w:szCs w:val="24"/>
        </w:rPr>
      </w:pPr>
      <w:r>
        <w:rPr>
          <w:rFonts w:ascii="宋体" w:hAnsi="宋体" w:eastAsia="宋体" w:cs="宋体"/>
          <w:spacing w:val="-3"/>
          <w:sz w:val="24"/>
          <w:szCs w:val="24"/>
        </w:rPr>
        <w:t>9.7.1.1、同上</w:t>
      </w:r>
      <w:r>
        <w:rPr>
          <w:rFonts w:ascii="宋体" w:hAnsi="宋体" w:eastAsia="宋体" w:cs="宋体"/>
          <w:spacing w:val="-44"/>
          <w:sz w:val="24"/>
          <w:szCs w:val="24"/>
        </w:rPr>
        <w:t xml:space="preserve"> </w:t>
      </w:r>
      <w:r>
        <w:rPr>
          <w:rFonts w:ascii="宋体" w:hAnsi="宋体" w:eastAsia="宋体" w:cs="宋体"/>
          <w:spacing w:val="-3"/>
          <w:sz w:val="24"/>
          <w:szCs w:val="24"/>
        </w:rPr>
        <w:t>9.7.1</w:t>
      </w:r>
    </w:p>
    <w:p w14:paraId="16443061">
      <w:pPr>
        <w:spacing w:before="25" w:line="221" w:lineRule="auto"/>
        <w:ind w:left="478"/>
        <w:rPr>
          <w:rFonts w:ascii="宋体" w:hAnsi="宋体" w:eastAsia="宋体" w:cs="宋体"/>
          <w:sz w:val="24"/>
          <w:szCs w:val="24"/>
        </w:rPr>
      </w:pPr>
      <w:r>
        <w:rPr>
          <w:rFonts w:ascii="宋体" w:hAnsi="宋体" w:eastAsia="宋体" w:cs="宋体"/>
          <w:spacing w:val="-3"/>
          <w:sz w:val="24"/>
          <w:szCs w:val="24"/>
        </w:rPr>
        <w:t>9.7.1.2、同上</w:t>
      </w:r>
      <w:r>
        <w:rPr>
          <w:rFonts w:ascii="宋体" w:hAnsi="宋体" w:eastAsia="宋体" w:cs="宋体"/>
          <w:spacing w:val="-44"/>
          <w:sz w:val="24"/>
          <w:szCs w:val="24"/>
        </w:rPr>
        <w:t xml:space="preserve"> </w:t>
      </w:r>
      <w:r>
        <w:rPr>
          <w:rFonts w:ascii="宋体" w:hAnsi="宋体" w:eastAsia="宋体" w:cs="宋体"/>
          <w:spacing w:val="-3"/>
          <w:sz w:val="24"/>
          <w:szCs w:val="24"/>
        </w:rPr>
        <w:t>9.7.2</w:t>
      </w:r>
    </w:p>
    <w:p w14:paraId="47943AB4">
      <w:pPr>
        <w:spacing w:before="25" w:line="219" w:lineRule="auto"/>
        <w:ind w:left="478"/>
        <w:rPr>
          <w:rFonts w:ascii="宋体" w:hAnsi="宋体" w:eastAsia="宋体" w:cs="宋体"/>
          <w:sz w:val="24"/>
          <w:szCs w:val="24"/>
        </w:rPr>
      </w:pPr>
      <w:r>
        <w:rPr>
          <w:rFonts w:ascii="宋体" w:hAnsi="宋体" w:eastAsia="宋体" w:cs="宋体"/>
          <w:spacing w:val="-3"/>
          <w:sz w:val="24"/>
          <w:szCs w:val="24"/>
        </w:rPr>
        <w:t>9.7.1.3</w:t>
      </w:r>
      <w:r>
        <w:rPr>
          <w:rFonts w:ascii="宋体" w:hAnsi="宋体" w:eastAsia="宋体" w:cs="宋体"/>
          <w:spacing w:val="-46"/>
          <w:sz w:val="24"/>
          <w:szCs w:val="24"/>
        </w:rPr>
        <w:t xml:space="preserve"> </w:t>
      </w:r>
      <w:r>
        <w:rPr>
          <w:rFonts w:ascii="宋体" w:hAnsi="宋体" w:eastAsia="宋体" w:cs="宋体"/>
          <w:spacing w:val="-3"/>
          <w:sz w:val="24"/>
          <w:szCs w:val="24"/>
        </w:rPr>
        <w:t>安全文明施工措施费用计入间接费</w:t>
      </w:r>
      <w:r>
        <w:rPr>
          <w:rFonts w:ascii="宋体" w:hAnsi="宋体" w:eastAsia="宋体" w:cs="宋体"/>
          <w:spacing w:val="-4"/>
          <w:sz w:val="24"/>
          <w:szCs w:val="24"/>
        </w:rPr>
        <w:t>中，发包方不另行支付。</w:t>
      </w:r>
    </w:p>
    <w:p w14:paraId="29785E4C">
      <w:pPr>
        <w:spacing w:before="24" w:line="221" w:lineRule="auto"/>
        <w:ind w:left="482"/>
        <w:rPr>
          <w:rFonts w:ascii="宋体" w:hAnsi="宋体" w:eastAsia="宋体" w:cs="宋体"/>
          <w:sz w:val="24"/>
          <w:szCs w:val="24"/>
        </w:rPr>
      </w:pPr>
      <w:r>
        <w:rPr>
          <w:rFonts w:ascii="宋体" w:hAnsi="宋体" w:eastAsia="宋体" w:cs="宋体"/>
          <w:b/>
          <w:bCs/>
          <w:spacing w:val="-5"/>
          <w:sz w:val="24"/>
          <w:szCs w:val="24"/>
        </w:rPr>
        <w:t>9.7.2</w:t>
      </w:r>
      <w:r>
        <w:rPr>
          <w:rFonts w:ascii="宋体" w:hAnsi="宋体" w:eastAsia="宋体" w:cs="宋体"/>
          <w:spacing w:val="-50"/>
          <w:sz w:val="24"/>
          <w:szCs w:val="24"/>
        </w:rPr>
        <w:t xml:space="preserve"> </w:t>
      </w:r>
      <w:r>
        <w:rPr>
          <w:rFonts w:ascii="宋体" w:hAnsi="宋体" w:eastAsia="宋体" w:cs="宋体"/>
          <w:b/>
          <w:bCs/>
          <w:spacing w:val="-5"/>
          <w:sz w:val="24"/>
          <w:szCs w:val="24"/>
        </w:rPr>
        <w:t>增加：</w:t>
      </w:r>
    </w:p>
    <w:p w14:paraId="6BCA9229">
      <w:pPr>
        <w:spacing w:before="25" w:line="239" w:lineRule="auto"/>
        <w:ind w:right="104" w:firstLine="492"/>
        <w:jc w:val="both"/>
        <w:rPr>
          <w:rFonts w:ascii="宋体" w:hAnsi="宋体" w:eastAsia="宋体" w:cs="宋体"/>
          <w:sz w:val="24"/>
          <w:szCs w:val="24"/>
        </w:rPr>
      </w:pPr>
      <w:r>
        <w:rPr>
          <w:rFonts w:ascii="宋体" w:hAnsi="宋体" w:eastAsia="宋体" w:cs="宋体"/>
          <w:spacing w:val="-3"/>
          <w:sz w:val="24"/>
          <w:szCs w:val="24"/>
        </w:rPr>
        <w:t>（1）承包人应履行安全生产职责。在承包人的施工</w:t>
      </w:r>
      <w:r>
        <w:rPr>
          <w:rFonts w:ascii="宋体" w:hAnsi="宋体" w:eastAsia="宋体" w:cs="宋体"/>
          <w:spacing w:val="-4"/>
          <w:sz w:val="24"/>
          <w:szCs w:val="24"/>
        </w:rPr>
        <w:t>责任区内因承包人责任发生重大安全</w:t>
      </w:r>
      <w:r>
        <w:rPr>
          <w:rFonts w:ascii="宋体" w:hAnsi="宋体" w:eastAsia="宋体" w:cs="宋体"/>
          <w:sz w:val="24"/>
          <w:szCs w:val="24"/>
        </w:rPr>
        <w:t xml:space="preserve"> </w:t>
      </w:r>
      <w:r>
        <w:rPr>
          <w:rFonts w:ascii="宋体" w:hAnsi="宋体" w:eastAsia="宋体" w:cs="宋体"/>
          <w:spacing w:val="-6"/>
          <w:sz w:val="24"/>
          <w:szCs w:val="24"/>
        </w:rPr>
        <w:t>事故，所发生的费用由承包人承担。发包人如果因此遭受到损失，发包人有权从应付工程款中</w:t>
      </w:r>
      <w:r>
        <w:rPr>
          <w:rFonts w:ascii="宋体" w:hAnsi="宋体" w:eastAsia="宋体" w:cs="宋体"/>
          <w:spacing w:val="8"/>
          <w:sz w:val="24"/>
          <w:szCs w:val="24"/>
        </w:rPr>
        <w:t xml:space="preserve"> </w:t>
      </w:r>
      <w:r>
        <w:rPr>
          <w:rFonts w:ascii="宋体" w:hAnsi="宋体" w:eastAsia="宋体" w:cs="宋体"/>
          <w:spacing w:val="-6"/>
          <w:sz w:val="24"/>
          <w:szCs w:val="24"/>
        </w:rPr>
        <w:t>扣除相应款项，应付工程款不足以弥补发包人全部损失的，发包人有权要求承包人继续承担赔</w:t>
      </w:r>
      <w:r>
        <w:rPr>
          <w:rFonts w:ascii="宋体" w:hAnsi="宋体" w:eastAsia="宋体" w:cs="宋体"/>
          <w:spacing w:val="6"/>
          <w:sz w:val="24"/>
          <w:szCs w:val="24"/>
        </w:rPr>
        <w:t xml:space="preserve"> </w:t>
      </w:r>
      <w:r>
        <w:rPr>
          <w:rFonts w:ascii="宋体" w:hAnsi="宋体" w:eastAsia="宋体" w:cs="宋体"/>
          <w:spacing w:val="-4"/>
          <w:sz w:val="24"/>
          <w:szCs w:val="24"/>
        </w:rPr>
        <w:t>偿责任。</w:t>
      </w:r>
    </w:p>
    <w:p w14:paraId="135BA6A2">
      <w:pPr>
        <w:spacing w:line="220" w:lineRule="auto"/>
        <w:ind w:left="514"/>
        <w:rPr>
          <w:rFonts w:ascii="宋体" w:hAnsi="宋体" w:eastAsia="宋体" w:cs="宋体"/>
          <w:sz w:val="24"/>
          <w:szCs w:val="24"/>
        </w:rPr>
      </w:pPr>
      <w:r>
        <w:rPr>
          <w:rFonts w:ascii="宋体" w:hAnsi="宋体" w:eastAsia="宋体" w:cs="宋体"/>
          <w:b/>
          <w:bCs/>
          <w:spacing w:val="-5"/>
          <w:sz w:val="24"/>
          <w:szCs w:val="24"/>
        </w:rPr>
        <w:t>10进度计划</w:t>
      </w:r>
    </w:p>
    <w:p w14:paraId="107A324D">
      <w:pPr>
        <w:spacing w:before="26" w:line="219" w:lineRule="auto"/>
        <w:ind w:left="471"/>
        <w:rPr>
          <w:rFonts w:ascii="宋体" w:hAnsi="宋体" w:eastAsia="宋体" w:cs="宋体"/>
          <w:sz w:val="24"/>
          <w:szCs w:val="24"/>
        </w:rPr>
      </w:pPr>
      <w:r>
        <w:rPr>
          <w:rFonts w:ascii="宋体" w:hAnsi="宋体" w:eastAsia="宋体" w:cs="宋体"/>
          <w:spacing w:val="-5"/>
          <w:sz w:val="24"/>
          <w:szCs w:val="24"/>
        </w:rPr>
        <w:t>删去通用合同条款本款全文，并代之以：</w:t>
      </w:r>
    </w:p>
    <w:p w14:paraId="74AF8D6F">
      <w:pPr>
        <w:spacing w:before="28" w:line="220" w:lineRule="auto"/>
        <w:ind w:left="514"/>
        <w:rPr>
          <w:rFonts w:ascii="宋体" w:hAnsi="宋体" w:eastAsia="宋体" w:cs="宋体"/>
          <w:sz w:val="24"/>
          <w:szCs w:val="24"/>
        </w:rPr>
      </w:pPr>
      <w:r>
        <w:rPr>
          <w:rFonts w:ascii="宋体" w:hAnsi="宋体" w:eastAsia="宋体" w:cs="宋体"/>
          <w:b/>
          <w:bCs/>
          <w:spacing w:val="-5"/>
          <w:sz w:val="24"/>
          <w:szCs w:val="24"/>
        </w:rPr>
        <w:t>10.1合同进度计划</w:t>
      </w:r>
    </w:p>
    <w:p w14:paraId="6120B76F">
      <w:pPr>
        <w:spacing w:before="30" w:line="239" w:lineRule="auto"/>
        <w:ind w:right="105" w:firstLine="484"/>
        <w:jc w:val="both"/>
        <w:rPr>
          <w:rFonts w:ascii="宋体" w:hAnsi="宋体" w:eastAsia="宋体" w:cs="宋体"/>
          <w:sz w:val="24"/>
          <w:szCs w:val="24"/>
        </w:rPr>
      </w:pPr>
      <w:r>
        <w:rPr>
          <w:rFonts w:ascii="宋体" w:hAnsi="宋体" w:eastAsia="宋体" w:cs="宋体"/>
          <w:sz w:val="24"/>
          <w:szCs w:val="24"/>
        </w:rPr>
        <w:t>承包人应按本技术条款规定的内容和期限以及监理人的指示，</w:t>
      </w:r>
      <w:r>
        <w:rPr>
          <w:rFonts w:ascii="宋体" w:hAnsi="宋体" w:eastAsia="宋体" w:cs="宋体"/>
          <w:spacing w:val="-1"/>
          <w:sz w:val="24"/>
          <w:szCs w:val="24"/>
        </w:rPr>
        <w:t>编制施工总进度计划报送</w:t>
      </w:r>
      <w:r>
        <w:rPr>
          <w:rFonts w:ascii="宋体" w:hAnsi="宋体" w:eastAsia="宋体" w:cs="宋体"/>
          <w:sz w:val="24"/>
          <w:szCs w:val="24"/>
        </w:rPr>
        <w:t xml:space="preserve"> </w:t>
      </w:r>
      <w:r>
        <w:rPr>
          <w:rFonts w:ascii="宋体" w:hAnsi="宋体" w:eastAsia="宋体" w:cs="宋体"/>
          <w:spacing w:val="-6"/>
          <w:sz w:val="24"/>
          <w:szCs w:val="24"/>
        </w:rPr>
        <w:t>监理人审批。监理人应在本技术条款规定的期限内批复承包人。经监理人批准的施工总进度计</w:t>
      </w:r>
      <w:r>
        <w:rPr>
          <w:rFonts w:ascii="宋体" w:hAnsi="宋体" w:eastAsia="宋体" w:cs="宋体"/>
          <w:spacing w:val="2"/>
          <w:sz w:val="24"/>
          <w:szCs w:val="24"/>
        </w:rPr>
        <w:t xml:space="preserve"> </w:t>
      </w:r>
      <w:r>
        <w:rPr>
          <w:rFonts w:ascii="宋体" w:hAnsi="宋体" w:eastAsia="宋体" w:cs="宋体"/>
          <w:spacing w:val="-6"/>
          <w:sz w:val="24"/>
          <w:szCs w:val="24"/>
        </w:rPr>
        <w:t>划（称合同进度计划</w:t>
      </w:r>
      <w:r>
        <w:rPr>
          <w:rFonts w:ascii="宋体" w:hAnsi="宋体" w:eastAsia="宋体" w:cs="宋体"/>
          <w:spacing w:val="-2"/>
          <w:sz w:val="24"/>
          <w:szCs w:val="24"/>
        </w:rPr>
        <w:t>），</w:t>
      </w:r>
      <w:r>
        <w:rPr>
          <w:rFonts w:ascii="宋体" w:hAnsi="宋体" w:eastAsia="宋体" w:cs="宋体"/>
          <w:spacing w:val="-6"/>
          <w:sz w:val="24"/>
          <w:szCs w:val="24"/>
        </w:rPr>
        <w:t>作为控制本合同工程进度的依据，并据此编制年、季和月进度计划报</w:t>
      </w:r>
      <w:r>
        <w:rPr>
          <w:rFonts w:ascii="宋体" w:hAnsi="宋体" w:eastAsia="宋体" w:cs="宋体"/>
          <w:spacing w:val="1"/>
          <w:sz w:val="24"/>
          <w:szCs w:val="24"/>
        </w:rPr>
        <w:t xml:space="preserve"> </w:t>
      </w:r>
      <w:r>
        <w:rPr>
          <w:rFonts w:ascii="宋体" w:hAnsi="宋体" w:eastAsia="宋体" w:cs="宋体"/>
          <w:spacing w:val="-6"/>
          <w:sz w:val="24"/>
          <w:szCs w:val="24"/>
        </w:rPr>
        <w:t>送监理人审批。在施工总进度计划批准前，应按签订协议书时商定的进度计划和监理人的指示</w:t>
      </w:r>
      <w:r>
        <w:rPr>
          <w:rFonts w:ascii="宋体" w:hAnsi="宋体" w:eastAsia="宋体" w:cs="宋体"/>
          <w:spacing w:val="6"/>
          <w:sz w:val="24"/>
          <w:szCs w:val="24"/>
        </w:rPr>
        <w:t xml:space="preserve"> </w:t>
      </w:r>
      <w:r>
        <w:rPr>
          <w:rFonts w:ascii="宋体" w:hAnsi="宋体" w:eastAsia="宋体" w:cs="宋体"/>
          <w:spacing w:val="-3"/>
          <w:sz w:val="24"/>
          <w:szCs w:val="24"/>
        </w:rPr>
        <w:t>控制工程进展。承包人施工前7日，承包人报送施工组织设计和总进度计划，并制定关键工程</w:t>
      </w:r>
      <w:r>
        <w:rPr>
          <w:rFonts w:ascii="宋体" w:hAnsi="宋体" w:eastAsia="宋体" w:cs="宋体"/>
          <w:sz w:val="24"/>
          <w:szCs w:val="24"/>
        </w:rPr>
        <w:t xml:space="preserve"> </w:t>
      </w:r>
      <w:r>
        <w:rPr>
          <w:rFonts w:ascii="宋体" w:hAnsi="宋体" w:eastAsia="宋体" w:cs="宋体"/>
          <w:spacing w:val="-6"/>
          <w:sz w:val="24"/>
          <w:szCs w:val="24"/>
        </w:rPr>
        <w:t>项目的控制性工期。若是由承包人的原因造成总进度工期延误，情节严重者，除按合同中违约</w:t>
      </w:r>
      <w:r>
        <w:rPr>
          <w:rFonts w:ascii="宋体" w:hAnsi="宋体" w:eastAsia="宋体" w:cs="宋体"/>
          <w:spacing w:val="7"/>
          <w:sz w:val="24"/>
          <w:szCs w:val="24"/>
        </w:rPr>
        <w:t xml:space="preserve"> </w:t>
      </w:r>
      <w:r>
        <w:rPr>
          <w:rFonts w:ascii="宋体" w:hAnsi="宋体" w:eastAsia="宋体" w:cs="宋体"/>
          <w:spacing w:val="-5"/>
          <w:sz w:val="24"/>
          <w:szCs w:val="24"/>
        </w:rPr>
        <w:t>的条款处置外，并没收全部履约保证金。</w:t>
      </w:r>
    </w:p>
    <w:p w14:paraId="4E4CDF59">
      <w:pPr>
        <w:spacing w:line="219" w:lineRule="auto"/>
        <w:ind w:left="514"/>
        <w:rPr>
          <w:rFonts w:ascii="宋体" w:hAnsi="宋体" w:eastAsia="宋体" w:cs="宋体"/>
          <w:sz w:val="24"/>
          <w:szCs w:val="24"/>
        </w:rPr>
      </w:pPr>
      <w:r>
        <w:rPr>
          <w:rFonts w:ascii="宋体" w:hAnsi="宋体" w:eastAsia="宋体" w:cs="宋体"/>
          <w:b/>
          <w:bCs/>
          <w:spacing w:val="-5"/>
          <w:sz w:val="24"/>
          <w:szCs w:val="24"/>
        </w:rPr>
        <w:t>10.2修订进度计划</w:t>
      </w:r>
    </w:p>
    <w:p w14:paraId="349724C6">
      <w:pPr>
        <w:spacing w:before="27" w:line="232" w:lineRule="auto"/>
        <w:ind w:right="109" w:firstLine="492"/>
        <w:rPr>
          <w:rFonts w:ascii="宋体" w:hAnsi="宋体" w:eastAsia="宋体" w:cs="宋体"/>
          <w:sz w:val="24"/>
          <w:szCs w:val="24"/>
        </w:rPr>
      </w:pPr>
      <w:r>
        <w:rPr>
          <w:rFonts w:ascii="宋体" w:hAnsi="宋体" w:eastAsia="宋体" w:cs="宋体"/>
          <w:spacing w:val="-9"/>
          <w:sz w:val="24"/>
          <w:szCs w:val="24"/>
        </w:rPr>
        <w:t>（1）不论何种原因发生工程的实际进度与第10.1款所述的合同进度计划不符时，承包人应</w:t>
      </w:r>
      <w:r>
        <w:rPr>
          <w:rFonts w:ascii="宋体" w:hAnsi="宋体" w:eastAsia="宋体" w:cs="宋体"/>
          <w:sz w:val="24"/>
          <w:szCs w:val="24"/>
        </w:rPr>
        <w:t xml:space="preserve"> </w:t>
      </w:r>
      <w:r>
        <w:rPr>
          <w:rFonts w:ascii="宋体" w:hAnsi="宋体" w:eastAsia="宋体" w:cs="宋体"/>
          <w:spacing w:val="-3"/>
          <w:sz w:val="24"/>
          <w:szCs w:val="24"/>
        </w:rPr>
        <w:t>按监理人的指示在7天内提交一份修订的进度计划报送监理人审批，监理人应在收到该进度计</w:t>
      </w:r>
      <w:r>
        <w:rPr>
          <w:rFonts w:ascii="宋体" w:hAnsi="宋体" w:eastAsia="宋体" w:cs="宋体"/>
          <w:sz w:val="24"/>
          <w:szCs w:val="24"/>
        </w:rPr>
        <w:t xml:space="preserve"> </w:t>
      </w:r>
      <w:r>
        <w:rPr>
          <w:rFonts w:ascii="宋体" w:hAnsi="宋体" w:eastAsia="宋体" w:cs="宋体"/>
          <w:spacing w:val="-3"/>
          <w:sz w:val="24"/>
          <w:szCs w:val="24"/>
        </w:rPr>
        <w:t>划后的28天内批复承包人。批准后的修订进度计划作为合同进度计划的补充文件。</w:t>
      </w:r>
    </w:p>
    <w:p w14:paraId="6E3678C7">
      <w:pPr>
        <w:spacing w:before="24" w:line="233" w:lineRule="auto"/>
        <w:ind w:right="109" w:firstLine="492"/>
        <w:rPr>
          <w:rFonts w:ascii="宋体" w:hAnsi="宋体" w:eastAsia="宋体" w:cs="宋体"/>
          <w:sz w:val="24"/>
          <w:szCs w:val="24"/>
        </w:rPr>
      </w:pPr>
      <w:r>
        <w:rPr>
          <w:rFonts w:ascii="宋体" w:hAnsi="宋体" w:eastAsia="宋体" w:cs="宋体"/>
          <w:spacing w:val="-9"/>
          <w:sz w:val="24"/>
          <w:szCs w:val="24"/>
        </w:rPr>
        <w:t>（2）不论何种原因造成施工进度计划拖后，承包</w:t>
      </w:r>
      <w:r>
        <w:rPr>
          <w:rFonts w:ascii="宋体" w:hAnsi="宋体" w:eastAsia="宋体" w:cs="宋体"/>
          <w:spacing w:val="-10"/>
          <w:sz w:val="24"/>
          <w:szCs w:val="24"/>
        </w:rPr>
        <w:t>人均应按监理人的指示，采取有效措施赶</w:t>
      </w:r>
      <w:r>
        <w:rPr>
          <w:rFonts w:ascii="宋体" w:hAnsi="宋体" w:eastAsia="宋体" w:cs="宋体"/>
          <w:sz w:val="24"/>
          <w:szCs w:val="24"/>
        </w:rPr>
        <w:t xml:space="preserve"> </w:t>
      </w:r>
      <w:r>
        <w:rPr>
          <w:rFonts w:ascii="宋体" w:hAnsi="宋体" w:eastAsia="宋体" w:cs="宋体"/>
          <w:spacing w:val="-6"/>
          <w:sz w:val="24"/>
          <w:szCs w:val="24"/>
        </w:rPr>
        <w:t>上进度。承包人应在向监理人报送修订进度计划的同时，编制一份赶工措施报告报送监理人审</w:t>
      </w:r>
      <w:r>
        <w:rPr>
          <w:rFonts w:ascii="宋体" w:hAnsi="宋体" w:eastAsia="宋体" w:cs="宋体"/>
          <w:spacing w:val="1"/>
          <w:sz w:val="24"/>
          <w:szCs w:val="24"/>
        </w:rPr>
        <w:t xml:space="preserve"> </w:t>
      </w:r>
      <w:r>
        <w:rPr>
          <w:rFonts w:ascii="宋体" w:hAnsi="宋体" w:eastAsia="宋体" w:cs="宋体"/>
          <w:spacing w:val="-6"/>
          <w:sz w:val="24"/>
          <w:szCs w:val="24"/>
        </w:rPr>
        <w:t>批，赶工措施应以保证工程按期完工为前提调整和修改进度计划。由于发包人原因造成施工进</w:t>
      </w:r>
    </w:p>
    <w:p w14:paraId="6E6C48A9">
      <w:pPr>
        <w:spacing w:line="233" w:lineRule="auto"/>
        <w:rPr>
          <w:rFonts w:ascii="宋体" w:hAnsi="宋体" w:eastAsia="宋体" w:cs="宋体"/>
          <w:sz w:val="24"/>
          <w:szCs w:val="24"/>
        </w:rPr>
        <w:sectPr>
          <w:footerReference r:id="rId67" w:type="default"/>
          <w:pgSz w:w="11906" w:h="16840"/>
          <w:pgMar w:top="987" w:right="948" w:bottom="1040" w:left="1248" w:header="0" w:footer="807" w:gutter="0"/>
          <w:cols w:space="720" w:num="1"/>
        </w:sectPr>
      </w:pPr>
    </w:p>
    <w:p w14:paraId="2440AD03">
      <w:pPr>
        <w:spacing w:before="48" w:line="239" w:lineRule="auto"/>
        <w:ind w:left="1" w:right="109" w:hanging="1"/>
        <w:rPr>
          <w:rFonts w:ascii="宋体" w:hAnsi="宋体" w:eastAsia="宋体" w:cs="宋体"/>
          <w:sz w:val="24"/>
          <w:szCs w:val="24"/>
        </w:rPr>
      </w:pPr>
      <w:r>
        <w:rPr>
          <w:rFonts w:ascii="宋体" w:hAnsi="宋体" w:eastAsia="宋体" w:cs="宋体"/>
          <w:sz w:val="24"/>
          <w:szCs w:val="24"/>
        </w:rPr>
        <w:t>度拖后，应按第</w:t>
      </w:r>
      <w:r>
        <w:rPr>
          <w:rFonts w:ascii="宋体" w:hAnsi="宋体" w:eastAsia="宋体" w:cs="宋体"/>
          <w:spacing w:val="-31"/>
          <w:sz w:val="24"/>
          <w:szCs w:val="24"/>
        </w:rPr>
        <w:t xml:space="preserve"> </w:t>
      </w:r>
      <w:r>
        <w:rPr>
          <w:rFonts w:ascii="宋体" w:hAnsi="宋体" w:eastAsia="宋体" w:cs="宋体"/>
          <w:sz w:val="24"/>
          <w:szCs w:val="24"/>
        </w:rPr>
        <w:t>11.3</w:t>
      </w:r>
      <w:r>
        <w:rPr>
          <w:rFonts w:ascii="宋体" w:hAnsi="宋体" w:eastAsia="宋体" w:cs="宋体"/>
          <w:spacing w:val="-47"/>
          <w:sz w:val="24"/>
          <w:szCs w:val="24"/>
        </w:rPr>
        <w:t xml:space="preserve"> </w:t>
      </w:r>
      <w:r>
        <w:rPr>
          <w:rFonts w:ascii="宋体" w:hAnsi="宋体" w:eastAsia="宋体" w:cs="宋体"/>
          <w:sz w:val="24"/>
          <w:szCs w:val="24"/>
        </w:rPr>
        <w:t>款的规定办理；由于承包人原因造成施工进度拖后，应按第11.5</w:t>
      </w:r>
      <w:r>
        <w:rPr>
          <w:rFonts w:ascii="宋体" w:hAnsi="宋体" w:eastAsia="宋体" w:cs="宋体"/>
          <w:spacing w:val="-47"/>
          <w:sz w:val="24"/>
          <w:szCs w:val="24"/>
        </w:rPr>
        <w:t xml:space="preserve"> </w:t>
      </w:r>
      <w:r>
        <w:rPr>
          <w:rFonts w:ascii="宋体" w:hAnsi="宋体" w:eastAsia="宋体" w:cs="宋体"/>
          <w:sz w:val="24"/>
          <w:szCs w:val="24"/>
        </w:rPr>
        <w:t xml:space="preserve">款的 </w:t>
      </w:r>
      <w:r>
        <w:rPr>
          <w:rFonts w:ascii="宋体" w:hAnsi="宋体" w:eastAsia="宋体" w:cs="宋体"/>
          <w:spacing w:val="-3"/>
          <w:sz w:val="24"/>
          <w:szCs w:val="24"/>
        </w:rPr>
        <w:t>规定办理。</w:t>
      </w:r>
    </w:p>
    <w:p w14:paraId="01FC5D6E">
      <w:pPr>
        <w:spacing w:line="219" w:lineRule="auto"/>
        <w:ind w:left="506"/>
        <w:rPr>
          <w:rFonts w:ascii="宋体" w:hAnsi="宋体" w:eastAsia="宋体" w:cs="宋体"/>
          <w:sz w:val="24"/>
          <w:szCs w:val="24"/>
        </w:rPr>
      </w:pPr>
      <w:r>
        <w:rPr>
          <w:rFonts w:ascii="宋体" w:hAnsi="宋体" w:eastAsia="宋体" w:cs="宋体"/>
          <w:b/>
          <w:bCs/>
          <w:spacing w:val="-4"/>
          <w:sz w:val="24"/>
          <w:szCs w:val="24"/>
        </w:rPr>
        <w:t>11开工和竣工（完工）</w:t>
      </w:r>
    </w:p>
    <w:p w14:paraId="06BA0046">
      <w:pPr>
        <w:spacing w:before="27" w:line="219" w:lineRule="auto"/>
        <w:ind w:left="502"/>
        <w:rPr>
          <w:rFonts w:ascii="宋体" w:hAnsi="宋体" w:eastAsia="宋体" w:cs="宋体"/>
          <w:sz w:val="24"/>
          <w:szCs w:val="24"/>
        </w:rPr>
      </w:pPr>
      <w:r>
        <w:rPr>
          <w:rFonts w:ascii="宋体" w:hAnsi="宋体" w:eastAsia="宋体" w:cs="宋体"/>
          <w:b/>
          <w:bCs/>
          <w:spacing w:val="-6"/>
          <w:sz w:val="24"/>
          <w:szCs w:val="24"/>
        </w:rPr>
        <w:t>11.4</w:t>
      </w:r>
      <w:r>
        <w:rPr>
          <w:rFonts w:ascii="宋体" w:hAnsi="宋体" w:eastAsia="宋体" w:cs="宋体"/>
          <w:spacing w:val="-41"/>
          <w:sz w:val="24"/>
          <w:szCs w:val="24"/>
        </w:rPr>
        <w:t xml:space="preserve"> </w:t>
      </w:r>
      <w:r>
        <w:rPr>
          <w:rFonts w:ascii="宋体" w:hAnsi="宋体" w:eastAsia="宋体" w:cs="宋体"/>
          <w:b/>
          <w:bCs/>
          <w:spacing w:val="-6"/>
          <w:sz w:val="24"/>
          <w:szCs w:val="24"/>
        </w:rPr>
        <w:t>异常恶劣的气候条件</w:t>
      </w:r>
    </w:p>
    <w:p w14:paraId="6982FE51">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11.4.1</w:t>
      </w:r>
      <w:r>
        <w:rPr>
          <w:rFonts w:ascii="宋体" w:hAnsi="宋体" w:eastAsia="宋体" w:cs="宋体"/>
          <w:spacing w:val="-39"/>
          <w:sz w:val="24"/>
          <w:szCs w:val="24"/>
        </w:rPr>
        <w:t xml:space="preserve"> </w:t>
      </w:r>
      <w:r>
        <w:rPr>
          <w:rFonts w:ascii="宋体" w:hAnsi="宋体" w:eastAsia="宋体" w:cs="宋体"/>
          <w:b/>
          <w:bCs/>
          <w:spacing w:val="-5"/>
          <w:sz w:val="24"/>
          <w:szCs w:val="24"/>
        </w:rPr>
        <w:t>本合同工程界定异常恶劣气候条件的范围为：</w:t>
      </w:r>
    </w:p>
    <w:p w14:paraId="56FAAB0E">
      <w:pPr>
        <w:spacing w:before="25" w:line="219" w:lineRule="auto"/>
        <w:ind w:left="481"/>
        <w:rPr>
          <w:rFonts w:ascii="宋体" w:hAnsi="宋体" w:eastAsia="宋体" w:cs="宋体"/>
          <w:sz w:val="24"/>
          <w:szCs w:val="24"/>
        </w:rPr>
      </w:pPr>
      <w:r>
        <w:rPr>
          <w:rFonts w:ascii="宋体" w:hAnsi="宋体" w:eastAsia="宋体" w:cs="宋体"/>
          <w:spacing w:val="-1"/>
          <w:sz w:val="24"/>
          <w:szCs w:val="24"/>
        </w:rPr>
        <w:t>⑴日降雨量大于</w:t>
      </w:r>
      <w:r>
        <w:rPr>
          <w:rFonts w:ascii="宋体" w:hAnsi="宋体" w:eastAsia="宋体" w:cs="宋体"/>
          <w:spacing w:val="-1"/>
          <w:sz w:val="24"/>
          <w:szCs w:val="24"/>
          <w:u w:val="single" w:color="auto"/>
        </w:rPr>
        <w:t xml:space="preserve">50  </w:t>
      </w:r>
      <w:r>
        <w:rPr>
          <w:rFonts w:ascii="宋体" w:hAnsi="宋体" w:eastAsia="宋体" w:cs="宋体"/>
          <w:spacing w:val="-115"/>
          <w:sz w:val="24"/>
          <w:szCs w:val="24"/>
        </w:rPr>
        <w:t xml:space="preserve"> </w:t>
      </w:r>
      <w:r>
        <w:rPr>
          <w:rFonts w:ascii="宋体" w:hAnsi="宋体" w:eastAsia="宋体" w:cs="宋体"/>
          <w:spacing w:val="-1"/>
          <w:sz w:val="24"/>
          <w:szCs w:val="24"/>
        </w:rPr>
        <w:t>mm  的雨日超过</w:t>
      </w:r>
      <w:r>
        <w:rPr>
          <w:rFonts w:ascii="宋体" w:hAnsi="宋体" w:eastAsia="宋体" w:cs="宋体"/>
          <w:spacing w:val="-65"/>
          <w:sz w:val="24"/>
          <w:szCs w:val="24"/>
        </w:rPr>
        <w:t xml:space="preserve"> </w:t>
      </w:r>
      <w:r>
        <w:rPr>
          <w:rFonts w:ascii="宋体" w:hAnsi="宋体" w:eastAsia="宋体" w:cs="宋体"/>
          <w:spacing w:val="-93"/>
          <w:sz w:val="24"/>
          <w:szCs w:val="24"/>
          <w:u w:val="single" w:color="auto"/>
        </w:rPr>
        <w:t xml:space="preserve"> </w:t>
      </w:r>
      <w:r>
        <w:rPr>
          <w:rFonts w:ascii="宋体" w:hAnsi="宋体" w:eastAsia="宋体" w:cs="宋体"/>
          <w:spacing w:val="-1"/>
          <w:sz w:val="24"/>
          <w:szCs w:val="24"/>
          <w:u w:val="single" w:color="auto"/>
        </w:rPr>
        <w:t xml:space="preserve">10  </w:t>
      </w:r>
      <w:r>
        <w:rPr>
          <w:rFonts w:ascii="宋体" w:hAnsi="宋体" w:eastAsia="宋体" w:cs="宋体"/>
          <w:spacing w:val="-105"/>
          <w:sz w:val="24"/>
          <w:szCs w:val="24"/>
        </w:rPr>
        <w:t xml:space="preserve"> </w:t>
      </w:r>
      <w:r>
        <w:rPr>
          <w:rFonts w:ascii="宋体" w:hAnsi="宋体" w:eastAsia="宋体" w:cs="宋体"/>
          <w:spacing w:val="-1"/>
          <w:sz w:val="24"/>
          <w:szCs w:val="24"/>
        </w:rPr>
        <w:t>天；</w:t>
      </w:r>
    </w:p>
    <w:p w14:paraId="6F9E7E3A">
      <w:pPr>
        <w:spacing w:before="27" w:line="220" w:lineRule="auto"/>
        <w:ind w:left="481"/>
        <w:rPr>
          <w:rFonts w:ascii="宋体" w:hAnsi="宋体" w:eastAsia="宋体" w:cs="宋体"/>
          <w:sz w:val="24"/>
          <w:szCs w:val="24"/>
        </w:rPr>
      </w:pPr>
      <w:r>
        <w:rPr>
          <w:rFonts w:ascii="宋体" w:hAnsi="宋体" w:eastAsia="宋体" w:cs="宋体"/>
          <w:spacing w:val="-5"/>
          <w:sz w:val="24"/>
          <w:szCs w:val="24"/>
        </w:rPr>
        <w:t>⑵风速大于</w:t>
      </w:r>
      <w:r>
        <w:rPr>
          <w:rFonts w:ascii="宋体" w:hAnsi="宋体" w:eastAsia="宋体" w:cs="宋体"/>
          <w:spacing w:val="-49"/>
          <w:sz w:val="24"/>
          <w:szCs w:val="24"/>
        </w:rPr>
        <w:t xml:space="preserve"> </w:t>
      </w:r>
      <w:r>
        <w:rPr>
          <w:rFonts w:ascii="宋体" w:hAnsi="宋体" w:eastAsia="宋体" w:cs="宋体"/>
          <w:spacing w:val="-5"/>
          <w:sz w:val="24"/>
          <w:szCs w:val="24"/>
          <w:u w:val="single" w:color="auto"/>
        </w:rPr>
        <w:t xml:space="preserve">35  </w:t>
      </w:r>
      <w:r>
        <w:rPr>
          <w:rFonts w:ascii="宋体" w:hAnsi="宋体" w:eastAsia="宋体" w:cs="宋体"/>
          <w:spacing w:val="-5"/>
          <w:sz w:val="24"/>
          <w:szCs w:val="24"/>
        </w:rPr>
        <w:t>m/S</w:t>
      </w:r>
      <w:r>
        <w:rPr>
          <w:rFonts w:ascii="宋体" w:hAnsi="宋体" w:eastAsia="宋体" w:cs="宋体"/>
          <w:spacing w:val="29"/>
          <w:sz w:val="24"/>
          <w:szCs w:val="24"/>
        </w:rPr>
        <w:t xml:space="preserve"> </w:t>
      </w:r>
      <w:r>
        <w:rPr>
          <w:rFonts w:ascii="宋体" w:hAnsi="宋体" w:eastAsia="宋体" w:cs="宋体"/>
          <w:spacing w:val="-5"/>
          <w:sz w:val="24"/>
          <w:szCs w:val="24"/>
        </w:rPr>
        <w:t>的风灾；</w:t>
      </w:r>
    </w:p>
    <w:p w14:paraId="6287C71C">
      <w:pPr>
        <w:spacing w:before="26" w:line="219" w:lineRule="auto"/>
        <w:ind w:left="481"/>
        <w:rPr>
          <w:rFonts w:ascii="宋体" w:hAnsi="宋体" w:eastAsia="宋体" w:cs="宋体"/>
          <w:sz w:val="24"/>
          <w:szCs w:val="24"/>
        </w:rPr>
      </w:pPr>
      <w:r>
        <w:rPr>
          <w:rFonts w:ascii="宋体" w:hAnsi="宋体" w:eastAsia="宋体" w:cs="宋体"/>
          <w:spacing w:val="1"/>
          <w:sz w:val="24"/>
          <w:szCs w:val="24"/>
        </w:rPr>
        <w:t>⑶日气温超过</w:t>
      </w:r>
      <w:r>
        <w:rPr>
          <w:rFonts w:ascii="宋体" w:hAnsi="宋体" w:eastAsia="宋体" w:cs="宋体"/>
          <w:spacing w:val="1"/>
          <w:sz w:val="24"/>
          <w:szCs w:val="24"/>
          <w:u w:val="single" w:color="auto"/>
        </w:rPr>
        <w:t>40.3</w:t>
      </w:r>
      <w:r>
        <w:rPr>
          <w:rFonts w:ascii="宋体" w:hAnsi="宋体" w:eastAsia="宋体" w:cs="宋体"/>
          <w:spacing w:val="120"/>
          <w:sz w:val="24"/>
          <w:szCs w:val="24"/>
          <w:u w:val="single" w:color="auto"/>
        </w:rPr>
        <w:t xml:space="preserve"> </w:t>
      </w:r>
      <w:r>
        <w:rPr>
          <w:rFonts w:ascii="宋体" w:hAnsi="宋体" w:eastAsia="宋体" w:cs="宋体"/>
          <w:spacing w:val="-92"/>
          <w:sz w:val="24"/>
          <w:szCs w:val="24"/>
        </w:rPr>
        <w:t xml:space="preserve"> </w:t>
      </w:r>
      <w:r>
        <w:rPr>
          <w:rFonts w:ascii="宋体" w:hAnsi="宋体" w:eastAsia="宋体" w:cs="宋体"/>
          <w:spacing w:val="1"/>
          <w:sz w:val="24"/>
          <w:szCs w:val="24"/>
        </w:rPr>
        <w:t>℃ 的高温大于</w:t>
      </w:r>
      <w:r>
        <w:rPr>
          <w:rFonts w:ascii="宋体" w:hAnsi="宋体" w:eastAsia="宋体" w:cs="宋体"/>
          <w:spacing w:val="1"/>
          <w:sz w:val="24"/>
          <w:szCs w:val="24"/>
          <w:u w:val="single" w:color="auto"/>
        </w:rPr>
        <w:t xml:space="preserve">20  </w:t>
      </w:r>
      <w:r>
        <w:rPr>
          <w:rFonts w:ascii="宋体" w:hAnsi="宋体" w:eastAsia="宋体" w:cs="宋体"/>
          <w:spacing w:val="-105"/>
          <w:sz w:val="24"/>
          <w:szCs w:val="24"/>
        </w:rPr>
        <w:t xml:space="preserve"> </w:t>
      </w:r>
      <w:r>
        <w:rPr>
          <w:rFonts w:ascii="宋体" w:hAnsi="宋体" w:eastAsia="宋体" w:cs="宋体"/>
          <w:spacing w:val="1"/>
          <w:sz w:val="24"/>
          <w:szCs w:val="24"/>
        </w:rPr>
        <w:t>天；</w:t>
      </w:r>
    </w:p>
    <w:p w14:paraId="1B1A128B">
      <w:pPr>
        <w:spacing w:before="27" w:line="220" w:lineRule="auto"/>
        <w:ind w:left="481"/>
        <w:rPr>
          <w:rFonts w:ascii="宋体" w:hAnsi="宋体" w:eastAsia="宋体" w:cs="宋体"/>
          <w:sz w:val="24"/>
          <w:szCs w:val="24"/>
        </w:rPr>
      </w:pPr>
      <w:r>
        <w:rPr>
          <w:rFonts w:ascii="宋体" w:hAnsi="宋体" w:eastAsia="宋体" w:cs="宋体"/>
          <w:spacing w:val="-5"/>
          <w:sz w:val="24"/>
          <w:szCs w:val="24"/>
        </w:rPr>
        <w:t>⑷日气温低于</w:t>
      </w:r>
      <w:r>
        <w:rPr>
          <w:rFonts w:ascii="宋体" w:hAnsi="宋体" w:eastAsia="宋体" w:cs="宋体"/>
          <w:spacing w:val="-5"/>
          <w:sz w:val="24"/>
          <w:szCs w:val="24"/>
          <w:u w:val="single" w:color="auto"/>
        </w:rPr>
        <w:t>-32.2</w:t>
      </w:r>
      <w:r>
        <w:rPr>
          <w:rFonts w:ascii="宋体" w:hAnsi="宋体" w:eastAsia="宋体" w:cs="宋体"/>
          <w:spacing w:val="33"/>
          <w:sz w:val="24"/>
          <w:szCs w:val="24"/>
          <w:u w:val="single" w:color="auto"/>
        </w:rPr>
        <w:t xml:space="preserve">   </w:t>
      </w:r>
      <w:r>
        <w:rPr>
          <w:rFonts w:ascii="宋体" w:hAnsi="宋体" w:eastAsia="宋体" w:cs="宋体"/>
          <w:spacing w:val="-91"/>
          <w:sz w:val="24"/>
          <w:szCs w:val="24"/>
        </w:rPr>
        <w:t xml:space="preserve"> </w:t>
      </w:r>
      <w:r>
        <w:rPr>
          <w:rFonts w:ascii="宋体" w:hAnsi="宋体" w:eastAsia="宋体" w:cs="宋体"/>
          <w:spacing w:val="-5"/>
          <w:sz w:val="24"/>
          <w:szCs w:val="24"/>
        </w:rPr>
        <w:t>℃ 的严寒大于</w:t>
      </w:r>
      <w:r>
        <w:rPr>
          <w:rFonts w:ascii="宋体" w:hAnsi="宋体" w:eastAsia="宋体" w:cs="宋体"/>
          <w:spacing w:val="-65"/>
          <w:sz w:val="24"/>
          <w:szCs w:val="24"/>
        </w:rPr>
        <w:t xml:space="preserve"> </w:t>
      </w:r>
      <w:r>
        <w:rPr>
          <w:rFonts w:ascii="宋体" w:hAnsi="宋体" w:eastAsia="宋体" w:cs="宋体"/>
          <w:spacing w:val="-93"/>
          <w:sz w:val="24"/>
          <w:szCs w:val="24"/>
          <w:u w:val="single" w:color="auto"/>
        </w:rPr>
        <w:t xml:space="preserve"> </w:t>
      </w:r>
      <w:r>
        <w:rPr>
          <w:rFonts w:ascii="宋体" w:hAnsi="宋体" w:eastAsia="宋体" w:cs="宋体"/>
          <w:spacing w:val="-5"/>
          <w:sz w:val="24"/>
          <w:szCs w:val="24"/>
          <w:u w:val="single" w:color="auto"/>
        </w:rPr>
        <w:t xml:space="preserve">10  </w:t>
      </w:r>
      <w:r>
        <w:rPr>
          <w:rFonts w:ascii="宋体" w:hAnsi="宋体" w:eastAsia="宋体" w:cs="宋体"/>
          <w:spacing w:val="-106"/>
          <w:sz w:val="24"/>
          <w:szCs w:val="24"/>
        </w:rPr>
        <w:t xml:space="preserve"> </w:t>
      </w:r>
      <w:r>
        <w:rPr>
          <w:rFonts w:ascii="宋体" w:hAnsi="宋体" w:eastAsia="宋体" w:cs="宋体"/>
          <w:spacing w:val="-5"/>
          <w:sz w:val="24"/>
          <w:szCs w:val="24"/>
        </w:rPr>
        <w:t>天；</w:t>
      </w:r>
    </w:p>
    <w:p w14:paraId="1C453EFE">
      <w:pPr>
        <w:spacing w:before="23" w:line="219" w:lineRule="auto"/>
        <w:ind w:left="481"/>
        <w:rPr>
          <w:rFonts w:ascii="宋体" w:hAnsi="宋体" w:eastAsia="宋体" w:cs="宋体"/>
          <w:sz w:val="24"/>
          <w:szCs w:val="24"/>
        </w:rPr>
      </w:pPr>
      <w:r>
        <w:rPr>
          <w:rFonts w:ascii="宋体" w:hAnsi="宋体" w:eastAsia="宋体" w:cs="宋体"/>
          <w:spacing w:val="-4"/>
          <w:sz w:val="24"/>
          <w:szCs w:val="24"/>
        </w:rPr>
        <w:t>⑸造成工程损坏的冰雹和大雪灾害：</w:t>
      </w:r>
      <w:r>
        <w:rPr>
          <w:rFonts w:ascii="宋体" w:hAnsi="宋体" w:eastAsia="宋体" w:cs="宋体"/>
          <w:spacing w:val="-4"/>
          <w:sz w:val="24"/>
          <w:szCs w:val="24"/>
          <w:u w:val="single" w:color="auto"/>
        </w:rPr>
        <w:t>承包人充分考虑</w:t>
      </w:r>
      <w:r>
        <w:rPr>
          <w:rFonts w:ascii="宋体" w:hAnsi="宋体" w:eastAsia="宋体" w:cs="宋体"/>
          <w:spacing w:val="-4"/>
          <w:sz w:val="24"/>
          <w:szCs w:val="24"/>
        </w:rPr>
        <w:t>；</w:t>
      </w:r>
    </w:p>
    <w:p w14:paraId="737F8260">
      <w:pPr>
        <w:spacing w:before="27" w:line="219" w:lineRule="auto"/>
        <w:ind w:left="481"/>
        <w:rPr>
          <w:rFonts w:ascii="宋体" w:hAnsi="宋体" w:eastAsia="宋体" w:cs="宋体"/>
          <w:sz w:val="24"/>
          <w:szCs w:val="24"/>
        </w:rPr>
      </w:pPr>
      <w:r>
        <w:rPr>
          <w:rFonts w:ascii="宋体" w:hAnsi="宋体" w:eastAsia="宋体" w:cs="宋体"/>
          <w:spacing w:val="-3"/>
          <w:sz w:val="24"/>
          <w:szCs w:val="24"/>
        </w:rPr>
        <w:t>⑹其它异常恶劣气候灾害：</w:t>
      </w:r>
      <w:r>
        <w:rPr>
          <w:rFonts w:ascii="宋体" w:hAnsi="宋体" w:eastAsia="宋体" w:cs="宋体"/>
          <w:spacing w:val="-3"/>
          <w:sz w:val="24"/>
          <w:szCs w:val="24"/>
          <w:u w:val="single" w:color="auto"/>
        </w:rPr>
        <w:t>除工程保险规定以外的</w:t>
      </w:r>
      <w:r>
        <w:rPr>
          <w:rFonts w:ascii="宋体" w:hAnsi="宋体" w:eastAsia="宋体" w:cs="宋体"/>
          <w:spacing w:val="-4"/>
          <w:sz w:val="24"/>
          <w:szCs w:val="24"/>
          <w:u w:val="single" w:color="auto"/>
        </w:rPr>
        <w:t>，承包人充分考虑</w:t>
      </w:r>
      <w:r>
        <w:rPr>
          <w:rFonts w:ascii="宋体" w:hAnsi="宋体" w:eastAsia="宋体" w:cs="宋体"/>
          <w:spacing w:val="-4"/>
          <w:sz w:val="24"/>
          <w:szCs w:val="24"/>
        </w:rPr>
        <w:t>。</w:t>
      </w:r>
    </w:p>
    <w:p w14:paraId="657C1D93">
      <w:pPr>
        <w:spacing w:before="26" w:line="219" w:lineRule="auto"/>
        <w:ind w:left="514"/>
        <w:rPr>
          <w:rFonts w:ascii="宋体" w:hAnsi="宋体" w:eastAsia="宋体" w:cs="宋体"/>
          <w:sz w:val="24"/>
          <w:szCs w:val="24"/>
        </w:rPr>
      </w:pPr>
      <w:r>
        <w:rPr>
          <w:rFonts w:ascii="宋体" w:hAnsi="宋体" w:eastAsia="宋体" w:cs="宋体"/>
          <w:b/>
          <w:bCs/>
          <w:spacing w:val="-4"/>
          <w:sz w:val="24"/>
          <w:szCs w:val="24"/>
        </w:rPr>
        <w:t>11.2承包人工期延误</w:t>
      </w:r>
    </w:p>
    <w:p w14:paraId="368333AC">
      <w:pPr>
        <w:spacing w:before="27" w:line="219" w:lineRule="auto"/>
        <w:ind w:left="478"/>
        <w:rPr>
          <w:rFonts w:ascii="宋体" w:hAnsi="宋体" w:eastAsia="宋体" w:cs="宋体"/>
          <w:sz w:val="24"/>
          <w:szCs w:val="24"/>
        </w:rPr>
      </w:pPr>
      <w:r>
        <w:rPr>
          <w:rFonts w:ascii="宋体" w:hAnsi="宋体" w:eastAsia="宋体" w:cs="宋体"/>
          <w:spacing w:val="-4"/>
          <w:sz w:val="24"/>
          <w:szCs w:val="24"/>
        </w:rPr>
        <w:t>增加条款：</w:t>
      </w:r>
    </w:p>
    <w:p w14:paraId="28A1249E">
      <w:pPr>
        <w:spacing w:before="25" w:line="233" w:lineRule="auto"/>
        <w:ind w:left="1" w:right="99" w:firstLine="491"/>
        <w:rPr>
          <w:rFonts w:ascii="宋体" w:hAnsi="宋体" w:eastAsia="宋体" w:cs="宋体"/>
          <w:sz w:val="24"/>
          <w:szCs w:val="24"/>
        </w:rPr>
      </w:pPr>
      <w:r>
        <w:rPr>
          <w:rFonts w:ascii="宋体" w:hAnsi="宋体" w:eastAsia="宋体" w:cs="宋体"/>
          <w:spacing w:val="-9"/>
          <w:sz w:val="24"/>
          <w:szCs w:val="24"/>
        </w:rPr>
        <w:t>（1）承包人在接到开工通知后14天内未按进度计划要求及时进点组织</w:t>
      </w:r>
      <w:r>
        <w:rPr>
          <w:rFonts w:ascii="宋体" w:hAnsi="宋体" w:eastAsia="宋体" w:cs="宋体"/>
          <w:spacing w:val="-10"/>
          <w:sz w:val="24"/>
          <w:szCs w:val="24"/>
        </w:rPr>
        <w:t>施工，监理人可通知</w:t>
      </w:r>
      <w:r>
        <w:rPr>
          <w:rFonts w:ascii="宋体" w:hAnsi="宋体" w:eastAsia="宋体" w:cs="宋体"/>
          <w:sz w:val="24"/>
          <w:szCs w:val="24"/>
        </w:rPr>
        <w:t xml:space="preserve"> </w:t>
      </w:r>
      <w:r>
        <w:rPr>
          <w:rFonts w:ascii="宋体" w:hAnsi="宋体" w:eastAsia="宋体" w:cs="宋体"/>
          <w:spacing w:val="-3"/>
          <w:sz w:val="24"/>
          <w:szCs w:val="24"/>
        </w:rPr>
        <w:t>承包人在接到通知后7天内编制一份赶工措施报告报送监理人审批。赶工措施报告应详细说明</w:t>
      </w:r>
      <w:r>
        <w:rPr>
          <w:rFonts w:ascii="宋体" w:hAnsi="宋体" w:eastAsia="宋体" w:cs="宋体"/>
          <w:spacing w:val="7"/>
          <w:sz w:val="24"/>
          <w:szCs w:val="24"/>
        </w:rPr>
        <w:t xml:space="preserve"> </w:t>
      </w:r>
      <w:r>
        <w:rPr>
          <w:rFonts w:ascii="宋体" w:hAnsi="宋体" w:eastAsia="宋体" w:cs="宋体"/>
          <w:spacing w:val="-4"/>
          <w:sz w:val="24"/>
          <w:szCs w:val="24"/>
        </w:rPr>
        <w:t>不能及时进步的原因和赶工办法，由此增加的费用和工期延误责任由承包人承担。</w:t>
      </w:r>
    </w:p>
    <w:p w14:paraId="6DD6613F">
      <w:pPr>
        <w:spacing w:before="27" w:line="219" w:lineRule="auto"/>
        <w:ind w:left="488"/>
        <w:rPr>
          <w:rFonts w:ascii="宋体" w:hAnsi="宋体" w:eastAsia="宋体" w:cs="宋体"/>
          <w:sz w:val="24"/>
          <w:szCs w:val="24"/>
        </w:rPr>
      </w:pPr>
      <w:r>
        <w:rPr>
          <w:rFonts w:ascii="宋体" w:hAnsi="宋体" w:eastAsia="宋体" w:cs="宋体"/>
          <w:spacing w:val="-3"/>
          <w:sz w:val="24"/>
          <w:szCs w:val="24"/>
        </w:rPr>
        <w:t>（2）由于承包人原因未能按控制性节点合同要求的完工日期完工，承包人应</w:t>
      </w:r>
      <w:r>
        <w:rPr>
          <w:rFonts w:ascii="宋体" w:hAnsi="宋体" w:eastAsia="宋体" w:cs="宋体"/>
          <w:spacing w:val="-4"/>
          <w:sz w:val="24"/>
          <w:szCs w:val="24"/>
        </w:rPr>
        <w:t>按第10.2款</w:t>
      </w:r>
    </w:p>
    <w:p w14:paraId="23109AA8">
      <w:pPr>
        <w:spacing w:before="28" w:line="239" w:lineRule="auto"/>
        <w:ind w:left="1" w:firstLine="11"/>
        <w:jc w:val="both"/>
        <w:rPr>
          <w:rFonts w:ascii="宋体" w:hAnsi="宋体" w:eastAsia="宋体" w:cs="宋体"/>
          <w:sz w:val="24"/>
          <w:szCs w:val="24"/>
        </w:rPr>
      </w:pPr>
      <w:r>
        <w:rPr>
          <w:rFonts w:ascii="宋体" w:hAnsi="宋体" w:eastAsia="宋体" w:cs="宋体"/>
          <w:spacing w:val="-6"/>
          <w:sz w:val="24"/>
          <w:szCs w:val="24"/>
        </w:rPr>
        <w:t>（2）项的规定采取赶工措施赶上进度。若采取赶工措施后</w:t>
      </w:r>
      <w:r>
        <w:rPr>
          <w:rFonts w:ascii="宋体" w:hAnsi="宋体" w:eastAsia="宋体" w:cs="宋体"/>
          <w:spacing w:val="-7"/>
          <w:sz w:val="24"/>
          <w:szCs w:val="24"/>
        </w:rPr>
        <w:t>仍未能按合同规定的完工日期完工，</w:t>
      </w:r>
      <w:r>
        <w:rPr>
          <w:rFonts w:ascii="宋体" w:hAnsi="宋体" w:eastAsia="宋体" w:cs="宋体"/>
          <w:sz w:val="24"/>
          <w:szCs w:val="24"/>
        </w:rPr>
        <w:t xml:space="preserve"> </w:t>
      </w:r>
      <w:r>
        <w:rPr>
          <w:rFonts w:ascii="宋体" w:hAnsi="宋体" w:eastAsia="宋体" w:cs="宋体"/>
          <w:spacing w:val="-6"/>
          <w:sz w:val="24"/>
          <w:szCs w:val="24"/>
        </w:rPr>
        <w:t>承包人除自行承担采取赶工措施所增加的费用外，还应支付逾期完工违约金。若承包人的工期</w:t>
      </w:r>
      <w:r>
        <w:rPr>
          <w:rFonts w:ascii="宋体" w:hAnsi="宋体" w:eastAsia="宋体" w:cs="宋体"/>
          <w:sz w:val="24"/>
          <w:szCs w:val="24"/>
        </w:rPr>
        <w:t xml:space="preserve">  </w:t>
      </w:r>
      <w:r>
        <w:rPr>
          <w:rFonts w:ascii="宋体" w:hAnsi="宋体" w:eastAsia="宋体" w:cs="宋体"/>
          <w:spacing w:val="-3"/>
          <w:sz w:val="24"/>
          <w:szCs w:val="24"/>
        </w:rPr>
        <w:t>延误构成违约时，应按第 22.1条的规定办理。本合同工程逾期完</w:t>
      </w:r>
      <w:r>
        <w:rPr>
          <w:rFonts w:ascii="宋体" w:hAnsi="宋体" w:eastAsia="宋体" w:cs="宋体"/>
          <w:spacing w:val="-4"/>
          <w:sz w:val="24"/>
          <w:szCs w:val="24"/>
        </w:rPr>
        <w:t>工违约金为</w:t>
      </w:r>
      <w:r>
        <w:rPr>
          <w:rFonts w:ascii="宋体" w:hAnsi="宋体" w:eastAsia="宋体" w:cs="宋体"/>
          <w:spacing w:val="-46"/>
          <w:sz w:val="24"/>
          <w:szCs w:val="24"/>
        </w:rPr>
        <w:t xml:space="preserve"> </w:t>
      </w:r>
      <w:r>
        <w:rPr>
          <w:rFonts w:ascii="宋体" w:hAnsi="宋体" w:eastAsia="宋体" w:cs="宋体"/>
          <w:spacing w:val="-4"/>
          <w:sz w:val="24"/>
          <w:szCs w:val="24"/>
        </w:rPr>
        <w:t>5000</w:t>
      </w:r>
      <w:r>
        <w:rPr>
          <w:rFonts w:ascii="宋体" w:hAnsi="宋体" w:eastAsia="宋体" w:cs="宋体"/>
          <w:spacing w:val="-49"/>
          <w:sz w:val="24"/>
          <w:szCs w:val="24"/>
        </w:rPr>
        <w:t xml:space="preserve"> </w:t>
      </w:r>
      <w:r>
        <w:rPr>
          <w:rFonts w:ascii="宋体" w:hAnsi="宋体" w:eastAsia="宋体" w:cs="宋体"/>
          <w:spacing w:val="-4"/>
          <w:sz w:val="24"/>
          <w:szCs w:val="24"/>
        </w:rPr>
        <w:t>元/天，但</w:t>
      </w:r>
      <w:r>
        <w:rPr>
          <w:rFonts w:ascii="宋体" w:hAnsi="宋体" w:eastAsia="宋体" w:cs="宋体"/>
          <w:sz w:val="24"/>
          <w:szCs w:val="24"/>
        </w:rPr>
        <w:t xml:space="preserve">  </w:t>
      </w:r>
      <w:r>
        <w:rPr>
          <w:rFonts w:ascii="宋体" w:hAnsi="宋体" w:eastAsia="宋体" w:cs="宋体"/>
          <w:spacing w:val="-1"/>
          <w:sz w:val="24"/>
          <w:szCs w:val="24"/>
        </w:rPr>
        <w:t>全部逾期完工违约金的总限额不超过签约合同价的10%。</w:t>
      </w:r>
    </w:p>
    <w:p w14:paraId="7BF60F24">
      <w:pPr>
        <w:spacing w:before="3" w:line="239" w:lineRule="auto"/>
        <w:ind w:right="104" w:firstLine="488"/>
        <w:jc w:val="both"/>
        <w:rPr>
          <w:rFonts w:ascii="宋体" w:hAnsi="宋体" w:eastAsia="宋体" w:cs="宋体"/>
          <w:sz w:val="24"/>
          <w:szCs w:val="24"/>
        </w:rPr>
      </w:pPr>
      <w:r>
        <w:rPr>
          <w:rFonts w:ascii="宋体" w:hAnsi="宋体" w:eastAsia="宋体" w:cs="宋体"/>
          <w:spacing w:val="-3"/>
          <w:sz w:val="24"/>
          <w:szCs w:val="24"/>
        </w:rPr>
        <w:t>（3）承包人的施工进度、人员、设备不能按投标文件所列</w:t>
      </w:r>
      <w:r>
        <w:rPr>
          <w:rFonts w:ascii="宋体" w:hAnsi="宋体" w:eastAsia="宋体" w:cs="宋体"/>
          <w:spacing w:val="-4"/>
          <w:sz w:val="24"/>
          <w:szCs w:val="24"/>
        </w:rPr>
        <w:t>的时间按期足额完好到场并严</w:t>
      </w:r>
      <w:r>
        <w:rPr>
          <w:rFonts w:ascii="宋体" w:hAnsi="宋体" w:eastAsia="宋体" w:cs="宋体"/>
          <w:sz w:val="24"/>
          <w:szCs w:val="24"/>
        </w:rPr>
        <w:t xml:space="preserve"> </w:t>
      </w:r>
      <w:r>
        <w:rPr>
          <w:rFonts w:ascii="宋体" w:hAnsi="宋体" w:eastAsia="宋体" w:cs="宋体"/>
          <w:spacing w:val="-6"/>
          <w:sz w:val="24"/>
          <w:szCs w:val="24"/>
        </w:rPr>
        <w:t>重影响工期时，由承包人按天支付工程逾期完工违约金为</w:t>
      </w:r>
      <w:r>
        <w:rPr>
          <w:rFonts w:ascii="宋体" w:hAnsi="宋体" w:eastAsia="宋体" w:cs="宋体"/>
          <w:spacing w:val="-45"/>
          <w:sz w:val="24"/>
          <w:szCs w:val="24"/>
        </w:rPr>
        <w:t xml:space="preserve"> </w:t>
      </w:r>
      <w:r>
        <w:rPr>
          <w:rFonts w:ascii="宋体" w:hAnsi="宋体" w:eastAsia="宋体" w:cs="宋体"/>
          <w:spacing w:val="-6"/>
          <w:sz w:val="24"/>
          <w:szCs w:val="24"/>
        </w:rPr>
        <w:t>5000</w:t>
      </w:r>
      <w:r>
        <w:rPr>
          <w:rFonts w:ascii="宋体" w:hAnsi="宋体" w:eastAsia="宋体" w:cs="宋体"/>
          <w:spacing w:val="-49"/>
          <w:sz w:val="24"/>
          <w:szCs w:val="24"/>
        </w:rPr>
        <w:t xml:space="preserve"> </w:t>
      </w:r>
      <w:r>
        <w:rPr>
          <w:rFonts w:ascii="宋体" w:hAnsi="宋体" w:eastAsia="宋体" w:cs="宋体"/>
          <w:spacing w:val="-6"/>
          <w:sz w:val="24"/>
          <w:szCs w:val="24"/>
        </w:rPr>
        <w:t>元/</w:t>
      </w:r>
      <w:r>
        <w:rPr>
          <w:rFonts w:ascii="宋体" w:hAnsi="宋体" w:eastAsia="宋体" w:cs="宋体"/>
          <w:spacing w:val="-7"/>
          <w:sz w:val="24"/>
          <w:szCs w:val="24"/>
        </w:rPr>
        <w:t>天，但全部逾期完工违约金</w:t>
      </w:r>
      <w:r>
        <w:rPr>
          <w:rFonts w:ascii="宋体" w:hAnsi="宋体" w:eastAsia="宋体" w:cs="宋体"/>
          <w:sz w:val="24"/>
          <w:szCs w:val="24"/>
        </w:rPr>
        <w:t xml:space="preserve"> </w:t>
      </w:r>
      <w:r>
        <w:rPr>
          <w:rFonts w:ascii="宋体" w:hAnsi="宋体" w:eastAsia="宋体" w:cs="宋体"/>
          <w:spacing w:val="-3"/>
          <w:sz w:val="24"/>
          <w:szCs w:val="24"/>
        </w:rPr>
        <w:t>的总限额不超过签约合同价的10%；必要时，发包人还将清退承包人，并报请有关部门予以通</w:t>
      </w:r>
      <w:r>
        <w:rPr>
          <w:rFonts w:ascii="宋体" w:hAnsi="宋体" w:eastAsia="宋体" w:cs="宋体"/>
          <w:spacing w:val="6"/>
          <w:sz w:val="24"/>
          <w:szCs w:val="24"/>
        </w:rPr>
        <w:t xml:space="preserve"> </w:t>
      </w:r>
      <w:r>
        <w:rPr>
          <w:rFonts w:ascii="宋体" w:hAnsi="宋体" w:eastAsia="宋体" w:cs="宋体"/>
          <w:spacing w:val="-6"/>
          <w:sz w:val="24"/>
          <w:szCs w:val="24"/>
        </w:rPr>
        <w:t>报；由于清退而引起的一切经济损失均由承包人承担（其中含承包人的自身损失和发包人需重</w:t>
      </w:r>
      <w:r>
        <w:rPr>
          <w:rFonts w:ascii="宋体" w:hAnsi="宋体" w:eastAsia="宋体" w:cs="宋体"/>
          <w:spacing w:val="2"/>
          <w:sz w:val="24"/>
          <w:szCs w:val="24"/>
        </w:rPr>
        <w:t xml:space="preserve"> </w:t>
      </w:r>
      <w:r>
        <w:rPr>
          <w:rFonts w:ascii="宋体" w:hAnsi="宋体" w:eastAsia="宋体" w:cs="宋体"/>
          <w:spacing w:val="-6"/>
          <w:sz w:val="24"/>
          <w:szCs w:val="24"/>
        </w:rPr>
        <w:t>新寻选施工单位、进行工程维护，对施工场地进行植护、尾工价格差异等一系列工期与经济连</w:t>
      </w:r>
      <w:r>
        <w:rPr>
          <w:rFonts w:ascii="宋体" w:hAnsi="宋体" w:eastAsia="宋体" w:cs="宋体"/>
          <w:spacing w:val="7"/>
          <w:sz w:val="24"/>
          <w:szCs w:val="24"/>
        </w:rPr>
        <w:t xml:space="preserve"> </w:t>
      </w:r>
      <w:r>
        <w:rPr>
          <w:rFonts w:ascii="宋体" w:hAnsi="宋体" w:eastAsia="宋体" w:cs="宋体"/>
          <w:spacing w:val="-4"/>
          <w:sz w:val="24"/>
          <w:szCs w:val="24"/>
        </w:rPr>
        <w:t>带损失）。向发包人支付的违约金将从履约保证金或工程结算款中扣除。</w:t>
      </w:r>
    </w:p>
    <w:p w14:paraId="748C86F4">
      <w:pPr>
        <w:spacing w:line="220" w:lineRule="auto"/>
        <w:ind w:left="514"/>
        <w:rPr>
          <w:rFonts w:ascii="宋体" w:hAnsi="宋体" w:eastAsia="宋体" w:cs="宋体"/>
          <w:sz w:val="24"/>
          <w:szCs w:val="24"/>
        </w:rPr>
      </w:pPr>
      <w:r>
        <w:rPr>
          <w:rFonts w:ascii="宋体" w:hAnsi="宋体" w:eastAsia="宋体" w:cs="宋体"/>
          <w:b/>
          <w:bCs/>
          <w:spacing w:val="-5"/>
          <w:sz w:val="24"/>
          <w:szCs w:val="24"/>
        </w:rPr>
        <w:t>12暂停施工</w:t>
      </w:r>
    </w:p>
    <w:p w14:paraId="5FA61A24">
      <w:pPr>
        <w:spacing w:before="26" w:line="219" w:lineRule="auto"/>
        <w:ind w:left="502"/>
        <w:rPr>
          <w:rFonts w:ascii="宋体" w:hAnsi="宋体" w:eastAsia="宋体" w:cs="宋体"/>
          <w:sz w:val="24"/>
          <w:szCs w:val="24"/>
        </w:rPr>
      </w:pPr>
      <w:r>
        <w:rPr>
          <w:rFonts w:ascii="宋体" w:hAnsi="宋体" w:eastAsia="宋体" w:cs="宋体"/>
          <w:b/>
          <w:bCs/>
          <w:spacing w:val="-5"/>
          <w:sz w:val="24"/>
          <w:szCs w:val="24"/>
        </w:rPr>
        <w:t>12.1承包人暂停施工的责任</w:t>
      </w:r>
    </w:p>
    <w:p w14:paraId="1B1FD893">
      <w:pPr>
        <w:spacing w:before="27" w:line="219" w:lineRule="auto"/>
        <w:ind w:left="490"/>
        <w:rPr>
          <w:rFonts w:ascii="宋体" w:hAnsi="宋体" w:eastAsia="宋体" w:cs="宋体"/>
          <w:sz w:val="24"/>
          <w:szCs w:val="24"/>
        </w:rPr>
      </w:pPr>
      <w:r>
        <w:rPr>
          <w:rFonts w:ascii="宋体" w:hAnsi="宋体" w:eastAsia="宋体" w:cs="宋体"/>
          <w:spacing w:val="-5"/>
          <w:sz w:val="24"/>
          <w:szCs w:val="24"/>
        </w:rPr>
        <w:t>1）承包人施工中应充分考虑的现场非异常恶劣气候条件引起的正常停工；</w:t>
      </w:r>
    </w:p>
    <w:p w14:paraId="158B9C4C">
      <w:pPr>
        <w:spacing w:before="24" w:line="219" w:lineRule="auto"/>
        <w:ind w:left="475"/>
        <w:rPr>
          <w:rFonts w:ascii="宋体" w:hAnsi="宋体" w:eastAsia="宋体" w:cs="宋体"/>
          <w:sz w:val="24"/>
          <w:szCs w:val="24"/>
        </w:rPr>
      </w:pPr>
      <w:r>
        <w:rPr>
          <w:rFonts w:ascii="宋体" w:hAnsi="宋体" w:eastAsia="宋体" w:cs="宋体"/>
          <w:spacing w:val="-5"/>
          <w:sz w:val="24"/>
          <w:szCs w:val="24"/>
        </w:rPr>
        <w:t>2）承包人自供的材料或工程设备的供应中断；</w:t>
      </w:r>
    </w:p>
    <w:p w14:paraId="19EF046C">
      <w:pPr>
        <w:spacing w:before="29" w:line="219" w:lineRule="auto"/>
        <w:ind w:left="481"/>
        <w:rPr>
          <w:rFonts w:ascii="宋体" w:hAnsi="宋体" w:eastAsia="宋体" w:cs="宋体"/>
          <w:sz w:val="24"/>
          <w:szCs w:val="24"/>
        </w:rPr>
      </w:pPr>
      <w:r>
        <w:rPr>
          <w:rFonts w:ascii="宋体" w:hAnsi="宋体" w:eastAsia="宋体" w:cs="宋体"/>
          <w:spacing w:val="-3"/>
          <w:sz w:val="24"/>
          <w:szCs w:val="24"/>
        </w:rPr>
        <w:t>3）隐蔽工程未经检查擅自覆盖；</w:t>
      </w:r>
    </w:p>
    <w:p w14:paraId="6DEBAE8A">
      <w:pPr>
        <w:spacing w:before="27" w:line="219" w:lineRule="auto"/>
        <w:ind w:left="471"/>
        <w:rPr>
          <w:rFonts w:ascii="宋体" w:hAnsi="宋体" w:eastAsia="宋体" w:cs="宋体"/>
          <w:sz w:val="24"/>
          <w:szCs w:val="24"/>
        </w:rPr>
      </w:pPr>
      <w:r>
        <w:rPr>
          <w:rFonts w:ascii="宋体" w:hAnsi="宋体" w:eastAsia="宋体" w:cs="宋体"/>
          <w:spacing w:val="-4"/>
          <w:sz w:val="24"/>
          <w:szCs w:val="24"/>
        </w:rPr>
        <w:t>4）质量事故未及时处理等由于承包人自身原因造成的暂停施工。</w:t>
      </w:r>
    </w:p>
    <w:p w14:paraId="5441A746">
      <w:pPr>
        <w:spacing w:before="27" w:line="219" w:lineRule="auto"/>
        <w:ind w:left="481"/>
        <w:rPr>
          <w:rFonts w:ascii="宋体" w:hAnsi="宋体" w:eastAsia="宋体" w:cs="宋体"/>
          <w:sz w:val="24"/>
          <w:szCs w:val="24"/>
        </w:rPr>
      </w:pPr>
      <w:r>
        <w:rPr>
          <w:rFonts w:ascii="宋体" w:hAnsi="宋体" w:eastAsia="宋体" w:cs="宋体"/>
          <w:spacing w:val="-3"/>
          <w:sz w:val="24"/>
          <w:szCs w:val="24"/>
        </w:rPr>
        <w:t>5）承包人承担暂停施工责任的其它情形：</w:t>
      </w:r>
    </w:p>
    <w:p w14:paraId="072DCB8C">
      <w:pPr>
        <w:spacing w:before="25" w:line="220" w:lineRule="auto"/>
        <w:ind w:left="514"/>
        <w:rPr>
          <w:rFonts w:ascii="宋体" w:hAnsi="宋体" w:eastAsia="宋体" w:cs="宋体"/>
          <w:sz w:val="24"/>
          <w:szCs w:val="24"/>
        </w:rPr>
      </w:pPr>
      <w:r>
        <w:rPr>
          <w:rFonts w:ascii="宋体" w:hAnsi="宋体" w:eastAsia="宋体" w:cs="宋体"/>
          <w:b/>
          <w:bCs/>
          <w:spacing w:val="-5"/>
          <w:sz w:val="24"/>
          <w:szCs w:val="24"/>
        </w:rPr>
        <w:t>13工程质量</w:t>
      </w:r>
    </w:p>
    <w:p w14:paraId="56E7FC8A">
      <w:pPr>
        <w:spacing w:before="25" w:line="219" w:lineRule="auto"/>
        <w:ind w:left="499"/>
        <w:rPr>
          <w:rFonts w:ascii="宋体" w:hAnsi="宋体" w:eastAsia="宋体" w:cs="宋体"/>
          <w:sz w:val="24"/>
          <w:szCs w:val="24"/>
        </w:rPr>
      </w:pPr>
      <w:r>
        <w:rPr>
          <w:rFonts w:ascii="宋体" w:hAnsi="宋体" w:eastAsia="宋体" w:cs="宋体"/>
          <w:b/>
          <w:bCs/>
          <w:spacing w:val="-5"/>
          <w:sz w:val="24"/>
          <w:szCs w:val="24"/>
        </w:rPr>
        <w:t>13.1.1本工程质量验收标准为合格。</w:t>
      </w:r>
    </w:p>
    <w:p w14:paraId="18A8822D">
      <w:pPr>
        <w:spacing w:before="28" w:line="220" w:lineRule="auto"/>
        <w:ind w:left="514"/>
        <w:rPr>
          <w:rFonts w:ascii="宋体" w:hAnsi="宋体" w:eastAsia="宋体" w:cs="宋体"/>
          <w:sz w:val="24"/>
          <w:szCs w:val="24"/>
        </w:rPr>
      </w:pPr>
      <w:r>
        <w:rPr>
          <w:rFonts w:ascii="宋体" w:hAnsi="宋体" w:eastAsia="宋体" w:cs="宋体"/>
          <w:b/>
          <w:bCs/>
          <w:spacing w:val="-5"/>
          <w:sz w:val="24"/>
          <w:szCs w:val="24"/>
        </w:rPr>
        <w:t>13.2质量事故处理</w:t>
      </w:r>
    </w:p>
    <w:p w14:paraId="5DDD5EE3">
      <w:pPr>
        <w:spacing w:before="24"/>
        <w:ind w:left="8" w:right="104" w:firstLine="491"/>
        <w:rPr>
          <w:rFonts w:ascii="宋体" w:hAnsi="宋体" w:eastAsia="宋体" w:cs="宋体"/>
          <w:sz w:val="24"/>
          <w:szCs w:val="24"/>
        </w:rPr>
      </w:pPr>
      <w:r>
        <w:rPr>
          <w:rFonts w:ascii="宋体" w:hAnsi="宋体" w:eastAsia="宋体" w:cs="宋体"/>
          <w:b/>
          <w:bCs/>
          <w:spacing w:val="-1"/>
          <w:sz w:val="24"/>
          <w:szCs w:val="24"/>
        </w:rPr>
        <w:t>13.2.1</w:t>
      </w:r>
      <w:r>
        <w:rPr>
          <w:rFonts w:ascii="宋体" w:hAnsi="宋体" w:eastAsia="宋体" w:cs="宋体"/>
          <w:spacing w:val="-1"/>
          <w:sz w:val="24"/>
          <w:szCs w:val="24"/>
        </w:rPr>
        <w:t>工程竣工验收时，承包人应配合监理人及发包人向竣工验收委员会汇报并提交历</w:t>
      </w:r>
      <w:r>
        <w:rPr>
          <w:rFonts w:ascii="宋体" w:hAnsi="宋体" w:eastAsia="宋体" w:cs="宋体"/>
          <w:spacing w:val="7"/>
          <w:sz w:val="24"/>
          <w:szCs w:val="24"/>
        </w:rPr>
        <w:t xml:space="preserve"> </w:t>
      </w:r>
      <w:r>
        <w:rPr>
          <w:rFonts w:ascii="宋体" w:hAnsi="宋体" w:eastAsia="宋体" w:cs="宋体"/>
          <w:spacing w:val="-4"/>
          <w:sz w:val="24"/>
          <w:szCs w:val="24"/>
        </w:rPr>
        <w:t>次质量缺陷处理的备案资料。</w:t>
      </w:r>
    </w:p>
    <w:p w14:paraId="40249A8C">
      <w:pPr>
        <w:spacing w:line="219" w:lineRule="auto"/>
        <w:ind w:left="506"/>
        <w:rPr>
          <w:rFonts w:ascii="宋体" w:hAnsi="宋体" w:eastAsia="宋体" w:cs="宋体"/>
          <w:sz w:val="24"/>
          <w:szCs w:val="24"/>
        </w:rPr>
      </w:pPr>
      <w:r>
        <w:rPr>
          <w:rFonts w:ascii="宋体" w:hAnsi="宋体" w:eastAsia="宋体" w:cs="宋体"/>
          <w:b/>
          <w:bCs/>
          <w:spacing w:val="-6"/>
          <w:sz w:val="24"/>
          <w:szCs w:val="24"/>
        </w:rPr>
        <w:t>14试验和检验</w:t>
      </w:r>
    </w:p>
    <w:p w14:paraId="71FEBD96">
      <w:pPr>
        <w:spacing w:before="26" w:line="219" w:lineRule="auto"/>
        <w:ind w:left="502"/>
        <w:rPr>
          <w:rFonts w:ascii="宋体" w:hAnsi="宋体" w:eastAsia="宋体" w:cs="宋体"/>
          <w:sz w:val="24"/>
          <w:szCs w:val="24"/>
        </w:rPr>
      </w:pPr>
      <w:r>
        <w:rPr>
          <w:rFonts w:ascii="宋体" w:hAnsi="宋体" w:eastAsia="宋体" w:cs="宋体"/>
          <w:b/>
          <w:bCs/>
          <w:spacing w:val="-5"/>
          <w:sz w:val="24"/>
          <w:szCs w:val="24"/>
        </w:rPr>
        <w:t>14.1材料、工程设备和工程的试验和检验</w:t>
      </w:r>
    </w:p>
    <w:p w14:paraId="204948E3">
      <w:pPr>
        <w:spacing w:before="26"/>
        <w:ind w:left="1" w:right="71" w:firstLine="497"/>
        <w:jc w:val="both"/>
        <w:rPr>
          <w:rFonts w:ascii="宋体" w:hAnsi="宋体" w:eastAsia="宋体" w:cs="宋体"/>
          <w:sz w:val="24"/>
          <w:szCs w:val="24"/>
        </w:rPr>
      </w:pPr>
      <w:r>
        <w:rPr>
          <w:rFonts w:ascii="宋体" w:hAnsi="宋体" w:eastAsia="宋体" w:cs="宋体"/>
          <w:b/>
          <w:bCs/>
          <w:spacing w:val="-3"/>
          <w:sz w:val="24"/>
          <w:szCs w:val="24"/>
        </w:rPr>
        <w:t>14.1.1</w:t>
      </w:r>
      <w:r>
        <w:rPr>
          <w:rFonts w:ascii="宋体" w:hAnsi="宋体" w:eastAsia="宋体" w:cs="宋体"/>
          <w:spacing w:val="-3"/>
          <w:sz w:val="24"/>
          <w:szCs w:val="24"/>
        </w:rPr>
        <w:t>本工程材料（PE</w:t>
      </w:r>
      <w:r>
        <w:rPr>
          <w:rFonts w:ascii="宋体" w:hAnsi="宋体" w:eastAsia="宋体" w:cs="宋体"/>
          <w:spacing w:val="-28"/>
          <w:sz w:val="24"/>
          <w:szCs w:val="24"/>
        </w:rPr>
        <w:t xml:space="preserve"> </w:t>
      </w:r>
      <w:r>
        <w:rPr>
          <w:rFonts w:ascii="宋体" w:hAnsi="宋体" w:eastAsia="宋体" w:cs="宋体"/>
          <w:spacing w:val="-3"/>
          <w:sz w:val="24"/>
          <w:szCs w:val="24"/>
        </w:rPr>
        <w:t>管材除外）由承包人负责采购、运输和保管，设备进场后承包人</w:t>
      </w:r>
      <w:r>
        <w:rPr>
          <w:rFonts w:ascii="宋体" w:hAnsi="宋体" w:eastAsia="宋体" w:cs="宋体"/>
          <w:sz w:val="24"/>
          <w:szCs w:val="24"/>
        </w:rPr>
        <w:t xml:space="preserve"> </w:t>
      </w:r>
      <w:r>
        <w:rPr>
          <w:rFonts w:ascii="宋体" w:hAnsi="宋体" w:eastAsia="宋体" w:cs="宋体"/>
          <w:spacing w:val="-6"/>
          <w:sz w:val="24"/>
          <w:szCs w:val="24"/>
        </w:rPr>
        <w:t>应会同监理人和发包人进行交货检查和验收，验收时应同时查验材质证明、产品合格证书、安</w:t>
      </w:r>
      <w:r>
        <w:rPr>
          <w:rFonts w:ascii="宋体" w:hAnsi="宋体" w:eastAsia="宋体" w:cs="宋体"/>
          <w:spacing w:val="7"/>
          <w:sz w:val="24"/>
          <w:szCs w:val="24"/>
        </w:rPr>
        <w:t xml:space="preserve"> </w:t>
      </w:r>
      <w:r>
        <w:rPr>
          <w:rFonts w:ascii="宋体" w:hAnsi="宋体" w:eastAsia="宋体" w:cs="宋体"/>
          <w:spacing w:val="-6"/>
          <w:sz w:val="24"/>
          <w:szCs w:val="24"/>
        </w:rPr>
        <w:t>装说明书及有关技术文件。承包人应将各项材料和工程设备的供货人及品种、规格、数量和供</w:t>
      </w:r>
      <w:r>
        <w:rPr>
          <w:rFonts w:ascii="宋体" w:hAnsi="宋体" w:eastAsia="宋体" w:cs="宋体"/>
          <w:sz w:val="24"/>
          <w:szCs w:val="24"/>
        </w:rPr>
        <w:t xml:space="preserve"> </w:t>
      </w:r>
      <w:r>
        <w:rPr>
          <w:rFonts w:ascii="宋体" w:hAnsi="宋体" w:eastAsia="宋体" w:cs="宋体"/>
          <w:spacing w:val="-5"/>
          <w:sz w:val="24"/>
          <w:szCs w:val="24"/>
        </w:rPr>
        <w:t>货时间等报送监理人审批，并应向监理人提交其负责提供的材料和工程设备的质量证</w:t>
      </w:r>
      <w:r>
        <w:rPr>
          <w:rFonts w:ascii="宋体" w:hAnsi="宋体" w:eastAsia="宋体" w:cs="宋体"/>
          <w:spacing w:val="-6"/>
          <w:sz w:val="24"/>
          <w:szCs w:val="24"/>
        </w:rPr>
        <w:t>明文件，</w:t>
      </w:r>
      <w:r>
        <w:rPr>
          <w:rFonts w:ascii="宋体" w:hAnsi="宋体" w:eastAsia="宋体" w:cs="宋体"/>
          <w:sz w:val="24"/>
          <w:szCs w:val="24"/>
        </w:rPr>
        <w:t xml:space="preserve"> 且满足合同约定的质量标准。承包人应对各项材料和工程设备在运输和存放过程中发生的变 </w:t>
      </w:r>
      <w:r>
        <w:rPr>
          <w:rFonts w:ascii="宋体" w:hAnsi="宋体" w:eastAsia="宋体" w:cs="宋体"/>
          <w:spacing w:val="-4"/>
          <w:sz w:val="24"/>
          <w:szCs w:val="24"/>
        </w:rPr>
        <w:t>形、受潮、损坏等问题应作好记录，并进行妥</w:t>
      </w:r>
      <w:r>
        <w:rPr>
          <w:rFonts w:ascii="宋体" w:hAnsi="宋体" w:eastAsia="宋体" w:cs="宋体"/>
          <w:spacing w:val="-5"/>
          <w:sz w:val="24"/>
          <w:szCs w:val="24"/>
        </w:rPr>
        <w:t>善处理。</w:t>
      </w:r>
    </w:p>
    <w:p w14:paraId="231331D8">
      <w:pPr>
        <w:rPr>
          <w:rFonts w:ascii="宋体" w:hAnsi="宋体" w:eastAsia="宋体" w:cs="宋体"/>
          <w:sz w:val="24"/>
          <w:szCs w:val="24"/>
        </w:rPr>
        <w:sectPr>
          <w:footerReference r:id="rId68" w:type="default"/>
          <w:pgSz w:w="11906" w:h="16840"/>
          <w:pgMar w:top="987" w:right="950" w:bottom="1040" w:left="1248" w:header="0" w:footer="805" w:gutter="0"/>
          <w:cols w:space="720" w:num="1"/>
        </w:sectPr>
      </w:pPr>
    </w:p>
    <w:p w14:paraId="1D86A2CC">
      <w:pPr>
        <w:spacing w:before="47" w:line="219" w:lineRule="auto"/>
        <w:ind w:left="513"/>
        <w:rPr>
          <w:rFonts w:ascii="宋体" w:hAnsi="宋体" w:eastAsia="宋体" w:cs="宋体"/>
          <w:sz w:val="24"/>
          <w:szCs w:val="24"/>
        </w:rPr>
      </w:pPr>
      <w:r>
        <w:rPr>
          <w:rFonts w:ascii="宋体" w:hAnsi="宋体" w:eastAsia="宋体" w:cs="宋体"/>
          <w:b/>
          <w:bCs/>
          <w:spacing w:val="-5"/>
          <w:sz w:val="24"/>
          <w:szCs w:val="24"/>
        </w:rPr>
        <w:t>14.2现场材料试验</w:t>
      </w:r>
    </w:p>
    <w:p w14:paraId="07EEEF31">
      <w:pPr>
        <w:spacing w:before="28" w:line="239" w:lineRule="auto"/>
        <w:ind w:left="1" w:right="125" w:firstLine="496"/>
        <w:rPr>
          <w:rFonts w:ascii="宋体" w:hAnsi="宋体" w:eastAsia="宋体" w:cs="宋体"/>
          <w:sz w:val="24"/>
          <w:szCs w:val="24"/>
        </w:rPr>
      </w:pPr>
      <w:r>
        <w:rPr>
          <w:rFonts w:ascii="宋体" w:hAnsi="宋体" w:eastAsia="宋体" w:cs="宋体"/>
          <w:spacing w:val="-6"/>
          <w:sz w:val="24"/>
          <w:szCs w:val="24"/>
        </w:rPr>
        <w:t>14.2.1材料进场后由承包人自行委托的具有相应资质的检测机构进行检测</w:t>
      </w:r>
      <w:r>
        <w:rPr>
          <w:rFonts w:ascii="宋体" w:hAnsi="宋体" w:eastAsia="宋体" w:cs="宋体"/>
          <w:spacing w:val="-7"/>
          <w:sz w:val="24"/>
          <w:szCs w:val="24"/>
        </w:rPr>
        <w:t>，检测结果报送</w:t>
      </w:r>
      <w:r>
        <w:rPr>
          <w:rFonts w:ascii="宋体" w:hAnsi="宋体" w:eastAsia="宋体" w:cs="宋体"/>
          <w:sz w:val="24"/>
          <w:szCs w:val="24"/>
        </w:rPr>
        <w:t xml:space="preserve"> </w:t>
      </w:r>
      <w:r>
        <w:rPr>
          <w:rFonts w:ascii="宋体" w:hAnsi="宋体" w:eastAsia="宋体" w:cs="宋体"/>
          <w:spacing w:val="-4"/>
          <w:sz w:val="24"/>
          <w:szCs w:val="24"/>
        </w:rPr>
        <w:t>监理人，监理人组织发包人委托的检测单位开展平</w:t>
      </w:r>
      <w:r>
        <w:rPr>
          <w:rFonts w:ascii="宋体" w:hAnsi="宋体" w:eastAsia="宋体" w:cs="宋体"/>
          <w:spacing w:val="-5"/>
          <w:sz w:val="24"/>
          <w:szCs w:val="24"/>
        </w:rPr>
        <w:t>行检测。</w:t>
      </w:r>
    </w:p>
    <w:p w14:paraId="544FAC9F">
      <w:pPr>
        <w:spacing w:line="220" w:lineRule="auto"/>
        <w:ind w:left="513"/>
        <w:rPr>
          <w:rFonts w:ascii="宋体" w:hAnsi="宋体" w:eastAsia="宋体" w:cs="宋体"/>
          <w:sz w:val="24"/>
          <w:szCs w:val="24"/>
        </w:rPr>
      </w:pPr>
      <w:r>
        <w:rPr>
          <w:rFonts w:ascii="宋体" w:hAnsi="宋体" w:eastAsia="宋体" w:cs="宋体"/>
          <w:b/>
          <w:bCs/>
          <w:spacing w:val="-5"/>
          <w:sz w:val="24"/>
          <w:szCs w:val="24"/>
        </w:rPr>
        <w:t>14.3现场工艺试验</w:t>
      </w:r>
    </w:p>
    <w:p w14:paraId="23FBCBF3">
      <w:pPr>
        <w:spacing w:before="25" w:line="219" w:lineRule="auto"/>
        <w:ind w:left="471"/>
        <w:rPr>
          <w:rFonts w:ascii="宋体" w:hAnsi="宋体" w:eastAsia="宋体" w:cs="宋体"/>
          <w:sz w:val="24"/>
          <w:szCs w:val="24"/>
        </w:rPr>
      </w:pPr>
      <w:r>
        <w:rPr>
          <w:rFonts w:ascii="宋体" w:hAnsi="宋体" w:eastAsia="宋体" w:cs="宋体"/>
          <w:spacing w:val="-4"/>
          <w:sz w:val="24"/>
          <w:szCs w:val="24"/>
        </w:rPr>
        <w:t>检测由具有相应资质的质量检验试验机构进行。</w:t>
      </w:r>
    </w:p>
    <w:p w14:paraId="25EC0B43">
      <w:pPr>
        <w:spacing w:before="25" w:line="221" w:lineRule="auto"/>
        <w:ind w:left="513"/>
        <w:rPr>
          <w:rFonts w:ascii="宋体" w:hAnsi="宋体" w:eastAsia="宋体" w:cs="宋体"/>
          <w:sz w:val="24"/>
          <w:szCs w:val="24"/>
        </w:rPr>
      </w:pPr>
      <w:r>
        <w:rPr>
          <w:rFonts w:ascii="宋体" w:hAnsi="宋体" w:eastAsia="宋体" w:cs="宋体"/>
          <w:b/>
          <w:bCs/>
          <w:spacing w:val="-9"/>
          <w:sz w:val="24"/>
          <w:szCs w:val="24"/>
        </w:rPr>
        <w:t>15变更</w:t>
      </w:r>
    </w:p>
    <w:p w14:paraId="78C99C54">
      <w:pPr>
        <w:spacing w:before="25" w:line="219" w:lineRule="auto"/>
        <w:ind w:left="501"/>
        <w:rPr>
          <w:rFonts w:ascii="宋体" w:hAnsi="宋体" w:eastAsia="宋体" w:cs="宋体"/>
          <w:sz w:val="24"/>
          <w:szCs w:val="24"/>
        </w:rPr>
      </w:pPr>
      <w:r>
        <w:rPr>
          <w:rFonts w:ascii="宋体" w:hAnsi="宋体" w:eastAsia="宋体" w:cs="宋体"/>
          <w:b/>
          <w:bCs/>
          <w:spacing w:val="-5"/>
          <w:sz w:val="24"/>
          <w:szCs w:val="24"/>
        </w:rPr>
        <w:t>15.1变更的范围和内容</w:t>
      </w:r>
    </w:p>
    <w:p w14:paraId="77624026">
      <w:pPr>
        <w:spacing w:before="27" w:line="219" w:lineRule="auto"/>
        <w:ind w:left="476"/>
        <w:rPr>
          <w:rFonts w:ascii="宋体" w:hAnsi="宋体" w:eastAsia="宋体" w:cs="宋体"/>
          <w:sz w:val="24"/>
          <w:szCs w:val="24"/>
        </w:rPr>
      </w:pPr>
      <w:r>
        <w:rPr>
          <w:rFonts w:ascii="宋体" w:hAnsi="宋体" w:eastAsia="宋体" w:cs="宋体"/>
          <w:b/>
          <w:bCs/>
          <w:spacing w:val="-7"/>
          <w:sz w:val="24"/>
          <w:szCs w:val="24"/>
        </w:rPr>
        <w:t>适用通用条款</w:t>
      </w:r>
      <w:r>
        <w:rPr>
          <w:rFonts w:ascii="宋体" w:hAnsi="宋体" w:eastAsia="宋体" w:cs="宋体"/>
          <w:spacing w:val="-29"/>
          <w:sz w:val="24"/>
          <w:szCs w:val="24"/>
        </w:rPr>
        <w:t xml:space="preserve"> </w:t>
      </w:r>
      <w:r>
        <w:rPr>
          <w:rFonts w:ascii="宋体" w:hAnsi="宋体" w:eastAsia="宋体" w:cs="宋体"/>
          <w:b/>
          <w:bCs/>
          <w:spacing w:val="-7"/>
          <w:sz w:val="24"/>
          <w:szCs w:val="24"/>
        </w:rPr>
        <w:t>15.4。</w:t>
      </w:r>
    </w:p>
    <w:p w14:paraId="4C08A283">
      <w:pPr>
        <w:spacing w:before="27" w:line="219" w:lineRule="auto"/>
        <w:ind w:left="513"/>
        <w:rPr>
          <w:rFonts w:ascii="宋体" w:hAnsi="宋体" w:eastAsia="宋体" w:cs="宋体"/>
          <w:sz w:val="24"/>
          <w:szCs w:val="24"/>
        </w:rPr>
      </w:pPr>
      <w:r>
        <w:rPr>
          <w:rFonts w:ascii="宋体" w:hAnsi="宋体" w:eastAsia="宋体" w:cs="宋体"/>
          <w:b/>
          <w:bCs/>
          <w:spacing w:val="-7"/>
          <w:sz w:val="24"/>
          <w:szCs w:val="24"/>
        </w:rPr>
        <w:t>15.2</w:t>
      </w:r>
      <w:r>
        <w:rPr>
          <w:rFonts w:ascii="宋体" w:hAnsi="宋体" w:eastAsia="宋体" w:cs="宋体"/>
          <w:spacing w:val="-7"/>
          <w:sz w:val="24"/>
          <w:szCs w:val="24"/>
        </w:rPr>
        <w:t xml:space="preserve"> </w:t>
      </w:r>
      <w:r>
        <w:rPr>
          <w:rFonts w:ascii="宋体" w:hAnsi="宋体" w:eastAsia="宋体" w:cs="宋体"/>
          <w:b/>
          <w:bCs/>
          <w:spacing w:val="-7"/>
          <w:sz w:val="24"/>
          <w:szCs w:val="24"/>
        </w:rPr>
        <w:t>暂列金额</w:t>
      </w:r>
    </w:p>
    <w:p w14:paraId="04505855">
      <w:pPr>
        <w:spacing w:before="22"/>
        <w:ind w:right="130" w:firstLine="487"/>
        <w:jc w:val="both"/>
        <w:rPr>
          <w:rFonts w:ascii="宋体" w:hAnsi="宋体" w:eastAsia="宋体" w:cs="宋体"/>
          <w:sz w:val="24"/>
          <w:szCs w:val="24"/>
        </w:rPr>
      </w:pPr>
      <w:r>
        <w:rPr>
          <w:rFonts w:ascii="宋体" w:hAnsi="宋体" w:eastAsia="宋体" w:cs="宋体"/>
          <w:sz w:val="24"/>
          <w:szCs w:val="24"/>
        </w:rPr>
        <w:t>暂列金额是招标人在工程量清单中暂定并包括在合同价</w:t>
      </w:r>
      <w:r>
        <w:rPr>
          <w:rFonts w:ascii="宋体" w:hAnsi="宋体" w:eastAsia="宋体" w:cs="宋体"/>
          <w:spacing w:val="-1"/>
          <w:sz w:val="24"/>
          <w:szCs w:val="24"/>
        </w:rPr>
        <w:t>款中的一笔款项，用于施工合同</w:t>
      </w:r>
      <w:r>
        <w:rPr>
          <w:rFonts w:ascii="宋体" w:hAnsi="宋体" w:eastAsia="宋体" w:cs="宋体"/>
          <w:sz w:val="24"/>
          <w:szCs w:val="24"/>
        </w:rPr>
        <w:t xml:space="preserve"> </w:t>
      </w:r>
      <w:r>
        <w:rPr>
          <w:rFonts w:ascii="宋体" w:hAnsi="宋体" w:eastAsia="宋体" w:cs="宋体"/>
          <w:spacing w:val="6"/>
          <w:sz w:val="24"/>
          <w:szCs w:val="24"/>
        </w:rPr>
        <w:t>签订时尚未确定或者不可预见的所需工程、材料、</w:t>
      </w:r>
      <w:r>
        <w:rPr>
          <w:rFonts w:ascii="宋体" w:hAnsi="宋体" w:eastAsia="宋体" w:cs="宋体"/>
          <w:spacing w:val="5"/>
          <w:sz w:val="24"/>
          <w:szCs w:val="24"/>
        </w:rPr>
        <w:t>设备、服务的采购，施工中可能发生的</w:t>
      </w:r>
      <w:r>
        <w:rPr>
          <w:rFonts w:ascii="宋体" w:hAnsi="宋体" w:eastAsia="宋体" w:cs="宋体"/>
          <w:sz w:val="24"/>
          <w:szCs w:val="24"/>
        </w:rPr>
        <w:t xml:space="preserve"> </w:t>
      </w:r>
      <w:r>
        <w:rPr>
          <w:rFonts w:ascii="宋体" w:hAnsi="宋体" w:eastAsia="宋体" w:cs="宋体"/>
          <w:spacing w:val="11"/>
          <w:sz w:val="24"/>
          <w:szCs w:val="24"/>
        </w:rPr>
        <w:t>工程变更、合同约定调整</w:t>
      </w:r>
      <w:r>
        <w:rPr>
          <w:rFonts w:ascii="宋体" w:hAnsi="宋体" w:eastAsia="宋体" w:cs="宋体"/>
          <w:spacing w:val="-58"/>
          <w:sz w:val="24"/>
          <w:szCs w:val="24"/>
        </w:rPr>
        <w:t xml:space="preserve"> </w:t>
      </w:r>
      <w:r>
        <w:rPr>
          <w:rFonts w:ascii="宋体" w:hAnsi="宋体" w:eastAsia="宋体" w:cs="宋体"/>
          <w:spacing w:val="11"/>
          <w:sz w:val="24"/>
          <w:szCs w:val="24"/>
        </w:rPr>
        <w:t>因素</w:t>
      </w:r>
      <w:r>
        <w:rPr>
          <w:rFonts w:ascii="宋体" w:hAnsi="宋体" w:eastAsia="宋体" w:cs="宋体"/>
          <w:spacing w:val="-66"/>
          <w:sz w:val="24"/>
          <w:szCs w:val="24"/>
        </w:rPr>
        <w:t xml:space="preserve"> </w:t>
      </w:r>
      <w:r>
        <w:rPr>
          <w:rFonts w:ascii="宋体" w:hAnsi="宋体" w:eastAsia="宋体" w:cs="宋体"/>
          <w:spacing w:val="11"/>
          <w:sz w:val="24"/>
          <w:szCs w:val="24"/>
        </w:rPr>
        <w:t>出现时</w:t>
      </w:r>
      <w:r>
        <w:rPr>
          <w:rFonts w:ascii="宋体" w:hAnsi="宋体" w:eastAsia="宋体" w:cs="宋体"/>
          <w:spacing w:val="-67"/>
          <w:sz w:val="24"/>
          <w:szCs w:val="24"/>
        </w:rPr>
        <w:t xml:space="preserve"> </w:t>
      </w:r>
      <w:r>
        <w:rPr>
          <w:rFonts w:ascii="宋体" w:hAnsi="宋体" w:eastAsia="宋体" w:cs="宋体"/>
          <w:spacing w:val="11"/>
          <w:sz w:val="24"/>
          <w:szCs w:val="24"/>
        </w:rPr>
        <w:t>的工程价款调整</w:t>
      </w:r>
      <w:r>
        <w:rPr>
          <w:rFonts w:ascii="宋体" w:hAnsi="宋体" w:eastAsia="宋体" w:cs="宋体"/>
          <w:spacing w:val="-59"/>
          <w:sz w:val="24"/>
          <w:szCs w:val="24"/>
        </w:rPr>
        <w:t xml:space="preserve"> </w:t>
      </w:r>
      <w:r>
        <w:rPr>
          <w:rFonts w:ascii="宋体" w:hAnsi="宋体" w:eastAsia="宋体" w:cs="宋体"/>
          <w:spacing w:val="11"/>
          <w:sz w:val="24"/>
          <w:szCs w:val="24"/>
        </w:rPr>
        <w:t>以及发生</w:t>
      </w:r>
      <w:r>
        <w:rPr>
          <w:rFonts w:ascii="宋体" w:hAnsi="宋体" w:eastAsia="宋体" w:cs="宋体"/>
          <w:spacing w:val="-67"/>
          <w:sz w:val="24"/>
          <w:szCs w:val="24"/>
        </w:rPr>
        <w:t xml:space="preserve"> </w:t>
      </w:r>
      <w:r>
        <w:rPr>
          <w:rFonts w:ascii="宋体" w:hAnsi="宋体" w:eastAsia="宋体" w:cs="宋体"/>
          <w:spacing w:val="11"/>
          <w:sz w:val="24"/>
          <w:szCs w:val="24"/>
        </w:rPr>
        <w:t>的索赔、现场签证确认</w:t>
      </w:r>
      <w:r>
        <w:rPr>
          <w:rFonts w:ascii="宋体" w:hAnsi="宋体" w:eastAsia="宋体" w:cs="宋体"/>
          <w:sz w:val="24"/>
          <w:szCs w:val="24"/>
        </w:rPr>
        <w:t xml:space="preserve"> </w:t>
      </w:r>
      <w:r>
        <w:rPr>
          <w:rFonts w:ascii="宋体" w:hAnsi="宋体" w:eastAsia="宋体" w:cs="宋体"/>
          <w:spacing w:val="-1"/>
          <w:sz w:val="24"/>
          <w:szCs w:val="24"/>
        </w:rPr>
        <w:t>等</w:t>
      </w:r>
      <w:r>
        <w:rPr>
          <w:rFonts w:ascii="宋体" w:hAnsi="宋体" w:eastAsia="宋体" w:cs="宋体"/>
          <w:spacing w:val="-67"/>
          <w:sz w:val="24"/>
          <w:szCs w:val="24"/>
        </w:rPr>
        <w:t xml:space="preserve"> </w:t>
      </w:r>
      <w:r>
        <w:rPr>
          <w:rFonts w:ascii="宋体" w:hAnsi="宋体" w:eastAsia="宋体" w:cs="宋体"/>
          <w:spacing w:val="-1"/>
          <w:sz w:val="24"/>
          <w:szCs w:val="24"/>
        </w:rPr>
        <w:t>的费用。暂列金额按有关规定和审查程序，根据工程实际</w:t>
      </w:r>
      <w:r>
        <w:rPr>
          <w:rFonts w:ascii="宋体" w:hAnsi="宋体" w:eastAsia="宋体" w:cs="宋体"/>
          <w:spacing w:val="-2"/>
          <w:sz w:val="24"/>
          <w:szCs w:val="24"/>
        </w:rPr>
        <w:t>情况进行支配。</w:t>
      </w:r>
    </w:p>
    <w:p w14:paraId="55D90590">
      <w:pPr>
        <w:spacing w:before="2" w:line="239" w:lineRule="auto"/>
        <w:ind w:right="121" w:firstLine="487"/>
        <w:jc w:val="both"/>
        <w:rPr>
          <w:rFonts w:ascii="宋体" w:hAnsi="宋体" w:eastAsia="宋体" w:cs="宋体"/>
          <w:sz w:val="24"/>
          <w:szCs w:val="24"/>
        </w:rPr>
      </w:pPr>
      <w:r>
        <w:rPr>
          <w:rFonts w:ascii="宋体" w:hAnsi="宋体" w:eastAsia="宋体" w:cs="宋体"/>
          <w:spacing w:val="-6"/>
          <w:sz w:val="24"/>
          <w:szCs w:val="24"/>
        </w:rPr>
        <w:t>暂列金额只能由监理人报发包人批准后指令全部或部分地使用，或</w:t>
      </w:r>
      <w:r>
        <w:rPr>
          <w:rFonts w:ascii="宋体" w:hAnsi="宋体" w:eastAsia="宋体" w:cs="宋体"/>
          <w:spacing w:val="-7"/>
          <w:sz w:val="24"/>
          <w:szCs w:val="24"/>
        </w:rPr>
        <w:t>者根本不予运用。对于</w:t>
      </w:r>
      <w:r>
        <w:rPr>
          <w:rFonts w:ascii="宋体" w:hAnsi="宋体" w:eastAsia="宋体" w:cs="宋体"/>
          <w:sz w:val="24"/>
          <w:szCs w:val="24"/>
        </w:rPr>
        <w:t xml:space="preserve"> </w:t>
      </w:r>
      <w:r>
        <w:rPr>
          <w:rFonts w:ascii="宋体" w:hAnsi="宋体" w:eastAsia="宋体" w:cs="宋体"/>
          <w:spacing w:val="-6"/>
          <w:sz w:val="24"/>
          <w:szCs w:val="24"/>
        </w:rPr>
        <w:t>经发包人批准的每一笔暂列金额，监理人有权向承包人发出实施工程或提供材料、工程设备或</w:t>
      </w:r>
      <w:r>
        <w:rPr>
          <w:rFonts w:ascii="宋体" w:hAnsi="宋体" w:eastAsia="宋体" w:cs="宋体"/>
          <w:sz w:val="24"/>
          <w:szCs w:val="24"/>
        </w:rPr>
        <w:t xml:space="preserve"> </w:t>
      </w:r>
      <w:r>
        <w:rPr>
          <w:rFonts w:ascii="宋体" w:hAnsi="宋体" w:eastAsia="宋体" w:cs="宋体"/>
          <w:spacing w:val="-6"/>
          <w:sz w:val="24"/>
          <w:szCs w:val="24"/>
        </w:rPr>
        <w:t>服务的指令，这些指令由承包人完成。当监理人提出要求时，承包人应提供有关暂列金额支出</w:t>
      </w:r>
      <w:r>
        <w:rPr>
          <w:rFonts w:ascii="宋体" w:hAnsi="宋体" w:eastAsia="宋体" w:cs="宋体"/>
          <w:spacing w:val="10"/>
          <w:sz w:val="24"/>
          <w:szCs w:val="24"/>
        </w:rPr>
        <w:t xml:space="preserve"> </w:t>
      </w:r>
      <w:r>
        <w:rPr>
          <w:rFonts w:ascii="宋体" w:hAnsi="宋体" w:eastAsia="宋体" w:cs="宋体"/>
          <w:spacing w:val="-8"/>
          <w:sz w:val="24"/>
          <w:szCs w:val="24"/>
        </w:rPr>
        <w:t>的所有报价单、发票、凭证和账单或收据。</w:t>
      </w:r>
    </w:p>
    <w:p w14:paraId="4DA788AA">
      <w:pPr>
        <w:spacing w:before="2" w:line="217" w:lineRule="auto"/>
        <w:ind w:left="513"/>
        <w:rPr>
          <w:rFonts w:ascii="宋体" w:hAnsi="宋体" w:eastAsia="宋体" w:cs="宋体"/>
          <w:sz w:val="24"/>
          <w:szCs w:val="24"/>
        </w:rPr>
      </w:pPr>
      <w:r>
        <w:rPr>
          <w:rFonts w:ascii="宋体" w:hAnsi="宋体" w:eastAsia="宋体" w:cs="宋体"/>
          <w:b/>
          <w:bCs/>
          <w:spacing w:val="-5"/>
          <w:sz w:val="24"/>
          <w:szCs w:val="24"/>
        </w:rPr>
        <w:t>16价格调整</w:t>
      </w:r>
    </w:p>
    <w:p w14:paraId="45ACEA66">
      <w:pPr>
        <w:spacing w:before="26" w:line="218" w:lineRule="auto"/>
        <w:ind w:left="501"/>
        <w:rPr>
          <w:rFonts w:ascii="宋体" w:hAnsi="宋体" w:eastAsia="宋体" w:cs="宋体"/>
          <w:sz w:val="24"/>
          <w:szCs w:val="24"/>
        </w:rPr>
      </w:pPr>
      <w:r>
        <w:rPr>
          <w:rFonts w:ascii="宋体" w:hAnsi="宋体" w:eastAsia="宋体" w:cs="宋体"/>
          <w:b/>
          <w:bCs/>
          <w:spacing w:val="-5"/>
          <w:sz w:val="24"/>
          <w:szCs w:val="24"/>
        </w:rPr>
        <w:t>16.1物价波动引起的价格调整</w:t>
      </w:r>
    </w:p>
    <w:p w14:paraId="4F97D5AA">
      <w:pPr>
        <w:spacing w:before="29" w:line="239" w:lineRule="auto"/>
        <w:ind w:left="3" w:right="99" w:firstLine="480"/>
        <w:rPr>
          <w:rFonts w:ascii="宋体" w:hAnsi="宋体" w:eastAsia="宋体" w:cs="宋体"/>
          <w:sz w:val="24"/>
          <w:szCs w:val="24"/>
        </w:rPr>
      </w:pPr>
      <w:r>
        <w:rPr>
          <w:rFonts w:ascii="宋体" w:hAnsi="宋体" w:eastAsia="宋体" w:cs="宋体"/>
          <w:b/>
          <w:bCs/>
          <w:spacing w:val="-2"/>
          <w:sz w:val="24"/>
          <w:szCs w:val="24"/>
        </w:rPr>
        <w:t>本合同为固定单价合同，在合同履行期内发包人不考虑也不接受物价、施工材料价、人</w:t>
      </w:r>
      <w:r>
        <w:rPr>
          <w:rFonts w:ascii="宋体" w:hAnsi="宋体" w:eastAsia="宋体" w:cs="宋体"/>
          <w:spacing w:val="2"/>
          <w:sz w:val="24"/>
          <w:szCs w:val="24"/>
        </w:rPr>
        <w:t xml:space="preserve"> </w:t>
      </w:r>
      <w:r>
        <w:rPr>
          <w:rFonts w:ascii="宋体" w:hAnsi="宋体" w:eastAsia="宋体" w:cs="宋体"/>
          <w:b/>
          <w:bCs/>
          <w:spacing w:val="-2"/>
          <w:sz w:val="24"/>
          <w:szCs w:val="24"/>
        </w:rPr>
        <w:t>工费波动引起的价格调整。</w:t>
      </w:r>
    </w:p>
    <w:p w14:paraId="2CC4F6B3">
      <w:pPr>
        <w:spacing w:before="1" w:line="217" w:lineRule="auto"/>
        <w:ind w:left="501"/>
        <w:rPr>
          <w:rFonts w:ascii="宋体" w:hAnsi="宋体" w:eastAsia="宋体" w:cs="宋体"/>
          <w:sz w:val="24"/>
          <w:szCs w:val="24"/>
        </w:rPr>
      </w:pPr>
      <w:r>
        <w:rPr>
          <w:rFonts w:ascii="宋体" w:hAnsi="宋体" w:eastAsia="宋体" w:cs="宋体"/>
          <w:b/>
          <w:bCs/>
          <w:spacing w:val="-5"/>
          <w:sz w:val="24"/>
          <w:szCs w:val="24"/>
        </w:rPr>
        <w:t>16.2法律变化引起的价格调整</w:t>
      </w:r>
    </w:p>
    <w:p w14:paraId="4ECA6209">
      <w:pPr>
        <w:spacing w:before="26"/>
        <w:ind w:left="1" w:right="130" w:firstLine="518"/>
        <w:jc w:val="both"/>
        <w:rPr>
          <w:rFonts w:ascii="宋体" w:hAnsi="宋体" w:eastAsia="宋体" w:cs="宋体"/>
          <w:sz w:val="24"/>
          <w:szCs w:val="24"/>
        </w:rPr>
      </w:pPr>
      <w:r>
        <w:rPr>
          <w:rFonts w:ascii="宋体" w:hAnsi="宋体" w:eastAsia="宋体" w:cs="宋体"/>
          <w:spacing w:val="-7"/>
          <w:sz w:val="24"/>
          <w:szCs w:val="24"/>
        </w:rPr>
        <w:t>自投标截止日起至工程完工截止日止，国家的法律、行政法规</w:t>
      </w:r>
      <w:r>
        <w:rPr>
          <w:rFonts w:ascii="宋体" w:hAnsi="宋体" w:eastAsia="宋体" w:cs="宋体"/>
          <w:spacing w:val="-8"/>
          <w:sz w:val="24"/>
          <w:szCs w:val="24"/>
        </w:rPr>
        <w:t>或国务院有关部门的规章和</w:t>
      </w:r>
      <w:r>
        <w:rPr>
          <w:rFonts w:ascii="宋体" w:hAnsi="宋体" w:eastAsia="宋体" w:cs="宋体"/>
          <w:sz w:val="24"/>
          <w:szCs w:val="24"/>
        </w:rPr>
        <w:t xml:space="preserve"> </w:t>
      </w:r>
      <w:r>
        <w:rPr>
          <w:rFonts w:ascii="宋体" w:hAnsi="宋体" w:eastAsia="宋体" w:cs="宋体"/>
          <w:spacing w:val="-6"/>
          <w:sz w:val="24"/>
          <w:szCs w:val="24"/>
        </w:rPr>
        <w:t>工程所在地的省、自治区、直辖市的地方法规和规章发生变更，导致承包人在实施合同期间所</w:t>
      </w:r>
      <w:r>
        <w:rPr>
          <w:rFonts w:ascii="宋体" w:hAnsi="宋体" w:eastAsia="宋体" w:cs="宋体"/>
          <w:sz w:val="24"/>
          <w:szCs w:val="24"/>
        </w:rPr>
        <w:t xml:space="preserve"> 需要的工程费用发生除第16.1款规定以外的增减时，应由监理人与发包人和</w:t>
      </w:r>
      <w:r>
        <w:rPr>
          <w:rFonts w:ascii="宋体" w:hAnsi="宋体" w:eastAsia="宋体" w:cs="宋体"/>
          <w:spacing w:val="-1"/>
          <w:sz w:val="24"/>
          <w:szCs w:val="24"/>
        </w:rPr>
        <w:t>承包人按通用条</w:t>
      </w:r>
      <w:r>
        <w:rPr>
          <w:rFonts w:ascii="宋体" w:hAnsi="宋体" w:eastAsia="宋体" w:cs="宋体"/>
          <w:sz w:val="24"/>
          <w:szCs w:val="24"/>
        </w:rPr>
        <w:t xml:space="preserve"> </w:t>
      </w:r>
      <w:r>
        <w:rPr>
          <w:rFonts w:ascii="宋体" w:hAnsi="宋体" w:eastAsia="宋体" w:cs="宋体"/>
          <w:spacing w:val="-1"/>
          <w:sz w:val="24"/>
          <w:szCs w:val="24"/>
        </w:rPr>
        <w:t>款第3.5款商定或确定需调整的合同价款。</w:t>
      </w:r>
    </w:p>
    <w:p w14:paraId="4EDD0F86">
      <w:pPr>
        <w:spacing w:before="1" w:line="219" w:lineRule="auto"/>
        <w:ind w:left="505"/>
        <w:rPr>
          <w:rFonts w:ascii="宋体" w:hAnsi="宋体" w:eastAsia="宋体" w:cs="宋体"/>
          <w:sz w:val="24"/>
          <w:szCs w:val="24"/>
        </w:rPr>
      </w:pPr>
      <w:r>
        <w:rPr>
          <w:rFonts w:ascii="宋体" w:hAnsi="宋体" w:eastAsia="宋体" w:cs="宋体"/>
          <w:b/>
          <w:bCs/>
          <w:spacing w:val="-6"/>
          <w:sz w:val="24"/>
          <w:szCs w:val="24"/>
        </w:rPr>
        <w:t>17计量与支付</w:t>
      </w:r>
    </w:p>
    <w:p w14:paraId="0FB1492D">
      <w:pPr>
        <w:spacing w:before="24" w:line="221" w:lineRule="auto"/>
        <w:ind w:left="513"/>
        <w:rPr>
          <w:rFonts w:ascii="宋体" w:hAnsi="宋体" w:eastAsia="宋体" w:cs="宋体"/>
          <w:sz w:val="24"/>
          <w:szCs w:val="24"/>
        </w:rPr>
      </w:pPr>
      <w:r>
        <w:rPr>
          <w:rFonts w:ascii="宋体" w:hAnsi="宋体" w:eastAsia="宋体" w:cs="宋体"/>
          <w:b/>
          <w:bCs/>
          <w:spacing w:val="-6"/>
          <w:sz w:val="24"/>
          <w:szCs w:val="24"/>
        </w:rPr>
        <w:t>17.1计量</w:t>
      </w:r>
    </w:p>
    <w:p w14:paraId="23654756">
      <w:pPr>
        <w:spacing w:before="25" w:line="218" w:lineRule="auto"/>
        <w:ind w:left="498"/>
        <w:rPr>
          <w:rFonts w:ascii="宋体" w:hAnsi="宋体" w:eastAsia="宋体" w:cs="宋体"/>
          <w:sz w:val="24"/>
          <w:szCs w:val="24"/>
        </w:rPr>
      </w:pPr>
      <w:r>
        <w:rPr>
          <w:rFonts w:ascii="宋体" w:hAnsi="宋体" w:eastAsia="宋体" w:cs="宋体"/>
          <w:b/>
          <w:bCs/>
          <w:spacing w:val="-5"/>
          <w:sz w:val="24"/>
          <w:szCs w:val="24"/>
        </w:rPr>
        <w:t>17.1.4</w:t>
      </w:r>
      <w:r>
        <w:rPr>
          <w:rFonts w:ascii="宋体" w:hAnsi="宋体" w:eastAsia="宋体" w:cs="宋体"/>
          <w:spacing w:val="-5"/>
          <w:sz w:val="24"/>
          <w:szCs w:val="24"/>
        </w:rPr>
        <w:t>单价子目的计量</w:t>
      </w:r>
    </w:p>
    <w:p w14:paraId="37BE699A">
      <w:pPr>
        <w:spacing w:before="26" w:line="233" w:lineRule="auto"/>
        <w:ind w:left="2" w:right="130" w:firstLine="484"/>
        <w:rPr>
          <w:rFonts w:ascii="宋体" w:hAnsi="宋体" w:eastAsia="宋体" w:cs="宋体"/>
          <w:sz w:val="24"/>
          <w:szCs w:val="24"/>
        </w:rPr>
      </w:pPr>
      <w:r>
        <w:rPr>
          <w:rFonts w:ascii="宋体" w:hAnsi="宋体" w:eastAsia="宋体" w:cs="宋体"/>
          <w:spacing w:val="-3"/>
          <w:sz w:val="24"/>
          <w:szCs w:val="24"/>
        </w:rPr>
        <w:t>（1）承包人应按合同规定的计量办法，按月对已完</w:t>
      </w:r>
      <w:r>
        <w:rPr>
          <w:rFonts w:ascii="宋体" w:hAnsi="宋体" w:eastAsia="宋体" w:cs="宋体"/>
          <w:spacing w:val="-4"/>
          <w:sz w:val="24"/>
          <w:szCs w:val="24"/>
        </w:rPr>
        <w:t>成的质量合格的工程进行准确计量，</w:t>
      </w:r>
      <w:r>
        <w:rPr>
          <w:rFonts w:ascii="宋体" w:hAnsi="宋体" w:eastAsia="宋体" w:cs="宋体"/>
          <w:sz w:val="24"/>
          <w:szCs w:val="24"/>
        </w:rPr>
        <w:t xml:space="preserve"> </w:t>
      </w:r>
      <w:r>
        <w:rPr>
          <w:rFonts w:ascii="宋体" w:hAnsi="宋体" w:eastAsia="宋体" w:cs="宋体"/>
          <w:spacing w:val="-6"/>
          <w:sz w:val="24"/>
          <w:szCs w:val="24"/>
        </w:rPr>
        <w:t>并在每月末随同月付款申请单，按本合同《工程量清单》的项目分项向发包人和监理人提</w:t>
      </w:r>
      <w:r>
        <w:rPr>
          <w:rFonts w:ascii="宋体" w:hAnsi="宋体" w:eastAsia="宋体" w:cs="宋体"/>
          <w:spacing w:val="-7"/>
          <w:sz w:val="24"/>
          <w:szCs w:val="24"/>
        </w:rPr>
        <w:t>交完</w:t>
      </w:r>
      <w:r>
        <w:rPr>
          <w:rFonts w:ascii="宋体" w:hAnsi="宋体" w:eastAsia="宋体" w:cs="宋体"/>
          <w:sz w:val="24"/>
          <w:szCs w:val="24"/>
        </w:rPr>
        <w:t xml:space="preserve"> </w:t>
      </w:r>
      <w:r>
        <w:rPr>
          <w:rFonts w:ascii="宋体" w:hAnsi="宋体" w:eastAsia="宋体" w:cs="宋体"/>
          <w:spacing w:val="-4"/>
          <w:sz w:val="24"/>
          <w:szCs w:val="24"/>
        </w:rPr>
        <w:t>成工程量月报表和有关计量资料。</w:t>
      </w:r>
    </w:p>
    <w:p w14:paraId="2C54F79F">
      <w:pPr>
        <w:spacing w:before="31" w:line="235" w:lineRule="auto"/>
        <w:ind w:firstLine="487"/>
        <w:rPr>
          <w:rFonts w:ascii="宋体" w:hAnsi="宋体" w:eastAsia="宋体" w:cs="宋体"/>
          <w:sz w:val="24"/>
          <w:szCs w:val="24"/>
        </w:rPr>
      </w:pPr>
      <w:r>
        <w:rPr>
          <w:rFonts w:ascii="宋体" w:hAnsi="宋体" w:eastAsia="宋体" w:cs="宋体"/>
          <w:spacing w:val="-3"/>
          <w:sz w:val="24"/>
          <w:szCs w:val="24"/>
        </w:rPr>
        <w:t>（2）发包人和监理人对承包人提交的工程量月报表进行复</w:t>
      </w:r>
      <w:r>
        <w:rPr>
          <w:rFonts w:ascii="宋体" w:hAnsi="宋体" w:eastAsia="宋体" w:cs="宋体"/>
          <w:spacing w:val="-4"/>
          <w:sz w:val="24"/>
          <w:szCs w:val="24"/>
        </w:rPr>
        <w:t>核，以确定当月实际完成的工</w:t>
      </w:r>
      <w:r>
        <w:rPr>
          <w:rFonts w:ascii="宋体" w:hAnsi="宋体" w:eastAsia="宋体" w:cs="宋体"/>
          <w:sz w:val="24"/>
          <w:szCs w:val="24"/>
        </w:rPr>
        <w:t xml:space="preserve">  </w:t>
      </w:r>
      <w:r>
        <w:rPr>
          <w:rFonts w:ascii="宋体" w:hAnsi="宋体" w:eastAsia="宋体" w:cs="宋体"/>
          <w:spacing w:val="-5"/>
          <w:sz w:val="24"/>
          <w:szCs w:val="24"/>
        </w:rPr>
        <w:t>程量，有疑问时，可要求承包人派员与发包人和监理人</w:t>
      </w:r>
      <w:r>
        <w:rPr>
          <w:rFonts w:ascii="宋体" w:hAnsi="宋体" w:eastAsia="宋体" w:cs="宋体"/>
          <w:spacing w:val="-6"/>
          <w:sz w:val="24"/>
          <w:szCs w:val="24"/>
        </w:rPr>
        <w:t>按第8.2款的规定共同复核和抽样复测。</w:t>
      </w:r>
      <w:r>
        <w:rPr>
          <w:rFonts w:ascii="宋体" w:hAnsi="宋体" w:eastAsia="宋体" w:cs="宋体"/>
          <w:sz w:val="24"/>
          <w:szCs w:val="24"/>
        </w:rPr>
        <w:t xml:space="preserve"> 承包人应指派代表协助发包人和监理人进行复核并按发包人和监理人的要求提供</w:t>
      </w:r>
      <w:r>
        <w:rPr>
          <w:rFonts w:ascii="宋体" w:hAnsi="宋体" w:eastAsia="宋体" w:cs="宋体"/>
          <w:spacing w:val="-1"/>
          <w:sz w:val="24"/>
          <w:szCs w:val="24"/>
        </w:rPr>
        <w:t>补充计量资</w:t>
      </w:r>
      <w:r>
        <w:rPr>
          <w:rFonts w:ascii="宋体" w:hAnsi="宋体" w:eastAsia="宋体" w:cs="宋体"/>
          <w:sz w:val="24"/>
          <w:szCs w:val="24"/>
        </w:rPr>
        <w:t xml:space="preserve">  </w:t>
      </w:r>
      <w:r>
        <w:rPr>
          <w:rFonts w:ascii="宋体" w:hAnsi="宋体" w:eastAsia="宋体" w:cs="宋体"/>
          <w:spacing w:val="-6"/>
          <w:sz w:val="24"/>
          <w:szCs w:val="24"/>
        </w:rPr>
        <w:t>料。若承包人未按监理人的要求派代表参加复核，则发包人和监理人复核修正的工程量应被视</w:t>
      </w:r>
      <w:r>
        <w:rPr>
          <w:rFonts w:ascii="宋体" w:hAnsi="宋体" w:eastAsia="宋体" w:cs="宋体"/>
          <w:spacing w:val="3"/>
          <w:sz w:val="24"/>
          <w:szCs w:val="24"/>
        </w:rPr>
        <w:t xml:space="preserve">  </w:t>
      </w:r>
      <w:r>
        <w:rPr>
          <w:rFonts w:ascii="宋体" w:hAnsi="宋体" w:eastAsia="宋体" w:cs="宋体"/>
          <w:spacing w:val="-5"/>
          <w:sz w:val="24"/>
          <w:szCs w:val="24"/>
        </w:rPr>
        <w:t>为承包人实际完成的准确工程量。</w:t>
      </w:r>
    </w:p>
    <w:p w14:paraId="3BCE8230">
      <w:pPr>
        <w:spacing w:before="23" w:line="230" w:lineRule="auto"/>
        <w:ind w:right="128" w:firstLine="486"/>
        <w:rPr>
          <w:rFonts w:ascii="宋体" w:hAnsi="宋体" w:eastAsia="宋体" w:cs="宋体"/>
          <w:sz w:val="24"/>
          <w:szCs w:val="24"/>
        </w:rPr>
      </w:pPr>
      <w:r>
        <w:rPr>
          <w:rFonts w:ascii="宋体" w:hAnsi="宋体" w:eastAsia="宋体" w:cs="宋体"/>
          <w:spacing w:val="-3"/>
          <w:sz w:val="24"/>
          <w:szCs w:val="24"/>
        </w:rPr>
        <w:t>（3）发包人和监理人认为有必要时，可要求与承包人共同</w:t>
      </w:r>
      <w:r>
        <w:rPr>
          <w:rFonts w:ascii="宋体" w:hAnsi="宋体" w:eastAsia="宋体" w:cs="宋体"/>
          <w:spacing w:val="-4"/>
          <w:sz w:val="24"/>
          <w:szCs w:val="24"/>
        </w:rPr>
        <w:t>进行联合测量、计量，承包人</w:t>
      </w:r>
      <w:r>
        <w:rPr>
          <w:rFonts w:ascii="宋体" w:hAnsi="宋体" w:eastAsia="宋体" w:cs="宋体"/>
          <w:sz w:val="24"/>
          <w:szCs w:val="24"/>
        </w:rPr>
        <w:t xml:space="preserve"> </w:t>
      </w:r>
      <w:r>
        <w:rPr>
          <w:rFonts w:ascii="宋体" w:hAnsi="宋体" w:eastAsia="宋体" w:cs="宋体"/>
          <w:spacing w:val="-4"/>
          <w:sz w:val="24"/>
          <w:szCs w:val="24"/>
        </w:rPr>
        <w:t>应遵照执行。</w:t>
      </w:r>
    </w:p>
    <w:p w14:paraId="07E20393">
      <w:pPr>
        <w:spacing w:before="28" w:line="235" w:lineRule="auto"/>
        <w:ind w:right="74" w:firstLine="486"/>
        <w:rPr>
          <w:rFonts w:ascii="宋体" w:hAnsi="宋体" w:eastAsia="宋体" w:cs="宋体"/>
          <w:sz w:val="24"/>
          <w:szCs w:val="24"/>
        </w:rPr>
      </w:pPr>
      <w:r>
        <w:rPr>
          <w:rFonts w:ascii="宋体" w:hAnsi="宋体" w:eastAsia="宋体" w:cs="宋体"/>
          <w:spacing w:val="-3"/>
          <w:sz w:val="24"/>
          <w:szCs w:val="24"/>
        </w:rPr>
        <w:t>（4）承包人完成了本合同《工程量清单》中每个子目的全部工</w:t>
      </w:r>
      <w:r>
        <w:rPr>
          <w:rFonts w:ascii="宋体" w:hAnsi="宋体" w:eastAsia="宋体" w:cs="宋体"/>
          <w:spacing w:val="-4"/>
          <w:sz w:val="24"/>
          <w:szCs w:val="24"/>
        </w:rPr>
        <w:t>程量后，发包人和监理人</w:t>
      </w:r>
      <w:r>
        <w:rPr>
          <w:rFonts w:ascii="宋体" w:hAnsi="宋体" w:eastAsia="宋体" w:cs="宋体"/>
          <w:sz w:val="24"/>
          <w:szCs w:val="24"/>
        </w:rPr>
        <w:t xml:space="preserve"> 应要求承包人派员共同对每个子目的历次计量报表进行汇总和通过测量核实该</w:t>
      </w:r>
      <w:r>
        <w:rPr>
          <w:rFonts w:ascii="宋体" w:hAnsi="宋体" w:eastAsia="宋体" w:cs="宋体"/>
          <w:spacing w:val="-1"/>
          <w:sz w:val="24"/>
          <w:szCs w:val="24"/>
        </w:rPr>
        <w:t>子目的最终结</w:t>
      </w:r>
      <w:r>
        <w:rPr>
          <w:rFonts w:ascii="宋体" w:hAnsi="宋体" w:eastAsia="宋体" w:cs="宋体"/>
          <w:sz w:val="24"/>
          <w:szCs w:val="24"/>
        </w:rPr>
        <w:t xml:space="preserve"> </w:t>
      </w:r>
      <w:r>
        <w:rPr>
          <w:rFonts w:ascii="宋体" w:hAnsi="宋体" w:eastAsia="宋体" w:cs="宋体"/>
          <w:spacing w:val="-10"/>
          <w:sz w:val="24"/>
          <w:szCs w:val="24"/>
        </w:rPr>
        <w:t>算工程量，并可要求承包人提供补充计量资料，以确定该子目最后一次进</w:t>
      </w:r>
      <w:r>
        <w:rPr>
          <w:rFonts w:ascii="宋体" w:hAnsi="宋体" w:eastAsia="宋体" w:cs="宋体"/>
          <w:spacing w:val="-11"/>
          <w:sz w:val="24"/>
          <w:szCs w:val="24"/>
        </w:rPr>
        <w:t>度付款的准确工程量。</w:t>
      </w:r>
      <w:r>
        <w:rPr>
          <w:rFonts w:ascii="宋体" w:hAnsi="宋体" w:eastAsia="宋体" w:cs="宋体"/>
          <w:sz w:val="24"/>
          <w:szCs w:val="24"/>
        </w:rPr>
        <w:t xml:space="preserve"> </w:t>
      </w:r>
      <w:r>
        <w:rPr>
          <w:rFonts w:ascii="宋体" w:hAnsi="宋体" w:eastAsia="宋体" w:cs="宋体"/>
          <w:spacing w:val="-6"/>
          <w:sz w:val="24"/>
          <w:szCs w:val="24"/>
        </w:rPr>
        <w:t>如承包人未按发包人和监理人的要求派员参加，则发包人和监理人最终核实的工程量应被视为</w:t>
      </w:r>
      <w:r>
        <w:rPr>
          <w:rFonts w:ascii="宋体" w:hAnsi="宋体" w:eastAsia="宋体" w:cs="宋体"/>
          <w:spacing w:val="2"/>
          <w:sz w:val="24"/>
          <w:szCs w:val="24"/>
        </w:rPr>
        <w:t xml:space="preserve"> </w:t>
      </w:r>
      <w:r>
        <w:rPr>
          <w:rFonts w:ascii="宋体" w:hAnsi="宋体" w:eastAsia="宋体" w:cs="宋体"/>
          <w:spacing w:val="-5"/>
          <w:sz w:val="24"/>
          <w:szCs w:val="24"/>
        </w:rPr>
        <w:t>该子目完成的准确工程量。</w:t>
      </w:r>
    </w:p>
    <w:p w14:paraId="4E9E6FAB">
      <w:pPr>
        <w:spacing w:before="26" w:line="219" w:lineRule="auto"/>
        <w:ind w:left="481"/>
        <w:rPr>
          <w:rFonts w:ascii="宋体" w:hAnsi="宋体" w:eastAsia="宋体" w:cs="宋体"/>
          <w:sz w:val="24"/>
          <w:szCs w:val="24"/>
        </w:rPr>
      </w:pPr>
      <w:r>
        <w:rPr>
          <w:rFonts w:ascii="宋体" w:hAnsi="宋体" w:eastAsia="宋体" w:cs="宋体"/>
          <w:b/>
          <w:bCs/>
          <w:spacing w:val="-5"/>
          <w:sz w:val="24"/>
          <w:szCs w:val="24"/>
        </w:rPr>
        <w:t>本款增加：</w:t>
      </w:r>
    </w:p>
    <w:p w14:paraId="7D425599">
      <w:pPr>
        <w:spacing w:before="27"/>
        <w:ind w:left="3" w:right="128" w:firstLine="483"/>
        <w:rPr>
          <w:rFonts w:ascii="宋体" w:hAnsi="宋体" w:eastAsia="宋体" w:cs="宋体"/>
          <w:sz w:val="24"/>
          <w:szCs w:val="24"/>
        </w:rPr>
      </w:pPr>
      <w:r>
        <w:rPr>
          <w:rFonts w:ascii="宋体" w:hAnsi="宋体" w:eastAsia="宋体" w:cs="宋体"/>
          <w:spacing w:val="-3"/>
          <w:sz w:val="24"/>
          <w:szCs w:val="24"/>
        </w:rPr>
        <w:t>（5）在工程量的计量中，承包人若存在恶意弄虚作假行为</w:t>
      </w:r>
      <w:r>
        <w:rPr>
          <w:rFonts w:ascii="宋体" w:hAnsi="宋体" w:eastAsia="宋体" w:cs="宋体"/>
          <w:spacing w:val="-4"/>
          <w:sz w:val="24"/>
          <w:szCs w:val="24"/>
        </w:rPr>
        <w:t>的，发包人将对承包人按虚报</w:t>
      </w:r>
      <w:r>
        <w:rPr>
          <w:rFonts w:ascii="宋体" w:hAnsi="宋体" w:eastAsia="宋体" w:cs="宋体"/>
          <w:sz w:val="24"/>
          <w:szCs w:val="24"/>
        </w:rPr>
        <w:t xml:space="preserve"> </w:t>
      </w:r>
      <w:r>
        <w:rPr>
          <w:rFonts w:ascii="宋体" w:hAnsi="宋体" w:eastAsia="宋体" w:cs="宋体"/>
          <w:spacing w:val="-3"/>
          <w:sz w:val="24"/>
          <w:szCs w:val="24"/>
        </w:rPr>
        <w:t>工程量价款的3－5倍进行处罚，同时向承包人发出书面警告和在行业范围内通报。</w:t>
      </w:r>
    </w:p>
    <w:p w14:paraId="117B393C">
      <w:pPr>
        <w:rPr>
          <w:rFonts w:ascii="宋体" w:hAnsi="宋体" w:eastAsia="宋体" w:cs="宋体"/>
          <w:sz w:val="24"/>
          <w:szCs w:val="24"/>
        </w:rPr>
        <w:sectPr>
          <w:footerReference r:id="rId69" w:type="default"/>
          <w:pgSz w:w="11906" w:h="16840"/>
          <w:pgMar w:top="987" w:right="929" w:bottom="1040" w:left="1249" w:header="0" w:footer="805" w:gutter="0"/>
          <w:cols w:space="720" w:num="1"/>
        </w:sectPr>
      </w:pPr>
    </w:p>
    <w:p w14:paraId="46FE62B3">
      <w:pPr>
        <w:spacing w:before="48" w:line="219" w:lineRule="auto"/>
        <w:ind w:left="511"/>
        <w:rPr>
          <w:rFonts w:ascii="宋体" w:hAnsi="宋体" w:eastAsia="宋体" w:cs="宋体"/>
          <w:sz w:val="24"/>
          <w:szCs w:val="24"/>
        </w:rPr>
      </w:pPr>
      <w:r>
        <w:rPr>
          <w:rFonts w:ascii="宋体" w:hAnsi="宋体" w:eastAsia="宋体" w:cs="宋体"/>
          <w:b/>
          <w:bCs/>
          <w:spacing w:val="-6"/>
          <w:sz w:val="24"/>
          <w:szCs w:val="24"/>
        </w:rPr>
        <w:t>17.2预付款</w:t>
      </w:r>
    </w:p>
    <w:p w14:paraId="45B53D01">
      <w:pPr>
        <w:spacing w:before="27" w:line="219" w:lineRule="auto"/>
        <w:ind w:left="496"/>
        <w:rPr>
          <w:rFonts w:ascii="宋体" w:hAnsi="宋体" w:eastAsia="宋体" w:cs="宋体"/>
          <w:sz w:val="24"/>
          <w:szCs w:val="24"/>
        </w:rPr>
      </w:pPr>
      <w:r>
        <w:rPr>
          <w:rFonts w:ascii="宋体" w:hAnsi="宋体" w:eastAsia="宋体" w:cs="宋体"/>
          <w:b/>
          <w:bCs/>
          <w:spacing w:val="-6"/>
          <w:sz w:val="24"/>
          <w:szCs w:val="24"/>
        </w:rPr>
        <w:t>17.2.1预付款：</w:t>
      </w:r>
    </w:p>
    <w:p w14:paraId="0522CFEA">
      <w:pPr>
        <w:spacing w:before="38" w:line="218" w:lineRule="auto"/>
        <w:ind w:left="490"/>
        <w:rPr>
          <w:rFonts w:ascii="宋体" w:hAnsi="宋体" w:eastAsia="宋体" w:cs="宋体"/>
          <w:sz w:val="24"/>
          <w:szCs w:val="24"/>
        </w:rPr>
      </w:pPr>
      <w:r>
        <w:rPr>
          <w:rFonts w:ascii="宋体" w:hAnsi="宋体" w:eastAsia="宋体" w:cs="宋体"/>
          <w:b/>
          <w:bCs/>
          <w:spacing w:val="-3"/>
          <w:sz w:val="24"/>
          <w:szCs w:val="24"/>
        </w:rPr>
        <w:t>（1）工程预付款的总金额为签约合同价（不含预留金）的</w:t>
      </w:r>
      <w:r>
        <w:rPr>
          <w:rFonts w:ascii="宋体" w:hAnsi="宋体" w:eastAsia="宋体" w:cs="宋体"/>
          <w:spacing w:val="-42"/>
          <w:sz w:val="24"/>
          <w:szCs w:val="24"/>
        </w:rPr>
        <w:t xml:space="preserve"> </w:t>
      </w:r>
      <w:r>
        <w:rPr>
          <w:rFonts w:ascii="宋体" w:hAnsi="宋体" w:eastAsia="宋体" w:cs="宋体"/>
          <w:b/>
          <w:bCs/>
          <w:spacing w:val="-3"/>
          <w:sz w:val="24"/>
          <w:szCs w:val="24"/>
        </w:rPr>
        <w:t>30%。</w:t>
      </w:r>
    </w:p>
    <w:p w14:paraId="61B22B6C">
      <w:pPr>
        <w:spacing w:before="38" w:line="246" w:lineRule="auto"/>
        <w:ind w:right="118" w:firstLine="480"/>
        <w:jc w:val="both"/>
        <w:rPr>
          <w:rFonts w:ascii="宋体" w:hAnsi="宋体" w:eastAsia="宋体" w:cs="宋体"/>
          <w:sz w:val="24"/>
          <w:szCs w:val="24"/>
        </w:rPr>
      </w:pPr>
      <w:r>
        <w:rPr>
          <w:rFonts w:ascii="宋体" w:hAnsi="宋体" w:eastAsia="宋体" w:cs="宋体"/>
          <w:b/>
          <w:bCs/>
          <w:spacing w:val="-2"/>
          <w:sz w:val="24"/>
          <w:szCs w:val="24"/>
        </w:rPr>
        <w:t>预付款的支付额度和付款时间为：付款时间应在合同协议书签订后，由承包人向发包人</w:t>
      </w:r>
      <w:r>
        <w:rPr>
          <w:rFonts w:ascii="宋体" w:hAnsi="宋体" w:eastAsia="宋体" w:cs="宋体"/>
          <w:spacing w:val="3"/>
          <w:sz w:val="24"/>
          <w:szCs w:val="24"/>
        </w:rPr>
        <w:t xml:space="preserve"> </w:t>
      </w:r>
      <w:r>
        <w:rPr>
          <w:rFonts w:ascii="宋体" w:hAnsi="宋体" w:eastAsia="宋体" w:cs="宋体"/>
          <w:b/>
          <w:bCs/>
          <w:spacing w:val="-2"/>
          <w:sz w:val="24"/>
          <w:szCs w:val="24"/>
        </w:rPr>
        <w:t>提交了足额的履约保证金，承包人投标承诺的主要项目部组建完成，施工设备进场报验，经</w:t>
      </w:r>
      <w:r>
        <w:rPr>
          <w:rFonts w:ascii="宋体" w:hAnsi="宋体" w:eastAsia="宋体" w:cs="宋体"/>
          <w:spacing w:val="8"/>
          <w:sz w:val="24"/>
          <w:szCs w:val="24"/>
        </w:rPr>
        <w:t xml:space="preserve"> </w:t>
      </w:r>
      <w:r>
        <w:rPr>
          <w:rFonts w:ascii="宋体" w:hAnsi="宋体" w:eastAsia="宋体" w:cs="宋体"/>
          <w:b/>
          <w:bCs/>
          <w:spacing w:val="-2"/>
          <w:sz w:val="24"/>
          <w:szCs w:val="24"/>
        </w:rPr>
        <w:t>监理审查满足投标文件的要求后，其估算价值已达到本次预付款金额时，由承包人提出书面</w:t>
      </w:r>
      <w:r>
        <w:rPr>
          <w:rFonts w:ascii="宋体" w:hAnsi="宋体" w:eastAsia="宋体" w:cs="宋体"/>
          <w:spacing w:val="6"/>
          <w:sz w:val="24"/>
          <w:szCs w:val="24"/>
        </w:rPr>
        <w:t xml:space="preserve"> </w:t>
      </w:r>
      <w:r>
        <w:rPr>
          <w:rFonts w:ascii="宋体" w:hAnsi="宋体" w:eastAsia="宋体" w:cs="宋体"/>
          <w:b/>
          <w:bCs/>
          <w:spacing w:val="-2"/>
          <w:sz w:val="24"/>
          <w:szCs w:val="24"/>
        </w:rPr>
        <w:t>申请，经监理人核实后出具付款证书报送发包人批准后予以支付。</w:t>
      </w:r>
    </w:p>
    <w:p w14:paraId="4728E671">
      <w:pPr>
        <w:spacing w:line="218" w:lineRule="auto"/>
        <w:ind w:left="490"/>
        <w:rPr>
          <w:rFonts w:ascii="宋体" w:hAnsi="宋体" w:eastAsia="宋体" w:cs="宋体"/>
          <w:sz w:val="24"/>
          <w:szCs w:val="24"/>
        </w:rPr>
      </w:pPr>
      <w:r>
        <w:rPr>
          <w:rFonts w:ascii="宋体" w:hAnsi="宋体" w:eastAsia="宋体" w:cs="宋体"/>
          <w:b/>
          <w:bCs/>
          <w:spacing w:val="-2"/>
          <w:sz w:val="24"/>
          <w:szCs w:val="24"/>
        </w:rPr>
        <w:t>（2）工程材料预付款的额度和预付办法：本</w:t>
      </w:r>
      <w:r>
        <w:rPr>
          <w:rFonts w:ascii="宋体" w:hAnsi="宋体" w:eastAsia="宋体" w:cs="宋体"/>
          <w:b/>
          <w:bCs/>
          <w:spacing w:val="-3"/>
          <w:sz w:val="24"/>
          <w:szCs w:val="24"/>
        </w:rPr>
        <w:t>工程不预付工程材料预付款。</w:t>
      </w:r>
    </w:p>
    <w:p w14:paraId="16648232">
      <w:pPr>
        <w:spacing w:before="21" w:line="219" w:lineRule="auto"/>
        <w:ind w:left="511"/>
        <w:rPr>
          <w:rFonts w:ascii="宋体" w:hAnsi="宋体" w:eastAsia="宋体" w:cs="宋体"/>
          <w:sz w:val="24"/>
          <w:szCs w:val="24"/>
        </w:rPr>
      </w:pPr>
      <w:r>
        <w:rPr>
          <w:rFonts w:ascii="宋体" w:hAnsi="宋体" w:eastAsia="宋体" w:cs="宋体"/>
          <w:b/>
          <w:bCs/>
          <w:spacing w:val="-5"/>
          <w:sz w:val="24"/>
          <w:szCs w:val="24"/>
        </w:rPr>
        <w:t>17.3工程进度付款</w:t>
      </w:r>
    </w:p>
    <w:p w14:paraId="76D17BD5">
      <w:pPr>
        <w:spacing w:before="25"/>
        <w:ind w:firstLine="478"/>
        <w:jc w:val="both"/>
        <w:rPr>
          <w:rFonts w:ascii="宋体" w:hAnsi="宋体" w:eastAsia="宋体" w:cs="宋体"/>
          <w:sz w:val="24"/>
          <w:szCs w:val="24"/>
        </w:rPr>
      </w:pPr>
      <w:r>
        <w:rPr>
          <w:rFonts w:ascii="宋体" w:hAnsi="宋体" w:eastAsia="宋体" w:cs="宋体"/>
          <w:b/>
          <w:bCs/>
          <w:sz w:val="24"/>
          <w:szCs w:val="24"/>
        </w:rPr>
        <w:t>删去通用合同条款本款全文，并代之以：后期工程款的支付按照工程实际进度支付，完</w:t>
      </w:r>
      <w:r>
        <w:rPr>
          <w:rFonts w:ascii="宋体" w:hAnsi="宋体" w:eastAsia="宋体" w:cs="宋体"/>
          <w:spacing w:val="3"/>
          <w:sz w:val="24"/>
          <w:szCs w:val="24"/>
        </w:rPr>
        <w:t xml:space="preserve">  </w:t>
      </w:r>
      <w:r>
        <w:rPr>
          <w:rFonts w:ascii="宋体" w:hAnsi="宋体" w:eastAsia="宋体" w:cs="宋体"/>
          <w:b/>
          <w:bCs/>
          <w:sz w:val="24"/>
          <w:szCs w:val="24"/>
        </w:rPr>
        <w:t>成工程建设竣工验收合格且施工资料齐全，经竣工结算审核定案后，承包人向发包人指定账</w:t>
      </w:r>
      <w:r>
        <w:rPr>
          <w:rFonts w:ascii="宋体" w:hAnsi="宋体" w:eastAsia="宋体" w:cs="宋体"/>
          <w:spacing w:val="2"/>
          <w:sz w:val="24"/>
          <w:szCs w:val="24"/>
        </w:rPr>
        <w:t xml:space="preserve">  </w:t>
      </w:r>
      <w:r>
        <w:rPr>
          <w:rFonts w:ascii="宋体" w:hAnsi="宋体" w:eastAsia="宋体" w:cs="宋体"/>
          <w:b/>
          <w:bCs/>
          <w:spacing w:val="-3"/>
          <w:sz w:val="24"/>
          <w:szCs w:val="24"/>
        </w:rPr>
        <w:t>户打入工程结算金额</w:t>
      </w:r>
      <w:r>
        <w:rPr>
          <w:rFonts w:ascii="宋体" w:hAnsi="宋体" w:eastAsia="宋体" w:cs="宋体"/>
          <w:spacing w:val="-41"/>
          <w:sz w:val="24"/>
          <w:szCs w:val="24"/>
        </w:rPr>
        <w:t xml:space="preserve"> </w:t>
      </w:r>
      <w:r>
        <w:rPr>
          <w:rFonts w:ascii="宋体" w:hAnsi="宋体" w:eastAsia="宋体" w:cs="宋体"/>
          <w:b/>
          <w:bCs/>
          <w:spacing w:val="-3"/>
          <w:sz w:val="24"/>
          <w:szCs w:val="24"/>
        </w:rPr>
        <w:t>3%的质量保证金，发包人支付尾款（累计支付至审计结算价的</w:t>
      </w:r>
      <w:r>
        <w:rPr>
          <w:rFonts w:ascii="宋体" w:hAnsi="宋体" w:eastAsia="宋体" w:cs="宋体"/>
          <w:spacing w:val="-31"/>
          <w:sz w:val="24"/>
          <w:szCs w:val="24"/>
        </w:rPr>
        <w:t xml:space="preserve"> </w:t>
      </w:r>
      <w:r>
        <w:rPr>
          <w:rFonts w:ascii="宋体" w:hAnsi="宋体" w:eastAsia="宋体" w:cs="宋体"/>
          <w:b/>
          <w:bCs/>
          <w:spacing w:val="-3"/>
          <w:sz w:val="24"/>
          <w:szCs w:val="24"/>
        </w:rPr>
        <w:t>100%）。</w:t>
      </w:r>
      <w:r>
        <w:rPr>
          <w:rFonts w:ascii="宋体" w:hAnsi="宋体" w:eastAsia="宋体" w:cs="宋体"/>
          <w:sz w:val="24"/>
          <w:szCs w:val="24"/>
        </w:rPr>
        <w:t xml:space="preserve"> </w:t>
      </w:r>
      <w:r>
        <w:rPr>
          <w:rFonts w:ascii="宋体" w:hAnsi="宋体" w:eastAsia="宋体" w:cs="宋体"/>
          <w:b/>
          <w:bCs/>
          <w:sz w:val="24"/>
          <w:szCs w:val="24"/>
        </w:rPr>
        <w:t>发包人支付上述任一笔费用前，承包人须先行出具合法有效的发票，否则发包人有权不予付</w:t>
      </w:r>
      <w:r>
        <w:rPr>
          <w:rFonts w:ascii="宋体" w:hAnsi="宋体" w:eastAsia="宋体" w:cs="宋体"/>
          <w:spacing w:val="2"/>
          <w:sz w:val="24"/>
          <w:szCs w:val="24"/>
        </w:rPr>
        <w:t xml:space="preserve">  </w:t>
      </w:r>
      <w:r>
        <w:rPr>
          <w:rFonts w:ascii="宋体" w:hAnsi="宋体" w:eastAsia="宋体" w:cs="宋体"/>
          <w:b/>
          <w:bCs/>
          <w:spacing w:val="-2"/>
          <w:sz w:val="24"/>
          <w:szCs w:val="24"/>
        </w:rPr>
        <w:t>款，且不承担违约责任。（具体以合同签订内容</w:t>
      </w:r>
      <w:r>
        <w:rPr>
          <w:rFonts w:ascii="宋体" w:hAnsi="宋体" w:eastAsia="宋体" w:cs="宋体"/>
          <w:b/>
          <w:bCs/>
          <w:spacing w:val="-3"/>
          <w:sz w:val="24"/>
          <w:szCs w:val="24"/>
        </w:rPr>
        <w:t>为准）</w:t>
      </w:r>
    </w:p>
    <w:p w14:paraId="2C431DB7">
      <w:pPr>
        <w:spacing w:line="219" w:lineRule="auto"/>
        <w:ind w:left="504"/>
        <w:rPr>
          <w:rFonts w:ascii="宋体" w:hAnsi="宋体" w:eastAsia="宋体" w:cs="宋体"/>
          <w:sz w:val="24"/>
          <w:szCs w:val="24"/>
        </w:rPr>
      </w:pPr>
      <w:r>
        <w:rPr>
          <w:rFonts w:ascii="宋体" w:hAnsi="宋体" w:eastAsia="宋体" w:cs="宋体"/>
          <w:b/>
          <w:bCs/>
          <w:spacing w:val="-4"/>
          <w:sz w:val="24"/>
          <w:szCs w:val="24"/>
        </w:rPr>
        <w:t>17.3.1进度付款申请单</w:t>
      </w:r>
    </w:p>
    <w:p w14:paraId="14BA6C9C">
      <w:pPr>
        <w:spacing w:before="25" w:line="219" w:lineRule="auto"/>
        <w:ind w:left="471"/>
        <w:rPr>
          <w:rFonts w:ascii="宋体" w:hAnsi="宋体" w:eastAsia="宋体" w:cs="宋体"/>
          <w:sz w:val="24"/>
          <w:szCs w:val="24"/>
        </w:rPr>
      </w:pPr>
      <w:r>
        <w:rPr>
          <w:rFonts w:ascii="宋体" w:hAnsi="宋体" w:eastAsia="宋体" w:cs="宋体"/>
          <w:b/>
          <w:bCs/>
          <w:spacing w:val="-6"/>
          <w:sz w:val="24"/>
          <w:szCs w:val="24"/>
        </w:rPr>
        <w:t>按工程进度付款（具体以合同约定为准）。</w:t>
      </w:r>
    </w:p>
    <w:p w14:paraId="46CC123D">
      <w:pPr>
        <w:spacing w:before="26" w:line="219" w:lineRule="auto"/>
        <w:ind w:left="470"/>
        <w:rPr>
          <w:rFonts w:ascii="宋体" w:hAnsi="宋体" w:eastAsia="宋体" w:cs="宋体"/>
          <w:sz w:val="24"/>
          <w:szCs w:val="24"/>
        </w:rPr>
      </w:pPr>
      <w:r>
        <w:rPr>
          <w:rFonts w:ascii="宋体" w:hAnsi="宋体" w:eastAsia="宋体" w:cs="宋体"/>
          <w:b/>
          <w:bCs/>
          <w:spacing w:val="-6"/>
          <w:sz w:val="24"/>
          <w:szCs w:val="24"/>
        </w:rPr>
        <w:t>本款中进度付款申请单份数为一式6</w:t>
      </w:r>
      <w:r>
        <w:rPr>
          <w:rFonts w:ascii="宋体" w:hAnsi="宋体" w:eastAsia="宋体" w:cs="宋体"/>
          <w:spacing w:val="-38"/>
          <w:sz w:val="24"/>
          <w:szCs w:val="24"/>
        </w:rPr>
        <w:t xml:space="preserve"> </w:t>
      </w:r>
      <w:r>
        <w:rPr>
          <w:rFonts w:ascii="宋体" w:hAnsi="宋体" w:eastAsia="宋体" w:cs="宋体"/>
          <w:b/>
          <w:bCs/>
          <w:spacing w:val="-6"/>
          <w:sz w:val="24"/>
          <w:szCs w:val="24"/>
        </w:rPr>
        <w:t>份。</w:t>
      </w:r>
    </w:p>
    <w:p w14:paraId="2EA9BD6B">
      <w:pPr>
        <w:spacing w:before="26" w:line="220" w:lineRule="auto"/>
        <w:ind w:left="192"/>
        <w:rPr>
          <w:rFonts w:ascii="宋体" w:hAnsi="宋体" w:eastAsia="宋体" w:cs="宋体"/>
          <w:sz w:val="24"/>
          <w:szCs w:val="24"/>
        </w:rPr>
      </w:pPr>
      <w:r>
        <w:rPr>
          <w:rFonts w:ascii="宋体" w:hAnsi="宋体" w:eastAsia="宋体" w:cs="宋体"/>
          <w:b/>
          <w:bCs/>
          <w:spacing w:val="-6"/>
          <w:sz w:val="24"/>
          <w:szCs w:val="24"/>
        </w:rPr>
        <w:t>17.4</w:t>
      </w:r>
      <w:r>
        <w:rPr>
          <w:rFonts w:ascii="宋体" w:hAnsi="宋体" w:eastAsia="宋体" w:cs="宋体"/>
          <w:spacing w:val="-48"/>
          <w:sz w:val="24"/>
          <w:szCs w:val="24"/>
        </w:rPr>
        <w:t xml:space="preserve"> </w:t>
      </w:r>
      <w:r>
        <w:rPr>
          <w:rFonts w:ascii="宋体" w:hAnsi="宋体" w:eastAsia="宋体" w:cs="宋体"/>
          <w:b/>
          <w:bCs/>
          <w:spacing w:val="-6"/>
          <w:sz w:val="24"/>
          <w:szCs w:val="24"/>
        </w:rPr>
        <w:t>质量保证金</w:t>
      </w:r>
    </w:p>
    <w:p w14:paraId="174E1484">
      <w:pPr>
        <w:spacing w:before="26" w:line="219" w:lineRule="auto"/>
        <w:ind w:left="612"/>
        <w:rPr>
          <w:rFonts w:ascii="宋体" w:hAnsi="宋体" w:eastAsia="宋体" w:cs="宋体"/>
          <w:sz w:val="24"/>
          <w:szCs w:val="24"/>
        </w:rPr>
      </w:pPr>
      <w:r>
        <w:rPr>
          <w:rFonts w:ascii="宋体" w:hAnsi="宋体" w:eastAsia="宋体" w:cs="宋体"/>
          <w:b/>
          <w:bCs/>
          <w:spacing w:val="-4"/>
          <w:sz w:val="24"/>
          <w:szCs w:val="24"/>
        </w:rPr>
        <w:t>17.4.1质量保证金为工程结算金额的3%。</w:t>
      </w:r>
    </w:p>
    <w:p w14:paraId="295A0E88">
      <w:pPr>
        <w:spacing w:before="27" w:line="219" w:lineRule="auto"/>
        <w:ind w:left="192"/>
        <w:rPr>
          <w:rFonts w:ascii="宋体" w:hAnsi="宋体" w:eastAsia="宋体" w:cs="宋体"/>
          <w:sz w:val="24"/>
          <w:szCs w:val="24"/>
        </w:rPr>
      </w:pPr>
      <w:r>
        <w:rPr>
          <w:rFonts w:ascii="宋体" w:hAnsi="宋体" w:eastAsia="宋体" w:cs="宋体"/>
          <w:b/>
          <w:bCs/>
          <w:spacing w:val="-6"/>
          <w:sz w:val="24"/>
          <w:szCs w:val="24"/>
        </w:rPr>
        <w:t>17.5</w:t>
      </w:r>
      <w:r>
        <w:rPr>
          <w:rFonts w:ascii="宋体" w:hAnsi="宋体" w:eastAsia="宋体" w:cs="宋体"/>
          <w:spacing w:val="-47"/>
          <w:sz w:val="24"/>
          <w:szCs w:val="24"/>
        </w:rPr>
        <w:t xml:space="preserve"> </w:t>
      </w:r>
      <w:r>
        <w:rPr>
          <w:rFonts w:ascii="宋体" w:hAnsi="宋体" w:eastAsia="宋体" w:cs="宋体"/>
          <w:b/>
          <w:bCs/>
          <w:spacing w:val="-6"/>
          <w:sz w:val="24"/>
          <w:szCs w:val="24"/>
        </w:rPr>
        <w:t>竣工（完工）结算</w:t>
      </w:r>
    </w:p>
    <w:p w14:paraId="2FA44A97">
      <w:pPr>
        <w:spacing w:before="25" w:line="219" w:lineRule="auto"/>
        <w:ind w:left="614"/>
        <w:rPr>
          <w:rFonts w:ascii="宋体" w:hAnsi="宋体" w:eastAsia="宋体" w:cs="宋体"/>
          <w:sz w:val="24"/>
          <w:szCs w:val="24"/>
        </w:rPr>
      </w:pPr>
      <w:r>
        <w:rPr>
          <w:rFonts w:ascii="宋体" w:hAnsi="宋体" w:eastAsia="宋体" w:cs="宋体"/>
          <w:b/>
          <w:bCs/>
          <w:spacing w:val="-5"/>
          <w:sz w:val="24"/>
          <w:szCs w:val="24"/>
        </w:rPr>
        <w:t>17.5.1</w:t>
      </w:r>
      <w:r>
        <w:rPr>
          <w:rFonts w:ascii="宋体" w:hAnsi="宋体" w:eastAsia="宋体" w:cs="宋体"/>
          <w:spacing w:val="-5"/>
          <w:sz w:val="24"/>
          <w:szCs w:val="24"/>
        </w:rPr>
        <w:t>竣工（完工）付款申请单</w:t>
      </w:r>
    </w:p>
    <w:p w14:paraId="1FAF4677">
      <w:pPr>
        <w:spacing w:before="28" w:line="219" w:lineRule="auto"/>
        <w:ind w:left="10"/>
        <w:rPr>
          <w:rFonts w:ascii="宋体" w:hAnsi="宋体" w:eastAsia="宋体" w:cs="宋体"/>
          <w:sz w:val="24"/>
          <w:szCs w:val="24"/>
        </w:rPr>
      </w:pPr>
      <w:r>
        <w:rPr>
          <w:rFonts w:ascii="宋体" w:hAnsi="宋体" w:eastAsia="宋体" w:cs="宋体"/>
          <w:spacing w:val="-7"/>
          <w:sz w:val="24"/>
          <w:szCs w:val="24"/>
        </w:rPr>
        <w:t>（1）承包人应提交完工付款申请单一式</w:t>
      </w:r>
      <w:r>
        <w:rPr>
          <w:rFonts w:ascii="宋体" w:hAnsi="宋体" w:eastAsia="宋体" w:cs="宋体"/>
          <w:spacing w:val="-51"/>
          <w:sz w:val="24"/>
          <w:szCs w:val="24"/>
        </w:rPr>
        <w:t xml:space="preserve"> </w:t>
      </w:r>
      <w:r>
        <w:rPr>
          <w:rFonts w:ascii="宋体" w:hAnsi="宋体" w:eastAsia="宋体" w:cs="宋体"/>
          <w:spacing w:val="-7"/>
          <w:sz w:val="24"/>
          <w:szCs w:val="24"/>
        </w:rPr>
        <w:t>6份。</w:t>
      </w:r>
    </w:p>
    <w:p w14:paraId="5C6278DE">
      <w:pPr>
        <w:spacing w:before="27" w:line="219" w:lineRule="auto"/>
        <w:ind w:left="192"/>
        <w:rPr>
          <w:rFonts w:ascii="宋体" w:hAnsi="宋体" w:eastAsia="宋体" w:cs="宋体"/>
          <w:sz w:val="24"/>
          <w:szCs w:val="24"/>
        </w:rPr>
      </w:pPr>
      <w:r>
        <w:rPr>
          <w:rFonts w:ascii="宋体" w:hAnsi="宋体" w:eastAsia="宋体" w:cs="宋体"/>
          <w:b/>
          <w:bCs/>
          <w:spacing w:val="-6"/>
          <w:sz w:val="24"/>
          <w:szCs w:val="24"/>
        </w:rPr>
        <w:t>17.6最终结清</w:t>
      </w:r>
    </w:p>
    <w:p w14:paraId="6C98DEA3">
      <w:pPr>
        <w:spacing w:before="27" w:line="219" w:lineRule="auto"/>
        <w:ind w:left="614"/>
        <w:rPr>
          <w:rFonts w:ascii="宋体" w:hAnsi="宋体" w:eastAsia="宋体" w:cs="宋体"/>
          <w:sz w:val="24"/>
          <w:szCs w:val="24"/>
        </w:rPr>
      </w:pPr>
      <w:r>
        <w:rPr>
          <w:rFonts w:ascii="宋体" w:hAnsi="宋体" w:eastAsia="宋体" w:cs="宋体"/>
          <w:b/>
          <w:bCs/>
          <w:spacing w:val="-5"/>
          <w:sz w:val="24"/>
          <w:szCs w:val="24"/>
        </w:rPr>
        <w:t>17.6.1</w:t>
      </w:r>
      <w:r>
        <w:rPr>
          <w:rFonts w:ascii="宋体" w:hAnsi="宋体" w:eastAsia="宋体" w:cs="宋体"/>
          <w:spacing w:val="-5"/>
          <w:sz w:val="24"/>
          <w:szCs w:val="24"/>
        </w:rPr>
        <w:t>最终结清申请单</w:t>
      </w:r>
    </w:p>
    <w:p w14:paraId="69164903">
      <w:pPr>
        <w:spacing w:before="25" w:line="219" w:lineRule="auto"/>
        <w:ind w:left="10"/>
        <w:rPr>
          <w:rFonts w:ascii="宋体" w:hAnsi="宋体" w:eastAsia="宋体" w:cs="宋体"/>
          <w:sz w:val="24"/>
          <w:szCs w:val="24"/>
        </w:rPr>
      </w:pPr>
      <w:r>
        <w:rPr>
          <w:rFonts w:ascii="宋体" w:hAnsi="宋体" w:eastAsia="宋体" w:cs="宋体"/>
          <w:spacing w:val="-5"/>
          <w:sz w:val="24"/>
          <w:szCs w:val="24"/>
        </w:rPr>
        <w:t>（1）承包人应提交最终结清申请单一式6</w:t>
      </w:r>
      <w:r>
        <w:rPr>
          <w:rFonts w:ascii="宋体" w:hAnsi="宋体" w:eastAsia="宋体" w:cs="宋体"/>
          <w:spacing w:val="-42"/>
          <w:sz w:val="24"/>
          <w:szCs w:val="24"/>
        </w:rPr>
        <w:t xml:space="preserve"> </w:t>
      </w:r>
      <w:r>
        <w:rPr>
          <w:rFonts w:ascii="宋体" w:hAnsi="宋体" w:eastAsia="宋体" w:cs="宋体"/>
          <w:spacing w:val="-5"/>
          <w:sz w:val="24"/>
          <w:szCs w:val="24"/>
        </w:rPr>
        <w:t>份。</w:t>
      </w:r>
    </w:p>
    <w:p w14:paraId="5B56F05A">
      <w:pPr>
        <w:spacing w:before="27" w:line="219" w:lineRule="auto"/>
        <w:ind w:left="192"/>
        <w:rPr>
          <w:rFonts w:ascii="宋体" w:hAnsi="宋体" w:eastAsia="宋体" w:cs="宋体"/>
          <w:sz w:val="24"/>
          <w:szCs w:val="24"/>
        </w:rPr>
      </w:pPr>
      <w:r>
        <w:rPr>
          <w:rFonts w:ascii="宋体" w:hAnsi="宋体" w:eastAsia="宋体" w:cs="宋体"/>
          <w:b/>
          <w:bCs/>
          <w:spacing w:val="-6"/>
          <w:sz w:val="24"/>
          <w:szCs w:val="24"/>
        </w:rPr>
        <w:t>17.7</w:t>
      </w:r>
      <w:r>
        <w:rPr>
          <w:rFonts w:ascii="宋体" w:hAnsi="宋体" w:eastAsia="宋体" w:cs="宋体"/>
          <w:spacing w:val="-44"/>
          <w:sz w:val="24"/>
          <w:szCs w:val="24"/>
        </w:rPr>
        <w:t xml:space="preserve"> </w:t>
      </w:r>
      <w:r>
        <w:rPr>
          <w:rFonts w:ascii="宋体" w:hAnsi="宋体" w:eastAsia="宋体" w:cs="宋体"/>
          <w:b/>
          <w:bCs/>
          <w:spacing w:val="-6"/>
          <w:sz w:val="24"/>
          <w:szCs w:val="24"/>
        </w:rPr>
        <w:t>竣工财务决算</w:t>
      </w:r>
    </w:p>
    <w:p w14:paraId="3337A1DA">
      <w:pPr>
        <w:spacing w:before="27" w:line="219" w:lineRule="auto"/>
        <w:ind w:left="472"/>
        <w:rPr>
          <w:rFonts w:ascii="宋体" w:hAnsi="宋体" w:eastAsia="宋体" w:cs="宋体"/>
          <w:sz w:val="24"/>
          <w:szCs w:val="24"/>
        </w:rPr>
      </w:pPr>
      <w:r>
        <w:rPr>
          <w:rFonts w:ascii="宋体" w:hAnsi="宋体" w:eastAsia="宋体" w:cs="宋体"/>
          <w:spacing w:val="-4"/>
          <w:sz w:val="24"/>
          <w:szCs w:val="24"/>
        </w:rPr>
        <w:t>工程完工验收后，承包人应按发包人要求，为发包人竣工财务决算编制提</w:t>
      </w:r>
      <w:r>
        <w:rPr>
          <w:rFonts w:ascii="宋体" w:hAnsi="宋体" w:eastAsia="宋体" w:cs="宋体"/>
          <w:spacing w:val="-5"/>
          <w:sz w:val="24"/>
          <w:szCs w:val="24"/>
        </w:rPr>
        <w:t>供以下资料：</w:t>
      </w:r>
    </w:p>
    <w:p w14:paraId="45D6C66D">
      <w:pPr>
        <w:spacing w:before="25" w:line="219" w:lineRule="auto"/>
        <w:ind w:left="480"/>
        <w:rPr>
          <w:rFonts w:ascii="宋体" w:hAnsi="宋体" w:eastAsia="宋体" w:cs="宋体"/>
          <w:sz w:val="24"/>
          <w:szCs w:val="24"/>
        </w:rPr>
      </w:pPr>
      <w:r>
        <w:rPr>
          <w:rFonts w:ascii="宋体" w:hAnsi="宋体" w:eastAsia="宋体" w:cs="宋体"/>
          <w:spacing w:val="-4"/>
          <w:sz w:val="24"/>
          <w:szCs w:val="24"/>
        </w:rPr>
        <w:t>（1）依据施工图纸及设计变更及时绘制工程竣工图，最终工程</w:t>
      </w:r>
      <w:r>
        <w:rPr>
          <w:rFonts w:ascii="宋体" w:hAnsi="宋体" w:eastAsia="宋体" w:cs="宋体"/>
          <w:spacing w:val="-5"/>
          <w:sz w:val="24"/>
          <w:szCs w:val="24"/>
        </w:rPr>
        <w:t>量以竣工图为计算依据；</w:t>
      </w:r>
    </w:p>
    <w:p w14:paraId="32D90611">
      <w:pPr>
        <w:spacing w:before="28" w:line="233" w:lineRule="auto"/>
        <w:ind w:left="166" w:right="255" w:firstLine="360"/>
        <w:rPr>
          <w:rFonts w:ascii="宋体" w:hAnsi="宋体" w:eastAsia="宋体" w:cs="宋体"/>
          <w:sz w:val="24"/>
          <w:szCs w:val="24"/>
        </w:rPr>
      </w:pPr>
      <w:r>
        <w:rPr>
          <w:rFonts w:ascii="宋体" w:hAnsi="宋体" w:eastAsia="宋体" w:cs="宋体"/>
          <w:spacing w:val="-1"/>
          <w:sz w:val="24"/>
          <w:szCs w:val="24"/>
        </w:rPr>
        <w:t>（2）根据施工合同、补充合同或协议、监理和业主的签证资料，以及国家有关规定，</w:t>
      </w:r>
      <w:r>
        <w:rPr>
          <w:rFonts w:ascii="宋体" w:hAnsi="宋体" w:eastAsia="宋体" w:cs="宋体"/>
          <w:spacing w:val="4"/>
          <w:sz w:val="24"/>
          <w:szCs w:val="24"/>
        </w:rPr>
        <w:t xml:space="preserve"> </w:t>
      </w:r>
      <w:r>
        <w:rPr>
          <w:rFonts w:ascii="宋体" w:hAnsi="宋体" w:eastAsia="宋体" w:cs="宋体"/>
          <w:spacing w:val="-7"/>
          <w:sz w:val="24"/>
          <w:szCs w:val="24"/>
        </w:rPr>
        <w:t>及时编制工程竣工结算。经监理单位审核并加盖单位公章后，报发包人审查，并协助发包人</w:t>
      </w:r>
      <w:r>
        <w:rPr>
          <w:rFonts w:ascii="宋体" w:hAnsi="宋体" w:eastAsia="宋体" w:cs="宋体"/>
          <w:spacing w:val="6"/>
          <w:sz w:val="24"/>
          <w:szCs w:val="24"/>
        </w:rPr>
        <w:t xml:space="preserve"> </w:t>
      </w:r>
      <w:r>
        <w:rPr>
          <w:rFonts w:ascii="宋体" w:hAnsi="宋体" w:eastAsia="宋体" w:cs="宋体"/>
          <w:spacing w:val="-3"/>
          <w:sz w:val="24"/>
          <w:szCs w:val="24"/>
        </w:rPr>
        <w:t>完成工程竣工结算审核工作。</w:t>
      </w:r>
    </w:p>
    <w:p w14:paraId="7F60EE60">
      <w:pPr>
        <w:spacing w:before="25" w:line="219" w:lineRule="auto"/>
        <w:ind w:left="192"/>
        <w:rPr>
          <w:rFonts w:ascii="宋体" w:hAnsi="宋体" w:eastAsia="宋体" w:cs="宋体"/>
          <w:sz w:val="24"/>
          <w:szCs w:val="24"/>
        </w:rPr>
      </w:pPr>
      <w:r>
        <w:rPr>
          <w:rFonts w:ascii="宋体" w:hAnsi="宋体" w:eastAsia="宋体" w:cs="宋体"/>
          <w:b/>
          <w:bCs/>
          <w:spacing w:val="-5"/>
          <w:sz w:val="24"/>
          <w:szCs w:val="24"/>
        </w:rPr>
        <w:t>18竣工验收（验收）</w:t>
      </w:r>
    </w:p>
    <w:p w14:paraId="5D55E491">
      <w:pPr>
        <w:spacing w:before="27" w:line="219" w:lineRule="auto"/>
        <w:ind w:left="192"/>
        <w:rPr>
          <w:rFonts w:ascii="宋体" w:hAnsi="宋体" w:eastAsia="宋体" w:cs="宋体"/>
          <w:sz w:val="24"/>
          <w:szCs w:val="24"/>
        </w:rPr>
      </w:pPr>
      <w:r>
        <w:rPr>
          <w:rFonts w:ascii="宋体" w:hAnsi="宋体" w:eastAsia="宋体" w:cs="宋体"/>
          <w:b/>
          <w:bCs/>
          <w:spacing w:val="-5"/>
          <w:sz w:val="24"/>
          <w:szCs w:val="24"/>
        </w:rPr>
        <w:t>18.1验收工作分类</w:t>
      </w:r>
    </w:p>
    <w:p w14:paraId="2D8F5C74">
      <w:pPr>
        <w:spacing w:before="25"/>
        <w:ind w:left="178" w:right="262" w:firstLine="417"/>
        <w:rPr>
          <w:rFonts w:ascii="宋体" w:hAnsi="宋体" w:eastAsia="宋体" w:cs="宋体"/>
          <w:sz w:val="24"/>
          <w:szCs w:val="24"/>
        </w:rPr>
      </w:pPr>
      <w:r>
        <w:rPr>
          <w:rFonts w:ascii="宋体" w:hAnsi="宋体" w:eastAsia="宋体" w:cs="宋体"/>
          <w:sz w:val="24"/>
          <w:szCs w:val="24"/>
        </w:rPr>
        <w:t>本工程法人验收及政府验收的验收条件及验收程序执行水利部令30号《水利工程建设</w:t>
      </w:r>
      <w:r>
        <w:rPr>
          <w:rFonts w:ascii="宋体" w:hAnsi="宋体" w:eastAsia="宋体" w:cs="宋体"/>
          <w:spacing w:val="10"/>
          <w:sz w:val="24"/>
          <w:szCs w:val="24"/>
        </w:rPr>
        <w:t xml:space="preserve"> </w:t>
      </w:r>
      <w:r>
        <w:rPr>
          <w:rFonts w:ascii="宋体" w:hAnsi="宋体" w:eastAsia="宋体" w:cs="宋体"/>
          <w:spacing w:val="-4"/>
          <w:sz w:val="24"/>
          <w:szCs w:val="24"/>
        </w:rPr>
        <w:t>项目验收管理规定》中的有关法人验收及政府验收的相关规定。</w:t>
      </w:r>
    </w:p>
    <w:p w14:paraId="4F557E92">
      <w:pPr>
        <w:spacing w:line="219" w:lineRule="auto"/>
        <w:ind w:left="192"/>
        <w:rPr>
          <w:rFonts w:ascii="宋体" w:hAnsi="宋体" w:eastAsia="宋体" w:cs="宋体"/>
          <w:sz w:val="24"/>
          <w:szCs w:val="24"/>
        </w:rPr>
      </w:pPr>
      <w:r>
        <w:rPr>
          <w:rFonts w:ascii="宋体" w:hAnsi="宋体" w:eastAsia="宋体" w:cs="宋体"/>
          <w:b/>
          <w:bCs/>
          <w:spacing w:val="-4"/>
          <w:sz w:val="24"/>
          <w:szCs w:val="24"/>
        </w:rPr>
        <w:t>19缺陷责任与保修责任</w:t>
      </w:r>
    </w:p>
    <w:p w14:paraId="2CEE41F6">
      <w:pPr>
        <w:spacing w:before="25" w:line="219" w:lineRule="auto"/>
        <w:ind w:left="192"/>
        <w:rPr>
          <w:rFonts w:ascii="宋体" w:hAnsi="宋体" w:eastAsia="宋体" w:cs="宋体"/>
          <w:sz w:val="24"/>
          <w:szCs w:val="24"/>
        </w:rPr>
      </w:pPr>
      <w:r>
        <w:rPr>
          <w:rFonts w:ascii="宋体" w:hAnsi="宋体" w:eastAsia="宋体" w:cs="宋体"/>
          <w:b/>
          <w:bCs/>
          <w:spacing w:val="-5"/>
          <w:sz w:val="24"/>
          <w:szCs w:val="24"/>
        </w:rPr>
        <w:t>19.1缺陷责任期（工程质量保修期）的起算时间</w:t>
      </w:r>
    </w:p>
    <w:p w14:paraId="73238D41">
      <w:pPr>
        <w:spacing w:before="27"/>
        <w:ind w:right="165" w:firstLine="480"/>
        <w:rPr>
          <w:rFonts w:ascii="宋体" w:hAnsi="宋体" w:eastAsia="宋体" w:cs="宋体"/>
          <w:sz w:val="24"/>
          <w:szCs w:val="24"/>
        </w:rPr>
      </w:pPr>
      <w:r>
        <w:rPr>
          <w:rFonts w:ascii="宋体" w:hAnsi="宋体" w:eastAsia="宋体" w:cs="宋体"/>
          <w:spacing w:val="-7"/>
          <w:sz w:val="24"/>
          <w:szCs w:val="24"/>
        </w:rPr>
        <w:t>本工程缺陷责任期（工程质量保修期）计算如下：从工程通过竣工验收之日起开始计算，</w:t>
      </w:r>
      <w:r>
        <w:rPr>
          <w:rFonts w:ascii="宋体" w:hAnsi="宋体" w:eastAsia="宋体" w:cs="宋体"/>
          <w:spacing w:val="15"/>
          <w:sz w:val="24"/>
          <w:szCs w:val="24"/>
        </w:rPr>
        <w:t xml:space="preserve"> </w:t>
      </w:r>
      <w:r>
        <w:rPr>
          <w:rFonts w:ascii="宋体" w:hAnsi="宋体" w:eastAsia="宋体" w:cs="宋体"/>
          <w:spacing w:val="-17"/>
          <w:sz w:val="24"/>
          <w:szCs w:val="24"/>
        </w:rPr>
        <w:t>保修期限为</w:t>
      </w:r>
      <w:r>
        <w:rPr>
          <w:rFonts w:ascii="宋体" w:hAnsi="宋体" w:eastAsia="宋体" w:cs="宋体"/>
          <w:spacing w:val="-29"/>
          <w:sz w:val="24"/>
          <w:szCs w:val="24"/>
        </w:rPr>
        <w:t xml:space="preserve"> </w:t>
      </w:r>
      <w:r>
        <w:rPr>
          <w:rFonts w:ascii="宋体" w:hAnsi="宋体" w:eastAsia="宋体" w:cs="宋体"/>
          <w:spacing w:val="-17"/>
          <w:sz w:val="24"/>
          <w:szCs w:val="24"/>
        </w:rPr>
        <w:t>1年。</w:t>
      </w:r>
    </w:p>
    <w:p w14:paraId="6962A763">
      <w:pPr>
        <w:spacing w:line="220" w:lineRule="auto"/>
        <w:ind w:left="177"/>
        <w:rPr>
          <w:rFonts w:ascii="宋体" w:hAnsi="宋体" w:eastAsia="宋体" w:cs="宋体"/>
          <w:sz w:val="24"/>
          <w:szCs w:val="24"/>
        </w:rPr>
      </w:pPr>
      <w:r>
        <w:rPr>
          <w:rFonts w:ascii="宋体" w:hAnsi="宋体" w:eastAsia="宋体" w:cs="宋体"/>
          <w:b/>
          <w:bCs/>
          <w:spacing w:val="-5"/>
          <w:sz w:val="24"/>
          <w:szCs w:val="24"/>
        </w:rPr>
        <w:t>20保险</w:t>
      </w:r>
    </w:p>
    <w:p w14:paraId="13685E6F">
      <w:pPr>
        <w:spacing w:before="24" w:line="219" w:lineRule="auto"/>
        <w:ind w:left="177"/>
        <w:rPr>
          <w:rFonts w:ascii="宋体" w:hAnsi="宋体" w:eastAsia="宋体" w:cs="宋体"/>
          <w:sz w:val="24"/>
          <w:szCs w:val="24"/>
        </w:rPr>
      </w:pPr>
      <w:r>
        <w:rPr>
          <w:rFonts w:ascii="宋体" w:hAnsi="宋体" w:eastAsia="宋体" w:cs="宋体"/>
          <w:b/>
          <w:bCs/>
          <w:spacing w:val="-3"/>
          <w:sz w:val="24"/>
          <w:szCs w:val="24"/>
        </w:rPr>
        <w:t>20.1第三者责任险</w:t>
      </w:r>
    </w:p>
    <w:p w14:paraId="10DE598F">
      <w:pPr>
        <w:spacing w:before="24"/>
        <w:ind w:left="131" w:right="140" w:firstLine="518"/>
        <w:jc w:val="both"/>
        <w:rPr>
          <w:rFonts w:ascii="宋体" w:hAnsi="宋体" w:eastAsia="宋体" w:cs="宋体"/>
          <w:sz w:val="24"/>
          <w:szCs w:val="24"/>
        </w:rPr>
      </w:pPr>
      <w:r>
        <w:rPr>
          <w:rFonts w:ascii="宋体" w:hAnsi="宋体" w:eastAsia="宋体" w:cs="宋体"/>
          <w:b/>
          <w:bCs/>
          <w:spacing w:val="-4"/>
          <w:sz w:val="24"/>
          <w:szCs w:val="24"/>
        </w:rPr>
        <w:t>20.1.1</w:t>
      </w:r>
      <w:r>
        <w:rPr>
          <w:rFonts w:ascii="宋体" w:hAnsi="宋体" w:eastAsia="宋体" w:cs="宋体"/>
          <w:spacing w:val="-4"/>
          <w:sz w:val="24"/>
          <w:szCs w:val="24"/>
        </w:rPr>
        <w:t>本款作以下修改：施工期间，发包人和承包人各</w:t>
      </w:r>
      <w:r>
        <w:rPr>
          <w:rFonts w:ascii="宋体" w:hAnsi="宋体" w:eastAsia="宋体" w:cs="宋体"/>
          <w:spacing w:val="-5"/>
          <w:sz w:val="24"/>
          <w:szCs w:val="24"/>
        </w:rPr>
        <w:t>自投保在工地及其毗邻地带的第</w:t>
      </w:r>
      <w:r>
        <w:rPr>
          <w:rFonts w:ascii="宋体" w:hAnsi="宋体" w:eastAsia="宋体" w:cs="宋体"/>
          <w:sz w:val="24"/>
          <w:szCs w:val="24"/>
        </w:rPr>
        <w:t xml:space="preserve"> </w:t>
      </w:r>
      <w:r>
        <w:rPr>
          <w:rFonts w:ascii="宋体" w:hAnsi="宋体" w:eastAsia="宋体" w:cs="宋体"/>
          <w:spacing w:val="-3"/>
          <w:sz w:val="24"/>
          <w:szCs w:val="24"/>
        </w:rPr>
        <w:t>三者人员的人身伤害和财产损失的第三者责任险，此项投保不免除承包人</w:t>
      </w:r>
      <w:r>
        <w:rPr>
          <w:rFonts w:ascii="宋体" w:hAnsi="宋体" w:eastAsia="宋体" w:cs="宋体"/>
          <w:spacing w:val="-4"/>
          <w:sz w:val="24"/>
          <w:szCs w:val="24"/>
        </w:rPr>
        <w:t>和发包人各自应负</w:t>
      </w:r>
      <w:r>
        <w:rPr>
          <w:rFonts w:ascii="宋体" w:hAnsi="宋体" w:eastAsia="宋体" w:cs="宋体"/>
          <w:sz w:val="24"/>
          <w:szCs w:val="24"/>
        </w:rPr>
        <w:t xml:space="preserve"> </w:t>
      </w:r>
      <w:r>
        <w:rPr>
          <w:rFonts w:ascii="宋体" w:hAnsi="宋体" w:eastAsia="宋体" w:cs="宋体"/>
          <w:spacing w:val="-3"/>
          <w:sz w:val="24"/>
          <w:szCs w:val="24"/>
        </w:rPr>
        <w:t>的在其管辖区内及其毗邻地带发生的第三者人员人身伤害和财</w:t>
      </w:r>
      <w:r>
        <w:rPr>
          <w:rFonts w:ascii="宋体" w:hAnsi="宋体" w:eastAsia="宋体" w:cs="宋体"/>
          <w:spacing w:val="-4"/>
          <w:sz w:val="24"/>
          <w:szCs w:val="24"/>
        </w:rPr>
        <w:t>产损失的赔偿责任，其赔偿费</w:t>
      </w:r>
      <w:r>
        <w:rPr>
          <w:rFonts w:ascii="宋体" w:hAnsi="宋体" w:eastAsia="宋体" w:cs="宋体"/>
          <w:sz w:val="24"/>
          <w:szCs w:val="24"/>
        </w:rPr>
        <w:t xml:space="preserve"> </w:t>
      </w:r>
      <w:r>
        <w:rPr>
          <w:rFonts w:ascii="宋体" w:hAnsi="宋体" w:eastAsia="宋体" w:cs="宋体"/>
          <w:spacing w:val="-4"/>
          <w:sz w:val="24"/>
          <w:szCs w:val="24"/>
        </w:rPr>
        <w:t>用应包括赔偿费、诉讼费和其它有关费用。费用各自</w:t>
      </w:r>
      <w:r>
        <w:rPr>
          <w:rFonts w:ascii="宋体" w:hAnsi="宋体" w:eastAsia="宋体" w:cs="宋体"/>
          <w:spacing w:val="-5"/>
          <w:sz w:val="24"/>
          <w:szCs w:val="24"/>
        </w:rPr>
        <w:t>承担。</w:t>
      </w:r>
    </w:p>
    <w:p w14:paraId="45D243EB">
      <w:pPr>
        <w:spacing w:line="220" w:lineRule="auto"/>
        <w:ind w:left="1"/>
        <w:rPr>
          <w:rFonts w:ascii="宋体" w:hAnsi="宋体" w:eastAsia="宋体" w:cs="宋体"/>
          <w:sz w:val="24"/>
          <w:szCs w:val="24"/>
        </w:rPr>
      </w:pPr>
      <w:r>
        <w:rPr>
          <w:rFonts w:ascii="宋体" w:hAnsi="宋体" w:eastAsia="宋体" w:cs="宋体"/>
          <w:b/>
          <w:bCs/>
          <w:spacing w:val="-4"/>
          <w:sz w:val="24"/>
          <w:szCs w:val="24"/>
        </w:rPr>
        <w:t>20.6对各项保险的一般要求</w:t>
      </w:r>
    </w:p>
    <w:p w14:paraId="1598F005">
      <w:pPr>
        <w:spacing w:before="27" w:line="219" w:lineRule="auto"/>
        <w:ind w:left="599"/>
        <w:rPr>
          <w:rFonts w:ascii="宋体" w:hAnsi="宋体" w:eastAsia="宋体" w:cs="宋体"/>
          <w:sz w:val="24"/>
          <w:szCs w:val="24"/>
        </w:rPr>
      </w:pPr>
      <w:r>
        <w:rPr>
          <w:rFonts w:ascii="宋体" w:hAnsi="宋体" w:eastAsia="宋体" w:cs="宋体"/>
          <w:b/>
          <w:bCs/>
          <w:spacing w:val="-3"/>
          <w:sz w:val="24"/>
          <w:szCs w:val="24"/>
        </w:rPr>
        <w:t>20.6.1</w:t>
      </w:r>
      <w:r>
        <w:rPr>
          <w:rFonts w:ascii="宋体" w:hAnsi="宋体" w:eastAsia="宋体" w:cs="宋体"/>
          <w:spacing w:val="-3"/>
          <w:sz w:val="24"/>
          <w:szCs w:val="24"/>
        </w:rPr>
        <w:t>保险凭证</w:t>
      </w:r>
    </w:p>
    <w:p w14:paraId="3BD56F3F">
      <w:pPr>
        <w:spacing w:line="219" w:lineRule="auto"/>
        <w:rPr>
          <w:rFonts w:ascii="宋体" w:hAnsi="宋体" w:eastAsia="宋体" w:cs="宋体"/>
          <w:sz w:val="24"/>
          <w:szCs w:val="24"/>
        </w:rPr>
        <w:sectPr>
          <w:footerReference r:id="rId70" w:type="default"/>
          <w:pgSz w:w="11906" w:h="16840"/>
          <w:pgMar w:top="987" w:right="905" w:bottom="1040" w:left="1251" w:header="0" w:footer="807" w:gutter="0"/>
          <w:cols w:space="720" w:num="1"/>
        </w:sectPr>
      </w:pPr>
    </w:p>
    <w:p w14:paraId="059E3491">
      <w:pPr>
        <w:spacing w:before="48" w:line="239" w:lineRule="auto"/>
        <w:ind w:left="9" w:right="16" w:firstLine="419"/>
        <w:rPr>
          <w:rFonts w:ascii="宋体" w:hAnsi="宋体" w:eastAsia="宋体" w:cs="宋体"/>
          <w:sz w:val="24"/>
          <w:szCs w:val="24"/>
        </w:rPr>
      </w:pPr>
      <w:r>
        <w:rPr>
          <w:rFonts w:ascii="宋体" w:hAnsi="宋体" w:eastAsia="宋体" w:cs="宋体"/>
          <w:spacing w:val="-5"/>
          <w:sz w:val="24"/>
          <w:szCs w:val="24"/>
        </w:rPr>
        <w:t>承包人提交保险凭证的期限：承包人应在接到开工通知后的15</w:t>
      </w:r>
      <w:r>
        <w:rPr>
          <w:rFonts w:ascii="宋体" w:hAnsi="宋体" w:eastAsia="宋体" w:cs="宋体"/>
          <w:spacing w:val="-44"/>
          <w:sz w:val="24"/>
          <w:szCs w:val="24"/>
        </w:rPr>
        <w:t xml:space="preserve"> </w:t>
      </w:r>
      <w:r>
        <w:rPr>
          <w:rFonts w:ascii="宋体" w:hAnsi="宋体" w:eastAsia="宋体" w:cs="宋体"/>
          <w:spacing w:val="-5"/>
          <w:sz w:val="24"/>
          <w:szCs w:val="24"/>
        </w:rPr>
        <w:t>天内向发包人提交按合同</w:t>
      </w:r>
      <w:r>
        <w:rPr>
          <w:rFonts w:ascii="宋体" w:hAnsi="宋体" w:eastAsia="宋体" w:cs="宋体"/>
          <w:sz w:val="24"/>
          <w:szCs w:val="24"/>
        </w:rPr>
        <w:t xml:space="preserve"> </w:t>
      </w:r>
      <w:r>
        <w:rPr>
          <w:rFonts w:ascii="宋体" w:hAnsi="宋体" w:eastAsia="宋体" w:cs="宋体"/>
          <w:spacing w:val="-4"/>
          <w:sz w:val="24"/>
          <w:szCs w:val="24"/>
        </w:rPr>
        <w:t>规定的各项保险单的副本，并通知监理人。保险单的条件应符合本合同的规定。</w:t>
      </w:r>
    </w:p>
    <w:p w14:paraId="3210CA8D">
      <w:pPr>
        <w:spacing w:line="219" w:lineRule="auto"/>
        <w:ind w:left="498"/>
        <w:rPr>
          <w:rFonts w:ascii="宋体" w:hAnsi="宋体" w:eastAsia="宋体" w:cs="宋体"/>
          <w:sz w:val="24"/>
          <w:szCs w:val="24"/>
        </w:rPr>
      </w:pPr>
      <w:r>
        <w:rPr>
          <w:rFonts w:ascii="宋体" w:hAnsi="宋体" w:eastAsia="宋体" w:cs="宋体"/>
          <w:b/>
          <w:bCs/>
          <w:spacing w:val="-3"/>
          <w:sz w:val="24"/>
          <w:szCs w:val="24"/>
        </w:rPr>
        <w:t>24争议的解决</w:t>
      </w:r>
    </w:p>
    <w:p w14:paraId="059E5CCA">
      <w:pPr>
        <w:spacing w:before="27" w:line="242" w:lineRule="auto"/>
        <w:ind w:firstLine="488"/>
        <w:rPr>
          <w:rFonts w:ascii="宋体" w:hAnsi="宋体" w:eastAsia="宋体" w:cs="宋体"/>
          <w:sz w:val="24"/>
          <w:szCs w:val="24"/>
        </w:rPr>
      </w:pPr>
      <w:r>
        <w:rPr>
          <w:rFonts w:ascii="宋体" w:hAnsi="宋体" w:eastAsia="宋体" w:cs="宋体"/>
          <w:b/>
          <w:bCs/>
          <w:spacing w:val="-2"/>
          <w:sz w:val="24"/>
          <w:szCs w:val="24"/>
        </w:rPr>
        <w:t>24.1争议的解决方式</w:t>
      </w:r>
      <w:r>
        <w:rPr>
          <w:rFonts w:ascii="宋体" w:hAnsi="宋体" w:eastAsia="宋体" w:cs="宋体"/>
          <w:spacing w:val="-2"/>
          <w:sz w:val="24"/>
          <w:szCs w:val="24"/>
        </w:rPr>
        <w:t xml:space="preserve"> 合同当事人友好协商解决不成、不愿提请争议评审或不接受争议</w:t>
      </w:r>
      <w:r>
        <w:rPr>
          <w:rFonts w:ascii="宋体" w:hAnsi="宋体" w:eastAsia="宋体" w:cs="宋体"/>
          <w:spacing w:val="10"/>
          <w:sz w:val="24"/>
          <w:szCs w:val="24"/>
        </w:rPr>
        <w:t xml:space="preserve"> </w:t>
      </w:r>
      <w:r>
        <w:rPr>
          <w:rFonts w:ascii="宋体" w:hAnsi="宋体" w:eastAsia="宋体" w:cs="宋体"/>
          <w:spacing w:val="-6"/>
          <w:sz w:val="24"/>
          <w:szCs w:val="24"/>
        </w:rPr>
        <w:t>评审组意见的，约定的合同争议解决方式：向工程所在地人民法院提起诉讼。</w:t>
      </w:r>
    </w:p>
    <w:p w14:paraId="4D8DEF29">
      <w:pPr>
        <w:spacing w:line="242" w:lineRule="auto"/>
        <w:rPr>
          <w:rFonts w:ascii="宋体" w:hAnsi="宋体" w:eastAsia="宋体" w:cs="宋体"/>
          <w:sz w:val="24"/>
          <w:szCs w:val="24"/>
        </w:rPr>
        <w:sectPr>
          <w:footerReference r:id="rId71" w:type="default"/>
          <w:pgSz w:w="11906" w:h="16840"/>
          <w:pgMar w:top="987" w:right="1041" w:bottom="1040" w:left="1417" w:header="0" w:footer="805" w:gutter="0"/>
          <w:cols w:space="720" w:num="1"/>
        </w:sectPr>
      </w:pPr>
    </w:p>
    <w:p w14:paraId="00FD7409">
      <w:pPr>
        <w:spacing w:line="245" w:lineRule="auto"/>
        <w:rPr>
          <w:rFonts w:ascii="Arial"/>
          <w:sz w:val="21"/>
        </w:rPr>
      </w:pPr>
    </w:p>
    <w:p w14:paraId="7DD0BA12">
      <w:pPr>
        <w:spacing w:line="245" w:lineRule="auto"/>
        <w:rPr>
          <w:rFonts w:ascii="Arial"/>
          <w:sz w:val="21"/>
        </w:rPr>
      </w:pPr>
    </w:p>
    <w:p w14:paraId="66E38E06">
      <w:pPr>
        <w:spacing w:line="245" w:lineRule="auto"/>
        <w:rPr>
          <w:rFonts w:ascii="Arial"/>
          <w:sz w:val="21"/>
        </w:rPr>
      </w:pPr>
    </w:p>
    <w:p w14:paraId="567074AF">
      <w:pPr>
        <w:spacing w:line="245" w:lineRule="auto"/>
        <w:rPr>
          <w:rFonts w:ascii="Arial"/>
          <w:sz w:val="21"/>
        </w:rPr>
      </w:pPr>
    </w:p>
    <w:p w14:paraId="49DACBE7">
      <w:pPr>
        <w:spacing w:line="245" w:lineRule="auto"/>
        <w:rPr>
          <w:rFonts w:ascii="Arial"/>
          <w:sz w:val="21"/>
        </w:rPr>
      </w:pPr>
    </w:p>
    <w:p w14:paraId="68AEB103">
      <w:pPr>
        <w:spacing w:line="245" w:lineRule="auto"/>
        <w:rPr>
          <w:rFonts w:ascii="Arial"/>
          <w:sz w:val="21"/>
        </w:rPr>
      </w:pPr>
    </w:p>
    <w:p w14:paraId="529A44BF">
      <w:pPr>
        <w:spacing w:line="245" w:lineRule="auto"/>
        <w:rPr>
          <w:rFonts w:ascii="Arial"/>
          <w:sz w:val="21"/>
        </w:rPr>
      </w:pPr>
    </w:p>
    <w:p w14:paraId="654B62A5">
      <w:pPr>
        <w:spacing w:line="245" w:lineRule="auto"/>
        <w:rPr>
          <w:rFonts w:ascii="Arial"/>
          <w:sz w:val="21"/>
        </w:rPr>
      </w:pPr>
    </w:p>
    <w:p w14:paraId="5FAFDB6C">
      <w:pPr>
        <w:spacing w:line="245" w:lineRule="auto"/>
        <w:rPr>
          <w:rFonts w:ascii="Arial"/>
          <w:sz w:val="21"/>
        </w:rPr>
      </w:pPr>
    </w:p>
    <w:p w14:paraId="17211EDE">
      <w:pPr>
        <w:spacing w:line="245" w:lineRule="auto"/>
        <w:rPr>
          <w:rFonts w:ascii="Arial"/>
          <w:sz w:val="21"/>
        </w:rPr>
      </w:pPr>
    </w:p>
    <w:p w14:paraId="602F5567">
      <w:pPr>
        <w:spacing w:line="245" w:lineRule="auto"/>
        <w:rPr>
          <w:rFonts w:ascii="Arial"/>
          <w:sz w:val="21"/>
        </w:rPr>
      </w:pPr>
    </w:p>
    <w:p w14:paraId="19B39163">
      <w:pPr>
        <w:spacing w:line="245" w:lineRule="auto"/>
        <w:rPr>
          <w:rFonts w:ascii="Arial"/>
          <w:sz w:val="21"/>
        </w:rPr>
      </w:pPr>
    </w:p>
    <w:p w14:paraId="437D972F">
      <w:pPr>
        <w:spacing w:line="245" w:lineRule="auto"/>
        <w:rPr>
          <w:rFonts w:ascii="Arial"/>
          <w:sz w:val="21"/>
        </w:rPr>
      </w:pPr>
    </w:p>
    <w:p w14:paraId="7539711F">
      <w:pPr>
        <w:spacing w:line="246" w:lineRule="auto"/>
        <w:rPr>
          <w:rFonts w:ascii="Arial"/>
          <w:sz w:val="21"/>
        </w:rPr>
      </w:pPr>
    </w:p>
    <w:p w14:paraId="32315C6B">
      <w:pPr>
        <w:spacing w:line="246" w:lineRule="auto"/>
        <w:rPr>
          <w:rFonts w:ascii="Arial"/>
          <w:sz w:val="21"/>
        </w:rPr>
      </w:pPr>
    </w:p>
    <w:p w14:paraId="770BD004">
      <w:pPr>
        <w:spacing w:line="246" w:lineRule="auto"/>
        <w:rPr>
          <w:rFonts w:ascii="Arial"/>
          <w:sz w:val="21"/>
        </w:rPr>
      </w:pPr>
    </w:p>
    <w:p w14:paraId="1793E618">
      <w:pPr>
        <w:spacing w:line="246" w:lineRule="auto"/>
        <w:rPr>
          <w:rFonts w:ascii="Arial"/>
          <w:sz w:val="21"/>
        </w:rPr>
      </w:pPr>
    </w:p>
    <w:p w14:paraId="219DC160">
      <w:pPr>
        <w:spacing w:line="246" w:lineRule="auto"/>
        <w:rPr>
          <w:rFonts w:ascii="Arial"/>
          <w:sz w:val="21"/>
        </w:rPr>
      </w:pPr>
    </w:p>
    <w:p w14:paraId="385C0FDE">
      <w:pPr>
        <w:spacing w:line="246" w:lineRule="auto"/>
        <w:rPr>
          <w:rFonts w:ascii="Arial"/>
          <w:sz w:val="21"/>
        </w:rPr>
      </w:pPr>
    </w:p>
    <w:p w14:paraId="3DD8E4EF">
      <w:pPr>
        <w:spacing w:line="246" w:lineRule="auto"/>
        <w:rPr>
          <w:rFonts w:ascii="Arial"/>
          <w:sz w:val="21"/>
        </w:rPr>
      </w:pPr>
    </w:p>
    <w:p w14:paraId="22A44705">
      <w:pPr>
        <w:spacing w:line="246" w:lineRule="auto"/>
        <w:rPr>
          <w:rFonts w:ascii="Arial"/>
          <w:sz w:val="21"/>
        </w:rPr>
      </w:pPr>
    </w:p>
    <w:p w14:paraId="577FFA34">
      <w:pPr>
        <w:spacing w:before="78" w:line="219" w:lineRule="auto"/>
        <w:ind w:left="3186"/>
        <w:rPr>
          <w:rFonts w:ascii="宋体" w:hAnsi="宋体" w:eastAsia="宋体" w:cs="宋体"/>
          <w:sz w:val="24"/>
          <w:szCs w:val="24"/>
        </w:rPr>
      </w:pPr>
      <w:r>
        <w:rPr>
          <w:rFonts w:ascii="宋体" w:hAnsi="宋体" w:eastAsia="宋体" w:cs="宋体"/>
          <w:b/>
          <w:bCs/>
          <w:spacing w:val="-6"/>
          <w:sz w:val="24"/>
          <w:szCs w:val="24"/>
        </w:rPr>
        <w:t>第3节</w:t>
      </w:r>
      <w:r>
        <w:rPr>
          <w:rFonts w:ascii="宋体" w:hAnsi="宋体" w:eastAsia="宋体" w:cs="宋体"/>
          <w:spacing w:val="-6"/>
          <w:sz w:val="24"/>
          <w:szCs w:val="24"/>
        </w:rPr>
        <w:t xml:space="preserve"> </w:t>
      </w:r>
      <w:r>
        <w:rPr>
          <w:rFonts w:ascii="宋体" w:hAnsi="宋体" w:eastAsia="宋体" w:cs="宋体"/>
          <w:b/>
          <w:bCs/>
          <w:spacing w:val="-6"/>
          <w:sz w:val="24"/>
          <w:szCs w:val="24"/>
        </w:rPr>
        <w:t>合同附件格式</w:t>
      </w:r>
    </w:p>
    <w:p w14:paraId="6B20318A">
      <w:pPr>
        <w:spacing w:line="219" w:lineRule="auto"/>
        <w:rPr>
          <w:rFonts w:ascii="宋体" w:hAnsi="宋体" w:eastAsia="宋体" w:cs="宋体"/>
          <w:sz w:val="24"/>
          <w:szCs w:val="24"/>
        </w:rPr>
        <w:sectPr>
          <w:footerReference r:id="rId72" w:type="default"/>
          <w:pgSz w:w="11906" w:h="16840"/>
          <w:pgMar w:top="1431" w:right="1785" w:bottom="1040" w:left="1785" w:header="0" w:footer="807" w:gutter="0"/>
          <w:cols w:space="720" w:num="1"/>
        </w:sectPr>
      </w:pPr>
    </w:p>
    <w:p w14:paraId="517CBDFD">
      <w:pPr>
        <w:spacing w:before="263" w:line="219" w:lineRule="auto"/>
        <w:ind w:left="394"/>
        <w:rPr>
          <w:rFonts w:ascii="宋体" w:hAnsi="宋体" w:eastAsia="宋体" w:cs="宋体"/>
          <w:sz w:val="24"/>
          <w:szCs w:val="24"/>
        </w:rPr>
      </w:pPr>
      <w:r>
        <w:rPr>
          <w:rFonts w:ascii="宋体" w:hAnsi="宋体" w:eastAsia="宋体" w:cs="宋体"/>
          <w:spacing w:val="-17"/>
          <w:sz w:val="24"/>
          <w:szCs w:val="24"/>
        </w:rPr>
        <w:t>附件一：</w:t>
      </w:r>
    </w:p>
    <w:p w14:paraId="0A3C8854">
      <w:pPr>
        <w:spacing w:before="113" w:line="219" w:lineRule="auto"/>
        <w:ind w:left="3733"/>
        <w:rPr>
          <w:rFonts w:ascii="宋体" w:hAnsi="宋体" w:eastAsia="宋体" w:cs="宋体"/>
          <w:sz w:val="24"/>
          <w:szCs w:val="24"/>
        </w:rPr>
      </w:pPr>
      <w:r>
        <w:rPr>
          <w:rFonts w:ascii="宋体" w:hAnsi="宋体" w:eastAsia="宋体" w:cs="宋体"/>
          <w:spacing w:val="-6"/>
          <w:sz w:val="24"/>
          <w:szCs w:val="24"/>
        </w:rPr>
        <w:t>合同协议书（格式）</w:t>
      </w:r>
    </w:p>
    <w:p w14:paraId="2251A416">
      <w:pPr>
        <w:spacing w:line="277" w:lineRule="auto"/>
        <w:rPr>
          <w:rFonts w:ascii="Arial"/>
          <w:sz w:val="21"/>
        </w:rPr>
      </w:pPr>
    </w:p>
    <w:p w14:paraId="520123A6">
      <w:pPr>
        <w:spacing w:line="277" w:lineRule="auto"/>
        <w:rPr>
          <w:rFonts w:ascii="Arial"/>
          <w:sz w:val="21"/>
        </w:rPr>
      </w:pPr>
    </w:p>
    <w:p w14:paraId="0B985F2C">
      <w:pPr>
        <w:spacing w:line="277" w:lineRule="auto"/>
        <w:rPr>
          <w:rFonts w:ascii="Arial"/>
          <w:sz w:val="21"/>
        </w:rPr>
      </w:pPr>
    </w:p>
    <w:p w14:paraId="6DC70EA7">
      <w:pPr>
        <w:tabs>
          <w:tab w:val="left" w:pos="2832"/>
        </w:tabs>
        <w:spacing w:before="78" w:line="308" w:lineRule="auto"/>
        <w:ind w:left="177" w:right="147" w:firstLine="409"/>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3"/>
          <w:sz w:val="24"/>
          <w:szCs w:val="24"/>
        </w:rPr>
        <w:t>（发包人名称，以下简称“发包人</w:t>
      </w:r>
      <w:r>
        <w:rPr>
          <w:rFonts w:ascii="宋体" w:hAnsi="宋体" w:eastAsia="宋体" w:cs="宋体"/>
          <w:spacing w:val="-88"/>
          <w:sz w:val="24"/>
          <w:szCs w:val="24"/>
        </w:rPr>
        <w:t xml:space="preserve"> </w:t>
      </w:r>
      <w:r>
        <w:rPr>
          <w:rFonts w:ascii="宋体" w:hAnsi="宋体" w:eastAsia="宋体" w:cs="宋体"/>
          <w:spacing w:val="-3"/>
          <w:sz w:val="24"/>
          <w:szCs w:val="24"/>
        </w:rPr>
        <w:t>”</w:t>
      </w:r>
      <w:r>
        <w:rPr>
          <w:rFonts w:ascii="宋体" w:hAnsi="宋体" w:eastAsia="宋体" w:cs="宋体"/>
          <w:spacing w:val="-47"/>
          <w:sz w:val="24"/>
          <w:szCs w:val="24"/>
        </w:rPr>
        <w:t xml:space="preserve"> </w:t>
      </w:r>
      <w:r>
        <w:rPr>
          <w:rFonts w:ascii="宋体" w:hAnsi="宋体" w:eastAsia="宋体" w:cs="宋体"/>
          <w:spacing w:val="-3"/>
          <w:sz w:val="24"/>
          <w:szCs w:val="24"/>
        </w:rPr>
        <w:t>）为实施</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r>
        <w:rPr>
          <w:rFonts w:ascii="宋体" w:hAnsi="宋体" w:eastAsia="宋体" w:cs="宋体"/>
          <w:spacing w:val="-4"/>
          <w:sz w:val="24"/>
          <w:szCs w:val="24"/>
        </w:rPr>
        <w:t>项目</w:t>
      </w:r>
      <w:r>
        <w:rPr>
          <w:rFonts w:ascii="宋体" w:hAnsi="宋体" w:eastAsia="宋体" w:cs="宋体"/>
          <w:sz w:val="24"/>
          <w:szCs w:val="24"/>
        </w:rPr>
        <w:t xml:space="preserve"> </w:t>
      </w:r>
      <w:r>
        <w:rPr>
          <w:rFonts w:ascii="宋体" w:hAnsi="宋体" w:eastAsia="宋体" w:cs="宋体"/>
          <w:spacing w:val="-18"/>
          <w:sz w:val="24"/>
          <w:szCs w:val="24"/>
        </w:rPr>
        <w:t>名称</w:t>
      </w:r>
      <w:r>
        <w:rPr>
          <w:rFonts w:ascii="宋体" w:hAnsi="宋体" w:eastAsia="宋体" w:cs="宋体"/>
          <w:spacing w:val="25"/>
          <w:sz w:val="24"/>
          <w:szCs w:val="24"/>
        </w:rPr>
        <w:t>），</w:t>
      </w:r>
      <w:r>
        <w:rPr>
          <w:rFonts w:ascii="宋体" w:hAnsi="宋体" w:eastAsia="宋体" w:cs="宋体"/>
          <w:spacing w:val="-18"/>
          <w:sz w:val="24"/>
          <w:szCs w:val="24"/>
        </w:rPr>
        <w:t>已接受</w:t>
      </w:r>
      <w:r>
        <w:rPr>
          <w:rFonts w:ascii="宋体" w:hAnsi="宋体" w:eastAsia="宋体" w:cs="宋体"/>
          <w:spacing w:val="10"/>
          <w:sz w:val="24"/>
          <w:szCs w:val="24"/>
          <w:u w:val="single" w:color="auto"/>
        </w:rPr>
        <w:t xml:space="preserve">     </w:t>
      </w:r>
      <w:r>
        <w:rPr>
          <w:rFonts w:ascii="宋体" w:hAnsi="宋体" w:eastAsia="宋体" w:cs="宋体"/>
          <w:spacing w:val="-18"/>
          <w:sz w:val="24"/>
          <w:szCs w:val="24"/>
          <w:u w:val="single" w:color="auto"/>
        </w:rPr>
        <w:t>（</w:t>
      </w:r>
      <w:r>
        <w:rPr>
          <w:rFonts w:ascii="宋体" w:hAnsi="宋体" w:eastAsia="宋体" w:cs="宋体"/>
          <w:spacing w:val="-18"/>
          <w:sz w:val="24"/>
          <w:szCs w:val="24"/>
        </w:rPr>
        <w:t>承包人名称，以下简称“承包人”</w:t>
      </w:r>
      <w:r>
        <w:rPr>
          <w:rFonts w:ascii="宋体" w:hAnsi="宋体" w:eastAsia="宋体" w:cs="宋体"/>
          <w:spacing w:val="-32"/>
          <w:sz w:val="24"/>
          <w:szCs w:val="24"/>
        </w:rPr>
        <w:t xml:space="preserve"> </w:t>
      </w:r>
      <w:r>
        <w:rPr>
          <w:rFonts w:ascii="宋体" w:hAnsi="宋体" w:eastAsia="宋体" w:cs="宋体"/>
          <w:spacing w:val="-18"/>
          <w:sz w:val="24"/>
          <w:szCs w:val="24"/>
        </w:rPr>
        <w:t>）对</w:t>
      </w:r>
      <w:r>
        <w:rPr>
          <w:rFonts w:ascii="宋体" w:hAnsi="宋体" w:eastAsia="宋体" w:cs="宋体"/>
          <w:spacing w:val="6"/>
          <w:sz w:val="24"/>
          <w:szCs w:val="24"/>
          <w:u w:val="single" w:color="auto"/>
        </w:rPr>
        <w:t xml:space="preserve">           </w:t>
      </w:r>
      <w:r>
        <w:rPr>
          <w:rFonts w:ascii="宋体" w:hAnsi="宋体" w:eastAsia="宋体" w:cs="宋体"/>
          <w:spacing w:val="-98"/>
          <w:sz w:val="24"/>
          <w:szCs w:val="24"/>
        </w:rPr>
        <w:t xml:space="preserve"> </w:t>
      </w:r>
      <w:r>
        <w:rPr>
          <w:rFonts w:ascii="宋体" w:hAnsi="宋体" w:eastAsia="宋体" w:cs="宋体"/>
          <w:spacing w:val="-18"/>
          <w:sz w:val="24"/>
          <w:szCs w:val="24"/>
        </w:rPr>
        <w:t>项目</w:t>
      </w:r>
      <w:r>
        <w:rPr>
          <w:rFonts w:ascii="宋体" w:hAnsi="宋体" w:eastAsia="宋体" w:cs="宋体"/>
          <w:spacing w:val="-18"/>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8"/>
          <w:sz w:val="24"/>
          <w:szCs w:val="24"/>
        </w:rPr>
        <w:t>标</w:t>
      </w:r>
      <w:r>
        <w:rPr>
          <w:rFonts w:ascii="宋体" w:hAnsi="宋体" w:eastAsia="宋体" w:cs="宋体"/>
          <w:sz w:val="24"/>
          <w:szCs w:val="24"/>
        </w:rPr>
        <w:t xml:space="preserve"> </w:t>
      </w:r>
      <w:r>
        <w:rPr>
          <w:rFonts w:ascii="宋体" w:hAnsi="宋体" w:eastAsia="宋体" w:cs="宋体"/>
          <w:spacing w:val="-4"/>
          <w:sz w:val="24"/>
          <w:szCs w:val="24"/>
        </w:rPr>
        <w:t>段施工的投标，并确定其为中标人。发包人和承包人共同达成如</w:t>
      </w:r>
      <w:r>
        <w:rPr>
          <w:rFonts w:ascii="宋体" w:hAnsi="宋体" w:eastAsia="宋体" w:cs="宋体"/>
          <w:spacing w:val="-5"/>
          <w:sz w:val="24"/>
          <w:szCs w:val="24"/>
        </w:rPr>
        <w:t>下协议。</w:t>
      </w:r>
    </w:p>
    <w:p w14:paraId="483C590C">
      <w:pPr>
        <w:spacing w:line="218" w:lineRule="auto"/>
        <w:ind w:left="18"/>
        <w:rPr>
          <w:rFonts w:ascii="宋体" w:hAnsi="宋体" w:eastAsia="宋体" w:cs="宋体"/>
          <w:sz w:val="24"/>
          <w:szCs w:val="24"/>
        </w:rPr>
      </w:pPr>
      <w:r>
        <w:rPr>
          <w:rFonts w:ascii="宋体" w:hAnsi="宋体" w:eastAsia="宋体" w:cs="宋体"/>
          <w:spacing w:val="-5"/>
          <w:sz w:val="24"/>
          <w:szCs w:val="24"/>
        </w:rPr>
        <w:t>1．本协议书与下列文件一起构成合同文件：</w:t>
      </w:r>
    </w:p>
    <w:p w14:paraId="01F2BA2C">
      <w:pPr>
        <w:spacing w:before="116" w:line="219" w:lineRule="auto"/>
        <w:ind w:left="12"/>
        <w:rPr>
          <w:rFonts w:ascii="宋体" w:hAnsi="宋体" w:eastAsia="宋体" w:cs="宋体"/>
          <w:sz w:val="24"/>
          <w:szCs w:val="24"/>
        </w:rPr>
      </w:pPr>
      <w:r>
        <w:rPr>
          <w:rFonts w:ascii="宋体" w:hAnsi="宋体" w:eastAsia="宋体" w:cs="宋体"/>
          <w:spacing w:val="-6"/>
          <w:sz w:val="24"/>
          <w:szCs w:val="24"/>
        </w:rPr>
        <w:t>（l）中标通知书；</w:t>
      </w:r>
    </w:p>
    <w:p w14:paraId="105EFAB8">
      <w:pPr>
        <w:spacing w:before="116" w:line="219" w:lineRule="auto"/>
        <w:ind w:left="12"/>
        <w:rPr>
          <w:rFonts w:ascii="宋体" w:hAnsi="宋体" w:eastAsia="宋体" w:cs="宋体"/>
          <w:sz w:val="24"/>
          <w:szCs w:val="24"/>
        </w:rPr>
      </w:pPr>
      <w:r>
        <w:rPr>
          <w:rFonts w:ascii="宋体" w:hAnsi="宋体" w:eastAsia="宋体" w:cs="宋体"/>
          <w:spacing w:val="-5"/>
          <w:sz w:val="24"/>
          <w:szCs w:val="24"/>
        </w:rPr>
        <w:t>（2）投标函及投标函附录；</w:t>
      </w:r>
    </w:p>
    <w:p w14:paraId="4BDC3A6A">
      <w:pPr>
        <w:spacing w:before="115" w:line="219" w:lineRule="auto"/>
        <w:ind w:left="12"/>
        <w:rPr>
          <w:rFonts w:ascii="宋体" w:hAnsi="宋体" w:eastAsia="宋体" w:cs="宋体"/>
          <w:sz w:val="24"/>
          <w:szCs w:val="24"/>
        </w:rPr>
      </w:pPr>
      <w:r>
        <w:rPr>
          <w:rFonts w:ascii="宋体" w:hAnsi="宋体" w:eastAsia="宋体" w:cs="宋体"/>
          <w:spacing w:val="-4"/>
          <w:sz w:val="24"/>
          <w:szCs w:val="24"/>
        </w:rPr>
        <w:t>（3）专用合同条款；</w:t>
      </w:r>
    </w:p>
    <w:p w14:paraId="7D369CFE">
      <w:pPr>
        <w:spacing w:before="116" w:line="219" w:lineRule="auto"/>
        <w:ind w:left="12"/>
        <w:rPr>
          <w:rFonts w:ascii="宋体" w:hAnsi="宋体" w:eastAsia="宋体" w:cs="宋体"/>
          <w:sz w:val="24"/>
          <w:szCs w:val="24"/>
        </w:rPr>
      </w:pPr>
      <w:r>
        <w:rPr>
          <w:rFonts w:ascii="宋体" w:hAnsi="宋体" w:eastAsia="宋体" w:cs="宋体"/>
          <w:spacing w:val="-4"/>
          <w:sz w:val="24"/>
          <w:szCs w:val="24"/>
        </w:rPr>
        <w:t>（4）通用合同条款；</w:t>
      </w:r>
    </w:p>
    <w:p w14:paraId="4CC8D452">
      <w:pPr>
        <w:spacing w:before="116" w:line="219" w:lineRule="auto"/>
        <w:ind w:left="12"/>
        <w:rPr>
          <w:rFonts w:ascii="宋体" w:hAnsi="宋体" w:eastAsia="宋体" w:cs="宋体"/>
          <w:sz w:val="24"/>
          <w:szCs w:val="24"/>
        </w:rPr>
      </w:pPr>
      <w:r>
        <w:rPr>
          <w:rFonts w:ascii="宋体" w:hAnsi="宋体" w:eastAsia="宋体" w:cs="宋体"/>
          <w:spacing w:val="-5"/>
          <w:sz w:val="24"/>
          <w:szCs w:val="24"/>
        </w:rPr>
        <w:t>（5）技术标准和要求（合同技术条款</w:t>
      </w:r>
      <w:r>
        <w:rPr>
          <w:rFonts w:ascii="宋体" w:hAnsi="宋体" w:eastAsia="宋体" w:cs="宋体"/>
          <w:spacing w:val="-3"/>
          <w:sz w:val="24"/>
          <w:szCs w:val="24"/>
        </w:rPr>
        <w:t>）；</w:t>
      </w:r>
    </w:p>
    <w:p w14:paraId="5F6D7532">
      <w:pPr>
        <w:spacing w:before="113" w:line="221" w:lineRule="auto"/>
        <w:ind w:left="12"/>
        <w:rPr>
          <w:rFonts w:ascii="宋体" w:hAnsi="宋体" w:eastAsia="宋体" w:cs="宋体"/>
          <w:sz w:val="24"/>
          <w:szCs w:val="24"/>
        </w:rPr>
      </w:pPr>
      <w:r>
        <w:rPr>
          <w:rFonts w:ascii="宋体" w:hAnsi="宋体" w:eastAsia="宋体" w:cs="宋体"/>
          <w:spacing w:val="-6"/>
          <w:sz w:val="24"/>
          <w:szCs w:val="24"/>
        </w:rPr>
        <w:t>（6）图纸；</w:t>
      </w:r>
    </w:p>
    <w:p w14:paraId="6F80C743">
      <w:pPr>
        <w:spacing w:before="114" w:line="218" w:lineRule="auto"/>
        <w:ind w:left="12"/>
        <w:rPr>
          <w:rFonts w:ascii="宋体" w:hAnsi="宋体" w:eastAsia="宋体" w:cs="宋体"/>
          <w:sz w:val="24"/>
          <w:szCs w:val="24"/>
        </w:rPr>
      </w:pPr>
      <w:r>
        <w:rPr>
          <w:rFonts w:ascii="宋体" w:hAnsi="宋体" w:eastAsia="宋体" w:cs="宋体"/>
          <w:spacing w:val="-5"/>
          <w:sz w:val="24"/>
          <w:szCs w:val="24"/>
        </w:rPr>
        <w:t>（7）已经标价工程量清单；</w:t>
      </w:r>
    </w:p>
    <w:p w14:paraId="296C87A1">
      <w:pPr>
        <w:spacing w:before="118" w:line="219" w:lineRule="auto"/>
        <w:ind w:left="12"/>
        <w:rPr>
          <w:rFonts w:ascii="宋体" w:hAnsi="宋体" w:eastAsia="宋体" w:cs="宋体"/>
          <w:sz w:val="24"/>
          <w:szCs w:val="24"/>
        </w:rPr>
      </w:pPr>
      <w:r>
        <w:rPr>
          <w:rFonts w:ascii="宋体" w:hAnsi="宋体" w:eastAsia="宋体" w:cs="宋体"/>
          <w:spacing w:val="-4"/>
          <w:sz w:val="24"/>
          <w:szCs w:val="24"/>
        </w:rPr>
        <w:t>（8）其他合同文件。</w:t>
      </w:r>
    </w:p>
    <w:p w14:paraId="174635C3">
      <w:pPr>
        <w:spacing w:before="114" w:line="219" w:lineRule="auto"/>
        <w:ind w:left="123"/>
        <w:rPr>
          <w:rFonts w:ascii="宋体" w:hAnsi="宋体" w:eastAsia="宋体" w:cs="宋体"/>
          <w:sz w:val="24"/>
          <w:szCs w:val="24"/>
        </w:rPr>
      </w:pPr>
      <w:r>
        <w:rPr>
          <w:rFonts w:ascii="宋体" w:hAnsi="宋体" w:eastAsia="宋体" w:cs="宋体"/>
          <w:spacing w:val="-4"/>
          <w:sz w:val="24"/>
          <w:szCs w:val="24"/>
        </w:rPr>
        <w:t>2．上述文件互相补充和解释，如有不明确或不一致之处，以合同约定次序在</w:t>
      </w:r>
      <w:r>
        <w:rPr>
          <w:rFonts w:ascii="宋体" w:hAnsi="宋体" w:eastAsia="宋体" w:cs="宋体"/>
          <w:spacing w:val="-5"/>
          <w:sz w:val="24"/>
          <w:szCs w:val="24"/>
        </w:rPr>
        <w:t>先者为准。</w:t>
      </w:r>
    </w:p>
    <w:p w14:paraId="1381063C">
      <w:pPr>
        <w:spacing w:before="115" w:line="218" w:lineRule="auto"/>
        <w:ind w:left="5"/>
        <w:rPr>
          <w:rFonts w:ascii="宋体" w:hAnsi="宋体" w:eastAsia="宋体" w:cs="宋体"/>
          <w:sz w:val="24"/>
          <w:szCs w:val="24"/>
        </w:rPr>
      </w:pPr>
      <w:r>
        <w:rPr>
          <w:rFonts w:ascii="宋体" w:hAnsi="宋体" w:eastAsia="宋体" w:cs="宋体"/>
          <w:spacing w:val="-5"/>
          <w:sz w:val="24"/>
          <w:szCs w:val="24"/>
        </w:rPr>
        <w:t>3．签约合同价：人民币（大写）</w:t>
      </w:r>
      <w:r>
        <w:rPr>
          <w:rFonts w:ascii="宋体" w:hAnsi="宋体" w:eastAsia="宋体" w:cs="宋体"/>
          <w:spacing w:val="-5"/>
          <w:sz w:val="24"/>
          <w:szCs w:val="24"/>
          <w:u w:val="single" w:color="auto"/>
        </w:rPr>
        <w:t xml:space="preserve">       </w:t>
      </w:r>
      <w:r>
        <w:rPr>
          <w:rFonts w:ascii="宋体" w:hAnsi="宋体" w:eastAsia="宋体" w:cs="宋体"/>
          <w:spacing w:val="-6"/>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6"/>
          <w:sz w:val="24"/>
          <w:szCs w:val="24"/>
        </w:rPr>
        <w:t>元 (￥</w:t>
      </w:r>
      <w:r>
        <w:rPr>
          <w:rFonts w:ascii="宋体" w:hAnsi="宋体" w:eastAsia="宋体" w:cs="宋体"/>
          <w:spacing w:val="-100"/>
          <w:sz w:val="24"/>
          <w:szCs w:val="24"/>
        </w:rPr>
        <w:t xml:space="preserve"> </w:t>
      </w:r>
      <w:r>
        <w:rPr>
          <w:rFonts w:ascii="宋体" w:hAnsi="宋体" w:eastAsia="宋体" w:cs="宋体"/>
          <w:spacing w:val="6"/>
          <w:sz w:val="24"/>
          <w:szCs w:val="24"/>
          <w:u w:val="single" w:color="auto"/>
        </w:rPr>
        <w:t xml:space="preserve">           </w:t>
      </w:r>
      <w:r>
        <w:rPr>
          <w:rFonts w:ascii="宋体" w:hAnsi="宋体" w:eastAsia="宋体" w:cs="宋体"/>
          <w:spacing w:val="-82"/>
          <w:sz w:val="24"/>
          <w:szCs w:val="24"/>
        </w:rPr>
        <w:t xml:space="preserve"> </w:t>
      </w:r>
      <w:r>
        <w:rPr>
          <w:rFonts w:ascii="宋体" w:hAnsi="宋体" w:eastAsia="宋体" w:cs="宋体"/>
          <w:spacing w:val="-6"/>
          <w:sz w:val="24"/>
          <w:szCs w:val="24"/>
        </w:rPr>
        <w:t>) 。</w:t>
      </w:r>
    </w:p>
    <w:p w14:paraId="21532019">
      <w:pPr>
        <w:spacing w:before="118" w:line="219" w:lineRule="auto"/>
        <w:rPr>
          <w:rFonts w:ascii="宋体" w:hAnsi="宋体" w:eastAsia="宋体" w:cs="宋体"/>
          <w:sz w:val="24"/>
          <w:szCs w:val="24"/>
        </w:rPr>
      </w:pPr>
      <w:r>
        <w:rPr>
          <w:rFonts w:ascii="宋体" w:hAnsi="宋体" w:eastAsia="宋体" w:cs="宋体"/>
          <w:sz w:val="24"/>
          <w:szCs w:val="24"/>
        </w:rPr>
        <w:t>4．承包人项目经理：</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w:t>
      </w:r>
    </w:p>
    <w:p w14:paraId="1B9C3421">
      <w:pPr>
        <w:spacing w:before="114" w:line="219" w:lineRule="auto"/>
        <w:ind w:left="5"/>
        <w:rPr>
          <w:rFonts w:ascii="宋体" w:hAnsi="宋体" w:eastAsia="宋体" w:cs="宋体"/>
          <w:sz w:val="24"/>
          <w:szCs w:val="24"/>
        </w:rPr>
      </w:pPr>
      <w:r>
        <w:rPr>
          <w:rFonts w:ascii="宋体" w:hAnsi="宋体" w:eastAsia="宋体" w:cs="宋体"/>
          <w:spacing w:val="-3"/>
          <w:sz w:val="24"/>
          <w:szCs w:val="24"/>
        </w:rPr>
        <w:t>5．工程质量符合</w:t>
      </w:r>
      <w:r>
        <w:rPr>
          <w:rFonts w:ascii="宋体" w:hAnsi="宋体" w:eastAsia="宋体" w:cs="宋体"/>
          <w:spacing w:val="-3"/>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3"/>
          <w:sz w:val="24"/>
          <w:szCs w:val="24"/>
        </w:rPr>
        <w:t>标准。</w:t>
      </w:r>
    </w:p>
    <w:p w14:paraId="1C0BC598">
      <w:pPr>
        <w:spacing w:before="116" w:line="219" w:lineRule="auto"/>
        <w:ind w:left="2"/>
        <w:rPr>
          <w:rFonts w:ascii="宋体" w:hAnsi="宋体" w:eastAsia="宋体" w:cs="宋体"/>
          <w:sz w:val="24"/>
          <w:szCs w:val="24"/>
        </w:rPr>
      </w:pPr>
      <w:r>
        <w:rPr>
          <w:rFonts w:ascii="宋体" w:hAnsi="宋体" w:eastAsia="宋体" w:cs="宋体"/>
          <w:spacing w:val="-4"/>
          <w:sz w:val="24"/>
          <w:szCs w:val="24"/>
        </w:rPr>
        <w:t>6．承包人承诺按合同约定承担工程的实施、完成及缺</w:t>
      </w:r>
      <w:r>
        <w:rPr>
          <w:rFonts w:ascii="宋体" w:hAnsi="宋体" w:eastAsia="宋体" w:cs="宋体"/>
          <w:spacing w:val="-5"/>
          <w:sz w:val="24"/>
          <w:szCs w:val="24"/>
        </w:rPr>
        <w:t>陷修复。</w:t>
      </w:r>
    </w:p>
    <w:p w14:paraId="2FC5C88A">
      <w:pPr>
        <w:spacing w:before="115" w:line="218" w:lineRule="auto"/>
        <w:ind w:left="6"/>
        <w:rPr>
          <w:rFonts w:ascii="宋体" w:hAnsi="宋体" w:eastAsia="宋体" w:cs="宋体"/>
          <w:sz w:val="24"/>
          <w:szCs w:val="24"/>
        </w:rPr>
      </w:pPr>
      <w:r>
        <w:rPr>
          <w:rFonts w:ascii="宋体" w:hAnsi="宋体" w:eastAsia="宋体" w:cs="宋体"/>
          <w:spacing w:val="-4"/>
          <w:sz w:val="24"/>
          <w:szCs w:val="24"/>
        </w:rPr>
        <w:t>7．发包人承诺按合同约定的条件、时间和方式向承包人</w:t>
      </w:r>
      <w:r>
        <w:rPr>
          <w:rFonts w:ascii="宋体" w:hAnsi="宋体" w:eastAsia="宋体" w:cs="宋体"/>
          <w:spacing w:val="-5"/>
          <w:sz w:val="24"/>
          <w:szCs w:val="24"/>
        </w:rPr>
        <w:t>支付合同价款。</w:t>
      </w:r>
    </w:p>
    <w:p w14:paraId="41701A31">
      <w:pPr>
        <w:spacing w:before="116" w:line="219" w:lineRule="auto"/>
        <w:ind w:left="1"/>
        <w:rPr>
          <w:rFonts w:ascii="宋体" w:hAnsi="宋体" w:eastAsia="宋体" w:cs="宋体"/>
          <w:sz w:val="24"/>
          <w:szCs w:val="24"/>
        </w:rPr>
      </w:pPr>
      <w:r>
        <w:rPr>
          <w:rFonts w:ascii="宋体" w:hAnsi="宋体" w:eastAsia="宋体" w:cs="宋体"/>
          <w:spacing w:val="-5"/>
          <w:sz w:val="24"/>
          <w:szCs w:val="24"/>
        </w:rPr>
        <w:t xml:space="preserve">8．承包人承诺执行监理人开工通知，计划工期为 </w:t>
      </w:r>
      <w:r>
        <w:rPr>
          <w:rFonts w:ascii="宋体" w:hAnsi="宋体" w:eastAsia="宋体" w:cs="宋体"/>
          <w:spacing w:val="20"/>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5"/>
          <w:sz w:val="24"/>
          <w:szCs w:val="24"/>
        </w:rPr>
        <w:t>天。</w:t>
      </w:r>
    </w:p>
    <w:p w14:paraId="57EB4829">
      <w:pPr>
        <w:spacing w:before="116" w:line="219" w:lineRule="auto"/>
        <w:ind w:left="1"/>
        <w:rPr>
          <w:rFonts w:ascii="宋体" w:hAnsi="宋体" w:eastAsia="宋体" w:cs="宋体"/>
          <w:sz w:val="24"/>
          <w:szCs w:val="24"/>
        </w:rPr>
      </w:pPr>
      <w:r>
        <w:rPr>
          <w:rFonts w:ascii="宋体" w:hAnsi="宋体" w:eastAsia="宋体" w:cs="宋体"/>
          <w:spacing w:val="-2"/>
          <w:sz w:val="24"/>
          <w:szCs w:val="24"/>
        </w:rPr>
        <w:t>9.合同工程开完工时间：计划开、完工日期。</w:t>
      </w:r>
    </w:p>
    <w:p w14:paraId="714582D6">
      <w:pPr>
        <w:spacing w:before="115" w:line="219" w:lineRule="auto"/>
        <w:ind w:left="18"/>
        <w:rPr>
          <w:rFonts w:ascii="宋体" w:hAnsi="宋体" w:eastAsia="宋体" w:cs="宋体"/>
          <w:sz w:val="24"/>
          <w:szCs w:val="24"/>
        </w:rPr>
      </w:pPr>
      <w:r>
        <w:rPr>
          <w:rFonts w:ascii="宋体" w:hAnsi="宋体" w:eastAsia="宋体" w:cs="宋体"/>
          <w:spacing w:val="-6"/>
          <w:sz w:val="24"/>
          <w:szCs w:val="24"/>
        </w:rPr>
        <w:t>10．本协议书一式</w:t>
      </w:r>
      <w:r>
        <w:rPr>
          <w:rFonts w:ascii="宋体" w:hAnsi="宋体" w:eastAsia="宋体" w:cs="宋体"/>
          <w:spacing w:val="16"/>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6"/>
          <w:sz w:val="24"/>
          <w:szCs w:val="24"/>
        </w:rPr>
        <w:t>份，合同双方各执一份。</w:t>
      </w:r>
    </w:p>
    <w:p w14:paraId="403CC47C">
      <w:pPr>
        <w:spacing w:before="115" w:line="219" w:lineRule="auto"/>
        <w:ind w:left="18"/>
        <w:rPr>
          <w:rFonts w:ascii="宋体" w:hAnsi="宋体" w:eastAsia="宋体" w:cs="宋体"/>
          <w:sz w:val="24"/>
          <w:szCs w:val="24"/>
        </w:rPr>
      </w:pPr>
      <w:r>
        <w:rPr>
          <w:rFonts w:ascii="宋体" w:hAnsi="宋体" w:eastAsia="宋体" w:cs="宋体"/>
          <w:spacing w:val="-5"/>
          <w:sz w:val="24"/>
          <w:szCs w:val="24"/>
        </w:rPr>
        <w:t>11．合同未尽事宜，双方另行签订补充协议。补充协议是合同的组成部分。</w:t>
      </w:r>
    </w:p>
    <w:p w14:paraId="64D2045A">
      <w:pPr>
        <w:spacing w:line="277" w:lineRule="auto"/>
        <w:rPr>
          <w:rFonts w:ascii="Arial"/>
          <w:sz w:val="21"/>
        </w:rPr>
      </w:pPr>
    </w:p>
    <w:p w14:paraId="79879533">
      <w:pPr>
        <w:spacing w:line="277" w:lineRule="auto"/>
        <w:rPr>
          <w:rFonts w:ascii="Arial"/>
          <w:sz w:val="21"/>
        </w:rPr>
      </w:pPr>
    </w:p>
    <w:p w14:paraId="0D14444F">
      <w:pPr>
        <w:spacing w:line="277" w:lineRule="auto"/>
        <w:rPr>
          <w:rFonts w:ascii="Arial"/>
          <w:sz w:val="21"/>
        </w:rPr>
      </w:pPr>
    </w:p>
    <w:p w14:paraId="52AED6C4">
      <w:pPr>
        <w:spacing w:before="78" w:line="219" w:lineRule="auto"/>
        <w:ind w:left="4"/>
        <w:rPr>
          <w:rFonts w:ascii="宋体" w:hAnsi="宋体" w:eastAsia="宋体" w:cs="宋体"/>
          <w:sz w:val="24"/>
          <w:szCs w:val="24"/>
        </w:rPr>
      </w:pPr>
      <w:r>
        <w:rPr>
          <w:rFonts w:ascii="宋体" w:hAnsi="宋体" w:eastAsia="宋体" w:cs="宋体"/>
          <w:spacing w:val="-4"/>
          <w:sz w:val="24"/>
          <w:szCs w:val="24"/>
        </w:rPr>
        <w:t>发包人</w:t>
      </w:r>
      <w:r>
        <w:rPr>
          <w:rFonts w:ascii="宋体" w:hAnsi="宋体" w:eastAsia="宋体" w:cs="宋体"/>
          <w:spacing w:val="-20"/>
          <w:sz w:val="24"/>
          <w:szCs w:val="24"/>
        </w:rPr>
        <w:t>：</w:t>
      </w:r>
      <w:r>
        <w:rPr>
          <w:rFonts w:ascii="宋体" w:hAnsi="宋体" w:eastAsia="宋体" w:cs="宋体"/>
          <w:sz w:val="24"/>
          <w:szCs w:val="24"/>
          <w:u w:val="single" w:color="auto"/>
        </w:rPr>
        <w:t xml:space="preserve">                   </w:t>
      </w:r>
      <w:r>
        <w:rPr>
          <w:rFonts w:ascii="宋体" w:hAnsi="宋体" w:eastAsia="宋体" w:cs="宋体"/>
          <w:spacing w:val="-20"/>
          <w:sz w:val="24"/>
          <w:szCs w:val="24"/>
        </w:rPr>
        <w:t>（</w:t>
      </w:r>
      <w:r>
        <w:rPr>
          <w:rFonts w:ascii="宋体" w:hAnsi="宋体" w:eastAsia="宋体" w:cs="宋体"/>
          <w:spacing w:val="-4"/>
          <w:sz w:val="24"/>
          <w:szCs w:val="24"/>
        </w:rPr>
        <w:t>盖单位章）</w:t>
      </w:r>
      <w:r>
        <w:rPr>
          <w:rFonts w:ascii="宋体" w:hAnsi="宋体" w:eastAsia="宋体" w:cs="宋体"/>
          <w:spacing w:val="15"/>
          <w:sz w:val="24"/>
          <w:szCs w:val="24"/>
        </w:rPr>
        <w:t xml:space="preserve">     </w:t>
      </w:r>
      <w:r>
        <w:rPr>
          <w:rFonts w:ascii="宋体" w:hAnsi="宋体" w:eastAsia="宋体" w:cs="宋体"/>
          <w:spacing w:val="-4"/>
          <w:sz w:val="24"/>
          <w:szCs w:val="24"/>
        </w:rPr>
        <w:t>承包人</w:t>
      </w:r>
      <w:r>
        <w:rPr>
          <w:rFonts w:ascii="宋体" w:hAnsi="宋体" w:eastAsia="宋体" w:cs="宋体"/>
          <w:spacing w:val="-20"/>
          <w:sz w:val="24"/>
          <w:szCs w:val="24"/>
        </w:rPr>
        <w:t>：</w:t>
      </w:r>
      <w:r>
        <w:rPr>
          <w:rFonts w:ascii="宋体" w:hAnsi="宋体" w:eastAsia="宋体" w:cs="宋体"/>
          <w:spacing w:val="4"/>
          <w:sz w:val="24"/>
          <w:szCs w:val="24"/>
          <w:u w:val="single" w:color="auto"/>
        </w:rPr>
        <w:t xml:space="preserve">                 </w:t>
      </w:r>
      <w:r>
        <w:rPr>
          <w:rFonts w:ascii="宋体" w:hAnsi="宋体" w:eastAsia="宋体" w:cs="宋体"/>
          <w:spacing w:val="-20"/>
          <w:sz w:val="24"/>
          <w:szCs w:val="24"/>
        </w:rPr>
        <w:t>（</w:t>
      </w:r>
      <w:r>
        <w:rPr>
          <w:rFonts w:ascii="宋体" w:hAnsi="宋体" w:eastAsia="宋体" w:cs="宋体"/>
          <w:spacing w:val="27"/>
          <w:sz w:val="24"/>
          <w:szCs w:val="24"/>
        </w:rPr>
        <w:t xml:space="preserve"> </w:t>
      </w:r>
      <w:r>
        <w:rPr>
          <w:rFonts w:ascii="宋体" w:hAnsi="宋体" w:eastAsia="宋体" w:cs="宋体"/>
          <w:spacing w:val="-4"/>
          <w:sz w:val="24"/>
          <w:szCs w:val="24"/>
        </w:rPr>
        <w:t>盖 单 位</w:t>
      </w:r>
    </w:p>
    <w:p w14:paraId="3970A11A">
      <w:pPr>
        <w:spacing w:before="116" w:line="219" w:lineRule="auto"/>
        <w:jc w:val="right"/>
        <w:rPr>
          <w:rFonts w:ascii="宋体" w:hAnsi="宋体" w:eastAsia="宋体" w:cs="宋体"/>
          <w:sz w:val="24"/>
          <w:szCs w:val="24"/>
        </w:rPr>
      </w:pPr>
      <w:r>
        <w:rPr>
          <w:rFonts w:ascii="宋体" w:hAnsi="宋体" w:eastAsia="宋体" w:cs="宋体"/>
          <w:spacing w:val="-3"/>
          <w:sz w:val="24"/>
          <w:szCs w:val="24"/>
        </w:rPr>
        <w:t>章）</w:t>
      </w:r>
      <w:r>
        <w:rPr>
          <w:rFonts w:ascii="宋体" w:hAnsi="宋体" w:eastAsia="宋体" w:cs="宋体"/>
          <w:spacing w:val="63"/>
          <w:sz w:val="24"/>
          <w:szCs w:val="24"/>
        </w:rPr>
        <w:t xml:space="preserve"> </w:t>
      </w:r>
      <w:r>
        <w:rPr>
          <w:rFonts w:ascii="宋体" w:hAnsi="宋体" w:eastAsia="宋体" w:cs="宋体"/>
          <w:spacing w:val="-3"/>
          <w:sz w:val="24"/>
          <w:szCs w:val="24"/>
        </w:rPr>
        <w:t>法定代表人或其委托代理人</w:t>
      </w:r>
      <w:r>
        <w:rPr>
          <w:rFonts w:ascii="宋体" w:hAnsi="宋体" w:eastAsia="宋体" w:cs="宋体"/>
          <w:spacing w:val="-23"/>
          <w:sz w:val="24"/>
          <w:szCs w:val="24"/>
        </w:rPr>
        <w:t>：</w:t>
      </w:r>
      <w:r>
        <w:rPr>
          <w:rFonts w:ascii="宋体" w:hAnsi="宋体" w:eastAsia="宋体" w:cs="宋体"/>
          <w:spacing w:val="55"/>
          <w:sz w:val="24"/>
          <w:szCs w:val="24"/>
          <w:u w:val="single" w:color="auto"/>
        </w:rPr>
        <w:t xml:space="preserve">  </w:t>
      </w:r>
      <w:r>
        <w:rPr>
          <w:rFonts w:ascii="宋体" w:hAnsi="宋体" w:eastAsia="宋体" w:cs="宋体"/>
          <w:spacing w:val="-23"/>
          <w:sz w:val="24"/>
          <w:szCs w:val="24"/>
        </w:rPr>
        <w:t>（</w:t>
      </w:r>
      <w:r>
        <w:rPr>
          <w:rFonts w:ascii="宋体" w:hAnsi="宋体" w:eastAsia="宋体" w:cs="宋体"/>
          <w:spacing w:val="-3"/>
          <w:sz w:val="24"/>
          <w:szCs w:val="24"/>
        </w:rPr>
        <w:t>签字）法定代表人或其委托代</w:t>
      </w:r>
      <w:r>
        <w:rPr>
          <w:rFonts w:ascii="宋体" w:hAnsi="宋体" w:eastAsia="宋体" w:cs="宋体"/>
          <w:spacing w:val="-4"/>
          <w:sz w:val="24"/>
          <w:szCs w:val="24"/>
        </w:rPr>
        <w:t>理人</w:t>
      </w:r>
      <w:r>
        <w:rPr>
          <w:rFonts w:ascii="宋体" w:hAnsi="宋体" w:eastAsia="宋体" w:cs="宋体"/>
          <w:spacing w:val="-23"/>
          <w:sz w:val="24"/>
          <w:szCs w:val="24"/>
        </w:rPr>
        <w:t>：</w:t>
      </w:r>
      <w:r>
        <w:rPr>
          <w:rFonts w:ascii="宋体" w:hAnsi="宋体" w:eastAsia="宋体" w:cs="宋体"/>
          <w:spacing w:val="22"/>
          <w:sz w:val="24"/>
          <w:szCs w:val="24"/>
          <w:u w:val="single" w:color="auto"/>
        </w:rPr>
        <w:t xml:space="preserve">     </w:t>
      </w:r>
      <w:r>
        <w:rPr>
          <w:rFonts w:ascii="宋体" w:hAnsi="宋体" w:eastAsia="宋体" w:cs="宋体"/>
          <w:spacing w:val="-23"/>
          <w:sz w:val="24"/>
          <w:szCs w:val="24"/>
        </w:rPr>
        <w:t>（</w:t>
      </w:r>
      <w:r>
        <w:rPr>
          <w:rFonts w:ascii="宋体" w:hAnsi="宋体" w:eastAsia="宋体" w:cs="宋体"/>
          <w:spacing w:val="-4"/>
          <w:sz w:val="24"/>
          <w:szCs w:val="24"/>
        </w:rPr>
        <w:t>签字）</w:t>
      </w:r>
    </w:p>
    <w:p w14:paraId="050E4E8E">
      <w:pPr>
        <w:tabs>
          <w:tab w:val="left" w:pos="1951"/>
        </w:tabs>
        <w:spacing w:before="117" w:line="219" w:lineRule="auto"/>
        <w:ind w:left="1322"/>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1"/>
          <w:sz w:val="24"/>
          <w:szCs w:val="24"/>
        </w:rPr>
        <w:t xml:space="preserve"> </w:t>
      </w:r>
      <w:r>
        <w:rPr>
          <w:rFonts w:ascii="宋体" w:hAnsi="宋体" w:eastAsia="宋体" w:cs="宋体"/>
          <w:spacing w:val="-10"/>
          <w:sz w:val="24"/>
          <w:szCs w:val="24"/>
        </w:rPr>
        <w:t>年</w:t>
      </w:r>
      <w:r>
        <w:rPr>
          <w:rFonts w:ascii="宋体" w:hAnsi="宋体" w:eastAsia="宋体" w:cs="宋体"/>
          <w:spacing w:val="1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0"/>
          <w:sz w:val="24"/>
          <w:szCs w:val="24"/>
        </w:rPr>
        <w:t>月</w:t>
      </w:r>
      <w:r>
        <w:rPr>
          <w:rFonts w:ascii="宋体" w:hAnsi="宋体" w:eastAsia="宋体" w:cs="宋体"/>
          <w:spacing w:val="9"/>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pacing w:val="-10"/>
          <w:sz w:val="24"/>
          <w:szCs w:val="24"/>
        </w:rPr>
        <w:t xml:space="preserve">日                         </w:t>
      </w:r>
      <w:r>
        <w:rPr>
          <w:rFonts w:ascii="宋体" w:hAnsi="宋体" w:eastAsia="宋体" w:cs="宋体"/>
          <w:spacing w:val="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0"/>
          <w:sz w:val="24"/>
          <w:szCs w:val="24"/>
        </w:rPr>
        <w:t>年</w:t>
      </w:r>
      <w:r>
        <w:rPr>
          <w:rFonts w:ascii="宋体" w:hAnsi="宋体" w:eastAsia="宋体" w:cs="宋体"/>
          <w:spacing w:val="11"/>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10"/>
          <w:sz w:val="24"/>
          <w:szCs w:val="24"/>
        </w:rPr>
        <w:t>月</w:t>
      </w:r>
      <w:r>
        <w:rPr>
          <w:rFonts w:ascii="宋体" w:hAnsi="宋体" w:eastAsia="宋体" w:cs="宋体"/>
          <w:spacing w:val="9"/>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10"/>
          <w:sz w:val="24"/>
          <w:szCs w:val="24"/>
        </w:rPr>
        <w:t>日</w:t>
      </w:r>
    </w:p>
    <w:p w14:paraId="08A24299">
      <w:pPr>
        <w:spacing w:line="219" w:lineRule="auto"/>
        <w:rPr>
          <w:rFonts w:ascii="宋体" w:hAnsi="宋体" w:eastAsia="宋体" w:cs="宋体"/>
          <w:sz w:val="24"/>
          <w:szCs w:val="24"/>
        </w:rPr>
        <w:sectPr>
          <w:footerReference r:id="rId73" w:type="default"/>
          <w:pgSz w:w="11906" w:h="16840"/>
          <w:pgMar w:top="1431" w:right="951" w:bottom="925" w:left="1249" w:header="0" w:footer="692" w:gutter="0"/>
          <w:cols w:space="720" w:num="1"/>
        </w:sectPr>
      </w:pPr>
    </w:p>
    <w:p w14:paraId="435F5A94">
      <w:pPr>
        <w:spacing w:before="263" w:line="219" w:lineRule="auto"/>
        <w:ind w:left="395"/>
        <w:rPr>
          <w:rFonts w:ascii="宋体" w:hAnsi="宋体" w:eastAsia="宋体" w:cs="宋体"/>
          <w:sz w:val="24"/>
          <w:szCs w:val="24"/>
        </w:rPr>
      </w:pPr>
      <w:r>
        <w:rPr>
          <w:rFonts w:ascii="宋体" w:hAnsi="宋体" w:eastAsia="宋体" w:cs="宋体"/>
          <w:spacing w:val="-6"/>
          <w:sz w:val="24"/>
          <w:szCs w:val="24"/>
        </w:rPr>
        <w:t>附件二：</w:t>
      </w:r>
    </w:p>
    <w:p w14:paraId="76455C93">
      <w:pPr>
        <w:spacing w:before="114" w:line="219" w:lineRule="auto"/>
        <w:ind w:left="3915"/>
        <w:rPr>
          <w:rFonts w:ascii="宋体" w:hAnsi="宋体" w:eastAsia="宋体" w:cs="宋体"/>
          <w:sz w:val="24"/>
          <w:szCs w:val="24"/>
        </w:rPr>
      </w:pPr>
      <w:r>
        <w:rPr>
          <w:rFonts w:ascii="宋体" w:hAnsi="宋体" w:eastAsia="宋体" w:cs="宋体"/>
          <w:spacing w:val="-2"/>
          <w:sz w:val="24"/>
          <w:szCs w:val="24"/>
        </w:rPr>
        <w:t>履约担保（格式）</w:t>
      </w:r>
    </w:p>
    <w:p w14:paraId="1E85D752">
      <w:pPr>
        <w:spacing w:before="115" w:line="220" w:lineRule="auto"/>
        <w:ind w:left="4395"/>
        <w:rPr>
          <w:rFonts w:ascii="宋体" w:hAnsi="宋体" w:eastAsia="宋体" w:cs="宋体"/>
          <w:sz w:val="24"/>
          <w:szCs w:val="24"/>
        </w:rPr>
      </w:pPr>
      <w:r>
        <w:rPr>
          <w:rFonts w:ascii="宋体" w:hAnsi="宋体" w:eastAsia="宋体" w:cs="宋体"/>
          <w:spacing w:val="-4"/>
          <w:sz w:val="24"/>
          <w:szCs w:val="24"/>
        </w:rPr>
        <w:t>履约保函</w:t>
      </w:r>
    </w:p>
    <w:p w14:paraId="1976A565">
      <w:pPr>
        <w:spacing w:line="432" w:lineRule="auto"/>
        <w:rPr>
          <w:rFonts w:ascii="Arial"/>
          <w:sz w:val="21"/>
        </w:rPr>
      </w:pPr>
    </w:p>
    <w:p w14:paraId="0D85A9EC">
      <w:pPr>
        <w:tabs>
          <w:tab w:val="left" w:pos="2583"/>
        </w:tabs>
        <w:spacing w:before="78" w:line="239" w:lineRule="auto"/>
        <w:ind w:left="165"/>
        <w:rPr>
          <w:rFonts w:ascii="宋体" w:hAnsi="宋体" w:eastAsia="宋体" w:cs="宋体"/>
          <w:sz w:val="24"/>
          <w:szCs w:val="24"/>
        </w:rPr>
      </w:pPr>
      <w:r>
        <w:rPr>
          <w:rFonts w:ascii="宋体" w:hAnsi="宋体" w:eastAsia="宋体" w:cs="宋体"/>
          <w:strike/>
          <w:sz w:val="24"/>
          <w:szCs w:val="24"/>
        </w:rPr>
        <w:tab/>
      </w:r>
      <w:r>
        <w:rPr>
          <w:rFonts w:ascii="宋体" w:hAnsi="宋体" w:eastAsia="宋体" w:cs="宋体"/>
          <w:strike/>
          <w:spacing w:val="76"/>
          <w:sz w:val="24"/>
          <w:szCs w:val="24"/>
        </w:rPr>
        <w:t xml:space="preserve"> </w:t>
      </w:r>
      <w:r>
        <w:rPr>
          <w:rFonts w:ascii="宋体" w:hAnsi="宋体" w:eastAsia="宋体" w:cs="宋体"/>
          <w:b/>
          <w:bCs/>
          <w:spacing w:val="-88"/>
          <w:sz w:val="24"/>
          <w:szCs w:val="24"/>
          <w:u w:val="single" w:color="auto"/>
        </w:rPr>
        <w:t>:</w:t>
      </w:r>
      <w:r>
        <w:rPr>
          <w:rFonts w:ascii="宋体" w:hAnsi="宋体" w:eastAsia="宋体" w:cs="宋体"/>
          <w:sz w:val="24"/>
          <w:szCs w:val="24"/>
          <w:u w:val="single" w:color="auto"/>
        </w:rPr>
        <w:t xml:space="preserve">  </w:t>
      </w:r>
    </w:p>
    <w:p w14:paraId="296EE800">
      <w:pPr>
        <w:spacing w:line="410" w:lineRule="auto"/>
        <w:rPr>
          <w:rFonts w:ascii="Arial"/>
          <w:sz w:val="21"/>
        </w:rPr>
      </w:pPr>
    </w:p>
    <w:p w14:paraId="4560333E">
      <w:pPr>
        <w:spacing w:before="78" w:line="219" w:lineRule="auto"/>
        <w:jc w:val="right"/>
        <w:rPr>
          <w:rFonts w:ascii="宋体" w:hAnsi="宋体" w:eastAsia="宋体" w:cs="宋体"/>
          <w:sz w:val="24"/>
          <w:szCs w:val="24"/>
        </w:rPr>
      </w:pPr>
      <w:r>
        <w:rPr>
          <w:rFonts w:ascii="宋体" w:hAnsi="宋体" w:eastAsia="宋体" w:cs="宋体"/>
          <w:spacing w:val="-9"/>
          <w:sz w:val="24"/>
          <w:szCs w:val="24"/>
        </w:rPr>
        <w:t>因被保证人</w:t>
      </w:r>
      <w:r>
        <w:rPr>
          <w:rFonts w:ascii="宋体" w:hAnsi="宋体" w:eastAsia="宋体" w:cs="宋体"/>
          <w:spacing w:val="42"/>
          <w:sz w:val="24"/>
          <w:szCs w:val="24"/>
        </w:rPr>
        <w:t xml:space="preserve">  </w:t>
      </w:r>
      <w:r>
        <w:rPr>
          <w:rFonts w:ascii="宋体" w:hAnsi="宋体" w:eastAsia="宋体" w:cs="宋体"/>
          <w:spacing w:val="-9"/>
          <w:sz w:val="24"/>
          <w:szCs w:val="24"/>
          <w:u w:val="single" w:color="auto"/>
        </w:rPr>
        <w:t>（承包人名称</w:t>
      </w:r>
      <w:r>
        <w:rPr>
          <w:rFonts w:ascii="宋体" w:hAnsi="宋体" w:eastAsia="宋体" w:cs="宋体"/>
          <w:spacing w:val="-58"/>
          <w:w w:val="90"/>
          <w:sz w:val="24"/>
          <w:szCs w:val="24"/>
          <w:u w:val="single" w:color="auto"/>
        </w:rPr>
        <w:t>）</w:t>
      </w:r>
      <w:r>
        <w:rPr>
          <w:rFonts w:ascii="宋体" w:hAnsi="宋体" w:eastAsia="宋体" w:cs="宋体"/>
          <w:spacing w:val="-58"/>
          <w:w w:val="90"/>
          <w:sz w:val="24"/>
          <w:szCs w:val="24"/>
        </w:rPr>
        <w:t>（</w:t>
      </w:r>
      <w:r>
        <w:rPr>
          <w:rFonts w:ascii="宋体" w:hAnsi="宋体" w:eastAsia="宋体" w:cs="宋体"/>
          <w:spacing w:val="-9"/>
          <w:sz w:val="24"/>
          <w:szCs w:val="24"/>
        </w:rPr>
        <w:t>以下简称被保证人）与你方签订</w:t>
      </w:r>
      <w:r>
        <w:rPr>
          <w:rFonts w:ascii="宋体" w:hAnsi="宋体" w:eastAsia="宋体" w:cs="宋体"/>
          <w:spacing w:val="-9"/>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9"/>
          <w:sz w:val="24"/>
          <w:szCs w:val="24"/>
        </w:rPr>
        <w:t>合同（</w:t>
      </w:r>
      <w:r>
        <w:rPr>
          <w:rFonts w:ascii="宋体" w:hAnsi="宋体" w:eastAsia="宋体" w:cs="宋体"/>
          <w:spacing w:val="-10"/>
          <w:sz w:val="24"/>
          <w:szCs w:val="24"/>
        </w:rPr>
        <w:t>合同编号</w:t>
      </w:r>
      <w:r>
        <w:rPr>
          <w:rFonts w:ascii="宋体" w:hAnsi="宋体" w:eastAsia="宋体" w:cs="宋体"/>
          <w:spacing w:val="-58"/>
          <w:w w:val="90"/>
          <w:sz w:val="24"/>
          <w:szCs w:val="24"/>
        </w:rPr>
        <w:t>：），</w:t>
      </w:r>
    </w:p>
    <w:p w14:paraId="669A5AE4">
      <w:pPr>
        <w:spacing w:before="114" w:line="219" w:lineRule="auto"/>
        <w:ind w:left="177"/>
        <w:rPr>
          <w:rFonts w:ascii="宋体" w:hAnsi="宋体" w:eastAsia="宋体" w:cs="宋体"/>
          <w:sz w:val="24"/>
          <w:szCs w:val="24"/>
        </w:rPr>
      </w:pPr>
      <w:r>
        <w:rPr>
          <w:rFonts w:ascii="宋体" w:hAnsi="宋体" w:eastAsia="宋体" w:cs="宋体"/>
          <w:spacing w:val="-1"/>
          <w:sz w:val="24"/>
          <w:szCs w:val="24"/>
        </w:rPr>
        <w:t>我方已接受被保证人请求，愿就被保证人履行上述合同约定的义务向你方提供如下保证：</w:t>
      </w:r>
    </w:p>
    <w:p w14:paraId="0D35268B">
      <w:pPr>
        <w:spacing w:before="116" w:line="219" w:lineRule="auto"/>
        <w:ind w:left="612"/>
        <w:rPr>
          <w:rFonts w:ascii="宋体" w:hAnsi="宋体" w:eastAsia="宋体" w:cs="宋体"/>
          <w:sz w:val="24"/>
          <w:szCs w:val="24"/>
        </w:rPr>
      </w:pPr>
      <w:r>
        <w:rPr>
          <w:rFonts w:ascii="宋体" w:hAnsi="宋体" w:eastAsia="宋体" w:cs="宋体"/>
          <w:spacing w:val="-2"/>
          <w:sz w:val="24"/>
          <w:szCs w:val="24"/>
        </w:rPr>
        <w:t>1.本保函担保的范围（担保金额）为人民币（大写）</w:t>
      </w:r>
      <w:r>
        <w:rPr>
          <w:rFonts w:ascii="宋体" w:hAnsi="宋体" w:eastAsia="宋体" w:cs="宋体"/>
          <w:spacing w:val="7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2"/>
          <w:sz w:val="24"/>
          <w:szCs w:val="24"/>
        </w:rPr>
        <w:t>元。</w:t>
      </w:r>
    </w:p>
    <w:p w14:paraId="0319AD82">
      <w:pPr>
        <w:spacing w:before="116" w:line="219" w:lineRule="auto"/>
        <w:ind w:left="2"/>
        <w:rPr>
          <w:rFonts w:ascii="宋体" w:hAnsi="宋体" w:eastAsia="宋体" w:cs="宋体"/>
          <w:sz w:val="24"/>
          <w:szCs w:val="24"/>
        </w:rPr>
      </w:pPr>
      <w:r>
        <w:rPr>
          <w:rFonts w:ascii="宋体" w:hAnsi="宋体" w:eastAsia="宋体" w:cs="宋体"/>
          <w:spacing w:val="-3"/>
          <w:sz w:val="24"/>
          <w:szCs w:val="24"/>
        </w:rPr>
        <w:t>2.本保函的有效期自合同生效日起至保修责任终止证书颁</w:t>
      </w:r>
      <w:r>
        <w:rPr>
          <w:rFonts w:ascii="宋体" w:hAnsi="宋体" w:eastAsia="宋体" w:cs="宋体"/>
          <w:spacing w:val="-4"/>
          <w:sz w:val="24"/>
          <w:szCs w:val="24"/>
        </w:rPr>
        <w:t>发后28天内一直有效。</w:t>
      </w:r>
    </w:p>
    <w:p w14:paraId="704325CB">
      <w:pPr>
        <w:spacing w:before="113" w:line="279" w:lineRule="auto"/>
        <w:ind w:left="176" w:right="218" w:firstLine="423"/>
        <w:rPr>
          <w:rFonts w:ascii="宋体" w:hAnsi="宋体" w:eastAsia="宋体" w:cs="宋体"/>
          <w:sz w:val="24"/>
          <w:szCs w:val="24"/>
        </w:rPr>
      </w:pPr>
      <w:r>
        <w:rPr>
          <w:rFonts w:ascii="宋体" w:hAnsi="宋体" w:eastAsia="宋体" w:cs="宋体"/>
          <w:spacing w:val="-5"/>
          <w:sz w:val="24"/>
          <w:szCs w:val="24"/>
        </w:rPr>
        <w:t>3.在本保函的有效期内，如被保证人违约，你方要求赔偿损失时，我方将在收到</w:t>
      </w:r>
      <w:r>
        <w:rPr>
          <w:rFonts w:ascii="宋体" w:hAnsi="宋体" w:eastAsia="宋体" w:cs="宋体"/>
          <w:spacing w:val="-6"/>
          <w:sz w:val="24"/>
          <w:szCs w:val="24"/>
        </w:rPr>
        <w:t>你方符</w:t>
      </w:r>
      <w:r>
        <w:rPr>
          <w:rFonts w:ascii="宋体" w:hAnsi="宋体" w:eastAsia="宋体" w:cs="宋体"/>
          <w:sz w:val="24"/>
          <w:szCs w:val="24"/>
        </w:rPr>
        <w:t xml:space="preserve"> </w:t>
      </w:r>
      <w:r>
        <w:rPr>
          <w:rFonts w:ascii="宋体" w:hAnsi="宋体" w:eastAsia="宋体" w:cs="宋体"/>
          <w:spacing w:val="-2"/>
          <w:sz w:val="24"/>
          <w:szCs w:val="24"/>
        </w:rPr>
        <w:t>合下列条件</w:t>
      </w:r>
      <w:r>
        <w:rPr>
          <w:rFonts w:ascii="宋体" w:hAnsi="宋体" w:eastAsia="宋体" w:cs="宋体"/>
          <w:spacing w:val="37"/>
          <w:sz w:val="24"/>
          <w:szCs w:val="24"/>
        </w:rPr>
        <w:t xml:space="preserve"> </w:t>
      </w:r>
      <w:r>
        <w:rPr>
          <w:rFonts w:ascii="宋体" w:hAnsi="宋体" w:eastAsia="宋体" w:cs="宋体"/>
          <w:spacing w:val="-2"/>
          <w:sz w:val="24"/>
          <w:szCs w:val="24"/>
        </w:rPr>
        <w:t>的提款通知后7天（</w:t>
      </w:r>
      <w:r>
        <w:rPr>
          <w:rFonts w:ascii="宋体" w:hAnsi="宋体" w:eastAsia="宋体" w:cs="宋体"/>
          <w:spacing w:val="-70"/>
          <w:sz w:val="24"/>
          <w:szCs w:val="24"/>
        </w:rPr>
        <w:t xml:space="preserve"> </w:t>
      </w:r>
      <w:r>
        <w:rPr>
          <w:rFonts w:ascii="宋体" w:hAnsi="宋体" w:eastAsia="宋体" w:cs="宋体"/>
          <w:spacing w:val="-2"/>
          <w:sz w:val="24"/>
          <w:szCs w:val="24"/>
        </w:rPr>
        <w:t>日历天）内凭</w:t>
      </w:r>
      <w:r>
        <w:rPr>
          <w:rFonts w:ascii="宋体" w:hAnsi="宋体" w:eastAsia="宋体" w:cs="宋体"/>
          <w:spacing w:val="-3"/>
          <w:sz w:val="24"/>
          <w:szCs w:val="24"/>
        </w:rPr>
        <w:t>本保函向你方支付本保函担保范围内你方要</w:t>
      </w:r>
      <w:r>
        <w:rPr>
          <w:rFonts w:ascii="宋体" w:hAnsi="宋体" w:eastAsia="宋体" w:cs="宋体"/>
          <w:sz w:val="24"/>
          <w:szCs w:val="24"/>
        </w:rPr>
        <w:t xml:space="preserve"> </w:t>
      </w:r>
      <w:r>
        <w:rPr>
          <w:rFonts w:ascii="宋体" w:hAnsi="宋体" w:eastAsia="宋体" w:cs="宋体"/>
          <w:spacing w:val="-5"/>
          <w:sz w:val="24"/>
          <w:szCs w:val="24"/>
        </w:rPr>
        <w:t>求提款的金额。</w:t>
      </w:r>
    </w:p>
    <w:p w14:paraId="063B7F79">
      <w:pPr>
        <w:spacing w:before="114" w:line="263" w:lineRule="auto"/>
        <w:ind w:left="176" w:right="7" w:firstLine="430"/>
        <w:rPr>
          <w:rFonts w:ascii="宋体" w:hAnsi="宋体" w:eastAsia="宋体" w:cs="宋体"/>
          <w:sz w:val="24"/>
          <w:szCs w:val="24"/>
        </w:rPr>
      </w:pPr>
      <w:r>
        <w:rPr>
          <w:rFonts w:ascii="宋体" w:hAnsi="宋体" w:eastAsia="宋体" w:cs="宋体"/>
          <w:spacing w:val="-3"/>
          <w:sz w:val="24"/>
          <w:szCs w:val="24"/>
        </w:rPr>
        <w:t>（1）你方的提款通知必须在本保函有效期内以书面形式（包括信函、电传、电报、传真</w:t>
      </w:r>
      <w:r>
        <w:rPr>
          <w:rFonts w:ascii="宋体" w:hAnsi="宋体" w:eastAsia="宋体" w:cs="宋体"/>
          <w:spacing w:val="8"/>
          <w:sz w:val="24"/>
          <w:szCs w:val="24"/>
        </w:rPr>
        <w:t xml:space="preserve"> </w:t>
      </w:r>
      <w:r>
        <w:rPr>
          <w:rFonts w:ascii="宋体" w:hAnsi="宋体" w:eastAsia="宋体" w:cs="宋体"/>
          <w:spacing w:val="-4"/>
          <w:sz w:val="24"/>
          <w:szCs w:val="24"/>
        </w:rPr>
        <w:t>和电子邮件）提出，提款通知应由你方法定代表人（或委托代理人）签字并加盖单位</w:t>
      </w:r>
      <w:r>
        <w:rPr>
          <w:rFonts w:ascii="宋体" w:hAnsi="宋体" w:eastAsia="宋体" w:cs="宋体"/>
          <w:spacing w:val="-5"/>
          <w:sz w:val="24"/>
          <w:szCs w:val="24"/>
        </w:rPr>
        <w:t>公章。</w:t>
      </w:r>
    </w:p>
    <w:p w14:paraId="5794C697">
      <w:pPr>
        <w:spacing w:before="116" w:line="263" w:lineRule="auto"/>
        <w:ind w:left="19" w:right="11" w:firstLine="471"/>
        <w:rPr>
          <w:rFonts w:ascii="宋体" w:hAnsi="宋体" w:eastAsia="宋体" w:cs="宋体"/>
          <w:sz w:val="24"/>
          <w:szCs w:val="24"/>
        </w:rPr>
      </w:pPr>
      <w:r>
        <w:rPr>
          <w:rFonts w:ascii="宋体" w:hAnsi="宋体" w:eastAsia="宋体" w:cs="宋体"/>
          <w:spacing w:val="-6"/>
          <w:sz w:val="24"/>
          <w:szCs w:val="24"/>
        </w:rPr>
        <w:t>（2）你方的提款通知应写明要求提款的金额，并附有说明被保证人违约造成你方损失情况</w:t>
      </w:r>
      <w:r>
        <w:rPr>
          <w:rFonts w:ascii="宋体" w:hAnsi="宋体" w:eastAsia="宋体" w:cs="宋体"/>
          <w:spacing w:val="2"/>
          <w:sz w:val="24"/>
          <w:szCs w:val="24"/>
        </w:rPr>
        <w:t xml:space="preserve"> </w:t>
      </w:r>
      <w:r>
        <w:rPr>
          <w:rFonts w:ascii="宋体" w:hAnsi="宋体" w:eastAsia="宋体" w:cs="宋体"/>
          <w:spacing w:val="-8"/>
          <w:sz w:val="24"/>
          <w:szCs w:val="24"/>
        </w:rPr>
        <w:t>的材料。</w:t>
      </w:r>
    </w:p>
    <w:p w14:paraId="4B2159D9">
      <w:pPr>
        <w:spacing w:before="116" w:line="310" w:lineRule="auto"/>
        <w:ind w:firstLine="479"/>
        <w:rPr>
          <w:rFonts w:ascii="宋体" w:hAnsi="宋体" w:eastAsia="宋体" w:cs="宋体"/>
          <w:sz w:val="24"/>
          <w:szCs w:val="24"/>
        </w:rPr>
      </w:pPr>
      <w:r>
        <w:rPr>
          <w:rFonts w:ascii="宋体" w:hAnsi="宋体" w:eastAsia="宋体" w:cs="宋体"/>
          <w:spacing w:val="-8"/>
          <w:sz w:val="24"/>
          <w:szCs w:val="24"/>
        </w:rPr>
        <w:t>4.你方和被保证人双方经协商同意在《合同条款》规定的范围内变更合同工作</w:t>
      </w:r>
      <w:r>
        <w:rPr>
          <w:rFonts w:ascii="宋体" w:hAnsi="宋体" w:eastAsia="宋体" w:cs="宋体"/>
          <w:spacing w:val="-9"/>
          <w:sz w:val="24"/>
          <w:szCs w:val="24"/>
        </w:rPr>
        <w:t>内容时，我方</w:t>
      </w:r>
      <w:r>
        <w:rPr>
          <w:rFonts w:ascii="宋体" w:hAnsi="宋体" w:eastAsia="宋体" w:cs="宋体"/>
          <w:sz w:val="24"/>
          <w:szCs w:val="24"/>
        </w:rPr>
        <w:t xml:space="preserve"> </w:t>
      </w:r>
      <w:r>
        <w:rPr>
          <w:rFonts w:ascii="宋体" w:hAnsi="宋体" w:eastAsia="宋体" w:cs="宋体"/>
          <w:spacing w:val="-3"/>
          <w:sz w:val="24"/>
          <w:szCs w:val="24"/>
        </w:rPr>
        <w:t>承担本保函规定的责任不变。</w:t>
      </w:r>
    </w:p>
    <w:p w14:paraId="5F447E5A">
      <w:pPr>
        <w:spacing w:line="272" w:lineRule="auto"/>
        <w:rPr>
          <w:rFonts w:ascii="Arial"/>
          <w:sz w:val="21"/>
        </w:rPr>
      </w:pPr>
    </w:p>
    <w:p w14:paraId="68702851">
      <w:pPr>
        <w:spacing w:line="272" w:lineRule="auto"/>
        <w:rPr>
          <w:rFonts w:ascii="Arial"/>
          <w:sz w:val="21"/>
        </w:rPr>
      </w:pPr>
    </w:p>
    <w:p w14:paraId="3304C37A">
      <w:pPr>
        <w:spacing w:line="272" w:lineRule="auto"/>
        <w:rPr>
          <w:rFonts w:ascii="Arial"/>
          <w:sz w:val="21"/>
        </w:rPr>
      </w:pPr>
    </w:p>
    <w:p w14:paraId="09BA54A8">
      <w:pPr>
        <w:spacing w:line="272" w:lineRule="auto"/>
        <w:rPr>
          <w:rFonts w:ascii="Arial"/>
          <w:sz w:val="21"/>
        </w:rPr>
      </w:pPr>
    </w:p>
    <w:p w14:paraId="6A3900D6">
      <w:pPr>
        <w:spacing w:line="272" w:lineRule="auto"/>
        <w:rPr>
          <w:rFonts w:ascii="Arial"/>
          <w:sz w:val="21"/>
        </w:rPr>
      </w:pPr>
    </w:p>
    <w:p w14:paraId="79F6A710">
      <w:pPr>
        <w:spacing w:line="272" w:lineRule="auto"/>
        <w:rPr>
          <w:rFonts w:ascii="Arial"/>
          <w:sz w:val="21"/>
        </w:rPr>
      </w:pPr>
    </w:p>
    <w:p w14:paraId="4DF9F22C">
      <w:pPr>
        <w:spacing w:line="272" w:lineRule="auto"/>
        <w:rPr>
          <w:rFonts w:ascii="Arial"/>
          <w:sz w:val="21"/>
        </w:rPr>
      </w:pPr>
    </w:p>
    <w:p w14:paraId="7F6918C1">
      <w:pPr>
        <w:spacing w:before="79" w:line="219" w:lineRule="auto"/>
        <w:ind w:left="4275"/>
        <w:rPr>
          <w:rFonts w:ascii="宋体" w:hAnsi="宋体" w:eastAsia="宋体" w:cs="宋体"/>
          <w:sz w:val="24"/>
          <w:szCs w:val="24"/>
        </w:rPr>
      </w:pPr>
      <w:r>
        <w:rPr>
          <w:rFonts w:ascii="宋体" w:hAnsi="宋体" w:eastAsia="宋体" w:cs="宋体"/>
          <w:sz w:val="24"/>
          <w:szCs w:val="24"/>
        </w:rPr>
        <w:t>担 保 人</w:t>
      </w:r>
      <w:r>
        <w:rPr>
          <w:rFonts w:ascii="宋体" w:hAnsi="宋体" w:eastAsia="宋体" w:cs="宋体"/>
          <w:spacing w:val="-24"/>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24"/>
          <w:sz w:val="24"/>
          <w:szCs w:val="24"/>
        </w:rPr>
        <w:t>（</w:t>
      </w:r>
      <w:r>
        <w:rPr>
          <w:rFonts w:ascii="宋体" w:hAnsi="宋体" w:eastAsia="宋体" w:cs="宋体"/>
          <w:sz w:val="24"/>
          <w:szCs w:val="24"/>
        </w:rPr>
        <w:t>盖单位章）</w:t>
      </w:r>
    </w:p>
    <w:p w14:paraId="630B37E3">
      <w:pPr>
        <w:spacing w:before="114" w:line="219" w:lineRule="auto"/>
        <w:ind w:left="4275"/>
        <w:rPr>
          <w:rFonts w:ascii="宋体" w:hAnsi="宋体" w:eastAsia="宋体" w:cs="宋体"/>
          <w:sz w:val="24"/>
          <w:szCs w:val="24"/>
        </w:rPr>
      </w:pPr>
      <w:r>
        <w:rPr>
          <w:rFonts w:ascii="宋体" w:hAnsi="宋体" w:eastAsia="宋体" w:cs="宋体"/>
          <w:spacing w:val="-2"/>
          <w:sz w:val="24"/>
          <w:szCs w:val="24"/>
        </w:rPr>
        <w:t>法定代表人或其委托代理人</w:t>
      </w:r>
      <w:r>
        <w:rPr>
          <w:rFonts w:ascii="宋体" w:hAnsi="宋体" w:eastAsia="宋体" w:cs="宋体"/>
          <w:spacing w:val="-21"/>
          <w:sz w:val="24"/>
          <w:szCs w:val="24"/>
        </w:rPr>
        <w:t>：</w:t>
      </w:r>
      <w:r>
        <w:rPr>
          <w:rFonts w:ascii="宋体" w:hAnsi="宋体" w:eastAsia="宋体" w:cs="宋体"/>
          <w:spacing w:val="11"/>
          <w:sz w:val="24"/>
          <w:szCs w:val="24"/>
          <w:u w:val="single" w:color="auto"/>
        </w:rPr>
        <w:t xml:space="preserve">       </w:t>
      </w:r>
      <w:r>
        <w:rPr>
          <w:rFonts w:ascii="宋体" w:hAnsi="宋体" w:eastAsia="宋体" w:cs="宋体"/>
          <w:spacing w:val="-21"/>
          <w:sz w:val="24"/>
          <w:szCs w:val="24"/>
        </w:rPr>
        <w:t>（</w:t>
      </w:r>
      <w:r>
        <w:rPr>
          <w:rFonts w:ascii="宋体" w:hAnsi="宋体" w:eastAsia="宋体" w:cs="宋体"/>
          <w:spacing w:val="-2"/>
          <w:sz w:val="24"/>
          <w:szCs w:val="24"/>
        </w:rPr>
        <w:t>签字）</w:t>
      </w:r>
    </w:p>
    <w:p w14:paraId="2682F25E">
      <w:pPr>
        <w:spacing w:before="116" w:line="229" w:lineRule="auto"/>
        <w:ind w:left="4274"/>
        <w:rPr>
          <w:rFonts w:ascii="宋体" w:hAnsi="宋体" w:eastAsia="宋体" w:cs="宋体"/>
          <w:sz w:val="24"/>
          <w:szCs w:val="24"/>
        </w:rPr>
      </w:pPr>
      <w:r>
        <w:rPr>
          <w:rFonts w:ascii="宋体" w:hAnsi="宋体" w:eastAsia="宋体" w:cs="宋体"/>
          <w:spacing w:val="-11"/>
          <w:sz w:val="24"/>
          <w:szCs w:val="24"/>
        </w:rPr>
        <w:t>地</w:t>
      </w:r>
      <w:r>
        <w:rPr>
          <w:rFonts w:ascii="宋体" w:hAnsi="宋体" w:eastAsia="宋体" w:cs="宋体"/>
          <w:spacing w:val="13"/>
          <w:sz w:val="24"/>
          <w:szCs w:val="24"/>
        </w:rPr>
        <w:t xml:space="preserve">   </w:t>
      </w:r>
      <w:r>
        <w:rPr>
          <w:rFonts w:ascii="宋体" w:hAnsi="宋体" w:eastAsia="宋体" w:cs="宋体"/>
          <w:spacing w:val="-11"/>
          <w:sz w:val="24"/>
          <w:szCs w:val="24"/>
        </w:rPr>
        <w:t>址：</w:t>
      </w:r>
      <w:r>
        <w:rPr>
          <w:rFonts w:ascii="宋体" w:hAnsi="宋体" w:eastAsia="宋体" w:cs="宋体"/>
          <w:sz w:val="24"/>
          <w:szCs w:val="24"/>
          <w:u w:val="single" w:color="auto"/>
        </w:rPr>
        <w:t xml:space="preserve">                   </w:t>
      </w:r>
    </w:p>
    <w:p w14:paraId="46B66F04">
      <w:pPr>
        <w:spacing w:before="104" w:line="219" w:lineRule="auto"/>
        <w:ind w:left="4292"/>
        <w:rPr>
          <w:rFonts w:ascii="宋体" w:hAnsi="宋体" w:eastAsia="宋体" w:cs="宋体"/>
          <w:sz w:val="24"/>
          <w:szCs w:val="24"/>
        </w:rPr>
      </w:pPr>
      <w:r>
        <w:rPr>
          <w:rFonts w:ascii="宋体" w:hAnsi="宋体" w:eastAsia="宋体" w:cs="宋体"/>
          <w:spacing w:val="-12"/>
          <w:sz w:val="24"/>
          <w:szCs w:val="24"/>
        </w:rPr>
        <w:t>邮政编码：</w:t>
      </w:r>
      <w:r>
        <w:rPr>
          <w:rFonts w:ascii="宋体" w:hAnsi="宋体" w:eastAsia="宋体" w:cs="宋体"/>
          <w:sz w:val="24"/>
          <w:szCs w:val="24"/>
          <w:u w:val="single" w:color="auto"/>
        </w:rPr>
        <w:t xml:space="preserve">                  </w:t>
      </w:r>
    </w:p>
    <w:p w14:paraId="07BD688D">
      <w:pPr>
        <w:spacing w:before="113" w:line="221" w:lineRule="auto"/>
        <w:ind w:left="4302"/>
        <w:rPr>
          <w:rFonts w:ascii="宋体" w:hAnsi="宋体" w:eastAsia="宋体" w:cs="宋体"/>
          <w:sz w:val="24"/>
          <w:szCs w:val="24"/>
        </w:rPr>
      </w:pPr>
      <w:r>
        <w:rPr>
          <w:rFonts w:ascii="宋体" w:hAnsi="宋体" w:eastAsia="宋体" w:cs="宋体"/>
          <w:spacing w:val="-20"/>
          <w:sz w:val="24"/>
          <w:szCs w:val="24"/>
        </w:rPr>
        <w:t>电</w:t>
      </w:r>
      <w:r>
        <w:rPr>
          <w:rFonts w:ascii="宋体" w:hAnsi="宋体" w:eastAsia="宋体" w:cs="宋体"/>
          <w:spacing w:val="12"/>
          <w:sz w:val="24"/>
          <w:szCs w:val="24"/>
        </w:rPr>
        <w:t xml:space="preserve">   </w:t>
      </w:r>
      <w:r>
        <w:rPr>
          <w:rFonts w:ascii="宋体" w:hAnsi="宋体" w:eastAsia="宋体" w:cs="宋体"/>
          <w:spacing w:val="-20"/>
          <w:sz w:val="24"/>
          <w:szCs w:val="24"/>
        </w:rPr>
        <w:t>话：</w:t>
      </w:r>
      <w:r>
        <w:rPr>
          <w:rFonts w:ascii="宋体" w:hAnsi="宋体" w:eastAsia="宋体" w:cs="宋体"/>
          <w:sz w:val="24"/>
          <w:szCs w:val="24"/>
          <w:u w:val="single" w:color="auto"/>
        </w:rPr>
        <w:t xml:space="preserve">                   </w:t>
      </w:r>
    </w:p>
    <w:p w14:paraId="49BD36AA">
      <w:pPr>
        <w:spacing w:before="113" w:line="219" w:lineRule="auto"/>
        <w:ind w:left="4272"/>
        <w:rPr>
          <w:rFonts w:ascii="宋体" w:hAnsi="宋体" w:eastAsia="宋体" w:cs="宋体"/>
          <w:sz w:val="24"/>
          <w:szCs w:val="24"/>
        </w:rPr>
      </w:pPr>
      <w:r>
        <w:rPr>
          <w:rFonts w:ascii="宋体" w:hAnsi="宋体" w:eastAsia="宋体" w:cs="宋体"/>
          <w:spacing w:val="-11"/>
          <w:sz w:val="24"/>
          <w:szCs w:val="24"/>
        </w:rPr>
        <w:t>传</w:t>
      </w:r>
      <w:r>
        <w:rPr>
          <w:rFonts w:ascii="宋体" w:hAnsi="宋体" w:eastAsia="宋体" w:cs="宋体"/>
          <w:spacing w:val="13"/>
          <w:sz w:val="24"/>
          <w:szCs w:val="24"/>
        </w:rPr>
        <w:t xml:space="preserve">   </w:t>
      </w:r>
      <w:r>
        <w:rPr>
          <w:rFonts w:ascii="宋体" w:hAnsi="宋体" w:eastAsia="宋体" w:cs="宋体"/>
          <w:spacing w:val="-11"/>
          <w:sz w:val="24"/>
          <w:szCs w:val="24"/>
        </w:rPr>
        <w:t>真：</w:t>
      </w:r>
      <w:r>
        <w:rPr>
          <w:rFonts w:ascii="宋体" w:hAnsi="宋体" w:eastAsia="宋体" w:cs="宋体"/>
          <w:sz w:val="24"/>
          <w:szCs w:val="24"/>
          <w:u w:val="single" w:color="auto"/>
        </w:rPr>
        <w:t xml:space="preserve">                   </w:t>
      </w:r>
    </w:p>
    <w:p w14:paraId="56139324">
      <w:pPr>
        <w:tabs>
          <w:tab w:val="left" w:pos="5415"/>
        </w:tabs>
        <w:spacing w:before="196" w:line="219" w:lineRule="auto"/>
        <w:ind w:left="4785"/>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9"/>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9"/>
          <w:sz w:val="24"/>
          <w:szCs w:val="24"/>
        </w:rPr>
        <w:t>月</w:t>
      </w:r>
      <w:r>
        <w:rPr>
          <w:rFonts w:ascii="宋体" w:hAnsi="宋体" w:eastAsia="宋体" w:cs="宋体"/>
          <w:spacing w:val="11"/>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9"/>
          <w:sz w:val="24"/>
          <w:szCs w:val="24"/>
        </w:rPr>
        <w:t>日</w:t>
      </w:r>
    </w:p>
    <w:p w14:paraId="09A364C0">
      <w:pPr>
        <w:spacing w:line="219" w:lineRule="auto"/>
        <w:rPr>
          <w:rFonts w:ascii="宋体" w:hAnsi="宋体" w:eastAsia="宋体" w:cs="宋体"/>
          <w:sz w:val="24"/>
          <w:szCs w:val="24"/>
        </w:rPr>
        <w:sectPr>
          <w:footerReference r:id="rId74" w:type="default"/>
          <w:pgSz w:w="11906" w:h="16840"/>
          <w:pgMar w:top="1431" w:right="909" w:bottom="925" w:left="1250" w:header="0" w:footer="692" w:gutter="0"/>
          <w:cols w:space="720" w:num="1"/>
        </w:sectPr>
      </w:pPr>
    </w:p>
    <w:p w14:paraId="233104F0">
      <w:pPr>
        <w:spacing w:line="263" w:lineRule="auto"/>
        <w:rPr>
          <w:rFonts w:ascii="Arial"/>
          <w:sz w:val="21"/>
        </w:rPr>
      </w:pPr>
    </w:p>
    <w:p w14:paraId="11AB7165">
      <w:pPr>
        <w:spacing w:before="78" w:line="219" w:lineRule="auto"/>
        <w:ind w:left="552"/>
        <w:rPr>
          <w:rFonts w:ascii="宋体" w:hAnsi="宋体" w:eastAsia="宋体" w:cs="宋体"/>
          <w:sz w:val="24"/>
          <w:szCs w:val="24"/>
        </w:rPr>
      </w:pPr>
      <w:r>
        <w:rPr>
          <w:rFonts w:ascii="宋体" w:hAnsi="宋体" w:eastAsia="宋体" w:cs="宋体"/>
          <w:spacing w:val="-10"/>
          <w:sz w:val="24"/>
          <w:szCs w:val="24"/>
        </w:rPr>
        <w:t>附件三：</w:t>
      </w:r>
      <w:r>
        <w:rPr>
          <w:rFonts w:ascii="宋体" w:hAnsi="宋体" w:eastAsia="宋体" w:cs="宋体"/>
          <w:spacing w:val="8"/>
          <w:sz w:val="24"/>
          <w:szCs w:val="24"/>
        </w:rPr>
        <w:t xml:space="preserve">               </w:t>
      </w:r>
      <w:r>
        <w:rPr>
          <w:rFonts w:ascii="宋体" w:hAnsi="宋体" w:eastAsia="宋体" w:cs="宋体"/>
          <w:spacing w:val="-10"/>
          <w:sz w:val="24"/>
          <w:szCs w:val="24"/>
        </w:rPr>
        <w:t>预付款担保函（格式）</w:t>
      </w:r>
    </w:p>
    <w:p w14:paraId="3A22FF5C">
      <w:pPr>
        <w:spacing w:line="283" w:lineRule="auto"/>
        <w:rPr>
          <w:rFonts w:ascii="Arial"/>
          <w:sz w:val="21"/>
        </w:rPr>
      </w:pPr>
    </w:p>
    <w:p w14:paraId="0104B806">
      <w:pPr>
        <w:spacing w:line="284" w:lineRule="auto"/>
        <w:rPr>
          <w:rFonts w:ascii="Arial"/>
          <w:sz w:val="21"/>
        </w:rPr>
      </w:pPr>
    </w:p>
    <w:p w14:paraId="0C2B71F6">
      <w:pPr>
        <w:spacing w:line="284" w:lineRule="auto"/>
        <w:rPr>
          <w:rFonts w:ascii="Arial"/>
          <w:sz w:val="21"/>
        </w:rPr>
      </w:pPr>
    </w:p>
    <w:p w14:paraId="3A22357D">
      <w:pPr>
        <w:tabs>
          <w:tab w:val="left" w:pos="2565"/>
        </w:tabs>
        <w:spacing w:before="78" w:line="239" w:lineRule="auto"/>
        <w:ind w:left="324"/>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90"/>
          <w:sz w:val="24"/>
          <w:szCs w:val="24"/>
        </w:rPr>
        <w:t xml:space="preserve"> </w:t>
      </w:r>
      <w:r>
        <w:rPr>
          <w:rFonts w:ascii="宋体" w:hAnsi="宋体" w:eastAsia="宋体" w:cs="宋体"/>
          <w:sz w:val="24"/>
          <w:szCs w:val="24"/>
        </w:rPr>
        <w:t>:</w:t>
      </w:r>
    </w:p>
    <w:p w14:paraId="23DEA616">
      <w:pPr>
        <w:spacing w:before="89" w:line="308" w:lineRule="auto"/>
        <w:ind w:left="333" w:right="175" w:firstLine="420"/>
        <w:jc w:val="both"/>
        <w:rPr>
          <w:rFonts w:ascii="宋体" w:hAnsi="宋体" w:eastAsia="宋体" w:cs="宋体"/>
          <w:sz w:val="24"/>
          <w:szCs w:val="24"/>
        </w:rPr>
      </w:pPr>
      <w:r>
        <w:rPr>
          <w:rFonts w:ascii="宋体" w:hAnsi="宋体" w:eastAsia="宋体" w:cs="宋体"/>
          <w:spacing w:val="-6"/>
          <w:sz w:val="24"/>
          <w:szCs w:val="24"/>
        </w:rPr>
        <w:t>根据</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（承包人名称</w:t>
      </w:r>
      <w:r>
        <w:rPr>
          <w:rFonts w:ascii="宋体" w:hAnsi="宋体" w:eastAsia="宋体" w:cs="宋体"/>
          <w:spacing w:val="-58"/>
          <w:w w:val="84"/>
          <w:sz w:val="24"/>
          <w:szCs w:val="24"/>
        </w:rPr>
        <w:t>）（</w:t>
      </w:r>
      <w:r>
        <w:rPr>
          <w:rFonts w:ascii="宋体" w:hAnsi="宋体" w:eastAsia="宋体" w:cs="宋体"/>
          <w:spacing w:val="-6"/>
          <w:sz w:val="24"/>
          <w:szCs w:val="24"/>
        </w:rPr>
        <w:t>以下称“承包人</w:t>
      </w:r>
      <w:r>
        <w:rPr>
          <w:rFonts w:ascii="宋体" w:hAnsi="宋体" w:eastAsia="宋体" w:cs="宋体"/>
          <w:spacing w:val="-86"/>
          <w:sz w:val="24"/>
          <w:szCs w:val="24"/>
        </w:rPr>
        <w:t xml:space="preserve"> </w:t>
      </w:r>
      <w:r>
        <w:rPr>
          <w:rFonts w:ascii="宋体" w:hAnsi="宋体" w:eastAsia="宋体" w:cs="宋体"/>
          <w:spacing w:val="-6"/>
          <w:sz w:val="24"/>
          <w:szCs w:val="24"/>
        </w:rPr>
        <w:t>”）与</w:t>
      </w:r>
      <w:r>
        <w:rPr>
          <w:rFonts w:ascii="宋体" w:hAnsi="宋体" w:eastAsia="宋体" w:cs="宋体"/>
          <w:sz w:val="24"/>
          <w:szCs w:val="24"/>
          <w:u w:val="single" w:color="auto"/>
        </w:rPr>
        <w:t xml:space="preserve">             </w:t>
      </w:r>
      <w:r>
        <w:rPr>
          <w:rFonts w:ascii="宋体" w:hAnsi="宋体" w:eastAsia="宋体" w:cs="宋体"/>
          <w:spacing w:val="-6"/>
          <w:sz w:val="24"/>
          <w:szCs w:val="24"/>
        </w:rPr>
        <w:t>（</w:t>
      </w:r>
      <w:r>
        <w:rPr>
          <w:rFonts w:ascii="宋体" w:hAnsi="宋体" w:eastAsia="宋体" w:cs="宋体"/>
          <w:spacing w:val="-7"/>
          <w:sz w:val="24"/>
          <w:szCs w:val="24"/>
        </w:rPr>
        <w:t>发 包</w:t>
      </w:r>
      <w:r>
        <w:rPr>
          <w:rFonts w:ascii="宋体" w:hAnsi="宋体" w:eastAsia="宋体" w:cs="宋体"/>
          <w:sz w:val="24"/>
          <w:szCs w:val="24"/>
        </w:rPr>
        <w:t xml:space="preserve"> </w:t>
      </w:r>
      <w:r>
        <w:rPr>
          <w:rFonts w:ascii="宋体" w:hAnsi="宋体" w:eastAsia="宋体" w:cs="宋体"/>
          <w:spacing w:val="1"/>
          <w:sz w:val="24"/>
          <w:szCs w:val="24"/>
        </w:rPr>
        <w:t>人名称</w:t>
      </w:r>
      <w:r>
        <w:rPr>
          <w:rFonts w:ascii="宋体" w:hAnsi="宋体" w:eastAsia="宋体" w:cs="宋体"/>
          <w:spacing w:val="-17"/>
          <w:sz w:val="24"/>
          <w:szCs w:val="24"/>
        </w:rPr>
        <w:t>）（</w:t>
      </w:r>
      <w:r>
        <w:rPr>
          <w:rFonts w:ascii="宋体" w:hAnsi="宋体" w:eastAsia="宋体" w:cs="宋体"/>
          <w:spacing w:val="1"/>
          <w:sz w:val="24"/>
          <w:szCs w:val="24"/>
        </w:rPr>
        <w:t>以下简称“发包人</w:t>
      </w:r>
      <w:r>
        <w:rPr>
          <w:rFonts w:ascii="宋体" w:hAnsi="宋体" w:eastAsia="宋体" w:cs="宋体"/>
          <w:spacing w:val="-87"/>
          <w:sz w:val="24"/>
          <w:szCs w:val="24"/>
        </w:rPr>
        <w:t xml:space="preserve"> </w:t>
      </w:r>
      <w:r>
        <w:rPr>
          <w:rFonts w:ascii="宋体" w:hAnsi="宋体" w:eastAsia="宋体" w:cs="宋体"/>
          <w:spacing w:val="1"/>
          <w:sz w:val="24"/>
          <w:szCs w:val="24"/>
        </w:rPr>
        <w:t>”）于</w:t>
      </w:r>
      <w:r>
        <w:rPr>
          <w:rFonts w:ascii="宋体" w:hAnsi="宋体" w:eastAsia="宋体" w:cs="宋体"/>
          <w:spacing w:val="-118"/>
          <w:sz w:val="24"/>
          <w:szCs w:val="24"/>
        </w:rPr>
        <w:t xml:space="preserve"> </w:t>
      </w:r>
      <w:r>
        <w:rPr>
          <w:rFonts w:ascii="宋体" w:hAnsi="宋体" w:eastAsia="宋体" w:cs="宋体"/>
          <w:spacing w:val="7"/>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
          <w:sz w:val="24"/>
          <w:szCs w:val="24"/>
        </w:rPr>
        <w:t>年</w:t>
      </w:r>
      <w:r>
        <w:rPr>
          <w:rFonts w:ascii="宋体" w:hAnsi="宋体" w:eastAsia="宋体" w:cs="宋体"/>
          <w:spacing w:val="1"/>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1"/>
          <w:sz w:val="24"/>
          <w:szCs w:val="24"/>
        </w:rPr>
        <w:t>月</w:t>
      </w:r>
      <w:r>
        <w:rPr>
          <w:rFonts w:ascii="宋体" w:hAnsi="宋体" w:eastAsia="宋体" w:cs="宋体"/>
          <w:spacing w:val="1"/>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1"/>
          <w:sz w:val="24"/>
          <w:szCs w:val="24"/>
        </w:rPr>
        <w:t>日签订的</w:t>
      </w:r>
      <w:r>
        <w:rPr>
          <w:rFonts w:ascii="宋体" w:hAnsi="宋体" w:eastAsia="宋体" w:cs="宋体"/>
          <w:spacing w:val="-111"/>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b/>
          <w:bCs/>
          <w:sz w:val="24"/>
          <w:szCs w:val="24"/>
          <w:u w:val="single" w:color="auto"/>
        </w:rPr>
        <w:t>项目</w:t>
      </w:r>
      <w:r>
        <w:rPr>
          <w:rFonts w:ascii="宋体" w:hAnsi="宋体" w:eastAsia="宋体" w:cs="宋体"/>
          <w:sz w:val="24"/>
          <w:szCs w:val="24"/>
        </w:rPr>
        <w:t xml:space="preserve">施工合同 </w:t>
      </w:r>
      <w:r>
        <w:rPr>
          <w:rFonts w:ascii="宋体" w:hAnsi="宋体" w:eastAsia="宋体" w:cs="宋体"/>
          <w:spacing w:val="-5"/>
          <w:sz w:val="24"/>
          <w:szCs w:val="24"/>
        </w:rPr>
        <w:t>协议书面通知，承包人按约定的金额向发包人提交一份预付款担</w:t>
      </w:r>
      <w:r>
        <w:rPr>
          <w:rFonts w:ascii="宋体" w:hAnsi="宋体" w:eastAsia="宋体" w:cs="宋体"/>
          <w:spacing w:val="-6"/>
          <w:sz w:val="24"/>
          <w:szCs w:val="24"/>
        </w:rPr>
        <w:t>保，即有权得到发包人支付</w:t>
      </w:r>
      <w:r>
        <w:rPr>
          <w:rFonts w:ascii="宋体" w:hAnsi="宋体" w:eastAsia="宋体" w:cs="宋体"/>
          <w:sz w:val="24"/>
          <w:szCs w:val="24"/>
        </w:rPr>
        <w:t xml:space="preserve"> </w:t>
      </w:r>
      <w:r>
        <w:rPr>
          <w:rFonts w:ascii="宋体" w:hAnsi="宋体" w:eastAsia="宋体" w:cs="宋体"/>
          <w:spacing w:val="-6"/>
          <w:sz w:val="24"/>
          <w:szCs w:val="24"/>
        </w:rPr>
        <w:t>相等金额的预付款。我方愿意就 你方提供给承包人的预付</w:t>
      </w:r>
      <w:r>
        <w:rPr>
          <w:rFonts w:ascii="宋体" w:hAnsi="宋体" w:eastAsia="宋体" w:cs="宋体"/>
          <w:spacing w:val="-7"/>
          <w:sz w:val="24"/>
          <w:szCs w:val="24"/>
        </w:rPr>
        <w:t>款提供担保。</w:t>
      </w:r>
    </w:p>
    <w:p w14:paraId="362732BD">
      <w:pPr>
        <w:spacing w:line="218" w:lineRule="auto"/>
        <w:ind w:left="176"/>
        <w:rPr>
          <w:rFonts w:ascii="宋体" w:hAnsi="宋体" w:eastAsia="宋体" w:cs="宋体"/>
          <w:sz w:val="24"/>
          <w:szCs w:val="24"/>
        </w:rPr>
      </w:pPr>
      <w:r>
        <w:rPr>
          <w:rFonts w:ascii="宋体" w:hAnsi="宋体" w:eastAsia="宋体" w:cs="宋体"/>
          <w:spacing w:val="-7"/>
          <w:sz w:val="24"/>
          <w:szCs w:val="24"/>
        </w:rPr>
        <w:t>1．担保金额人民币（大写）</w:t>
      </w:r>
      <w:r>
        <w:rPr>
          <w:rFonts w:ascii="宋体" w:hAnsi="宋体" w:eastAsia="宋体" w:cs="宋体"/>
          <w:spacing w:val="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7"/>
          <w:sz w:val="24"/>
          <w:szCs w:val="24"/>
        </w:rPr>
        <w:t>元 (￥</w:t>
      </w:r>
      <w:r>
        <w:rPr>
          <w:rFonts w:ascii="宋体" w:hAnsi="宋体" w:eastAsia="宋体" w:cs="宋体"/>
          <w:spacing w:val="-100"/>
          <w:sz w:val="24"/>
          <w:szCs w:val="24"/>
        </w:rPr>
        <w:t xml:space="preserve"> </w:t>
      </w:r>
      <w:r>
        <w:rPr>
          <w:rFonts w:ascii="宋体" w:hAnsi="宋体" w:eastAsia="宋体" w:cs="宋体"/>
          <w:spacing w:val="14"/>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7"/>
          <w:sz w:val="24"/>
          <w:szCs w:val="24"/>
        </w:rPr>
        <w:t>元）。</w:t>
      </w:r>
    </w:p>
    <w:p w14:paraId="23BA8EAB">
      <w:pPr>
        <w:spacing w:before="113" w:line="264" w:lineRule="auto"/>
        <w:ind w:left="334" w:right="211" w:firstLine="421"/>
        <w:rPr>
          <w:rFonts w:ascii="宋体" w:hAnsi="宋体" w:eastAsia="宋体" w:cs="宋体"/>
          <w:sz w:val="24"/>
          <w:szCs w:val="24"/>
        </w:rPr>
      </w:pPr>
      <w:r>
        <w:rPr>
          <w:rFonts w:ascii="宋体" w:hAnsi="宋体" w:eastAsia="宋体" w:cs="宋体"/>
          <w:spacing w:val="-2"/>
          <w:sz w:val="24"/>
          <w:szCs w:val="24"/>
        </w:rPr>
        <w:t>2．担保有效期自预付款支付给承包人起生效，至发包人签发的进度付款证书说明预付</w:t>
      </w:r>
      <w:r>
        <w:rPr>
          <w:rFonts w:ascii="宋体" w:hAnsi="宋体" w:eastAsia="宋体" w:cs="宋体"/>
          <w:spacing w:val="5"/>
          <w:sz w:val="24"/>
          <w:szCs w:val="24"/>
        </w:rPr>
        <w:t xml:space="preserve"> </w:t>
      </w:r>
      <w:r>
        <w:rPr>
          <w:rFonts w:ascii="宋体" w:hAnsi="宋体" w:eastAsia="宋体" w:cs="宋体"/>
          <w:spacing w:val="-4"/>
          <w:sz w:val="24"/>
          <w:szCs w:val="24"/>
        </w:rPr>
        <w:t>款已完全扣清止。</w:t>
      </w:r>
    </w:p>
    <w:p w14:paraId="4FFCAD63">
      <w:pPr>
        <w:spacing w:before="115" w:line="278" w:lineRule="auto"/>
        <w:ind w:left="332" w:right="201" w:firstLine="425"/>
        <w:rPr>
          <w:rFonts w:ascii="宋体" w:hAnsi="宋体" w:eastAsia="宋体" w:cs="宋体"/>
          <w:sz w:val="24"/>
          <w:szCs w:val="24"/>
        </w:rPr>
      </w:pPr>
      <w:r>
        <w:rPr>
          <w:rFonts w:ascii="宋体" w:hAnsi="宋体" w:eastAsia="宋体" w:cs="宋体"/>
          <w:spacing w:val="-2"/>
          <w:sz w:val="24"/>
          <w:szCs w:val="24"/>
        </w:rPr>
        <w:t>3．在本担保有效期内，因承包人违反合同约定的义务而要求收回预付款时，我方在收</w:t>
      </w:r>
      <w:r>
        <w:rPr>
          <w:rFonts w:ascii="宋体" w:hAnsi="宋体" w:eastAsia="宋体" w:cs="宋体"/>
          <w:spacing w:val="3"/>
          <w:sz w:val="24"/>
          <w:szCs w:val="24"/>
        </w:rPr>
        <w:t xml:space="preserve"> </w:t>
      </w:r>
      <w:r>
        <w:rPr>
          <w:rFonts w:ascii="宋体" w:hAnsi="宋体" w:eastAsia="宋体" w:cs="宋体"/>
          <w:spacing w:val="-7"/>
          <w:sz w:val="24"/>
          <w:szCs w:val="24"/>
        </w:rPr>
        <w:t>到你方的书</w:t>
      </w:r>
      <w:r>
        <w:rPr>
          <w:rFonts w:ascii="宋体" w:hAnsi="宋体" w:eastAsia="宋体" w:cs="宋体"/>
          <w:spacing w:val="53"/>
          <w:sz w:val="24"/>
          <w:szCs w:val="24"/>
        </w:rPr>
        <w:t xml:space="preserve"> </w:t>
      </w:r>
      <w:r>
        <w:rPr>
          <w:rFonts w:ascii="宋体" w:hAnsi="宋体" w:eastAsia="宋体" w:cs="宋体"/>
          <w:spacing w:val="-7"/>
          <w:sz w:val="24"/>
          <w:szCs w:val="24"/>
        </w:rPr>
        <w:t>面通知后，无条件地在7天内予以支付。但本担保的担</w:t>
      </w:r>
      <w:r>
        <w:rPr>
          <w:rFonts w:ascii="宋体" w:hAnsi="宋体" w:eastAsia="宋体" w:cs="宋体"/>
          <w:spacing w:val="-8"/>
          <w:sz w:val="24"/>
          <w:szCs w:val="24"/>
        </w:rPr>
        <w:t>保金额，在任何时候不应</w:t>
      </w:r>
      <w:r>
        <w:rPr>
          <w:rFonts w:ascii="宋体" w:hAnsi="宋体" w:eastAsia="宋体" w:cs="宋体"/>
          <w:sz w:val="24"/>
          <w:szCs w:val="24"/>
        </w:rPr>
        <w:t xml:space="preserve"> </w:t>
      </w:r>
      <w:r>
        <w:rPr>
          <w:rFonts w:ascii="宋体" w:hAnsi="宋体" w:eastAsia="宋体" w:cs="宋体"/>
          <w:spacing w:val="-3"/>
          <w:sz w:val="24"/>
          <w:szCs w:val="24"/>
        </w:rPr>
        <w:t>超过预付款金额减去发 包人按合同约定在向</w:t>
      </w:r>
      <w:r>
        <w:rPr>
          <w:rFonts w:ascii="宋体" w:hAnsi="宋体" w:eastAsia="宋体" w:cs="宋体"/>
          <w:spacing w:val="-4"/>
          <w:sz w:val="24"/>
          <w:szCs w:val="24"/>
        </w:rPr>
        <w:t>承包人签发的进度付款证书中已扣回的金额。</w:t>
      </w:r>
    </w:p>
    <w:p w14:paraId="4ABBB141">
      <w:pPr>
        <w:spacing w:before="116" w:line="264" w:lineRule="auto"/>
        <w:ind w:left="158" w:firstLine="469"/>
        <w:rPr>
          <w:rFonts w:ascii="宋体" w:hAnsi="宋体" w:eastAsia="宋体" w:cs="宋体"/>
          <w:sz w:val="24"/>
          <w:szCs w:val="24"/>
        </w:rPr>
      </w:pPr>
      <w:r>
        <w:rPr>
          <w:rFonts w:ascii="宋体" w:hAnsi="宋体" w:eastAsia="宋体" w:cs="宋体"/>
          <w:spacing w:val="-5"/>
          <w:sz w:val="24"/>
          <w:szCs w:val="24"/>
        </w:rPr>
        <w:t>4．发包人和承包人按《通用合同条款》第15条变更合同时，我方承担本担</w:t>
      </w:r>
      <w:r>
        <w:rPr>
          <w:rFonts w:ascii="宋体" w:hAnsi="宋体" w:eastAsia="宋体" w:cs="宋体"/>
          <w:spacing w:val="-6"/>
          <w:sz w:val="24"/>
          <w:szCs w:val="24"/>
        </w:rPr>
        <w:t>保规定的义务不</w:t>
      </w:r>
      <w:r>
        <w:rPr>
          <w:rFonts w:ascii="宋体" w:hAnsi="宋体" w:eastAsia="宋体" w:cs="宋体"/>
          <w:sz w:val="24"/>
          <w:szCs w:val="24"/>
        </w:rPr>
        <w:t xml:space="preserve"> </w:t>
      </w:r>
      <w:r>
        <w:rPr>
          <w:rFonts w:ascii="宋体" w:hAnsi="宋体" w:eastAsia="宋体" w:cs="宋体"/>
          <w:spacing w:val="-5"/>
          <w:sz w:val="24"/>
          <w:szCs w:val="24"/>
        </w:rPr>
        <w:t>变。</w:t>
      </w:r>
    </w:p>
    <w:p w14:paraId="4E329402">
      <w:pPr>
        <w:spacing w:line="245" w:lineRule="auto"/>
        <w:rPr>
          <w:rFonts w:ascii="Arial"/>
          <w:sz w:val="21"/>
        </w:rPr>
      </w:pPr>
    </w:p>
    <w:p w14:paraId="59DFEC67">
      <w:pPr>
        <w:spacing w:line="245" w:lineRule="auto"/>
        <w:rPr>
          <w:rFonts w:ascii="Arial"/>
          <w:sz w:val="21"/>
        </w:rPr>
      </w:pPr>
    </w:p>
    <w:p w14:paraId="1ABEFA18">
      <w:pPr>
        <w:spacing w:line="245" w:lineRule="auto"/>
        <w:rPr>
          <w:rFonts w:ascii="Arial"/>
          <w:sz w:val="21"/>
        </w:rPr>
      </w:pPr>
    </w:p>
    <w:p w14:paraId="096C429C">
      <w:pPr>
        <w:spacing w:line="246" w:lineRule="auto"/>
        <w:rPr>
          <w:rFonts w:ascii="Arial"/>
          <w:sz w:val="21"/>
        </w:rPr>
      </w:pPr>
    </w:p>
    <w:p w14:paraId="371FBD65">
      <w:pPr>
        <w:spacing w:line="246" w:lineRule="auto"/>
        <w:rPr>
          <w:rFonts w:ascii="Arial"/>
          <w:sz w:val="21"/>
        </w:rPr>
      </w:pPr>
    </w:p>
    <w:p w14:paraId="4097E41B">
      <w:pPr>
        <w:spacing w:before="79" w:line="219" w:lineRule="auto"/>
        <w:ind w:left="4433"/>
        <w:rPr>
          <w:rFonts w:ascii="宋体" w:hAnsi="宋体" w:eastAsia="宋体" w:cs="宋体"/>
          <w:sz w:val="24"/>
          <w:szCs w:val="24"/>
        </w:rPr>
      </w:pPr>
      <w:r>
        <w:rPr>
          <w:rFonts w:ascii="宋体" w:hAnsi="宋体" w:eastAsia="宋体" w:cs="宋体"/>
          <w:sz w:val="24"/>
          <w:szCs w:val="24"/>
        </w:rPr>
        <w:t>担 保 人</w:t>
      </w:r>
      <w:r>
        <w:rPr>
          <w:rFonts w:ascii="宋体" w:hAnsi="宋体" w:eastAsia="宋体" w:cs="宋体"/>
          <w:spacing w:val="-24"/>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24"/>
          <w:sz w:val="24"/>
          <w:szCs w:val="24"/>
        </w:rPr>
        <w:t>（</w:t>
      </w:r>
      <w:r>
        <w:rPr>
          <w:rFonts w:ascii="宋体" w:hAnsi="宋体" w:eastAsia="宋体" w:cs="宋体"/>
          <w:sz w:val="24"/>
          <w:szCs w:val="24"/>
        </w:rPr>
        <w:t>盖单位章）</w:t>
      </w:r>
    </w:p>
    <w:p w14:paraId="65DC489A">
      <w:pPr>
        <w:spacing w:before="117" w:line="219" w:lineRule="auto"/>
        <w:ind w:left="4433"/>
        <w:rPr>
          <w:rFonts w:ascii="宋体" w:hAnsi="宋体" w:eastAsia="宋体" w:cs="宋体"/>
          <w:sz w:val="24"/>
          <w:szCs w:val="24"/>
        </w:rPr>
      </w:pPr>
      <w:r>
        <w:rPr>
          <w:rFonts w:ascii="宋体" w:hAnsi="宋体" w:eastAsia="宋体" w:cs="宋体"/>
          <w:spacing w:val="-2"/>
          <w:sz w:val="24"/>
          <w:szCs w:val="24"/>
        </w:rPr>
        <w:t>法定代表人或其委托代理人</w:t>
      </w:r>
      <w:r>
        <w:rPr>
          <w:rFonts w:ascii="宋体" w:hAnsi="宋体" w:eastAsia="宋体" w:cs="宋体"/>
          <w:spacing w:val="-21"/>
          <w:sz w:val="24"/>
          <w:szCs w:val="24"/>
        </w:rPr>
        <w:t>：</w:t>
      </w:r>
      <w:r>
        <w:rPr>
          <w:rFonts w:ascii="宋体" w:hAnsi="宋体" w:eastAsia="宋体" w:cs="宋体"/>
          <w:spacing w:val="11"/>
          <w:sz w:val="24"/>
          <w:szCs w:val="24"/>
          <w:u w:val="single" w:color="auto"/>
        </w:rPr>
        <w:t xml:space="preserve">       </w:t>
      </w:r>
      <w:r>
        <w:rPr>
          <w:rFonts w:ascii="宋体" w:hAnsi="宋体" w:eastAsia="宋体" w:cs="宋体"/>
          <w:spacing w:val="-21"/>
          <w:sz w:val="24"/>
          <w:szCs w:val="24"/>
        </w:rPr>
        <w:t>（</w:t>
      </w:r>
      <w:r>
        <w:rPr>
          <w:rFonts w:ascii="宋体" w:hAnsi="宋体" w:eastAsia="宋体" w:cs="宋体"/>
          <w:spacing w:val="-2"/>
          <w:sz w:val="24"/>
          <w:szCs w:val="24"/>
        </w:rPr>
        <w:t>签字）</w:t>
      </w:r>
    </w:p>
    <w:p w14:paraId="5330B34A">
      <w:pPr>
        <w:spacing w:before="113" w:line="229" w:lineRule="auto"/>
        <w:ind w:left="4432"/>
        <w:rPr>
          <w:rFonts w:ascii="宋体" w:hAnsi="宋体" w:eastAsia="宋体" w:cs="宋体"/>
          <w:sz w:val="24"/>
          <w:szCs w:val="24"/>
        </w:rPr>
      </w:pPr>
      <w:r>
        <w:rPr>
          <w:rFonts w:ascii="宋体" w:hAnsi="宋体" w:eastAsia="宋体" w:cs="宋体"/>
          <w:spacing w:val="-11"/>
          <w:sz w:val="24"/>
          <w:szCs w:val="24"/>
        </w:rPr>
        <w:t>地</w:t>
      </w:r>
      <w:r>
        <w:rPr>
          <w:rFonts w:ascii="宋体" w:hAnsi="宋体" w:eastAsia="宋体" w:cs="宋体"/>
          <w:spacing w:val="13"/>
          <w:sz w:val="24"/>
          <w:szCs w:val="24"/>
        </w:rPr>
        <w:t xml:space="preserve">   </w:t>
      </w:r>
      <w:r>
        <w:rPr>
          <w:rFonts w:ascii="宋体" w:hAnsi="宋体" w:eastAsia="宋体" w:cs="宋体"/>
          <w:spacing w:val="-11"/>
          <w:sz w:val="24"/>
          <w:szCs w:val="24"/>
        </w:rPr>
        <w:t>址：</w:t>
      </w:r>
      <w:r>
        <w:rPr>
          <w:rFonts w:ascii="宋体" w:hAnsi="宋体" w:eastAsia="宋体" w:cs="宋体"/>
          <w:sz w:val="24"/>
          <w:szCs w:val="24"/>
          <w:u w:val="single" w:color="auto"/>
        </w:rPr>
        <w:t xml:space="preserve">                   </w:t>
      </w:r>
    </w:p>
    <w:p w14:paraId="084836C4">
      <w:pPr>
        <w:spacing w:before="103" w:line="219" w:lineRule="auto"/>
        <w:ind w:left="4450"/>
        <w:rPr>
          <w:rFonts w:ascii="宋体" w:hAnsi="宋体" w:eastAsia="宋体" w:cs="宋体"/>
          <w:sz w:val="24"/>
          <w:szCs w:val="24"/>
        </w:rPr>
      </w:pPr>
      <w:r>
        <w:rPr>
          <w:rFonts w:ascii="宋体" w:hAnsi="宋体" w:eastAsia="宋体" w:cs="宋体"/>
          <w:spacing w:val="-12"/>
          <w:sz w:val="24"/>
          <w:szCs w:val="24"/>
        </w:rPr>
        <w:t>邮政编码：</w:t>
      </w:r>
      <w:r>
        <w:rPr>
          <w:rFonts w:ascii="宋体" w:hAnsi="宋体" w:eastAsia="宋体" w:cs="宋体"/>
          <w:sz w:val="24"/>
          <w:szCs w:val="24"/>
          <w:u w:val="single" w:color="auto"/>
        </w:rPr>
        <w:t xml:space="preserve">                  </w:t>
      </w:r>
    </w:p>
    <w:p w14:paraId="49E8C221">
      <w:pPr>
        <w:spacing w:before="117" w:line="221" w:lineRule="auto"/>
        <w:ind w:left="4460"/>
        <w:rPr>
          <w:rFonts w:ascii="宋体" w:hAnsi="宋体" w:eastAsia="宋体" w:cs="宋体"/>
          <w:sz w:val="24"/>
          <w:szCs w:val="24"/>
        </w:rPr>
      </w:pPr>
      <w:r>
        <w:rPr>
          <w:rFonts w:ascii="宋体" w:hAnsi="宋体" w:eastAsia="宋体" w:cs="宋体"/>
          <w:spacing w:val="-20"/>
          <w:sz w:val="24"/>
          <w:szCs w:val="24"/>
        </w:rPr>
        <w:t>电</w:t>
      </w:r>
      <w:r>
        <w:rPr>
          <w:rFonts w:ascii="宋体" w:hAnsi="宋体" w:eastAsia="宋体" w:cs="宋体"/>
          <w:spacing w:val="12"/>
          <w:sz w:val="24"/>
          <w:szCs w:val="24"/>
        </w:rPr>
        <w:t xml:space="preserve">   </w:t>
      </w:r>
      <w:r>
        <w:rPr>
          <w:rFonts w:ascii="宋体" w:hAnsi="宋体" w:eastAsia="宋体" w:cs="宋体"/>
          <w:spacing w:val="-20"/>
          <w:sz w:val="24"/>
          <w:szCs w:val="24"/>
        </w:rPr>
        <w:t>话：</w:t>
      </w:r>
      <w:r>
        <w:rPr>
          <w:rFonts w:ascii="宋体" w:hAnsi="宋体" w:eastAsia="宋体" w:cs="宋体"/>
          <w:sz w:val="24"/>
          <w:szCs w:val="24"/>
          <w:u w:val="single" w:color="auto"/>
        </w:rPr>
        <w:t xml:space="preserve">                   </w:t>
      </w:r>
    </w:p>
    <w:p w14:paraId="213AB510">
      <w:pPr>
        <w:spacing w:before="110" w:line="219" w:lineRule="auto"/>
        <w:ind w:left="4430"/>
        <w:rPr>
          <w:rFonts w:ascii="宋体" w:hAnsi="宋体" w:eastAsia="宋体" w:cs="宋体"/>
          <w:sz w:val="24"/>
          <w:szCs w:val="24"/>
        </w:rPr>
      </w:pPr>
      <w:r>
        <w:rPr>
          <w:rFonts w:ascii="宋体" w:hAnsi="宋体" w:eastAsia="宋体" w:cs="宋体"/>
          <w:spacing w:val="-11"/>
          <w:sz w:val="24"/>
          <w:szCs w:val="24"/>
        </w:rPr>
        <w:t>传</w:t>
      </w:r>
      <w:r>
        <w:rPr>
          <w:rFonts w:ascii="宋体" w:hAnsi="宋体" w:eastAsia="宋体" w:cs="宋体"/>
          <w:spacing w:val="13"/>
          <w:sz w:val="24"/>
          <w:szCs w:val="24"/>
        </w:rPr>
        <w:t xml:space="preserve">   </w:t>
      </w:r>
      <w:r>
        <w:rPr>
          <w:rFonts w:ascii="宋体" w:hAnsi="宋体" w:eastAsia="宋体" w:cs="宋体"/>
          <w:spacing w:val="-11"/>
          <w:sz w:val="24"/>
          <w:szCs w:val="24"/>
        </w:rPr>
        <w:t>真：</w:t>
      </w:r>
      <w:r>
        <w:rPr>
          <w:rFonts w:ascii="宋体" w:hAnsi="宋体" w:eastAsia="宋体" w:cs="宋体"/>
          <w:sz w:val="24"/>
          <w:szCs w:val="24"/>
          <w:u w:val="single" w:color="auto"/>
        </w:rPr>
        <w:t xml:space="preserve">                   </w:t>
      </w:r>
    </w:p>
    <w:p w14:paraId="0B4573D8">
      <w:pPr>
        <w:tabs>
          <w:tab w:val="left" w:pos="4946"/>
        </w:tabs>
        <w:spacing w:before="117" w:line="219" w:lineRule="auto"/>
        <w:ind w:left="4346"/>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9"/>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9"/>
          <w:sz w:val="24"/>
          <w:szCs w:val="24"/>
        </w:rPr>
        <w:t>月</w:t>
      </w:r>
      <w:r>
        <w:rPr>
          <w:rFonts w:ascii="宋体" w:hAnsi="宋体" w:eastAsia="宋体" w:cs="宋体"/>
          <w:spacing w:val="60"/>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719844A6">
      <w:pPr>
        <w:spacing w:line="432" w:lineRule="auto"/>
        <w:rPr>
          <w:rFonts w:ascii="Arial"/>
          <w:sz w:val="21"/>
        </w:rPr>
      </w:pPr>
    </w:p>
    <w:p w14:paraId="5172E42C">
      <w:pPr>
        <w:spacing w:before="79" w:line="219" w:lineRule="auto"/>
        <w:rPr>
          <w:rFonts w:ascii="宋体" w:hAnsi="宋体" w:eastAsia="宋体" w:cs="宋体"/>
          <w:sz w:val="24"/>
          <w:szCs w:val="24"/>
        </w:rPr>
      </w:pPr>
      <w:r>
        <w:rPr>
          <w:rFonts w:ascii="宋体" w:hAnsi="宋体" w:eastAsia="宋体" w:cs="宋体"/>
          <w:spacing w:val="-5"/>
          <w:sz w:val="24"/>
          <w:szCs w:val="24"/>
        </w:rPr>
        <w:t>注：委托代理人应附授权委托书。</w:t>
      </w:r>
    </w:p>
    <w:p w14:paraId="5806EB12">
      <w:pPr>
        <w:spacing w:line="219" w:lineRule="auto"/>
        <w:rPr>
          <w:rFonts w:ascii="宋体" w:hAnsi="宋体" w:eastAsia="宋体" w:cs="宋体"/>
          <w:sz w:val="24"/>
          <w:szCs w:val="24"/>
        </w:rPr>
        <w:sectPr>
          <w:footerReference r:id="rId75" w:type="default"/>
          <w:pgSz w:w="11906" w:h="16840"/>
          <w:pgMar w:top="1431" w:right="916" w:bottom="925" w:left="1091" w:header="0" w:footer="692" w:gutter="0"/>
          <w:cols w:space="720" w:num="1"/>
        </w:sectPr>
      </w:pPr>
    </w:p>
    <w:p w14:paraId="04A75AB6">
      <w:pPr>
        <w:spacing w:before="47" w:line="219" w:lineRule="auto"/>
        <w:ind w:left="17"/>
        <w:rPr>
          <w:rFonts w:ascii="宋体" w:hAnsi="宋体" w:eastAsia="宋体" w:cs="宋体"/>
          <w:sz w:val="24"/>
          <w:szCs w:val="24"/>
        </w:rPr>
      </w:pPr>
      <w:r>
        <w:rPr>
          <w:rFonts w:ascii="宋体" w:hAnsi="宋体" w:eastAsia="宋体" w:cs="宋体"/>
          <w:spacing w:val="-17"/>
          <w:sz w:val="24"/>
          <w:szCs w:val="24"/>
        </w:rPr>
        <w:t>附件四：</w:t>
      </w:r>
    </w:p>
    <w:p w14:paraId="1CBBE2F6">
      <w:pPr>
        <w:spacing w:before="136" w:line="219" w:lineRule="auto"/>
        <w:ind w:left="3256"/>
        <w:rPr>
          <w:rFonts w:ascii="宋体" w:hAnsi="宋体" w:eastAsia="宋体" w:cs="宋体"/>
          <w:sz w:val="24"/>
          <w:szCs w:val="24"/>
        </w:rPr>
      </w:pPr>
      <w:r>
        <w:rPr>
          <w:rFonts w:ascii="宋体" w:hAnsi="宋体" w:eastAsia="宋体" w:cs="宋体"/>
          <w:spacing w:val="-5"/>
          <w:sz w:val="24"/>
          <w:szCs w:val="24"/>
        </w:rPr>
        <w:t>廉 政 协</w:t>
      </w:r>
      <w:r>
        <w:rPr>
          <w:rFonts w:ascii="宋体" w:hAnsi="宋体" w:eastAsia="宋体" w:cs="宋体"/>
          <w:spacing w:val="16"/>
          <w:sz w:val="24"/>
          <w:szCs w:val="24"/>
        </w:rPr>
        <w:t xml:space="preserve"> </w:t>
      </w:r>
      <w:r>
        <w:rPr>
          <w:rFonts w:ascii="宋体" w:hAnsi="宋体" w:eastAsia="宋体" w:cs="宋体"/>
          <w:spacing w:val="-5"/>
          <w:sz w:val="24"/>
          <w:szCs w:val="24"/>
        </w:rPr>
        <w:t>议（格式）</w:t>
      </w:r>
    </w:p>
    <w:p w14:paraId="1401A666">
      <w:pPr>
        <w:spacing w:line="436" w:lineRule="auto"/>
        <w:rPr>
          <w:rFonts w:ascii="Arial"/>
          <w:sz w:val="21"/>
        </w:rPr>
      </w:pPr>
    </w:p>
    <w:p w14:paraId="1C7A6B1C">
      <w:pPr>
        <w:spacing w:before="78" w:line="221" w:lineRule="auto"/>
        <w:ind w:left="661"/>
        <w:rPr>
          <w:rFonts w:ascii="宋体" w:hAnsi="宋体" w:eastAsia="宋体" w:cs="宋体"/>
          <w:sz w:val="24"/>
          <w:szCs w:val="24"/>
        </w:rPr>
      </w:pPr>
      <w:r>
        <w:rPr>
          <w:rFonts w:ascii="宋体" w:hAnsi="宋体" w:eastAsia="宋体" w:cs="宋体"/>
          <w:b/>
          <w:bCs/>
          <w:spacing w:val="-7"/>
          <w:sz w:val="24"/>
          <w:szCs w:val="24"/>
        </w:rPr>
        <w:t>合同名称：</w:t>
      </w:r>
      <w:r>
        <w:rPr>
          <w:rFonts w:ascii="宋体" w:hAnsi="宋体" w:eastAsia="宋体" w:cs="宋体"/>
          <w:sz w:val="24"/>
          <w:szCs w:val="24"/>
          <w:u w:val="single" w:color="auto"/>
        </w:rPr>
        <w:t xml:space="preserve">       </w:t>
      </w:r>
    </w:p>
    <w:p w14:paraId="06D09F80">
      <w:pPr>
        <w:spacing w:before="110" w:line="219" w:lineRule="auto"/>
        <w:ind w:left="661"/>
        <w:rPr>
          <w:rFonts w:ascii="宋体" w:hAnsi="宋体" w:eastAsia="宋体" w:cs="宋体"/>
          <w:sz w:val="24"/>
          <w:szCs w:val="24"/>
        </w:rPr>
      </w:pPr>
      <w:r>
        <w:rPr>
          <w:rFonts w:ascii="宋体" w:hAnsi="宋体" w:eastAsia="宋体" w:cs="宋体"/>
          <w:b/>
          <w:bCs/>
          <w:spacing w:val="-7"/>
          <w:sz w:val="24"/>
          <w:szCs w:val="24"/>
        </w:rPr>
        <w:t>合同编号：</w:t>
      </w:r>
      <w:r>
        <w:rPr>
          <w:rFonts w:ascii="宋体" w:hAnsi="宋体" w:eastAsia="宋体" w:cs="宋体"/>
          <w:sz w:val="24"/>
          <w:szCs w:val="24"/>
          <w:u w:val="single" w:color="auto"/>
        </w:rPr>
        <w:t xml:space="preserve">       </w:t>
      </w:r>
    </w:p>
    <w:p w14:paraId="0A67E7CF">
      <w:pPr>
        <w:spacing w:before="114" w:line="308" w:lineRule="auto"/>
        <w:ind w:left="175" w:right="284" w:firstLine="480"/>
        <w:jc w:val="both"/>
        <w:rPr>
          <w:rFonts w:ascii="宋体" w:hAnsi="宋体" w:eastAsia="宋体" w:cs="宋体"/>
          <w:sz w:val="24"/>
          <w:szCs w:val="24"/>
        </w:rPr>
      </w:pPr>
      <w:r>
        <w:rPr>
          <w:rFonts w:ascii="宋体" w:hAnsi="宋体" w:eastAsia="宋体" w:cs="宋体"/>
          <w:spacing w:val="-3"/>
          <w:sz w:val="24"/>
          <w:szCs w:val="24"/>
        </w:rPr>
        <w:t>根据中纪委、自治区、《关于加强党风廉政建设和廉洁自律的有关规定》以及有关工</w:t>
      </w:r>
      <w:r>
        <w:rPr>
          <w:rFonts w:ascii="宋体" w:hAnsi="宋体" w:eastAsia="宋体" w:cs="宋体"/>
          <w:sz w:val="24"/>
          <w:szCs w:val="24"/>
        </w:rPr>
        <w:t xml:space="preserve"> </w:t>
      </w:r>
      <w:r>
        <w:rPr>
          <w:rFonts w:ascii="宋体" w:hAnsi="宋体" w:eastAsia="宋体" w:cs="宋体"/>
          <w:spacing w:val="-8"/>
          <w:sz w:val="24"/>
          <w:szCs w:val="24"/>
        </w:rPr>
        <w:t>程建设、廉政建设的有关条规，为做好工程</w:t>
      </w:r>
      <w:r>
        <w:rPr>
          <w:rFonts w:ascii="宋体" w:hAnsi="宋体" w:eastAsia="宋体" w:cs="宋体"/>
          <w:spacing w:val="-9"/>
          <w:sz w:val="24"/>
          <w:szCs w:val="24"/>
        </w:rPr>
        <w:t>建设中资金的使用，保证投资效益。该工程建设</w:t>
      </w:r>
      <w:r>
        <w:rPr>
          <w:rFonts w:ascii="宋体" w:hAnsi="宋体" w:eastAsia="宋体" w:cs="宋体"/>
          <w:sz w:val="24"/>
          <w:szCs w:val="24"/>
        </w:rPr>
        <w:t xml:space="preserve"> </w:t>
      </w:r>
      <w:r>
        <w:rPr>
          <w:rFonts w:ascii="宋体" w:hAnsi="宋体" w:eastAsia="宋体" w:cs="宋体"/>
          <w:spacing w:val="-5"/>
          <w:sz w:val="24"/>
          <w:szCs w:val="24"/>
        </w:rPr>
        <w:t>单位（以下称甲方）与施工单位（以下称乙方</w:t>
      </w:r>
      <w:r>
        <w:rPr>
          <w:rFonts w:ascii="宋体" w:hAnsi="宋体" w:eastAsia="宋体" w:cs="宋体"/>
          <w:spacing w:val="-12"/>
          <w:sz w:val="24"/>
          <w:szCs w:val="24"/>
        </w:rPr>
        <w:t>）：</w:t>
      </w:r>
      <w:r>
        <w:rPr>
          <w:rFonts w:ascii="宋体" w:hAnsi="宋体" w:eastAsia="宋体" w:cs="宋体"/>
          <w:spacing w:val="15"/>
          <w:sz w:val="24"/>
          <w:szCs w:val="24"/>
          <w:u w:val="single" w:color="auto"/>
        </w:rPr>
        <w:t xml:space="preserve"> </w:t>
      </w:r>
      <w:r>
        <w:rPr>
          <w:rFonts w:ascii="宋体" w:hAnsi="宋体" w:eastAsia="宋体" w:cs="宋体"/>
          <w:spacing w:val="-90"/>
          <w:sz w:val="24"/>
          <w:szCs w:val="24"/>
        </w:rPr>
        <w:t xml:space="preserve"> </w:t>
      </w:r>
      <w:r>
        <w:rPr>
          <w:rFonts w:ascii="宋体" w:hAnsi="宋体" w:eastAsia="宋体" w:cs="宋体"/>
          <w:spacing w:val="-12"/>
          <w:sz w:val="24"/>
          <w:szCs w:val="24"/>
        </w:rPr>
        <w:t>，</w:t>
      </w:r>
      <w:r>
        <w:rPr>
          <w:rFonts w:ascii="宋体" w:hAnsi="宋体" w:eastAsia="宋体" w:cs="宋体"/>
          <w:spacing w:val="-5"/>
          <w:sz w:val="24"/>
          <w:szCs w:val="24"/>
        </w:rPr>
        <w:t>经</w:t>
      </w:r>
      <w:r>
        <w:rPr>
          <w:rFonts w:ascii="宋体" w:hAnsi="宋体" w:eastAsia="宋体" w:cs="宋体"/>
          <w:spacing w:val="-6"/>
          <w:sz w:val="24"/>
          <w:szCs w:val="24"/>
        </w:rPr>
        <w:t>双方协商一致，特签订此协议。</w:t>
      </w:r>
    </w:p>
    <w:p w14:paraId="741B88A3">
      <w:pPr>
        <w:spacing w:line="219" w:lineRule="auto"/>
        <w:ind w:left="792"/>
        <w:rPr>
          <w:rFonts w:ascii="宋体" w:hAnsi="宋体" w:eastAsia="宋体" w:cs="宋体"/>
          <w:sz w:val="24"/>
          <w:szCs w:val="24"/>
        </w:rPr>
      </w:pPr>
      <w:r>
        <w:rPr>
          <w:rFonts w:ascii="宋体" w:hAnsi="宋体" w:eastAsia="宋体" w:cs="宋体"/>
          <w:b/>
          <w:bCs/>
          <w:spacing w:val="-8"/>
          <w:sz w:val="24"/>
          <w:szCs w:val="24"/>
        </w:rPr>
        <w:t>甲乙双方的权利和义务</w:t>
      </w:r>
    </w:p>
    <w:p w14:paraId="6BBFD948">
      <w:pPr>
        <w:spacing w:before="117" w:line="219" w:lineRule="auto"/>
        <w:ind w:left="667"/>
        <w:rPr>
          <w:rFonts w:ascii="宋体" w:hAnsi="宋体" w:eastAsia="宋体" w:cs="宋体"/>
          <w:sz w:val="24"/>
          <w:szCs w:val="24"/>
        </w:rPr>
      </w:pPr>
      <w:r>
        <w:rPr>
          <w:rFonts w:ascii="宋体" w:hAnsi="宋体" w:eastAsia="宋体" w:cs="宋体"/>
          <w:spacing w:val="-4"/>
          <w:sz w:val="24"/>
          <w:szCs w:val="24"/>
        </w:rPr>
        <w:t>（一）严格遵守党和国家有关法律、法规及中</w:t>
      </w:r>
      <w:r>
        <w:rPr>
          <w:rFonts w:ascii="宋体" w:hAnsi="宋体" w:eastAsia="宋体" w:cs="宋体"/>
          <w:spacing w:val="-5"/>
          <w:sz w:val="24"/>
          <w:szCs w:val="24"/>
        </w:rPr>
        <w:t>纪委、省纪委的有关廉政规定。</w:t>
      </w:r>
    </w:p>
    <w:p w14:paraId="35E9B687">
      <w:pPr>
        <w:spacing w:before="113" w:line="219" w:lineRule="auto"/>
        <w:ind w:left="667"/>
        <w:rPr>
          <w:rFonts w:ascii="宋体" w:hAnsi="宋体" w:eastAsia="宋体" w:cs="宋体"/>
          <w:sz w:val="24"/>
          <w:szCs w:val="24"/>
        </w:rPr>
      </w:pPr>
      <w:r>
        <w:rPr>
          <w:rFonts w:ascii="宋体" w:hAnsi="宋体" w:eastAsia="宋体" w:cs="宋体"/>
          <w:spacing w:val="-5"/>
          <w:sz w:val="24"/>
          <w:szCs w:val="24"/>
        </w:rPr>
        <w:t>（二）严格执行建设工程的合同文件，自觉按合同办事。</w:t>
      </w:r>
    </w:p>
    <w:p w14:paraId="0F1CC751">
      <w:pPr>
        <w:spacing w:before="117" w:line="263" w:lineRule="auto"/>
        <w:ind w:left="177" w:right="286" w:firstLine="490"/>
        <w:rPr>
          <w:rFonts w:ascii="宋体" w:hAnsi="宋体" w:eastAsia="宋体" w:cs="宋体"/>
          <w:sz w:val="24"/>
          <w:szCs w:val="24"/>
        </w:rPr>
      </w:pPr>
      <w:r>
        <w:rPr>
          <w:rFonts w:ascii="宋体" w:hAnsi="宋体" w:eastAsia="宋体" w:cs="宋体"/>
          <w:spacing w:val="-3"/>
          <w:sz w:val="24"/>
          <w:szCs w:val="24"/>
        </w:rPr>
        <w:t>（三）双方的业务活动坚持公开、公正、诚信透明的原则（除法律认定的</w:t>
      </w:r>
      <w:r>
        <w:rPr>
          <w:rFonts w:ascii="宋体" w:hAnsi="宋体" w:eastAsia="宋体" w:cs="宋体"/>
          <w:spacing w:val="-4"/>
          <w:sz w:val="24"/>
          <w:szCs w:val="24"/>
        </w:rPr>
        <w:t>商业秘密和</w:t>
      </w:r>
      <w:r>
        <w:rPr>
          <w:rFonts w:ascii="宋体" w:hAnsi="宋体" w:eastAsia="宋体" w:cs="宋体"/>
          <w:sz w:val="24"/>
          <w:szCs w:val="24"/>
        </w:rPr>
        <w:t xml:space="preserve"> </w:t>
      </w:r>
      <w:r>
        <w:rPr>
          <w:rFonts w:ascii="宋体" w:hAnsi="宋体" w:eastAsia="宋体" w:cs="宋体"/>
          <w:spacing w:val="-4"/>
          <w:sz w:val="24"/>
          <w:szCs w:val="24"/>
        </w:rPr>
        <w:t>合同文件另有规定外</w:t>
      </w:r>
      <w:r>
        <w:rPr>
          <w:rFonts w:ascii="宋体" w:hAnsi="宋体" w:eastAsia="宋体" w:cs="宋体"/>
          <w:spacing w:val="4"/>
          <w:sz w:val="24"/>
          <w:szCs w:val="24"/>
        </w:rPr>
        <w:t>），</w:t>
      </w:r>
      <w:r>
        <w:rPr>
          <w:rFonts w:ascii="宋体" w:hAnsi="宋体" w:eastAsia="宋体" w:cs="宋体"/>
          <w:spacing w:val="-4"/>
          <w:sz w:val="24"/>
          <w:szCs w:val="24"/>
        </w:rPr>
        <w:t>不得损害国家和集体的利益，不得违反工程建设管理规章制度。</w:t>
      </w:r>
    </w:p>
    <w:p w14:paraId="4D406E14">
      <w:pPr>
        <w:spacing w:before="114" w:line="264" w:lineRule="auto"/>
        <w:ind w:left="176" w:right="289" w:firstLine="491"/>
        <w:rPr>
          <w:rFonts w:ascii="宋体" w:hAnsi="宋体" w:eastAsia="宋体" w:cs="宋体"/>
          <w:sz w:val="24"/>
          <w:szCs w:val="24"/>
        </w:rPr>
      </w:pPr>
      <w:r>
        <w:rPr>
          <w:rFonts w:ascii="宋体" w:hAnsi="宋体" w:eastAsia="宋体" w:cs="宋体"/>
          <w:spacing w:val="-3"/>
          <w:sz w:val="24"/>
          <w:szCs w:val="24"/>
        </w:rPr>
        <w:t>（四）建立健全廉政制度，开展廉政教育，设立廉政告示牌，公布举</w:t>
      </w:r>
      <w:r>
        <w:rPr>
          <w:rFonts w:ascii="宋体" w:hAnsi="宋体" w:eastAsia="宋体" w:cs="宋体"/>
          <w:spacing w:val="-4"/>
          <w:sz w:val="24"/>
          <w:szCs w:val="24"/>
        </w:rPr>
        <w:t>报电话，监督并</w:t>
      </w:r>
      <w:r>
        <w:rPr>
          <w:rFonts w:ascii="宋体" w:hAnsi="宋体" w:eastAsia="宋体" w:cs="宋体"/>
          <w:sz w:val="24"/>
          <w:szCs w:val="24"/>
        </w:rPr>
        <w:t xml:space="preserve"> </w:t>
      </w:r>
      <w:r>
        <w:rPr>
          <w:rFonts w:ascii="宋体" w:hAnsi="宋体" w:eastAsia="宋体" w:cs="宋体"/>
          <w:spacing w:val="-2"/>
          <w:sz w:val="24"/>
          <w:szCs w:val="24"/>
        </w:rPr>
        <w:t>认真查处违法违纪行为。</w:t>
      </w:r>
    </w:p>
    <w:p w14:paraId="5F7A7CDC">
      <w:pPr>
        <w:spacing w:before="115" w:line="263" w:lineRule="auto"/>
        <w:ind w:left="2" w:right="80" w:firstLine="479"/>
        <w:rPr>
          <w:rFonts w:ascii="宋体" w:hAnsi="宋体" w:eastAsia="宋体" w:cs="宋体"/>
          <w:sz w:val="24"/>
          <w:szCs w:val="24"/>
        </w:rPr>
      </w:pPr>
      <w:r>
        <w:rPr>
          <w:rFonts w:ascii="宋体" w:hAnsi="宋体" w:eastAsia="宋体" w:cs="宋体"/>
          <w:spacing w:val="-5"/>
          <w:sz w:val="24"/>
          <w:szCs w:val="24"/>
        </w:rPr>
        <w:t>（五）发现对方在业务活动中，有违反廉政规定的行为，有及时提</w:t>
      </w:r>
      <w:r>
        <w:rPr>
          <w:rFonts w:ascii="宋体" w:hAnsi="宋体" w:eastAsia="宋体" w:cs="宋体"/>
          <w:spacing w:val="-6"/>
          <w:sz w:val="24"/>
          <w:szCs w:val="24"/>
        </w:rPr>
        <w:t>醒对方纠正的权利和义</w:t>
      </w:r>
      <w:r>
        <w:rPr>
          <w:rFonts w:ascii="宋体" w:hAnsi="宋体" w:eastAsia="宋体" w:cs="宋体"/>
          <w:sz w:val="24"/>
          <w:szCs w:val="24"/>
        </w:rPr>
        <w:t xml:space="preserve"> </w:t>
      </w:r>
      <w:r>
        <w:rPr>
          <w:rFonts w:ascii="宋体" w:hAnsi="宋体" w:eastAsia="宋体" w:cs="宋体"/>
          <w:spacing w:val="-6"/>
          <w:sz w:val="24"/>
          <w:szCs w:val="24"/>
        </w:rPr>
        <w:t>务。</w:t>
      </w:r>
    </w:p>
    <w:p w14:paraId="635510A4">
      <w:pPr>
        <w:spacing w:before="116" w:line="263" w:lineRule="auto"/>
        <w:ind w:left="180" w:right="286" w:firstLine="486"/>
        <w:rPr>
          <w:rFonts w:ascii="宋体" w:hAnsi="宋体" w:eastAsia="宋体" w:cs="宋体"/>
          <w:sz w:val="24"/>
          <w:szCs w:val="24"/>
        </w:rPr>
      </w:pPr>
      <w:r>
        <w:rPr>
          <w:rFonts w:ascii="宋体" w:hAnsi="宋体" w:eastAsia="宋体" w:cs="宋体"/>
          <w:spacing w:val="-3"/>
          <w:sz w:val="24"/>
          <w:szCs w:val="24"/>
        </w:rPr>
        <w:t>（六）发现对方严重违反本合同义务条款的行为，有向上级有关部门举报</w:t>
      </w:r>
      <w:r>
        <w:rPr>
          <w:rFonts w:ascii="宋体" w:hAnsi="宋体" w:eastAsia="宋体" w:cs="宋体"/>
          <w:spacing w:val="-4"/>
          <w:sz w:val="24"/>
          <w:szCs w:val="24"/>
        </w:rPr>
        <w:t>、建议给予</w:t>
      </w:r>
      <w:r>
        <w:rPr>
          <w:rFonts w:ascii="宋体" w:hAnsi="宋体" w:eastAsia="宋体" w:cs="宋体"/>
          <w:sz w:val="24"/>
          <w:szCs w:val="24"/>
        </w:rPr>
        <w:t xml:space="preserve"> </w:t>
      </w:r>
      <w:r>
        <w:rPr>
          <w:rFonts w:ascii="宋体" w:hAnsi="宋体" w:eastAsia="宋体" w:cs="宋体"/>
          <w:spacing w:val="-4"/>
          <w:sz w:val="24"/>
          <w:szCs w:val="24"/>
        </w:rPr>
        <w:t>处理，并要</w:t>
      </w:r>
      <w:r>
        <w:rPr>
          <w:rFonts w:ascii="宋体" w:hAnsi="宋体" w:eastAsia="宋体" w:cs="宋体"/>
          <w:spacing w:val="60"/>
          <w:sz w:val="24"/>
          <w:szCs w:val="24"/>
        </w:rPr>
        <w:t xml:space="preserve"> </w:t>
      </w:r>
      <w:r>
        <w:rPr>
          <w:rFonts w:ascii="宋体" w:hAnsi="宋体" w:eastAsia="宋体" w:cs="宋体"/>
          <w:spacing w:val="-4"/>
          <w:sz w:val="24"/>
          <w:szCs w:val="24"/>
        </w:rPr>
        <w:t>求告知处理结果的权利。</w:t>
      </w:r>
    </w:p>
    <w:p w14:paraId="0034CA58">
      <w:pPr>
        <w:spacing w:before="116" w:line="219" w:lineRule="auto"/>
        <w:ind w:left="792"/>
        <w:rPr>
          <w:rFonts w:ascii="宋体" w:hAnsi="宋体" w:eastAsia="宋体" w:cs="宋体"/>
          <w:sz w:val="24"/>
          <w:szCs w:val="24"/>
        </w:rPr>
      </w:pPr>
      <w:r>
        <w:rPr>
          <w:rFonts w:ascii="宋体" w:hAnsi="宋体" w:eastAsia="宋体" w:cs="宋体"/>
          <w:b/>
          <w:bCs/>
          <w:spacing w:val="-10"/>
          <w:sz w:val="24"/>
          <w:szCs w:val="24"/>
        </w:rPr>
        <w:t>甲方的义务</w:t>
      </w:r>
    </w:p>
    <w:p w14:paraId="19EE446E">
      <w:pPr>
        <w:spacing w:before="115" w:line="264" w:lineRule="auto"/>
        <w:ind w:left="180" w:right="251" w:firstLine="487"/>
        <w:rPr>
          <w:rFonts w:ascii="宋体" w:hAnsi="宋体" w:eastAsia="宋体" w:cs="宋体"/>
          <w:sz w:val="24"/>
          <w:szCs w:val="24"/>
        </w:rPr>
      </w:pPr>
      <w:r>
        <w:rPr>
          <w:rFonts w:ascii="宋体" w:hAnsi="宋体" w:eastAsia="宋体" w:cs="宋体"/>
          <w:spacing w:val="-2"/>
          <w:sz w:val="24"/>
          <w:szCs w:val="24"/>
        </w:rPr>
        <w:t>（一）甲方工作人员及其家属，不得索要或接受乙方的礼金、有价证</w:t>
      </w:r>
      <w:r>
        <w:rPr>
          <w:rFonts w:ascii="宋体" w:hAnsi="宋体" w:eastAsia="宋体" w:cs="宋体"/>
          <w:spacing w:val="-3"/>
          <w:sz w:val="24"/>
          <w:szCs w:val="24"/>
        </w:rPr>
        <w:t>券和贵重物品，</w:t>
      </w:r>
      <w:r>
        <w:rPr>
          <w:rFonts w:ascii="宋体" w:hAnsi="宋体" w:eastAsia="宋体" w:cs="宋体"/>
          <w:sz w:val="24"/>
          <w:szCs w:val="24"/>
        </w:rPr>
        <w:t xml:space="preserve"> </w:t>
      </w:r>
      <w:r>
        <w:rPr>
          <w:rFonts w:ascii="宋体" w:hAnsi="宋体" w:eastAsia="宋体" w:cs="宋体"/>
          <w:spacing w:val="-4"/>
          <w:sz w:val="24"/>
          <w:szCs w:val="24"/>
        </w:rPr>
        <w:t>不得在乙方报销任何应由甲方或个人支付的费用。</w:t>
      </w:r>
    </w:p>
    <w:p w14:paraId="62EB0FEE">
      <w:pPr>
        <w:spacing w:before="114" w:line="263" w:lineRule="auto"/>
        <w:ind w:left="180" w:right="254" w:firstLine="487"/>
        <w:rPr>
          <w:rFonts w:ascii="宋体" w:hAnsi="宋体" w:eastAsia="宋体" w:cs="宋体"/>
          <w:sz w:val="24"/>
          <w:szCs w:val="24"/>
        </w:rPr>
      </w:pPr>
      <w:r>
        <w:rPr>
          <w:rFonts w:ascii="宋体" w:hAnsi="宋体" w:eastAsia="宋体" w:cs="宋体"/>
          <w:spacing w:val="-2"/>
          <w:sz w:val="24"/>
          <w:szCs w:val="24"/>
        </w:rPr>
        <w:t>（二）甲方工作人员及其家属，不得参加乙方安排的高消费宴请</w:t>
      </w:r>
      <w:r>
        <w:rPr>
          <w:rFonts w:ascii="宋体" w:hAnsi="宋体" w:eastAsia="宋体" w:cs="宋体"/>
          <w:spacing w:val="-3"/>
          <w:sz w:val="24"/>
          <w:szCs w:val="24"/>
        </w:rPr>
        <w:t>和娱乐及赌博活动；</w:t>
      </w:r>
      <w:r>
        <w:rPr>
          <w:rFonts w:ascii="宋体" w:hAnsi="宋体" w:eastAsia="宋体" w:cs="宋体"/>
          <w:sz w:val="24"/>
          <w:szCs w:val="24"/>
        </w:rPr>
        <w:t xml:space="preserve"> </w:t>
      </w:r>
      <w:r>
        <w:rPr>
          <w:rFonts w:ascii="宋体" w:hAnsi="宋体" w:eastAsia="宋体" w:cs="宋体"/>
          <w:spacing w:val="-4"/>
          <w:sz w:val="24"/>
          <w:szCs w:val="24"/>
        </w:rPr>
        <w:t>不得接受乙方提供的通讯工具、交通工具和高档办公用品。</w:t>
      </w:r>
    </w:p>
    <w:p w14:paraId="267F8077">
      <w:pPr>
        <w:spacing w:before="116" w:line="263" w:lineRule="auto"/>
        <w:ind w:left="176" w:right="206" w:firstLine="491"/>
        <w:rPr>
          <w:rFonts w:ascii="宋体" w:hAnsi="宋体" w:eastAsia="宋体" w:cs="宋体"/>
          <w:sz w:val="24"/>
          <w:szCs w:val="24"/>
        </w:rPr>
      </w:pPr>
      <w:r>
        <w:rPr>
          <w:rFonts w:ascii="宋体" w:hAnsi="宋体" w:eastAsia="宋体" w:cs="宋体"/>
          <w:spacing w:val="-7"/>
          <w:sz w:val="24"/>
          <w:szCs w:val="24"/>
        </w:rPr>
        <w:t>（三）甲方工作人员及其家属，不得要求或者接受乙方为其住房</w:t>
      </w:r>
      <w:r>
        <w:rPr>
          <w:rFonts w:ascii="宋体" w:hAnsi="宋体" w:eastAsia="宋体" w:cs="宋体"/>
          <w:spacing w:val="-8"/>
          <w:sz w:val="24"/>
          <w:szCs w:val="24"/>
        </w:rPr>
        <w:t>装修、婚丧嫁娶活动、</w:t>
      </w:r>
      <w:r>
        <w:rPr>
          <w:rFonts w:ascii="宋体" w:hAnsi="宋体" w:eastAsia="宋体" w:cs="宋体"/>
          <w:sz w:val="24"/>
          <w:szCs w:val="24"/>
        </w:rPr>
        <w:t xml:space="preserve"> </w:t>
      </w:r>
      <w:r>
        <w:rPr>
          <w:rFonts w:ascii="宋体" w:hAnsi="宋体" w:eastAsia="宋体" w:cs="宋体"/>
          <w:spacing w:val="-4"/>
          <w:sz w:val="24"/>
          <w:szCs w:val="24"/>
        </w:rPr>
        <w:t>配偶子女的工作安排以及出国出境、旅游等提供方便。</w:t>
      </w:r>
    </w:p>
    <w:p w14:paraId="1B4F0309">
      <w:pPr>
        <w:spacing w:before="116" w:line="264" w:lineRule="auto"/>
        <w:ind w:left="175" w:right="286" w:firstLine="492"/>
        <w:rPr>
          <w:rFonts w:ascii="宋体" w:hAnsi="宋体" w:eastAsia="宋体" w:cs="宋体"/>
          <w:sz w:val="24"/>
          <w:szCs w:val="24"/>
        </w:rPr>
      </w:pPr>
      <w:r>
        <w:rPr>
          <w:rFonts w:ascii="宋体" w:hAnsi="宋体" w:eastAsia="宋体" w:cs="宋体"/>
          <w:spacing w:val="-3"/>
          <w:sz w:val="24"/>
          <w:szCs w:val="24"/>
        </w:rPr>
        <w:t>（四）甲方工作人员及其配偶、子女，不得从事与甲方工程有关的材料设</w:t>
      </w:r>
      <w:r>
        <w:rPr>
          <w:rFonts w:ascii="宋体" w:hAnsi="宋体" w:eastAsia="宋体" w:cs="宋体"/>
          <w:spacing w:val="-4"/>
          <w:sz w:val="24"/>
          <w:szCs w:val="24"/>
        </w:rPr>
        <w:t>备供应、工</w:t>
      </w:r>
      <w:r>
        <w:rPr>
          <w:rFonts w:ascii="宋体" w:hAnsi="宋体" w:eastAsia="宋体" w:cs="宋体"/>
          <w:sz w:val="24"/>
          <w:szCs w:val="24"/>
        </w:rPr>
        <w:t xml:space="preserve"> </w:t>
      </w:r>
      <w:r>
        <w:rPr>
          <w:rFonts w:ascii="宋体" w:hAnsi="宋体" w:eastAsia="宋体" w:cs="宋体"/>
          <w:spacing w:val="-3"/>
          <w:sz w:val="24"/>
          <w:szCs w:val="24"/>
        </w:rPr>
        <w:t>程分包、劳务等经济活动。</w:t>
      </w:r>
    </w:p>
    <w:p w14:paraId="236D0CC3">
      <w:pPr>
        <w:spacing w:before="114" w:line="263" w:lineRule="auto"/>
        <w:ind w:left="174" w:right="286" w:firstLine="493"/>
        <w:rPr>
          <w:rFonts w:ascii="宋体" w:hAnsi="宋体" w:eastAsia="宋体" w:cs="宋体"/>
          <w:sz w:val="24"/>
          <w:szCs w:val="24"/>
        </w:rPr>
      </w:pPr>
      <w:r>
        <w:rPr>
          <w:rFonts w:ascii="宋体" w:hAnsi="宋体" w:eastAsia="宋体" w:cs="宋体"/>
          <w:spacing w:val="-3"/>
          <w:sz w:val="24"/>
          <w:szCs w:val="24"/>
        </w:rPr>
        <w:t>（五）甲方工作人员及其家属，不得以任何理由向乙方推荐分包单位，不</w:t>
      </w:r>
      <w:r>
        <w:rPr>
          <w:rFonts w:ascii="宋体" w:hAnsi="宋体" w:eastAsia="宋体" w:cs="宋体"/>
          <w:spacing w:val="-4"/>
          <w:sz w:val="24"/>
          <w:szCs w:val="24"/>
        </w:rPr>
        <w:t>得要求乙方</w:t>
      </w:r>
      <w:r>
        <w:rPr>
          <w:rFonts w:ascii="宋体" w:hAnsi="宋体" w:eastAsia="宋体" w:cs="宋体"/>
          <w:sz w:val="24"/>
          <w:szCs w:val="24"/>
        </w:rPr>
        <w:t xml:space="preserve"> </w:t>
      </w:r>
      <w:r>
        <w:rPr>
          <w:rFonts w:ascii="宋体" w:hAnsi="宋体" w:eastAsia="宋体" w:cs="宋体"/>
          <w:spacing w:val="-3"/>
          <w:sz w:val="24"/>
          <w:szCs w:val="24"/>
        </w:rPr>
        <w:t>购买合同规定外的材料和设备。</w:t>
      </w:r>
    </w:p>
    <w:p w14:paraId="20BCD6E8">
      <w:pPr>
        <w:spacing w:before="117" w:line="219" w:lineRule="auto"/>
        <w:ind w:left="679"/>
        <w:rPr>
          <w:rFonts w:ascii="宋体" w:hAnsi="宋体" w:eastAsia="宋体" w:cs="宋体"/>
          <w:sz w:val="24"/>
          <w:szCs w:val="24"/>
        </w:rPr>
      </w:pPr>
      <w:r>
        <w:rPr>
          <w:rFonts w:ascii="宋体" w:hAnsi="宋体" w:eastAsia="宋体" w:cs="宋体"/>
          <w:b/>
          <w:bCs/>
          <w:spacing w:val="-9"/>
          <w:sz w:val="24"/>
          <w:szCs w:val="24"/>
        </w:rPr>
        <w:t>乙方的义务</w:t>
      </w:r>
    </w:p>
    <w:p w14:paraId="588FDBA1">
      <w:pPr>
        <w:spacing w:before="114" w:line="218" w:lineRule="auto"/>
        <w:jc w:val="right"/>
        <w:rPr>
          <w:rFonts w:ascii="宋体" w:hAnsi="宋体" w:eastAsia="宋体" w:cs="宋体"/>
          <w:sz w:val="24"/>
          <w:szCs w:val="24"/>
        </w:rPr>
      </w:pPr>
      <w:r>
        <w:rPr>
          <w:rFonts w:ascii="宋体" w:hAnsi="宋体" w:eastAsia="宋体" w:cs="宋体"/>
          <w:spacing w:val="-9"/>
          <w:sz w:val="24"/>
          <w:szCs w:val="24"/>
        </w:rPr>
        <w:t>（一）乙方不得以任何理由，向甲方工作人员及其家属馈赠礼金</w:t>
      </w:r>
      <w:r>
        <w:rPr>
          <w:rFonts w:ascii="宋体" w:hAnsi="宋体" w:eastAsia="宋体" w:cs="宋体"/>
          <w:spacing w:val="-10"/>
          <w:sz w:val="24"/>
          <w:szCs w:val="24"/>
        </w:rPr>
        <w:t>、有价证券等贵重礼品。</w:t>
      </w:r>
    </w:p>
    <w:p w14:paraId="24D268BA">
      <w:pPr>
        <w:spacing w:before="117" w:line="264" w:lineRule="auto"/>
        <w:ind w:right="82" w:firstLine="732"/>
        <w:rPr>
          <w:rFonts w:ascii="宋体" w:hAnsi="宋体" w:eastAsia="宋体" w:cs="宋体"/>
          <w:sz w:val="24"/>
          <w:szCs w:val="24"/>
        </w:rPr>
      </w:pPr>
      <w:r>
        <w:rPr>
          <w:rFonts w:ascii="宋体" w:hAnsi="宋体" w:eastAsia="宋体" w:cs="宋体"/>
          <w:spacing w:val="-6"/>
          <w:sz w:val="24"/>
          <w:szCs w:val="24"/>
        </w:rPr>
        <w:t>（二）乙方不得以任何名义，为甲方工作人员及其家属报销应由甲方单位或个人支付的</w:t>
      </w:r>
      <w:r>
        <w:rPr>
          <w:rFonts w:ascii="宋体" w:hAnsi="宋体" w:eastAsia="宋体" w:cs="宋体"/>
          <w:spacing w:val="11"/>
          <w:sz w:val="24"/>
          <w:szCs w:val="24"/>
        </w:rPr>
        <w:t xml:space="preserve"> </w:t>
      </w:r>
      <w:r>
        <w:rPr>
          <w:rFonts w:ascii="宋体" w:hAnsi="宋体" w:eastAsia="宋体" w:cs="宋体"/>
          <w:spacing w:val="-5"/>
          <w:sz w:val="24"/>
          <w:szCs w:val="24"/>
        </w:rPr>
        <w:t>任何费用。</w:t>
      </w:r>
    </w:p>
    <w:p w14:paraId="19F4AE23">
      <w:pPr>
        <w:spacing w:before="113" w:line="264" w:lineRule="auto"/>
        <w:ind w:left="1" w:right="80" w:firstLine="718"/>
        <w:rPr>
          <w:rFonts w:ascii="宋体" w:hAnsi="宋体" w:eastAsia="宋体" w:cs="宋体"/>
          <w:sz w:val="24"/>
          <w:szCs w:val="24"/>
        </w:rPr>
      </w:pPr>
      <w:r>
        <w:rPr>
          <w:rFonts w:ascii="宋体" w:hAnsi="宋体" w:eastAsia="宋体" w:cs="宋体"/>
          <w:spacing w:val="-5"/>
          <w:sz w:val="24"/>
          <w:szCs w:val="24"/>
        </w:rPr>
        <w:t>（三）乙方不得以任何理由，安排甲方工作人员及其家属参</w:t>
      </w:r>
      <w:r>
        <w:rPr>
          <w:rFonts w:ascii="宋体" w:hAnsi="宋体" w:eastAsia="宋体" w:cs="宋体"/>
          <w:spacing w:val="-6"/>
          <w:sz w:val="24"/>
          <w:szCs w:val="24"/>
        </w:rPr>
        <w:t>加高档消费宴请及娱乐、赌</w:t>
      </w:r>
      <w:r>
        <w:rPr>
          <w:rFonts w:ascii="宋体" w:hAnsi="宋体" w:eastAsia="宋体" w:cs="宋体"/>
          <w:sz w:val="24"/>
          <w:szCs w:val="24"/>
        </w:rPr>
        <w:t xml:space="preserve"> </w:t>
      </w:r>
      <w:r>
        <w:rPr>
          <w:rFonts w:ascii="宋体" w:hAnsi="宋体" w:eastAsia="宋体" w:cs="宋体"/>
          <w:spacing w:val="-5"/>
          <w:sz w:val="24"/>
          <w:szCs w:val="24"/>
        </w:rPr>
        <w:t>博活动。</w:t>
      </w:r>
    </w:p>
    <w:p w14:paraId="3898FD9E">
      <w:pPr>
        <w:spacing w:line="264" w:lineRule="auto"/>
        <w:rPr>
          <w:rFonts w:ascii="宋体" w:hAnsi="宋体" w:eastAsia="宋体" w:cs="宋体"/>
          <w:sz w:val="24"/>
          <w:szCs w:val="24"/>
        </w:rPr>
        <w:sectPr>
          <w:footerReference r:id="rId76" w:type="default"/>
          <w:pgSz w:w="11906" w:h="16840"/>
          <w:pgMar w:top="1146" w:right="936" w:bottom="1040" w:left="1249" w:header="0" w:footer="807" w:gutter="0"/>
          <w:cols w:space="720" w:num="1"/>
        </w:sectPr>
      </w:pPr>
    </w:p>
    <w:p w14:paraId="1C4718FB">
      <w:pPr>
        <w:spacing w:before="48" w:line="307" w:lineRule="auto"/>
        <w:ind w:left="2" w:right="4" w:firstLine="717"/>
        <w:rPr>
          <w:rFonts w:ascii="宋体" w:hAnsi="宋体" w:eastAsia="宋体" w:cs="宋体"/>
          <w:sz w:val="24"/>
          <w:szCs w:val="24"/>
        </w:rPr>
      </w:pPr>
      <w:r>
        <w:rPr>
          <w:rFonts w:ascii="宋体" w:hAnsi="宋体" w:eastAsia="宋体" w:cs="宋体"/>
          <w:spacing w:val="-5"/>
          <w:sz w:val="24"/>
          <w:szCs w:val="24"/>
        </w:rPr>
        <w:t>（四）乙方不得为甲方单位和个人及其家属购置或提供通讯工具</w:t>
      </w:r>
      <w:r>
        <w:rPr>
          <w:rFonts w:ascii="宋体" w:hAnsi="宋体" w:eastAsia="宋体" w:cs="宋体"/>
          <w:spacing w:val="-6"/>
          <w:sz w:val="24"/>
          <w:szCs w:val="24"/>
        </w:rPr>
        <w:t>、交通工具和高档办公</w:t>
      </w:r>
      <w:r>
        <w:rPr>
          <w:rFonts w:ascii="宋体" w:hAnsi="宋体" w:eastAsia="宋体" w:cs="宋体"/>
          <w:sz w:val="24"/>
          <w:szCs w:val="24"/>
        </w:rPr>
        <w:t xml:space="preserve"> </w:t>
      </w:r>
      <w:r>
        <w:rPr>
          <w:rFonts w:ascii="宋体" w:hAnsi="宋体" w:eastAsia="宋体" w:cs="宋体"/>
          <w:spacing w:val="-5"/>
          <w:sz w:val="24"/>
          <w:szCs w:val="24"/>
        </w:rPr>
        <w:t>用品等。</w:t>
      </w:r>
    </w:p>
    <w:p w14:paraId="03FFDAE9">
      <w:pPr>
        <w:spacing w:line="219" w:lineRule="auto"/>
        <w:ind w:left="656"/>
        <w:rPr>
          <w:rFonts w:ascii="宋体" w:hAnsi="宋体" w:eastAsia="宋体" w:cs="宋体"/>
          <w:sz w:val="24"/>
          <w:szCs w:val="24"/>
        </w:rPr>
      </w:pPr>
      <w:r>
        <w:rPr>
          <w:rFonts w:ascii="宋体" w:hAnsi="宋体" w:eastAsia="宋体" w:cs="宋体"/>
          <w:b/>
          <w:bCs/>
          <w:spacing w:val="-5"/>
          <w:sz w:val="24"/>
          <w:szCs w:val="24"/>
        </w:rPr>
        <w:t>违约责任</w:t>
      </w:r>
    </w:p>
    <w:p w14:paraId="2BAE5358">
      <w:pPr>
        <w:spacing w:before="115" w:line="278" w:lineRule="auto"/>
        <w:ind w:left="182" w:right="122" w:firstLine="485"/>
        <w:rPr>
          <w:rFonts w:ascii="宋体" w:hAnsi="宋体" w:eastAsia="宋体" w:cs="宋体"/>
          <w:sz w:val="24"/>
          <w:szCs w:val="24"/>
        </w:rPr>
      </w:pPr>
      <w:r>
        <w:rPr>
          <w:rFonts w:ascii="宋体" w:hAnsi="宋体" w:eastAsia="宋体" w:cs="宋体"/>
          <w:spacing w:val="-1"/>
          <w:sz w:val="24"/>
          <w:szCs w:val="24"/>
        </w:rPr>
        <w:t>（一）甲方及其工作人员违反本合同第一、二条，按管理权限，依据有关规定给予党</w:t>
      </w:r>
      <w:r>
        <w:rPr>
          <w:rFonts w:ascii="宋体" w:hAnsi="宋体" w:eastAsia="宋体" w:cs="宋体"/>
          <w:spacing w:val="10"/>
          <w:sz w:val="24"/>
          <w:szCs w:val="24"/>
        </w:rPr>
        <w:t xml:space="preserve"> </w:t>
      </w:r>
      <w:r>
        <w:rPr>
          <w:rFonts w:ascii="宋体" w:hAnsi="宋体" w:eastAsia="宋体" w:cs="宋体"/>
          <w:spacing w:val="-6"/>
          <w:sz w:val="24"/>
          <w:szCs w:val="24"/>
        </w:rPr>
        <w:t>纪、政纪或组织处理；涉嫌犯罪的，移交司法</w:t>
      </w:r>
      <w:r>
        <w:rPr>
          <w:rFonts w:ascii="宋体" w:hAnsi="宋体" w:eastAsia="宋体" w:cs="宋体"/>
          <w:spacing w:val="-7"/>
          <w:sz w:val="24"/>
          <w:szCs w:val="24"/>
        </w:rPr>
        <w:t>机关追究刑事责任；给乙方单位造成经济损失</w:t>
      </w:r>
      <w:r>
        <w:rPr>
          <w:rFonts w:ascii="宋体" w:hAnsi="宋体" w:eastAsia="宋体" w:cs="宋体"/>
          <w:sz w:val="24"/>
          <w:szCs w:val="24"/>
        </w:rPr>
        <w:t xml:space="preserve"> </w:t>
      </w:r>
      <w:r>
        <w:rPr>
          <w:rFonts w:ascii="宋体" w:hAnsi="宋体" w:eastAsia="宋体" w:cs="宋体"/>
          <w:spacing w:val="-5"/>
          <w:sz w:val="24"/>
          <w:szCs w:val="24"/>
        </w:rPr>
        <w:t>的，应给予赔偿。</w:t>
      </w:r>
    </w:p>
    <w:p w14:paraId="6206320C">
      <w:pPr>
        <w:spacing w:before="115" w:line="278" w:lineRule="auto"/>
        <w:ind w:left="177" w:right="124" w:firstLine="490"/>
        <w:rPr>
          <w:rFonts w:ascii="宋体" w:hAnsi="宋体" w:eastAsia="宋体" w:cs="宋体"/>
          <w:sz w:val="24"/>
          <w:szCs w:val="24"/>
        </w:rPr>
      </w:pPr>
      <w:r>
        <w:rPr>
          <w:rFonts w:ascii="宋体" w:hAnsi="宋体" w:eastAsia="宋体" w:cs="宋体"/>
          <w:spacing w:val="-1"/>
          <w:sz w:val="24"/>
          <w:szCs w:val="24"/>
        </w:rPr>
        <w:t>（二）乙方及其工作人员违反本合同第一、二条，按管理权限，依据有关规定给予党</w:t>
      </w:r>
      <w:r>
        <w:rPr>
          <w:rFonts w:ascii="宋体" w:hAnsi="宋体" w:eastAsia="宋体" w:cs="宋体"/>
          <w:spacing w:val="10"/>
          <w:sz w:val="24"/>
          <w:szCs w:val="24"/>
        </w:rPr>
        <w:t xml:space="preserve"> </w:t>
      </w:r>
      <w:r>
        <w:rPr>
          <w:rFonts w:ascii="宋体" w:hAnsi="宋体" w:eastAsia="宋体" w:cs="宋体"/>
          <w:spacing w:val="-6"/>
          <w:sz w:val="24"/>
          <w:szCs w:val="24"/>
        </w:rPr>
        <w:t>纪、政纪或组织处理；给甲方单位造成经济损失的，</w:t>
      </w:r>
      <w:r>
        <w:rPr>
          <w:rFonts w:ascii="宋体" w:hAnsi="宋体" w:eastAsia="宋体" w:cs="宋体"/>
          <w:spacing w:val="-7"/>
          <w:sz w:val="24"/>
          <w:szCs w:val="24"/>
        </w:rPr>
        <w:t>应给予赔偿；情节严重的，甲方建议水</w:t>
      </w:r>
      <w:r>
        <w:rPr>
          <w:rFonts w:ascii="宋体" w:hAnsi="宋体" w:eastAsia="宋体" w:cs="宋体"/>
          <w:sz w:val="24"/>
          <w:szCs w:val="24"/>
        </w:rPr>
        <w:t xml:space="preserve"> </w:t>
      </w:r>
      <w:r>
        <w:rPr>
          <w:rFonts w:ascii="宋体" w:hAnsi="宋体" w:eastAsia="宋体" w:cs="宋体"/>
          <w:spacing w:val="-4"/>
          <w:sz w:val="24"/>
          <w:szCs w:val="24"/>
        </w:rPr>
        <w:t>利工程主管部门给予乙 方一年至三年内，不得进入其主管的水利工程建设市场的处罚。</w:t>
      </w:r>
    </w:p>
    <w:p w14:paraId="07F084FE">
      <w:pPr>
        <w:spacing w:before="116" w:line="220" w:lineRule="auto"/>
        <w:ind w:left="656"/>
        <w:rPr>
          <w:rFonts w:ascii="宋体" w:hAnsi="宋体" w:eastAsia="宋体" w:cs="宋体"/>
          <w:sz w:val="24"/>
          <w:szCs w:val="24"/>
        </w:rPr>
      </w:pPr>
      <w:r>
        <w:rPr>
          <w:rFonts w:ascii="宋体" w:hAnsi="宋体" w:eastAsia="宋体" w:cs="宋体"/>
          <w:b/>
          <w:bCs/>
          <w:spacing w:val="-5"/>
          <w:sz w:val="24"/>
          <w:szCs w:val="24"/>
        </w:rPr>
        <w:t>双方约定</w:t>
      </w:r>
    </w:p>
    <w:p w14:paraId="05D177EC">
      <w:pPr>
        <w:spacing w:before="114" w:line="308" w:lineRule="auto"/>
        <w:ind w:firstLine="469"/>
        <w:jc w:val="both"/>
        <w:rPr>
          <w:rFonts w:ascii="宋体" w:hAnsi="宋体" w:eastAsia="宋体" w:cs="宋体"/>
          <w:sz w:val="24"/>
          <w:szCs w:val="24"/>
        </w:rPr>
      </w:pPr>
      <w:r>
        <w:rPr>
          <w:rFonts w:ascii="宋体" w:hAnsi="宋体" w:eastAsia="宋体" w:cs="宋体"/>
          <w:spacing w:val="1"/>
          <w:sz w:val="24"/>
          <w:szCs w:val="24"/>
        </w:rPr>
        <w:t>本协议由双方或双方上级单位的纪检机关负责检查监督。由甲方或甲方上级单位的纪检</w:t>
      </w:r>
      <w:r>
        <w:rPr>
          <w:rFonts w:ascii="宋体" w:hAnsi="宋体" w:eastAsia="宋体" w:cs="宋体"/>
          <w:spacing w:val="5"/>
          <w:sz w:val="24"/>
          <w:szCs w:val="24"/>
        </w:rPr>
        <w:t xml:space="preserve"> </w:t>
      </w:r>
      <w:r>
        <w:rPr>
          <w:rFonts w:ascii="宋体" w:hAnsi="宋体" w:eastAsia="宋体" w:cs="宋体"/>
          <w:spacing w:val="-5"/>
          <w:sz w:val="24"/>
          <w:szCs w:val="24"/>
        </w:rPr>
        <w:t>机关，邀请乙方或乙方的上级单位纪检监察机关，对本协议履行情况进行检查，提出本协议规</w:t>
      </w:r>
      <w:r>
        <w:rPr>
          <w:rFonts w:ascii="宋体" w:hAnsi="宋体" w:eastAsia="宋体" w:cs="宋体"/>
          <w:spacing w:val="10"/>
          <w:sz w:val="24"/>
          <w:szCs w:val="24"/>
        </w:rPr>
        <w:t xml:space="preserve"> </w:t>
      </w:r>
      <w:r>
        <w:rPr>
          <w:rFonts w:ascii="宋体" w:hAnsi="宋体" w:eastAsia="宋体" w:cs="宋体"/>
          <w:spacing w:val="-3"/>
          <w:sz w:val="24"/>
          <w:szCs w:val="24"/>
        </w:rPr>
        <w:t>定范围内的裁定意见。</w:t>
      </w:r>
    </w:p>
    <w:p w14:paraId="32CAD2DB">
      <w:pPr>
        <w:spacing w:before="1" w:line="218" w:lineRule="auto"/>
        <w:ind w:left="656"/>
        <w:rPr>
          <w:rFonts w:ascii="宋体" w:hAnsi="宋体" w:eastAsia="宋体" w:cs="宋体"/>
          <w:sz w:val="24"/>
          <w:szCs w:val="24"/>
        </w:rPr>
      </w:pPr>
      <w:r>
        <w:rPr>
          <w:rFonts w:ascii="宋体" w:hAnsi="宋体" w:eastAsia="宋体" w:cs="宋体"/>
          <w:spacing w:val="-4"/>
          <w:sz w:val="24"/>
          <w:szCs w:val="24"/>
        </w:rPr>
        <w:t>第六条 本协议有效期为：甲乙双方签署之日起至该工程项目质保期满后止。</w:t>
      </w:r>
    </w:p>
    <w:p w14:paraId="01F19A94">
      <w:pPr>
        <w:spacing w:line="306" w:lineRule="auto"/>
        <w:rPr>
          <w:rFonts w:ascii="Arial"/>
          <w:sz w:val="21"/>
        </w:rPr>
      </w:pPr>
    </w:p>
    <w:p w14:paraId="611CF994">
      <w:pPr>
        <w:spacing w:line="307" w:lineRule="auto"/>
        <w:rPr>
          <w:rFonts w:ascii="Arial"/>
          <w:sz w:val="21"/>
        </w:rPr>
      </w:pPr>
    </w:p>
    <w:p w14:paraId="3F99B173">
      <w:pPr>
        <w:pStyle w:val="13"/>
        <w:spacing w:before="78" w:line="221" w:lineRule="auto"/>
        <w:ind w:left="672"/>
        <w:rPr>
          <w:sz w:val="24"/>
          <w:szCs w:val="24"/>
        </w:rPr>
      </w:pPr>
      <w:r>
        <w:rPr>
          <w:spacing w:val="-5"/>
          <w:sz w:val="24"/>
          <w:szCs w:val="24"/>
        </w:rPr>
        <w:t>第七条 本协议一式  份，甲方</w:t>
      </w:r>
      <w:r>
        <w:rPr>
          <w:spacing w:val="86"/>
          <w:sz w:val="24"/>
          <w:szCs w:val="24"/>
        </w:rPr>
        <w:t xml:space="preserve"> </w:t>
      </w:r>
      <w:r>
        <w:rPr>
          <w:spacing w:val="-5"/>
          <w:sz w:val="24"/>
          <w:szCs w:val="24"/>
        </w:rPr>
        <w:t>份，乙方 份</w:t>
      </w:r>
      <w:r>
        <w:rPr>
          <w:spacing w:val="-6"/>
          <w:sz w:val="24"/>
          <w:szCs w:val="24"/>
        </w:rPr>
        <w:t>。双方监督单位由各自负责送交。</w:t>
      </w:r>
    </w:p>
    <w:p w14:paraId="6E16D6FC">
      <w:pPr>
        <w:pStyle w:val="13"/>
        <w:spacing w:before="123" w:line="221" w:lineRule="auto"/>
        <w:ind w:left="694"/>
        <w:rPr>
          <w:sz w:val="24"/>
          <w:szCs w:val="24"/>
        </w:rPr>
      </w:pPr>
      <w:r>
        <w:rPr>
          <w:spacing w:val="-10"/>
          <w:sz w:val="24"/>
          <w:szCs w:val="24"/>
        </w:rPr>
        <w:t>甲方单位：</w:t>
      </w:r>
      <w:r>
        <w:rPr>
          <w:spacing w:val="5"/>
          <w:sz w:val="24"/>
          <w:szCs w:val="24"/>
        </w:rPr>
        <w:t xml:space="preserve">                     </w:t>
      </w:r>
      <w:r>
        <w:rPr>
          <w:spacing w:val="-10"/>
          <w:sz w:val="24"/>
          <w:szCs w:val="24"/>
        </w:rPr>
        <w:t>乙方单位：</w:t>
      </w:r>
    </w:p>
    <w:p w14:paraId="5D110722">
      <w:pPr>
        <w:pStyle w:val="13"/>
        <w:spacing w:before="121" w:line="223" w:lineRule="auto"/>
        <w:ind w:left="670"/>
        <w:rPr>
          <w:sz w:val="24"/>
          <w:szCs w:val="24"/>
        </w:rPr>
      </w:pPr>
      <w:r>
        <w:rPr>
          <w:spacing w:val="-3"/>
          <w:sz w:val="24"/>
          <w:szCs w:val="24"/>
        </w:rPr>
        <w:t>法定代表人：                    法定代表人：</w:t>
      </w:r>
    </w:p>
    <w:p w14:paraId="76BCBEB7">
      <w:pPr>
        <w:pStyle w:val="13"/>
        <w:spacing w:before="120" w:line="232" w:lineRule="auto"/>
        <w:ind w:left="663"/>
        <w:rPr>
          <w:sz w:val="24"/>
          <w:szCs w:val="24"/>
        </w:rPr>
      </w:pPr>
      <w:r>
        <w:rPr>
          <w:spacing w:val="-19"/>
          <w:sz w:val="24"/>
          <w:szCs w:val="24"/>
        </w:rPr>
        <w:t>地</w:t>
      </w:r>
      <w:r>
        <w:rPr>
          <w:spacing w:val="4"/>
          <w:sz w:val="24"/>
          <w:szCs w:val="24"/>
        </w:rPr>
        <w:t xml:space="preserve">     </w:t>
      </w:r>
      <w:r>
        <w:rPr>
          <w:spacing w:val="-19"/>
          <w:sz w:val="24"/>
          <w:szCs w:val="24"/>
        </w:rPr>
        <w:t>址</w:t>
      </w:r>
      <w:r>
        <w:rPr>
          <w:spacing w:val="-82"/>
          <w:sz w:val="24"/>
          <w:szCs w:val="24"/>
        </w:rPr>
        <w:t xml:space="preserve"> </w:t>
      </w:r>
      <w:r>
        <w:rPr>
          <w:spacing w:val="-19"/>
          <w:sz w:val="24"/>
          <w:szCs w:val="24"/>
        </w:rPr>
        <w:t>：</w:t>
      </w:r>
      <w:r>
        <w:rPr>
          <w:spacing w:val="4"/>
          <w:sz w:val="24"/>
          <w:szCs w:val="24"/>
        </w:rPr>
        <w:t xml:space="preserve">                    </w:t>
      </w:r>
      <w:r>
        <w:rPr>
          <w:spacing w:val="-19"/>
          <w:sz w:val="24"/>
          <w:szCs w:val="24"/>
        </w:rPr>
        <w:t>地</w:t>
      </w:r>
      <w:r>
        <w:rPr>
          <w:spacing w:val="4"/>
          <w:sz w:val="24"/>
          <w:szCs w:val="24"/>
        </w:rPr>
        <w:t xml:space="preserve">     </w:t>
      </w:r>
      <w:r>
        <w:rPr>
          <w:spacing w:val="-19"/>
          <w:sz w:val="24"/>
          <w:szCs w:val="24"/>
        </w:rPr>
        <w:t>址：</w:t>
      </w:r>
    </w:p>
    <w:p w14:paraId="0B6BED65">
      <w:pPr>
        <w:pStyle w:val="13"/>
        <w:spacing w:before="107" w:line="223" w:lineRule="auto"/>
        <w:ind w:left="689"/>
        <w:rPr>
          <w:sz w:val="24"/>
          <w:szCs w:val="24"/>
        </w:rPr>
      </w:pPr>
      <w:r>
        <w:rPr>
          <w:spacing w:val="-15"/>
          <w:sz w:val="24"/>
          <w:szCs w:val="24"/>
        </w:rPr>
        <w:t>电</w:t>
      </w:r>
      <w:r>
        <w:rPr>
          <w:spacing w:val="6"/>
          <w:sz w:val="24"/>
          <w:szCs w:val="24"/>
        </w:rPr>
        <w:t xml:space="preserve">     </w:t>
      </w:r>
      <w:r>
        <w:rPr>
          <w:spacing w:val="-15"/>
          <w:sz w:val="24"/>
          <w:szCs w:val="24"/>
        </w:rPr>
        <w:t>话</w:t>
      </w:r>
      <w:r>
        <w:rPr>
          <w:spacing w:val="-84"/>
          <w:sz w:val="24"/>
          <w:szCs w:val="24"/>
        </w:rPr>
        <w:t xml:space="preserve"> </w:t>
      </w:r>
      <w:r>
        <w:rPr>
          <w:spacing w:val="-15"/>
          <w:sz w:val="24"/>
          <w:szCs w:val="24"/>
        </w:rPr>
        <w:t>：                       电      话：</w:t>
      </w:r>
    </w:p>
    <w:p w14:paraId="3EE83D6B">
      <w:pPr>
        <w:pStyle w:val="13"/>
        <w:spacing w:before="118" w:line="222" w:lineRule="auto"/>
        <w:ind w:left="609"/>
        <w:rPr>
          <w:sz w:val="24"/>
          <w:szCs w:val="24"/>
        </w:rPr>
      </w:pPr>
      <w:r>
        <w:rPr>
          <w:spacing w:val="-28"/>
          <w:sz w:val="24"/>
          <w:szCs w:val="24"/>
        </w:rPr>
        <w:t>年</w:t>
      </w:r>
      <w:r>
        <w:rPr>
          <w:spacing w:val="19"/>
          <w:sz w:val="24"/>
          <w:szCs w:val="24"/>
        </w:rPr>
        <w:t xml:space="preserve">   </w:t>
      </w:r>
      <w:r>
        <w:rPr>
          <w:spacing w:val="-28"/>
          <w:sz w:val="24"/>
          <w:szCs w:val="24"/>
        </w:rPr>
        <w:t>月</w:t>
      </w:r>
      <w:r>
        <w:rPr>
          <w:spacing w:val="33"/>
          <w:sz w:val="24"/>
          <w:szCs w:val="24"/>
        </w:rPr>
        <w:t xml:space="preserve">   </w:t>
      </w:r>
      <w:r>
        <w:rPr>
          <w:spacing w:val="-28"/>
          <w:sz w:val="24"/>
          <w:szCs w:val="24"/>
        </w:rPr>
        <w:t>日</w:t>
      </w:r>
      <w:r>
        <w:rPr>
          <w:spacing w:val="1"/>
          <w:sz w:val="24"/>
          <w:szCs w:val="24"/>
        </w:rPr>
        <w:t xml:space="preserve">                    </w:t>
      </w:r>
      <w:r>
        <w:rPr>
          <w:spacing w:val="-28"/>
          <w:sz w:val="24"/>
          <w:szCs w:val="24"/>
        </w:rPr>
        <w:t>年</w:t>
      </w:r>
      <w:r>
        <w:rPr>
          <w:spacing w:val="31"/>
          <w:sz w:val="24"/>
          <w:szCs w:val="24"/>
        </w:rPr>
        <w:t xml:space="preserve">  </w:t>
      </w:r>
      <w:r>
        <w:rPr>
          <w:spacing w:val="-28"/>
          <w:sz w:val="24"/>
          <w:szCs w:val="24"/>
        </w:rPr>
        <w:t>月</w:t>
      </w:r>
      <w:r>
        <w:rPr>
          <w:spacing w:val="32"/>
          <w:sz w:val="24"/>
          <w:szCs w:val="24"/>
        </w:rPr>
        <w:t xml:space="preserve">   </w:t>
      </w:r>
      <w:r>
        <w:rPr>
          <w:spacing w:val="-28"/>
          <w:sz w:val="24"/>
          <w:szCs w:val="24"/>
        </w:rPr>
        <w:t>日</w:t>
      </w:r>
    </w:p>
    <w:p w14:paraId="429A09F1">
      <w:pPr>
        <w:spacing w:line="222" w:lineRule="auto"/>
        <w:rPr>
          <w:sz w:val="24"/>
          <w:szCs w:val="24"/>
        </w:rPr>
        <w:sectPr>
          <w:footerReference r:id="rId77" w:type="default"/>
          <w:pgSz w:w="11906" w:h="16840"/>
          <w:pgMar w:top="1066" w:right="1010" w:bottom="1040" w:left="1249" w:header="0" w:footer="807" w:gutter="0"/>
          <w:cols w:space="720" w:num="1"/>
        </w:sectPr>
      </w:pPr>
    </w:p>
    <w:p w14:paraId="46973DB1">
      <w:pPr>
        <w:spacing w:before="122" w:line="219" w:lineRule="auto"/>
        <w:rPr>
          <w:rFonts w:ascii="宋体" w:hAnsi="宋体" w:eastAsia="宋体" w:cs="宋体"/>
          <w:sz w:val="24"/>
          <w:szCs w:val="24"/>
        </w:rPr>
      </w:pPr>
      <w:r>
        <w:rPr>
          <w:rFonts w:ascii="宋体" w:hAnsi="宋体" w:eastAsia="宋体" w:cs="宋体"/>
          <w:spacing w:val="-8"/>
          <w:sz w:val="24"/>
          <w:szCs w:val="24"/>
        </w:rPr>
        <w:t>附件五：</w:t>
      </w:r>
    </w:p>
    <w:p w14:paraId="205E7D60">
      <w:pPr>
        <w:spacing w:before="116" w:line="219" w:lineRule="auto"/>
        <w:ind w:left="3538"/>
        <w:rPr>
          <w:rFonts w:ascii="宋体" w:hAnsi="宋体" w:eastAsia="宋体" w:cs="宋体"/>
          <w:sz w:val="24"/>
          <w:szCs w:val="24"/>
        </w:rPr>
      </w:pPr>
      <w:r>
        <w:rPr>
          <w:rFonts w:ascii="宋体" w:hAnsi="宋体" w:eastAsia="宋体" w:cs="宋体"/>
          <w:spacing w:val="-2"/>
          <w:sz w:val="24"/>
          <w:szCs w:val="24"/>
        </w:rPr>
        <w:t>安全生产责任书（格式）</w:t>
      </w:r>
    </w:p>
    <w:p w14:paraId="281D26F7">
      <w:pPr>
        <w:spacing w:before="117" w:line="221" w:lineRule="auto"/>
        <w:ind w:left="642"/>
        <w:rPr>
          <w:rFonts w:ascii="宋体" w:hAnsi="宋体" w:eastAsia="宋体" w:cs="宋体"/>
          <w:sz w:val="24"/>
          <w:szCs w:val="24"/>
        </w:rPr>
      </w:pPr>
      <w:r>
        <w:drawing>
          <wp:anchor distT="0" distB="0" distL="0" distR="0" simplePos="0" relativeHeight="251664384" behindDoc="0" locked="0" layoutInCell="1" allowOverlap="1">
            <wp:simplePos x="0" y="0"/>
            <wp:positionH relativeFrom="column">
              <wp:posOffset>1157605</wp:posOffset>
            </wp:positionH>
            <wp:positionV relativeFrom="paragraph">
              <wp:posOffset>217170</wp:posOffset>
            </wp:positionV>
            <wp:extent cx="949960" cy="7620"/>
            <wp:effectExtent l="0" t="0" r="0" b="0"/>
            <wp:wrapNone/>
            <wp:docPr id="1" name="IM 8"/>
            <wp:cNvGraphicFramePr/>
            <a:graphic xmlns:a="http://schemas.openxmlformats.org/drawingml/2006/main">
              <a:graphicData uri="http://schemas.openxmlformats.org/drawingml/2006/picture">
                <pic:pic xmlns:pic="http://schemas.openxmlformats.org/drawingml/2006/picture">
                  <pic:nvPicPr>
                    <pic:cNvPr id="1" name="IM 8"/>
                    <pic:cNvPicPr/>
                  </pic:nvPicPr>
                  <pic:blipFill>
                    <a:blip r:embed="rId82"/>
                    <a:stretch>
                      <a:fillRect/>
                    </a:stretch>
                  </pic:blipFill>
                  <pic:spPr>
                    <a:xfrm>
                      <a:off x="0" y="0"/>
                      <a:ext cx="949959" cy="7620"/>
                    </a:xfrm>
                    <a:prstGeom prst="rect">
                      <a:avLst/>
                    </a:prstGeom>
                  </pic:spPr>
                </pic:pic>
              </a:graphicData>
            </a:graphic>
          </wp:anchor>
        </w:drawing>
      </w:r>
      <w:r>
        <w:rPr>
          <w:rFonts w:ascii="宋体" w:hAnsi="宋体" w:eastAsia="宋体" w:cs="宋体"/>
          <w:b/>
          <w:bCs/>
          <w:spacing w:val="-6"/>
          <w:sz w:val="24"/>
          <w:szCs w:val="24"/>
        </w:rPr>
        <w:t>合同名称：</w:t>
      </w:r>
    </w:p>
    <w:p w14:paraId="0ACB4C1D">
      <w:pPr>
        <w:spacing w:before="110" w:line="219" w:lineRule="auto"/>
        <w:ind w:left="642"/>
        <w:rPr>
          <w:rFonts w:ascii="宋体" w:hAnsi="宋体" w:eastAsia="宋体" w:cs="宋体"/>
          <w:sz w:val="24"/>
          <w:szCs w:val="24"/>
        </w:rPr>
      </w:pPr>
      <w:r>
        <w:drawing>
          <wp:anchor distT="0" distB="0" distL="0" distR="0" simplePos="0" relativeHeight="251665408" behindDoc="0" locked="0" layoutInCell="1" allowOverlap="1">
            <wp:simplePos x="0" y="0"/>
            <wp:positionH relativeFrom="column">
              <wp:posOffset>1157605</wp:posOffset>
            </wp:positionH>
            <wp:positionV relativeFrom="paragraph">
              <wp:posOffset>214630</wp:posOffset>
            </wp:positionV>
            <wp:extent cx="949960" cy="7620"/>
            <wp:effectExtent l="0" t="0" r="0" b="0"/>
            <wp:wrapNone/>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83"/>
                    <a:stretch>
                      <a:fillRect/>
                    </a:stretch>
                  </pic:blipFill>
                  <pic:spPr>
                    <a:xfrm>
                      <a:off x="0" y="0"/>
                      <a:ext cx="949959" cy="7620"/>
                    </a:xfrm>
                    <a:prstGeom prst="rect">
                      <a:avLst/>
                    </a:prstGeom>
                  </pic:spPr>
                </pic:pic>
              </a:graphicData>
            </a:graphic>
          </wp:anchor>
        </w:drawing>
      </w:r>
      <w:r>
        <w:rPr>
          <w:rFonts w:ascii="宋体" w:hAnsi="宋体" w:eastAsia="宋体" w:cs="宋体"/>
          <w:b/>
          <w:bCs/>
          <w:spacing w:val="-6"/>
          <w:sz w:val="24"/>
          <w:szCs w:val="24"/>
        </w:rPr>
        <w:t>合同编号：</w:t>
      </w:r>
    </w:p>
    <w:p w14:paraId="2EA67A48">
      <w:pPr>
        <w:spacing w:before="116" w:line="307" w:lineRule="auto"/>
        <w:ind w:left="162" w:firstLine="474"/>
        <w:rPr>
          <w:rFonts w:ascii="宋体" w:hAnsi="宋体" w:eastAsia="宋体" w:cs="宋体"/>
          <w:sz w:val="24"/>
          <w:szCs w:val="24"/>
        </w:rPr>
      </w:pPr>
      <w:r>
        <w:rPr>
          <w:rFonts w:ascii="宋体" w:hAnsi="宋体" w:eastAsia="宋体" w:cs="宋体"/>
          <w:spacing w:val="-1"/>
          <w:sz w:val="24"/>
          <w:szCs w:val="24"/>
        </w:rPr>
        <w:t>根据《中华人民共和国安全生产法》、主管部门《工程建设安全生产管理规定》有关规</w:t>
      </w:r>
      <w:r>
        <w:rPr>
          <w:rFonts w:ascii="宋体" w:hAnsi="宋体" w:eastAsia="宋体" w:cs="宋体"/>
          <w:spacing w:val="1"/>
          <w:sz w:val="24"/>
          <w:szCs w:val="24"/>
        </w:rPr>
        <w:t xml:space="preserve"> </w:t>
      </w:r>
      <w:r>
        <w:rPr>
          <w:rFonts w:ascii="宋体" w:hAnsi="宋体" w:eastAsia="宋体" w:cs="宋体"/>
          <w:spacing w:val="-4"/>
          <w:sz w:val="24"/>
          <w:szCs w:val="24"/>
        </w:rPr>
        <w:t>定，结合</w:t>
      </w:r>
      <w:r>
        <w:rPr>
          <w:rFonts w:ascii="宋体" w:hAnsi="宋体" w:eastAsia="宋体" w:cs="宋体"/>
          <w:spacing w:val="60"/>
          <w:sz w:val="24"/>
          <w:szCs w:val="24"/>
        </w:rPr>
        <w:t xml:space="preserve"> </w:t>
      </w:r>
      <w:r>
        <w:rPr>
          <w:rFonts w:ascii="宋体" w:hAnsi="宋体" w:eastAsia="宋体" w:cs="宋体"/>
          <w:spacing w:val="-4"/>
          <w:sz w:val="24"/>
          <w:szCs w:val="24"/>
        </w:rPr>
        <w:t>本工程实际情况，发包人与承包人签订本责任</w:t>
      </w:r>
      <w:r>
        <w:rPr>
          <w:rFonts w:ascii="宋体" w:hAnsi="宋体" w:eastAsia="宋体" w:cs="宋体"/>
          <w:spacing w:val="-5"/>
          <w:sz w:val="24"/>
          <w:szCs w:val="24"/>
        </w:rPr>
        <w:t>书。</w:t>
      </w:r>
    </w:p>
    <w:p w14:paraId="58D470B7">
      <w:pPr>
        <w:spacing w:line="220" w:lineRule="auto"/>
        <w:ind w:left="654"/>
        <w:rPr>
          <w:rFonts w:ascii="宋体" w:hAnsi="宋体" w:eastAsia="宋体" w:cs="宋体"/>
          <w:sz w:val="24"/>
          <w:szCs w:val="24"/>
        </w:rPr>
      </w:pPr>
      <w:r>
        <w:rPr>
          <w:rFonts w:ascii="宋体" w:hAnsi="宋体" w:eastAsia="宋体" w:cs="宋体"/>
          <w:b/>
          <w:bCs/>
          <w:spacing w:val="-6"/>
          <w:sz w:val="24"/>
          <w:szCs w:val="24"/>
        </w:rPr>
        <w:t>1、方针与目标</w:t>
      </w:r>
    </w:p>
    <w:p w14:paraId="2FAFAA43">
      <w:pPr>
        <w:spacing w:before="114" w:line="264" w:lineRule="auto"/>
        <w:ind w:left="160" w:right="2" w:firstLine="493"/>
        <w:rPr>
          <w:rFonts w:ascii="宋体" w:hAnsi="宋体" w:eastAsia="宋体" w:cs="宋体"/>
          <w:sz w:val="24"/>
          <w:szCs w:val="24"/>
        </w:rPr>
      </w:pPr>
      <w:r>
        <w:rPr>
          <w:rFonts w:ascii="宋体" w:hAnsi="宋体" w:eastAsia="宋体" w:cs="宋体"/>
          <w:spacing w:val="-4"/>
          <w:sz w:val="24"/>
          <w:szCs w:val="24"/>
        </w:rPr>
        <w:t>1.1工程项目经理部是中标单位承包人派驻工地执</w:t>
      </w:r>
      <w:r>
        <w:rPr>
          <w:rFonts w:ascii="宋体" w:hAnsi="宋体" w:eastAsia="宋体" w:cs="宋体"/>
          <w:spacing w:val="-5"/>
          <w:sz w:val="24"/>
          <w:szCs w:val="24"/>
        </w:rPr>
        <w:t>行工程承包合同的机构，项目经理是本</w:t>
      </w:r>
      <w:r>
        <w:rPr>
          <w:rFonts w:ascii="宋体" w:hAnsi="宋体" w:eastAsia="宋体" w:cs="宋体"/>
          <w:sz w:val="24"/>
          <w:szCs w:val="24"/>
        </w:rPr>
        <w:t xml:space="preserve"> </w:t>
      </w:r>
      <w:r>
        <w:rPr>
          <w:rFonts w:ascii="宋体" w:hAnsi="宋体" w:eastAsia="宋体" w:cs="宋体"/>
          <w:spacing w:val="-4"/>
          <w:sz w:val="24"/>
          <w:szCs w:val="24"/>
        </w:rPr>
        <w:t>项目施工 安全的第一责任人。</w:t>
      </w:r>
    </w:p>
    <w:p w14:paraId="34698224">
      <w:pPr>
        <w:spacing w:before="114" w:line="219" w:lineRule="auto"/>
        <w:ind w:left="654"/>
        <w:rPr>
          <w:rFonts w:ascii="宋体" w:hAnsi="宋体" w:eastAsia="宋体" w:cs="宋体"/>
          <w:sz w:val="24"/>
          <w:szCs w:val="24"/>
        </w:rPr>
      </w:pPr>
      <w:r>
        <w:rPr>
          <w:rFonts w:ascii="宋体" w:hAnsi="宋体" w:eastAsia="宋体" w:cs="宋体"/>
          <w:spacing w:val="-4"/>
          <w:sz w:val="24"/>
          <w:szCs w:val="24"/>
        </w:rPr>
        <w:t>1.2工程项目经理部认真贯彻“安全第一，预防为主”的方针，对安全生产负全责。</w:t>
      </w:r>
    </w:p>
    <w:p w14:paraId="2FEB4C56">
      <w:pPr>
        <w:spacing w:before="115" w:line="264" w:lineRule="auto"/>
        <w:ind w:left="171" w:right="110" w:firstLine="482"/>
        <w:rPr>
          <w:rFonts w:ascii="宋体" w:hAnsi="宋体" w:eastAsia="宋体" w:cs="宋体"/>
          <w:sz w:val="24"/>
          <w:szCs w:val="24"/>
        </w:rPr>
      </w:pPr>
      <w:r>
        <w:rPr>
          <w:rFonts w:ascii="宋体" w:hAnsi="宋体" w:eastAsia="宋体" w:cs="宋体"/>
          <w:spacing w:val="-7"/>
          <w:sz w:val="24"/>
          <w:szCs w:val="24"/>
        </w:rPr>
        <w:t>1.3双方相信：除人力不可抗拒的自然灾害外，通过我们的努力，所有事故应</w:t>
      </w:r>
      <w:r>
        <w:rPr>
          <w:rFonts w:ascii="宋体" w:hAnsi="宋体" w:eastAsia="宋体" w:cs="宋体"/>
          <w:spacing w:val="-8"/>
          <w:sz w:val="24"/>
          <w:szCs w:val="24"/>
        </w:rPr>
        <w:t>当是可以预</w:t>
      </w:r>
      <w:r>
        <w:rPr>
          <w:rFonts w:ascii="宋体" w:hAnsi="宋体" w:eastAsia="宋体" w:cs="宋体"/>
          <w:sz w:val="24"/>
          <w:szCs w:val="24"/>
        </w:rPr>
        <w:t xml:space="preserve"> </w:t>
      </w:r>
      <w:r>
        <w:rPr>
          <w:rFonts w:ascii="宋体" w:hAnsi="宋体" w:eastAsia="宋体" w:cs="宋体"/>
          <w:spacing w:val="-7"/>
          <w:sz w:val="24"/>
          <w:szCs w:val="24"/>
        </w:rPr>
        <w:t>防的，任 何安全隐患都是可以控制的。</w:t>
      </w:r>
    </w:p>
    <w:p w14:paraId="12484590">
      <w:pPr>
        <w:spacing w:before="112" w:line="279" w:lineRule="auto"/>
        <w:ind w:left="157" w:right="100" w:firstLine="496"/>
        <w:rPr>
          <w:rFonts w:ascii="宋体" w:hAnsi="宋体" w:eastAsia="宋体" w:cs="宋体"/>
          <w:sz w:val="24"/>
          <w:szCs w:val="24"/>
        </w:rPr>
      </w:pPr>
      <w:r>
        <w:rPr>
          <w:rFonts w:ascii="宋体" w:hAnsi="宋体" w:eastAsia="宋体" w:cs="宋体"/>
          <w:spacing w:val="-7"/>
          <w:sz w:val="24"/>
          <w:szCs w:val="24"/>
        </w:rPr>
        <w:t>1.4发包人要求承包人按有关规定组建安全生产保证体系和安全生产的监督体系，要依靠</w:t>
      </w:r>
      <w:r>
        <w:rPr>
          <w:rFonts w:ascii="宋体" w:hAnsi="宋体" w:eastAsia="宋体" w:cs="宋体"/>
          <w:spacing w:val="4"/>
          <w:sz w:val="24"/>
          <w:szCs w:val="24"/>
        </w:rPr>
        <w:t xml:space="preserve"> </w:t>
      </w:r>
      <w:r>
        <w:rPr>
          <w:rFonts w:ascii="宋体" w:hAnsi="宋体" w:eastAsia="宋体" w:cs="宋体"/>
          <w:spacing w:val="-6"/>
          <w:sz w:val="24"/>
          <w:szCs w:val="24"/>
        </w:rPr>
        <w:t>完善的制 度、健全的组织、切实的安全措施和不断提高的员工</w:t>
      </w:r>
      <w:r>
        <w:rPr>
          <w:rFonts w:ascii="宋体" w:hAnsi="宋体" w:eastAsia="宋体" w:cs="宋体"/>
          <w:spacing w:val="-7"/>
          <w:sz w:val="24"/>
          <w:szCs w:val="24"/>
        </w:rPr>
        <w:t>素质，使安全生产的方针得以</w:t>
      </w:r>
      <w:r>
        <w:rPr>
          <w:rFonts w:ascii="宋体" w:hAnsi="宋体" w:eastAsia="宋体" w:cs="宋体"/>
          <w:sz w:val="24"/>
          <w:szCs w:val="24"/>
        </w:rPr>
        <w:t xml:space="preserve"> 有效贯彻从而实现以 下的目标:</w:t>
      </w:r>
    </w:p>
    <w:p w14:paraId="34EF4843">
      <w:pPr>
        <w:spacing w:before="113" w:line="219" w:lineRule="auto"/>
        <w:ind w:left="654"/>
        <w:rPr>
          <w:rFonts w:ascii="宋体" w:hAnsi="宋体" w:eastAsia="宋体" w:cs="宋体"/>
          <w:sz w:val="24"/>
          <w:szCs w:val="24"/>
        </w:rPr>
      </w:pPr>
      <w:r>
        <w:rPr>
          <w:rFonts w:ascii="宋体" w:hAnsi="宋体" w:eastAsia="宋体" w:cs="宋体"/>
          <w:spacing w:val="-5"/>
          <w:sz w:val="24"/>
          <w:szCs w:val="24"/>
        </w:rPr>
        <w:t>1）不发生群伤事故；</w:t>
      </w:r>
    </w:p>
    <w:p w14:paraId="7BF349B5">
      <w:pPr>
        <w:spacing w:before="116" w:line="219" w:lineRule="auto"/>
        <w:ind w:left="639"/>
        <w:rPr>
          <w:rFonts w:ascii="宋体" w:hAnsi="宋体" w:eastAsia="宋体" w:cs="宋体"/>
          <w:sz w:val="24"/>
          <w:szCs w:val="24"/>
        </w:rPr>
      </w:pPr>
      <w:r>
        <w:rPr>
          <w:rFonts w:ascii="宋体" w:hAnsi="宋体" w:eastAsia="宋体" w:cs="宋体"/>
          <w:spacing w:val="-5"/>
          <w:sz w:val="24"/>
          <w:szCs w:val="24"/>
        </w:rPr>
        <w:t>2）不发生人身死亡事故；</w:t>
      </w:r>
    </w:p>
    <w:p w14:paraId="2ED94FB9">
      <w:pPr>
        <w:spacing w:before="116" w:line="219" w:lineRule="auto"/>
        <w:ind w:left="641"/>
        <w:rPr>
          <w:rFonts w:ascii="宋体" w:hAnsi="宋体" w:eastAsia="宋体" w:cs="宋体"/>
          <w:sz w:val="24"/>
          <w:szCs w:val="24"/>
        </w:rPr>
      </w:pPr>
      <w:r>
        <w:rPr>
          <w:rFonts w:ascii="宋体" w:hAnsi="宋体" w:eastAsia="宋体" w:cs="宋体"/>
          <w:spacing w:val="-5"/>
          <w:sz w:val="24"/>
          <w:szCs w:val="24"/>
        </w:rPr>
        <w:t>3）不发生重大施工机械设备事故；</w:t>
      </w:r>
    </w:p>
    <w:p w14:paraId="3A026179">
      <w:pPr>
        <w:spacing w:before="114" w:line="219" w:lineRule="auto"/>
        <w:ind w:left="635"/>
        <w:rPr>
          <w:rFonts w:ascii="宋体" w:hAnsi="宋体" w:eastAsia="宋体" w:cs="宋体"/>
          <w:sz w:val="24"/>
          <w:szCs w:val="24"/>
        </w:rPr>
      </w:pPr>
      <w:r>
        <w:rPr>
          <w:rFonts w:ascii="宋体" w:hAnsi="宋体" w:eastAsia="宋体" w:cs="宋体"/>
          <w:spacing w:val="-4"/>
          <w:sz w:val="24"/>
          <w:szCs w:val="24"/>
        </w:rPr>
        <w:t>4）不发生主要责任的重大交通事故；</w:t>
      </w:r>
    </w:p>
    <w:p w14:paraId="6F42F634">
      <w:pPr>
        <w:spacing w:before="116" w:line="219" w:lineRule="auto"/>
        <w:ind w:left="641"/>
        <w:rPr>
          <w:rFonts w:ascii="宋体" w:hAnsi="宋体" w:eastAsia="宋体" w:cs="宋体"/>
          <w:sz w:val="24"/>
          <w:szCs w:val="24"/>
        </w:rPr>
      </w:pPr>
      <w:r>
        <w:rPr>
          <w:rFonts w:ascii="宋体" w:hAnsi="宋体" w:eastAsia="宋体" w:cs="宋体"/>
          <w:spacing w:val="-5"/>
          <w:sz w:val="24"/>
          <w:szCs w:val="24"/>
        </w:rPr>
        <w:t>5）不发生重大的火灾事故；</w:t>
      </w:r>
    </w:p>
    <w:p w14:paraId="43E9E4B9">
      <w:pPr>
        <w:spacing w:before="116" w:line="219" w:lineRule="auto"/>
        <w:ind w:left="638"/>
        <w:rPr>
          <w:rFonts w:ascii="宋体" w:hAnsi="宋体" w:eastAsia="宋体" w:cs="宋体"/>
          <w:sz w:val="24"/>
          <w:szCs w:val="24"/>
        </w:rPr>
      </w:pPr>
      <w:r>
        <w:rPr>
          <w:rFonts w:ascii="宋体" w:hAnsi="宋体" w:eastAsia="宋体" w:cs="宋体"/>
          <w:spacing w:val="-5"/>
          <w:sz w:val="24"/>
          <w:szCs w:val="24"/>
        </w:rPr>
        <w:t>6）不发生有主要责任的重大工程坍塌事故；</w:t>
      </w:r>
    </w:p>
    <w:p w14:paraId="1875B764">
      <w:pPr>
        <w:spacing w:before="114" w:line="219" w:lineRule="auto"/>
        <w:ind w:left="642"/>
        <w:rPr>
          <w:rFonts w:ascii="宋体" w:hAnsi="宋体" w:eastAsia="宋体" w:cs="宋体"/>
          <w:sz w:val="24"/>
          <w:szCs w:val="24"/>
        </w:rPr>
      </w:pPr>
      <w:r>
        <w:rPr>
          <w:rFonts w:ascii="宋体" w:hAnsi="宋体" w:eastAsia="宋体" w:cs="宋体"/>
          <w:spacing w:val="-5"/>
          <w:sz w:val="24"/>
          <w:szCs w:val="24"/>
        </w:rPr>
        <w:t>7）不发生重大职业卫生伤害事故。</w:t>
      </w:r>
    </w:p>
    <w:p w14:paraId="0B13928E">
      <w:pPr>
        <w:spacing w:before="116" w:line="219" w:lineRule="auto"/>
        <w:ind w:left="639"/>
        <w:rPr>
          <w:rFonts w:ascii="宋体" w:hAnsi="宋体" w:eastAsia="宋体" w:cs="宋体"/>
          <w:sz w:val="24"/>
          <w:szCs w:val="24"/>
        </w:rPr>
      </w:pPr>
      <w:r>
        <w:rPr>
          <w:rFonts w:ascii="宋体" w:hAnsi="宋体" w:eastAsia="宋体" w:cs="宋体"/>
          <w:b/>
          <w:bCs/>
          <w:spacing w:val="-4"/>
          <w:sz w:val="24"/>
          <w:szCs w:val="24"/>
        </w:rPr>
        <w:t>2、责任范围</w:t>
      </w:r>
    </w:p>
    <w:p w14:paraId="7CA5F876">
      <w:pPr>
        <w:spacing w:before="115" w:line="219" w:lineRule="auto"/>
        <w:ind w:left="639"/>
        <w:rPr>
          <w:rFonts w:ascii="宋体" w:hAnsi="宋体" w:eastAsia="宋体" w:cs="宋体"/>
          <w:sz w:val="24"/>
          <w:szCs w:val="24"/>
        </w:rPr>
      </w:pPr>
      <w:r>
        <w:rPr>
          <w:rFonts w:ascii="宋体" w:hAnsi="宋体" w:eastAsia="宋体" w:cs="宋体"/>
          <w:spacing w:val="-3"/>
          <w:sz w:val="24"/>
          <w:szCs w:val="24"/>
        </w:rPr>
        <w:t>2.1对在本工程项目经理部所管辖的施工区</w:t>
      </w:r>
      <w:r>
        <w:rPr>
          <w:rFonts w:ascii="宋体" w:hAnsi="宋体" w:eastAsia="宋体" w:cs="宋体"/>
          <w:spacing w:val="-4"/>
          <w:sz w:val="24"/>
          <w:szCs w:val="24"/>
        </w:rPr>
        <w:t>和营区的安全生产目标负全部责任。</w:t>
      </w:r>
    </w:p>
    <w:p w14:paraId="0220DF2A">
      <w:pPr>
        <w:spacing w:before="114" w:line="264" w:lineRule="auto"/>
        <w:ind w:left="637" w:right="312" w:firstLine="1"/>
        <w:rPr>
          <w:rFonts w:ascii="宋体" w:hAnsi="宋体" w:eastAsia="宋体" w:cs="宋体"/>
          <w:sz w:val="24"/>
          <w:szCs w:val="24"/>
        </w:rPr>
      </w:pPr>
      <w:r>
        <w:rPr>
          <w:rFonts w:ascii="宋体" w:hAnsi="宋体" w:eastAsia="宋体" w:cs="宋体"/>
          <w:spacing w:val="-5"/>
          <w:sz w:val="24"/>
          <w:szCs w:val="24"/>
        </w:rPr>
        <w:t>2.2项目经理与作业队、班组签订安全生产责任书，层层落实安全责任：</w:t>
      </w:r>
      <w:r>
        <w:rPr>
          <w:rFonts w:ascii="宋体" w:hAnsi="宋体" w:eastAsia="宋体" w:cs="宋体"/>
          <w:spacing w:val="78"/>
          <w:sz w:val="24"/>
          <w:szCs w:val="24"/>
        </w:rPr>
        <w:t xml:space="preserve"> </w:t>
      </w:r>
      <w:r>
        <w:rPr>
          <w:rFonts w:ascii="宋体" w:hAnsi="宋体" w:eastAsia="宋体" w:cs="宋体"/>
          <w:spacing w:val="-5"/>
          <w:sz w:val="24"/>
          <w:szCs w:val="24"/>
        </w:rPr>
        <w:t>经理部控制</w:t>
      </w:r>
      <w:r>
        <w:rPr>
          <w:rFonts w:ascii="宋体" w:hAnsi="宋体" w:eastAsia="宋体" w:cs="宋体"/>
          <w:sz w:val="24"/>
          <w:szCs w:val="24"/>
        </w:rPr>
        <w:t xml:space="preserve"> </w:t>
      </w:r>
      <w:r>
        <w:rPr>
          <w:rFonts w:ascii="宋体" w:hAnsi="宋体" w:eastAsia="宋体" w:cs="宋体"/>
          <w:spacing w:val="-4"/>
          <w:sz w:val="24"/>
          <w:szCs w:val="24"/>
        </w:rPr>
        <w:t>重伤事故；</w:t>
      </w:r>
    </w:p>
    <w:p w14:paraId="2715E250">
      <w:pPr>
        <w:spacing w:before="115" w:line="219" w:lineRule="auto"/>
        <w:ind w:left="639"/>
        <w:rPr>
          <w:rFonts w:ascii="宋体" w:hAnsi="宋体" w:eastAsia="宋体" w:cs="宋体"/>
          <w:sz w:val="24"/>
          <w:szCs w:val="24"/>
        </w:rPr>
      </w:pPr>
      <w:r>
        <w:rPr>
          <w:rFonts w:ascii="宋体" w:hAnsi="宋体" w:eastAsia="宋体" w:cs="宋体"/>
          <w:spacing w:val="-3"/>
          <w:sz w:val="24"/>
          <w:szCs w:val="24"/>
        </w:rPr>
        <w:t>2.3队（工区）控制轻伤，不发生一般事故</w:t>
      </w:r>
      <w:r>
        <w:rPr>
          <w:rFonts w:ascii="宋体" w:hAnsi="宋体" w:eastAsia="宋体" w:cs="宋体"/>
          <w:spacing w:val="-4"/>
          <w:sz w:val="24"/>
          <w:szCs w:val="24"/>
        </w:rPr>
        <w:t>和违章；</w:t>
      </w:r>
    </w:p>
    <w:p w14:paraId="459B8524">
      <w:pPr>
        <w:spacing w:before="114" w:line="219" w:lineRule="auto"/>
        <w:ind w:left="639"/>
        <w:rPr>
          <w:rFonts w:ascii="宋体" w:hAnsi="宋体" w:eastAsia="宋体" w:cs="宋体"/>
          <w:sz w:val="24"/>
          <w:szCs w:val="24"/>
        </w:rPr>
      </w:pPr>
      <w:r>
        <w:rPr>
          <w:rFonts w:ascii="宋体" w:hAnsi="宋体" w:eastAsia="宋体" w:cs="宋体"/>
          <w:spacing w:val="-3"/>
          <w:sz w:val="24"/>
          <w:szCs w:val="24"/>
        </w:rPr>
        <w:t>2.4班组控制异常，不发生轻伤和违章。</w:t>
      </w:r>
    </w:p>
    <w:p w14:paraId="0F4989DF">
      <w:pPr>
        <w:spacing w:before="117" w:line="219" w:lineRule="auto"/>
        <w:ind w:left="641"/>
        <w:rPr>
          <w:rFonts w:ascii="宋体" w:hAnsi="宋体" w:eastAsia="宋体" w:cs="宋体"/>
          <w:sz w:val="24"/>
          <w:szCs w:val="24"/>
        </w:rPr>
      </w:pPr>
      <w:r>
        <w:rPr>
          <w:rFonts w:ascii="宋体" w:hAnsi="宋体" w:eastAsia="宋体" w:cs="宋体"/>
          <w:b/>
          <w:bCs/>
          <w:spacing w:val="-5"/>
          <w:sz w:val="24"/>
          <w:szCs w:val="24"/>
        </w:rPr>
        <w:t>3、制度保障</w:t>
      </w:r>
    </w:p>
    <w:p w14:paraId="60D69D8C">
      <w:pPr>
        <w:spacing w:before="115" w:line="219" w:lineRule="auto"/>
        <w:ind w:left="641"/>
        <w:rPr>
          <w:rFonts w:ascii="宋体" w:hAnsi="宋体" w:eastAsia="宋体" w:cs="宋体"/>
          <w:sz w:val="24"/>
          <w:szCs w:val="24"/>
        </w:rPr>
      </w:pPr>
      <w:r>
        <w:rPr>
          <w:rFonts w:ascii="宋体" w:hAnsi="宋体" w:eastAsia="宋体" w:cs="宋体"/>
          <w:spacing w:val="-4"/>
          <w:sz w:val="24"/>
          <w:szCs w:val="24"/>
        </w:rPr>
        <w:t>3.1贯彻执行国家、省有关劳动安全的法令、法规。</w:t>
      </w:r>
    </w:p>
    <w:p w14:paraId="7FAB084D">
      <w:pPr>
        <w:spacing w:before="115" w:line="219" w:lineRule="auto"/>
        <w:ind w:left="641"/>
        <w:rPr>
          <w:rFonts w:ascii="宋体" w:hAnsi="宋体" w:eastAsia="宋体" w:cs="宋体"/>
          <w:sz w:val="24"/>
          <w:szCs w:val="24"/>
        </w:rPr>
      </w:pPr>
      <w:r>
        <w:rPr>
          <w:rFonts w:ascii="宋体" w:hAnsi="宋体" w:eastAsia="宋体" w:cs="宋体"/>
          <w:spacing w:val="-4"/>
          <w:sz w:val="24"/>
          <w:szCs w:val="24"/>
        </w:rPr>
        <w:t>3.2贯彻执行水利部、省有关安全生产的管理规定。</w:t>
      </w:r>
    </w:p>
    <w:p w14:paraId="7712F206">
      <w:pPr>
        <w:spacing w:before="116" w:line="219" w:lineRule="auto"/>
        <w:ind w:left="641"/>
        <w:rPr>
          <w:rFonts w:ascii="宋体" w:hAnsi="宋体" w:eastAsia="宋体" w:cs="宋体"/>
          <w:sz w:val="24"/>
          <w:szCs w:val="24"/>
        </w:rPr>
      </w:pPr>
      <w:r>
        <w:rPr>
          <w:rFonts w:ascii="宋体" w:hAnsi="宋体" w:eastAsia="宋体" w:cs="宋体"/>
          <w:spacing w:val="-3"/>
          <w:sz w:val="24"/>
          <w:szCs w:val="24"/>
        </w:rPr>
        <w:t>3.3充分发挥工程项目经理部安全保证体</w:t>
      </w:r>
      <w:r>
        <w:rPr>
          <w:rFonts w:ascii="宋体" w:hAnsi="宋体" w:eastAsia="宋体" w:cs="宋体"/>
          <w:spacing w:val="-4"/>
          <w:sz w:val="24"/>
          <w:szCs w:val="24"/>
        </w:rPr>
        <w:t>系和安全监督体系的作用。</w:t>
      </w:r>
    </w:p>
    <w:p w14:paraId="0358FC75">
      <w:pPr>
        <w:spacing w:before="116" w:line="219" w:lineRule="auto"/>
        <w:ind w:left="635"/>
        <w:rPr>
          <w:rFonts w:ascii="宋体" w:hAnsi="宋体" w:eastAsia="宋体" w:cs="宋体"/>
          <w:sz w:val="24"/>
          <w:szCs w:val="24"/>
        </w:rPr>
      </w:pPr>
      <w:r>
        <w:rPr>
          <w:rFonts w:ascii="宋体" w:hAnsi="宋体" w:eastAsia="宋体" w:cs="宋体"/>
          <w:b/>
          <w:bCs/>
          <w:spacing w:val="-5"/>
          <w:sz w:val="24"/>
          <w:szCs w:val="24"/>
        </w:rPr>
        <w:t>4、安全教育和安全检查</w:t>
      </w:r>
    </w:p>
    <w:p w14:paraId="03D011DC">
      <w:pPr>
        <w:spacing w:before="114" w:line="219" w:lineRule="auto"/>
        <w:ind w:right="2"/>
        <w:jc w:val="right"/>
        <w:rPr>
          <w:rFonts w:ascii="宋体" w:hAnsi="宋体" w:eastAsia="宋体" w:cs="宋体"/>
          <w:sz w:val="24"/>
          <w:szCs w:val="24"/>
        </w:rPr>
      </w:pPr>
      <w:r>
        <w:rPr>
          <w:rFonts w:ascii="宋体" w:hAnsi="宋体" w:eastAsia="宋体" w:cs="宋体"/>
          <w:spacing w:val="-1"/>
          <w:sz w:val="24"/>
          <w:szCs w:val="24"/>
        </w:rPr>
        <w:t>4.1 班组利用班前班后安全讲话对当班的全体作业人员进行安全教育，使得全体人员都</w:t>
      </w:r>
    </w:p>
    <w:p w14:paraId="53C2FD2C">
      <w:pPr>
        <w:spacing w:line="219" w:lineRule="auto"/>
        <w:rPr>
          <w:rFonts w:ascii="宋体" w:hAnsi="宋体" w:eastAsia="宋体" w:cs="宋体"/>
          <w:sz w:val="24"/>
          <w:szCs w:val="24"/>
        </w:rPr>
        <w:sectPr>
          <w:footerReference r:id="rId78" w:type="default"/>
          <w:pgSz w:w="11907" w:h="16840"/>
          <w:pgMar w:top="1431" w:right="1078" w:bottom="1292" w:left="1108" w:header="0" w:footer="1057" w:gutter="0"/>
          <w:cols w:space="720" w:num="1"/>
        </w:sectPr>
      </w:pPr>
    </w:p>
    <w:p w14:paraId="3369DE0A">
      <w:pPr>
        <w:spacing w:before="122" w:line="219" w:lineRule="auto"/>
        <w:jc w:val="right"/>
        <w:rPr>
          <w:rFonts w:ascii="宋体" w:hAnsi="宋体" w:eastAsia="宋体" w:cs="宋体"/>
          <w:sz w:val="24"/>
          <w:szCs w:val="24"/>
        </w:rPr>
      </w:pPr>
      <w:r>
        <w:rPr>
          <w:rFonts w:ascii="宋体" w:hAnsi="宋体" w:eastAsia="宋体" w:cs="宋体"/>
          <w:spacing w:val="-5"/>
          <w:sz w:val="24"/>
          <w:szCs w:val="24"/>
        </w:rPr>
        <w:t>认识危险点和违章行为，都懂得如何避免发生危险和违章及安全作业应注意的有关事</w:t>
      </w:r>
      <w:r>
        <w:rPr>
          <w:rFonts w:ascii="宋体" w:hAnsi="宋体" w:eastAsia="宋体" w:cs="宋体"/>
          <w:spacing w:val="-6"/>
          <w:sz w:val="24"/>
          <w:szCs w:val="24"/>
        </w:rPr>
        <w:t>项。</w:t>
      </w:r>
    </w:p>
    <w:p w14:paraId="11ED9B7B">
      <w:pPr>
        <w:spacing w:before="116" w:line="278" w:lineRule="auto"/>
        <w:ind w:right="256" w:firstLine="479"/>
        <w:rPr>
          <w:rFonts w:ascii="宋体" w:hAnsi="宋体" w:eastAsia="宋体" w:cs="宋体"/>
          <w:sz w:val="24"/>
          <w:szCs w:val="24"/>
        </w:rPr>
      </w:pPr>
      <w:r>
        <w:rPr>
          <w:rFonts w:ascii="宋体" w:hAnsi="宋体" w:eastAsia="宋体" w:cs="宋体"/>
          <w:sz w:val="24"/>
          <w:szCs w:val="24"/>
        </w:rPr>
        <w:t>4.2 队（工区）级安全监督员应对每个台班的安全生产情况进行检</w:t>
      </w:r>
      <w:r>
        <w:rPr>
          <w:rFonts w:ascii="宋体" w:hAnsi="宋体" w:eastAsia="宋体" w:cs="宋体"/>
          <w:spacing w:val="-1"/>
          <w:sz w:val="24"/>
          <w:szCs w:val="24"/>
        </w:rPr>
        <w:t>查。队领导应针对</w:t>
      </w:r>
      <w:r>
        <w:rPr>
          <w:rFonts w:ascii="宋体" w:hAnsi="宋体" w:eastAsia="宋体" w:cs="宋体"/>
          <w:sz w:val="24"/>
          <w:szCs w:val="24"/>
        </w:rPr>
        <w:t xml:space="preserve"> </w:t>
      </w:r>
      <w:r>
        <w:rPr>
          <w:rFonts w:ascii="宋体" w:hAnsi="宋体" w:eastAsia="宋体" w:cs="宋体"/>
          <w:spacing w:val="-5"/>
          <w:sz w:val="24"/>
          <w:szCs w:val="24"/>
        </w:rPr>
        <w:t>较突出的危险点和违章多发点进行检查，每周五对本周全队的</w:t>
      </w:r>
      <w:r>
        <w:rPr>
          <w:rFonts w:ascii="宋体" w:hAnsi="宋体" w:eastAsia="宋体" w:cs="宋体"/>
          <w:spacing w:val="-6"/>
          <w:sz w:val="24"/>
          <w:szCs w:val="24"/>
        </w:rPr>
        <w:t>安全生产工作进行检查总结，</w:t>
      </w:r>
      <w:r>
        <w:rPr>
          <w:rFonts w:ascii="宋体" w:hAnsi="宋体" w:eastAsia="宋体" w:cs="宋体"/>
          <w:sz w:val="24"/>
          <w:szCs w:val="24"/>
        </w:rPr>
        <w:t xml:space="preserve"> </w:t>
      </w:r>
      <w:r>
        <w:rPr>
          <w:rFonts w:ascii="宋体" w:hAnsi="宋体" w:eastAsia="宋体" w:cs="宋体"/>
          <w:spacing w:val="-3"/>
          <w:sz w:val="24"/>
          <w:szCs w:val="24"/>
        </w:rPr>
        <w:t>有针对性地对员工进行 安全教育。</w:t>
      </w:r>
    </w:p>
    <w:p w14:paraId="67EFD5AE">
      <w:pPr>
        <w:spacing w:before="114" w:line="278" w:lineRule="auto"/>
        <w:ind w:left="1" w:right="284" w:firstLine="478"/>
        <w:rPr>
          <w:rFonts w:ascii="宋体" w:hAnsi="宋体" w:eastAsia="宋体" w:cs="宋体"/>
          <w:sz w:val="24"/>
          <w:szCs w:val="24"/>
        </w:rPr>
      </w:pPr>
      <w:r>
        <w:rPr>
          <w:rFonts w:ascii="宋体" w:hAnsi="宋体" w:eastAsia="宋体" w:cs="宋体"/>
          <w:sz w:val="24"/>
          <w:szCs w:val="24"/>
        </w:rPr>
        <w:t>4.3 工程项目经理部安全监督机构每个班应派出安全监督员对所属</w:t>
      </w:r>
      <w:r>
        <w:rPr>
          <w:rFonts w:ascii="宋体" w:hAnsi="宋体" w:eastAsia="宋体" w:cs="宋体"/>
          <w:spacing w:val="-1"/>
          <w:sz w:val="24"/>
          <w:szCs w:val="24"/>
        </w:rPr>
        <w:t>作业面的安全生产</w:t>
      </w:r>
      <w:r>
        <w:rPr>
          <w:rFonts w:ascii="宋体" w:hAnsi="宋体" w:eastAsia="宋体" w:cs="宋体"/>
          <w:sz w:val="24"/>
          <w:szCs w:val="24"/>
        </w:rPr>
        <w:t xml:space="preserve"> </w:t>
      </w:r>
      <w:r>
        <w:rPr>
          <w:rFonts w:ascii="宋体" w:hAnsi="宋体" w:eastAsia="宋体" w:cs="宋体"/>
          <w:spacing w:val="-6"/>
          <w:sz w:val="24"/>
          <w:szCs w:val="24"/>
        </w:rPr>
        <w:t>情况进行监督，对各队（工区）安全监督员、班组安全员的工作情况进行监督，每周向</w:t>
      </w:r>
      <w:r>
        <w:rPr>
          <w:rFonts w:ascii="宋体" w:hAnsi="宋体" w:eastAsia="宋体" w:cs="宋体"/>
          <w:spacing w:val="-7"/>
          <w:sz w:val="24"/>
          <w:szCs w:val="24"/>
        </w:rPr>
        <w:t>项目</w:t>
      </w:r>
      <w:r>
        <w:rPr>
          <w:rFonts w:ascii="宋体" w:hAnsi="宋体" w:eastAsia="宋体" w:cs="宋体"/>
          <w:sz w:val="24"/>
          <w:szCs w:val="24"/>
        </w:rPr>
        <w:t xml:space="preserve"> </w:t>
      </w:r>
      <w:r>
        <w:rPr>
          <w:rFonts w:ascii="宋体" w:hAnsi="宋体" w:eastAsia="宋体" w:cs="宋体"/>
          <w:spacing w:val="-5"/>
          <w:sz w:val="24"/>
          <w:szCs w:val="24"/>
        </w:rPr>
        <w:t>经理部领导班子汇报一  次本周的现场安全生产情况。</w:t>
      </w:r>
    </w:p>
    <w:p w14:paraId="326099B6">
      <w:pPr>
        <w:spacing w:before="116" w:line="278" w:lineRule="auto"/>
        <w:ind w:left="1" w:right="200" w:firstLine="478"/>
        <w:rPr>
          <w:rFonts w:ascii="宋体" w:hAnsi="宋体" w:eastAsia="宋体" w:cs="宋体"/>
          <w:sz w:val="24"/>
          <w:szCs w:val="24"/>
        </w:rPr>
      </w:pPr>
      <w:r>
        <w:rPr>
          <w:rFonts w:ascii="宋体" w:hAnsi="宋体" w:eastAsia="宋体" w:cs="宋体"/>
          <w:spacing w:val="2"/>
          <w:sz w:val="24"/>
          <w:szCs w:val="24"/>
        </w:rPr>
        <w:t>4.4 项目经理每月应对工程项目经理部的安全生产工作进行检查总结，制定下一月的</w:t>
      </w:r>
      <w:r>
        <w:rPr>
          <w:rFonts w:ascii="宋体" w:hAnsi="宋体" w:eastAsia="宋体" w:cs="宋体"/>
          <w:spacing w:val="5"/>
          <w:sz w:val="24"/>
          <w:szCs w:val="24"/>
        </w:rPr>
        <w:t xml:space="preserve"> </w:t>
      </w:r>
      <w:r>
        <w:rPr>
          <w:rFonts w:ascii="宋体" w:hAnsi="宋体" w:eastAsia="宋体" w:cs="宋体"/>
          <w:spacing w:val="-10"/>
          <w:sz w:val="24"/>
          <w:szCs w:val="24"/>
        </w:rPr>
        <w:t>安全生产工作计划；根据工程进展情况、或针对高危险点及时检查安全计划、安全措施的落实</w:t>
      </w:r>
      <w:r>
        <w:rPr>
          <w:rFonts w:ascii="宋体" w:hAnsi="宋体" w:eastAsia="宋体" w:cs="宋体"/>
          <w:spacing w:val="12"/>
          <w:sz w:val="24"/>
          <w:szCs w:val="24"/>
        </w:rPr>
        <w:t xml:space="preserve"> </w:t>
      </w:r>
      <w:r>
        <w:rPr>
          <w:rFonts w:ascii="宋体" w:hAnsi="宋体" w:eastAsia="宋体" w:cs="宋体"/>
          <w:spacing w:val="-3"/>
          <w:sz w:val="24"/>
          <w:szCs w:val="24"/>
        </w:rPr>
        <w:t>情况和解决存在问题， 及时有针对性地对员工进</w:t>
      </w:r>
      <w:r>
        <w:rPr>
          <w:rFonts w:ascii="宋体" w:hAnsi="宋体" w:eastAsia="宋体" w:cs="宋体"/>
          <w:spacing w:val="-4"/>
          <w:sz w:val="24"/>
          <w:szCs w:val="24"/>
        </w:rPr>
        <w:t>行专题安全教育。</w:t>
      </w:r>
    </w:p>
    <w:p w14:paraId="288461E7">
      <w:pPr>
        <w:spacing w:before="115" w:line="264" w:lineRule="auto"/>
        <w:ind w:left="2" w:right="157" w:firstLine="477"/>
        <w:rPr>
          <w:rFonts w:ascii="宋体" w:hAnsi="宋体" w:eastAsia="宋体" w:cs="宋体"/>
          <w:sz w:val="24"/>
          <w:szCs w:val="24"/>
        </w:rPr>
      </w:pPr>
      <w:r>
        <w:rPr>
          <w:rFonts w:ascii="宋体" w:hAnsi="宋体" w:eastAsia="宋体" w:cs="宋体"/>
          <w:spacing w:val="-6"/>
          <w:sz w:val="24"/>
          <w:szCs w:val="24"/>
        </w:rPr>
        <w:t>4.5为员工提供定期培训和上岗培训，保证员工掌握所需的作业技能、安全知识及规程要</w:t>
      </w:r>
      <w:r>
        <w:rPr>
          <w:rFonts w:ascii="宋体" w:hAnsi="宋体" w:eastAsia="宋体" w:cs="宋体"/>
          <w:spacing w:val="7"/>
          <w:sz w:val="24"/>
          <w:szCs w:val="24"/>
        </w:rPr>
        <w:t xml:space="preserve"> </w:t>
      </w:r>
      <w:r>
        <w:rPr>
          <w:rFonts w:ascii="宋体" w:hAnsi="宋体" w:eastAsia="宋体" w:cs="宋体"/>
          <w:spacing w:val="-9"/>
          <w:sz w:val="24"/>
          <w:szCs w:val="24"/>
        </w:rPr>
        <w:t>求，培养严谨的工作作风。</w:t>
      </w:r>
    </w:p>
    <w:p w14:paraId="1661515E">
      <w:pPr>
        <w:spacing w:before="114" w:line="308" w:lineRule="auto"/>
        <w:ind w:right="77" w:firstLine="480"/>
        <w:rPr>
          <w:rFonts w:ascii="宋体" w:hAnsi="宋体" w:eastAsia="宋体" w:cs="宋体"/>
          <w:sz w:val="24"/>
          <w:szCs w:val="24"/>
        </w:rPr>
      </w:pPr>
      <w:r>
        <w:rPr>
          <w:rFonts w:ascii="宋体" w:hAnsi="宋体" w:eastAsia="宋体" w:cs="宋体"/>
          <w:spacing w:val="-4"/>
          <w:sz w:val="24"/>
          <w:szCs w:val="24"/>
        </w:rPr>
        <w:t>4.6每月30日，工程项目经理部应将本部、各队（工区）、班组安全监督记录、违章管理</w:t>
      </w:r>
      <w:r>
        <w:rPr>
          <w:rFonts w:ascii="宋体" w:hAnsi="宋体" w:eastAsia="宋体" w:cs="宋体"/>
          <w:spacing w:val="10"/>
          <w:sz w:val="24"/>
          <w:szCs w:val="24"/>
        </w:rPr>
        <w:t xml:space="preserve"> </w:t>
      </w:r>
      <w:r>
        <w:rPr>
          <w:rFonts w:ascii="宋体" w:hAnsi="宋体" w:eastAsia="宋体" w:cs="宋体"/>
          <w:spacing w:val="-4"/>
          <w:sz w:val="24"/>
          <w:szCs w:val="24"/>
        </w:rPr>
        <w:t>记录、事故记录、安全工作总结等以月报形式报送监理</w:t>
      </w:r>
      <w:r>
        <w:rPr>
          <w:rFonts w:ascii="宋体" w:hAnsi="宋体" w:eastAsia="宋体" w:cs="宋体"/>
          <w:spacing w:val="-5"/>
          <w:sz w:val="24"/>
          <w:szCs w:val="24"/>
        </w:rPr>
        <w:t>单位。</w:t>
      </w:r>
    </w:p>
    <w:p w14:paraId="64B4707D">
      <w:pPr>
        <w:spacing w:before="1" w:line="220" w:lineRule="auto"/>
        <w:ind w:left="485"/>
        <w:rPr>
          <w:rFonts w:ascii="宋体" w:hAnsi="宋体" w:eastAsia="宋体" w:cs="宋体"/>
          <w:sz w:val="24"/>
          <w:szCs w:val="24"/>
        </w:rPr>
      </w:pPr>
      <w:r>
        <w:rPr>
          <w:rFonts w:ascii="宋体" w:hAnsi="宋体" w:eastAsia="宋体" w:cs="宋体"/>
          <w:b/>
          <w:bCs/>
          <w:spacing w:val="-5"/>
          <w:sz w:val="24"/>
          <w:szCs w:val="24"/>
        </w:rPr>
        <w:t>5、安全监督</w:t>
      </w:r>
    </w:p>
    <w:p w14:paraId="17109FA7">
      <w:pPr>
        <w:spacing w:before="112" w:line="264" w:lineRule="auto"/>
        <w:ind w:left="483" w:right="78" w:firstLine="1"/>
        <w:rPr>
          <w:rFonts w:ascii="宋体" w:hAnsi="宋体" w:eastAsia="宋体" w:cs="宋体"/>
          <w:sz w:val="24"/>
          <w:szCs w:val="24"/>
        </w:rPr>
      </w:pPr>
      <w:r>
        <w:rPr>
          <w:rFonts w:ascii="宋体" w:hAnsi="宋体" w:eastAsia="宋体" w:cs="宋体"/>
          <w:spacing w:val="2"/>
          <w:sz w:val="24"/>
          <w:szCs w:val="24"/>
        </w:rPr>
        <w:t xml:space="preserve">5.1工程建设监理单位按本责任书的要求每月对工程项目经理部的安全生产进行检查考 </w:t>
      </w:r>
      <w:r>
        <w:rPr>
          <w:rFonts w:ascii="宋体" w:hAnsi="宋体" w:eastAsia="宋体" w:cs="宋体"/>
          <w:spacing w:val="-7"/>
          <w:sz w:val="24"/>
          <w:szCs w:val="24"/>
        </w:rPr>
        <w:t>核。</w:t>
      </w:r>
    </w:p>
    <w:p w14:paraId="11171AA6">
      <w:pPr>
        <w:spacing w:before="115" w:line="263" w:lineRule="auto"/>
        <w:ind w:left="1" w:right="80" w:firstLine="483"/>
        <w:rPr>
          <w:rFonts w:ascii="宋体" w:hAnsi="宋体" w:eastAsia="宋体" w:cs="宋体"/>
          <w:sz w:val="24"/>
          <w:szCs w:val="24"/>
        </w:rPr>
      </w:pPr>
      <w:r>
        <w:rPr>
          <w:rFonts w:ascii="宋体" w:hAnsi="宋体" w:eastAsia="宋体" w:cs="宋体"/>
          <w:spacing w:val="-4"/>
          <w:sz w:val="24"/>
          <w:szCs w:val="24"/>
        </w:rPr>
        <w:t>5.2根据监理单位的考核结果，本工程安全生产委员会每月对工程项目经理部的安全</w:t>
      </w:r>
      <w:r>
        <w:rPr>
          <w:rFonts w:ascii="宋体" w:hAnsi="宋体" w:eastAsia="宋体" w:cs="宋体"/>
          <w:spacing w:val="-5"/>
          <w:sz w:val="24"/>
          <w:szCs w:val="24"/>
        </w:rPr>
        <w:t>生产</w:t>
      </w:r>
      <w:r>
        <w:rPr>
          <w:rFonts w:ascii="宋体" w:hAnsi="宋体" w:eastAsia="宋体" w:cs="宋体"/>
          <w:sz w:val="24"/>
          <w:szCs w:val="24"/>
        </w:rPr>
        <w:t xml:space="preserve"> </w:t>
      </w:r>
      <w:r>
        <w:rPr>
          <w:rFonts w:ascii="宋体" w:hAnsi="宋体" w:eastAsia="宋体" w:cs="宋体"/>
          <w:spacing w:val="-4"/>
          <w:sz w:val="24"/>
          <w:szCs w:val="24"/>
        </w:rPr>
        <w:t>保证体系 和监督体系进行一次评审。</w:t>
      </w:r>
    </w:p>
    <w:p w14:paraId="603FF328">
      <w:pPr>
        <w:spacing w:before="115" w:line="219" w:lineRule="auto"/>
        <w:ind w:left="482"/>
        <w:rPr>
          <w:rFonts w:ascii="宋体" w:hAnsi="宋体" w:eastAsia="宋体" w:cs="宋体"/>
          <w:sz w:val="24"/>
          <w:szCs w:val="24"/>
        </w:rPr>
      </w:pPr>
      <w:r>
        <w:rPr>
          <w:rFonts w:ascii="宋体" w:hAnsi="宋体" w:eastAsia="宋体" w:cs="宋体"/>
          <w:b/>
          <w:bCs/>
          <w:spacing w:val="-5"/>
          <w:sz w:val="24"/>
          <w:szCs w:val="24"/>
        </w:rPr>
        <w:t>6、附则</w:t>
      </w:r>
    </w:p>
    <w:p w14:paraId="45E03370">
      <w:pPr>
        <w:spacing w:before="116" w:line="219" w:lineRule="auto"/>
        <w:ind w:left="482"/>
        <w:rPr>
          <w:rFonts w:ascii="宋体" w:hAnsi="宋体" w:eastAsia="宋体" w:cs="宋体"/>
          <w:sz w:val="24"/>
          <w:szCs w:val="24"/>
        </w:rPr>
      </w:pPr>
      <w:r>
        <w:rPr>
          <w:rFonts w:ascii="宋体" w:hAnsi="宋体" w:eastAsia="宋体" w:cs="宋体"/>
          <w:spacing w:val="-3"/>
          <w:sz w:val="24"/>
          <w:szCs w:val="24"/>
        </w:rPr>
        <w:t>6.1本责任书经发包人代表、工程项目经理签字</w:t>
      </w:r>
      <w:r>
        <w:rPr>
          <w:rFonts w:ascii="宋体" w:hAnsi="宋体" w:eastAsia="宋体" w:cs="宋体"/>
          <w:spacing w:val="-4"/>
          <w:sz w:val="24"/>
          <w:szCs w:val="24"/>
        </w:rPr>
        <w:t>并加盖公章后生效。</w:t>
      </w:r>
    </w:p>
    <w:p w14:paraId="01540C0C">
      <w:pPr>
        <w:spacing w:before="114" w:line="219" w:lineRule="auto"/>
        <w:ind w:left="482"/>
        <w:rPr>
          <w:rFonts w:ascii="宋体" w:hAnsi="宋体" w:eastAsia="宋体" w:cs="宋体"/>
          <w:sz w:val="24"/>
          <w:szCs w:val="24"/>
        </w:rPr>
      </w:pPr>
      <w:r>
        <w:rPr>
          <w:rFonts w:ascii="宋体" w:hAnsi="宋体" w:eastAsia="宋体" w:cs="宋体"/>
          <w:spacing w:val="-3"/>
          <w:sz w:val="24"/>
          <w:szCs w:val="24"/>
        </w:rPr>
        <w:t>6.2本责任书执行期自开工至完工。</w:t>
      </w:r>
    </w:p>
    <w:p w14:paraId="4BFFA57F">
      <w:pPr>
        <w:spacing w:before="116" w:line="219" w:lineRule="auto"/>
        <w:ind w:left="482"/>
        <w:rPr>
          <w:rFonts w:ascii="宋体" w:hAnsi="宋体" w:eastAsia="宋体" w:cs="宋体"/>
          <w:sz w:val="24"/>
          <w:szCs w:val="24"/>
        </w:rPr>
      </w:pPr>
      <w:r>
        <w:rPr>
          <w:rFonts w:ascii="宋体" w:hAnsi="宋体" w:eastAsia="宋体" w:cs="宋体"/>
          <w:spacing w:val="2"/>
          <w:sz w:val="24"/>
          <w:szCs w:val="24"/>
        </w:rPr>
        <w:t>6.3本责任书一式份，</w:t>
      </w:r>
    </w:p>
    <w:p w14:paraId="3038084E">
      <w:pPr>
        <w:spacing w:before="117" w:line="219" w:lineRule="auto"/>
        <w:ind w:left="484"/>
        <w:rPr>
          <w:rFonts w:ascii="宋体" w:hAnsi="宋体" w:eastAsia="宋体" w:cs="宋体"/>
          <w:sz w:val="24"/>
          <w:szCs w:val="24"/>
        </w:rPr>
      </w:pPr>
      <w:r>
        <w:rPr>
          <w:rFonts w:ascii="宋体" w:hAnsi="宋体" w:eastAsia="宋体" w:cs="宋体"/>
          <w:spacing w:val="-5"/>
          <w:sz w:val="24"/>
          <w:szCs w:val="24"/>
        </w:rPr>
        <w:t>发包人执</w:t>
      </w:r>
      <w:r>
        <w:rPr>
          <w:rFonts w:ascii="宋体" w:hAnsi="宋体" w:eastAsia="宋体" w:cs="宋体"/>
          <w:spacing w:val="9"/>
          <w:sz w:val="24"/>
          <w:szCs w:val="24"/>
        </w:rPr>
        <w:t xml:space="preserve">       </w:t>
      </w:r>
      <w:r>
        <w:rPr>
          <w:rFonts w:ascii="宋体" w:hAnsi="宋体" w:eastAsia="宋体" w:cs="宋体"/>
          <w:spacing w:val="-5"/>
          <w:sz w:val="24"/>
          <w:szCs w:val="24"/>
        </w:rPr>
        <w:t>份、项目经理部和监理单位各执一份。</w:t>
      </w:r>
    </w:p>
    <w:p w14:paraId="38F11A0E">
      <w:pPr>
        <w:spacing w:line="245" w:lineRule="auto"/>
        <w:rPr>
          <w:rFonts w:ascii="Arial"/>
          <w:sz w:val="21"/>
        </w:rPr>
      </w:pPr>
    </w:p>
    <w:p w14:paraId="1A2E470E">
      <w:pPr>
        <w:spacing w:line="245" w:lineRule="auto"/>
        <w:rPr>
          <w:rFonts w:ascii="Arial"/>
          <w:sz w:val="21"/>
        </w:rPr>
      </w:pPr>
    </w:p>
    <w:p w14:paraId="622BF35C">
      <w:pPr>
        <w:spacing w:line="246" w:lineRule="auto"/>
        <w:rPr>
          <w:rFonts w:ascii="Arial"/>
          <w:sz w:val="21"/>
        </w:rPr>
      </w:pPr>
    </w:p>
    <w:p w14:paraId="0A81A0E4">
      <w:pPr>
        <w:spacing w:line="246" w:lineRule="auto"/>
        <w:rPr>
          <w:rFonts w:ascii="Arial"/>
          <w:sz w:val="21"/>
        </w:rPr>
      </w:pPr>
    </w:p>
    <w:p w14:paraId="75274C5F">
      <w:pPr>
        <w:spacing w:line="246" w:lineRule="auto"/>
        <w:rPr>
          <w:rFonts w:ascii="Arial"/>
          <w:sz w:val="21"/>
        </w:rPr>
      </w:pPr>
    </w:p>
    <w:p w14:paraId="67E77E50">
      <w:pPr>
        <w:spacing w:before="78" w:line="219" w:lineRule="auto"/>
        <w:ind w:left="532"/>
        <w:rPr>
          <w:rFonts w:ascii="宋体" w:hAnsi="宋体" w:eastAsia="宋体" w:cs="宋体"/>
          <w:sz w:val="24"/>
          <w:szCs w:val="24"/>
        </w:rPr>
      </w:pPr>
      <w:r>
        <w:rPr>
          <w:rFonts w:ascii="宋体" w:hAnsi="宋体" w:eastAsia="宋体" w:cs="宋体"/>
          <w:spacing w:val="-2"/>
          <w:sz w:val="24"/>
          <w:szCs w:val="24"/>
        </w:rPr>
        <w:t xml:space="preserve">发包人：                          </w:t>
      </w:r>
      <w:r>
        <w:rPr>
          <w:rFonts w:ascii="宋体" w:hAnsi="宋体" w:eastAsia="宋体" w:cs="宋体"/>
          <w:spacing w:val="-3"/>
          <w:sz w:val="24"/>
          <w:szCs w:val="24"/>
        </w:rPr>
        <w:t xml:space="preserve">     工程项目经理部</w:t>
      </w:r>
    </w:p>
    <w:p w14:paraId="3CF9D45A">
      <w:pPr>
        <w:spacing w:before="116" w:line="219" w:lineRule="auto"/>
        <w:ind w:left="480"/>
        <w:rPr>
          <w:rFonts w:ascii="宋体" w:hAnsi="宋体" w:eastAsia="宋体" w:cs="宋体"/>
          <w:sz w:val="24"/>
          <w:szCs w:val="24"/>
        </w:rPr>
      </w:pPr>
      <w:r>
        <w:rPr>
          <w:rFonts w:ascii="宋体" w:hAnsi="宋体" w:eastAsia="宋体" w:cs="宋体"/>
          <w:spacing w:val="-6"/>
          <w:sz w:val="24"/>
          <w:szCs w:val="24"/>
        </w:rPr>
        <w:t>代表（签字</w:t>
      </w:r>
      <w:r>
        <w:rPr>
          <w:rFonts w:ascii="宋体" w:hAnsi="宋体" w:eastAsia="宋体" w:cs="宋体"/>
          <w:spacing w:val="-1"/>
          <w:sz w:val="24"/>
          <w:szCs w:val="24"/>
        </w:rPr>
        <w:t>）：</w:t>
      </w:r>
      <w:r>
        <w:rPr>
          <w:rFonts w:ascii="宋体" w:hAnsi="宋体" w:eastAsia="宋体" w:cs="宋体"/>
          <w:spacing w:val="2"/>
          <w:sz w:val="24"/>
          <w:szCs w:val="24"/>
        </w:rPr>
        <w:t xml:space="preserve">                           </w:t>
      </w:r>
      <w:r>
        <w:rPr>
          <w:rFonts w:ascii="宋体" w:hAnsi="宋体" w:eastAsia="宋体" w:cs="宋体"/>
          <w:spacing w:val="-6"/>
          <w:sz w:val="24"/>
          <w:szCs w:val="24"/>
        </w:rPr>
        <w:t>代表（签字</w:t>
      </w:r>
      <w:r>
        <w:rPr>
          <w:rFonts w:ascii="宋体" w:hAnsi="宋体" w:eastAsia="宋体" w:cs="宋体"/>
          <w:spacing w:val="-1"/>
          <w:sz w:val="24"/>
          <w:szCs w:val="24"/>
        </w:rPr>
        <w:t>）：</w:t>
      </w:r>
    </w:p>
    <w:p w14:paraId="0FC6E8B4">
      <w:pPr>
        <w:spacing w:before="116" w:line="219" w:lineRule="auto"/>
        <w:ind w:left="1475"/>
        <w:rPr>
          <w:rFonts w:ascii="宋体" w:hAnsi="宋体" w:eastAsia="宋体" w:cs="宋体"/>
          <w:sz w:val="24"/>
          <w:szCs w:val="24"/>
        </w:rPr>
      </w:pPr>
      <w:r>
        <w:rPr>
          <w:rFonts w:ascii="宋体" w:hAnsi="宋体" w:eastAsia="宋体" w:cs="宋体"/>
          <w:spacing w:val="-12"/>
          <w:sz w:val="24"/>
          <w:szCs w:val="24"/>
        </w:rPr>
        <w:t>年</w:t>
      </w:r>
      <w:r>
        <w:rPr>
          <w:rFonts w:ascii="宋体" w:hAnsi="宋体" w:eastAsia="宋体" w:cs="宋体"/>
          <w:spacing w:val="73"/>
          <w:sz w:val="24"/>
          <w:szCs w:val="24"/>
        </w:rPr>
        <w:t xml:space="preserve"> </w:t>
      </w:r>
      <w:r>
        <w:rPr>
          <w:rFonts w:ascii="宋体" w:hAnsi="宋体" w:eastAsia="宋体" w:cs="宋体"/>
          <w:spacing w:val="-12"/>
          <w:sz w:val="24"/>
          <w:szCs w:val="24"/>
        </w:rPr>
        <w:t>月   日</w:t>
      </w:r>
      <w:r>
        <w:rPr>
          <w:rFonts w:ascii="宋体" w:hAnsi="宋体" w:eastAsia="宋体" w:cs="宋体"/>
          <w:spacing w:val="1"/>
          <w:sz w:val="24"/>
          <w:szCs w:val="24"/>
        </w:rPr>
        <w:t xml:space="preserve">                               </w:t>
      </w:r>
      <w:r>
        <w:rPr>
          <w:rFonts w:ascii="宋体" w:hAnsi="宋体" w:eastAsia="宋体" w:cs="宋体"/>
          <w:spacing w:val="-12"/>
          <w:sz w:val="24"/>
          <w:szCs w:val="24"/>
        </w:rPr>
        <w:t>年</w:t>
      </w:r>
      <w:r>
        <w:rPr>
          <w:rFonts w:ascii="宋体" w:hAnsi="宋体" w:eastAsia="宋体" w:cs="宋体"/>
          <w:spacing w:val="81"/>
          <w:sz w:val="24"/>
          <w:szCs w:val="24"/>
        </w:rPr>
        <w:t xml:space="preserve"> </w:t>
      </w:r>
      <w:r>
        <w:rPr>
          <w:rFonts w:ascii="宋体" w:hAnsi="宋体" w:eastAsia="宋体" w:cs="宋体"/>
          <w:spacing w:val="-12"/>
          <w:sz w:val="24"/>
          <w:szCs w:val="24"/>
        </w:rPr>
        <w:t>月  日</w:t>
      </w:r>
    </w:p>
    <w:p w14:paraId="24A12AE7">
      <w:pPr>
        <w:rPr>
          <w:rFonts w:hint="eastAsia" w:ascii="仿宋" w:hAnsi="仿宋" w:eastAsia="仿宋" w:cs="仿宋"/>
          <w:color w:val="auto"/>
          <w:highlight w:val="none"/>
        </w:rPr>
      </w:pPr>
    </w:p>
    <w:sectPr>
      <w:headerReference r:id="rId79" w:type="default"/>
      <w:footerReference r:id="rId80" w:type="default"/>
      <w:pgSz w:w="11907" w:h="16840"/>
      <w:pgMar w:top="1474" w:right="1814" w:bottom="1474" w:left="1814" w:header="851" w:footer="851" w:gutter="0"/>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40A57">
    <w:pPr>
      <w:pStyle w:val="20"/>
      <w:ind w:right="360" w:firstLine="360"/>
      <w:jc w:val="right"/>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1B5839">
                          <w:pPr>
                            <w:pStyle w:val="2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A1B5839">
                    <w:pPr>
                      <w:pStyle w:val="2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720A1">
    <w:pPr>
      <w:spacing w:line="188" w:lineRule="auto"/>
      <w:ind w:firstLine="4736"/>
      <w:rPr>
        <w:rFonts w:ascii="Calibri" w:hAnsi="Calibri" w:eastAsia="Calibri" w:cs="Calibri"/>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00C0D8">
                          <w:pPr>
                            <w:pStyle w:val="2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100C0D8">
                    <w:pPr>
                      <w:pStyle w:val="2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44831">
    <w:pPr>
      <w:spacing w:line="169" w:lineRule="auto"/>
      <w:ind w:left="4797"/>
      <w:rPr>
        <w:rFonts w:ascii="Calibri" w:hAnsi="Calibri" w:eastAsia="Calibri" w:cs="Calibri"/>
        <w:sz w:val="18"/>
        <w:szCs w:val="18"/>
      </w:rPr>
    </w:pPr>
    <w:r>
      <w:rPr>
        <w:rFonts w:ascii="Calibri" w:hAnsi="Calibri" w:eastAsia="Calibri" w:cs="Calibri"/>
        <w:spacing w:val="-5"/>
        <w:sz w:val="18"/>
        <w:szCs w:val="18"/>
      </w:rPr>
      <w:t>33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16AB7">
    <w:pPr>
      <w:pStyle w:val="20"/>
      <w:ind w:right="360"/>
      <w:jc w:val="right"/>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173547">
                          <w:pPr>
                            <w:pStyle w:val="20"/>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1B173547">
                    <w:pPr>
                      <w:pStyle w:val="20"/>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5CC51">
    <w:pPr>
      <w:spacing w:line="184" w:lineRule="auto"/>
      <w:ind w:left="4524"/>
      <w:rPr>
        <w:rFonts w:ascii="Times New Roman" w:hAnsi="Times New Roman" w:eastAsia="Times New Roman" w:cs="Times New Roman"/>
        <w:sz w:val="20"/>
        <w:szCs w:val="20"/>
      </w:rPr>
    </w:pPr>
    <w:r>
      <w:rPr>
        <w:rFonts w:ascii="Times New Roman" w:hAnsi="Times New Roman" w:eastAsia="Times New Roman" w:cs="Times New Roman"/>
        <w:sz w:val="20"/>
        <w:szCs w:val="20"/>
      </w:rPr>
      <w:t>34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22F8B">
    <w:pPr>
      <w:spacing w:line="184" w:lineRule="auto"/>
      <w:ind w:left="4658"/>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B4B80">
    <w:pPr>
      <w:spacing w:line="184" w:lineRule="auto"/>
      <w:ind w:left="4934"/>
      <w:rPr>
        <w:rFonts w:ascii="Times New Roman" w:hAnsi="Times New Roman" w:eastAsia="Times New Roman" w:cs="Times New Roman"/>
        <w:sz w:val="20"/>
        <w:szCs w:val="20"/>
      </w:rPr>
    </w:pPr>
    <w:r>
      <w:rPr>
        <w:rFonts w:ascii="Times New Roman" w:hAnsi="Times New Roman" w:eastAsia="Times New Roman" w:cs="Times New Roman"/>
        <w:sz w:val="20"/>
        <w:szCs w:val="20"/>
      </w:rPr>
      <w:t>36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CCC61">
    <w:pPr>
      <w:spacing w:line="184" w:lineRule="auto"/>
      <w:ind w:left="4561"/>
      <w:rPr>
        <w:rFonts w:ascii="Times New Roman" w:hAnsi="Times New Roman" w:eastAsia="Times New Roman" w:cs="Times New Roman"/>
        <w:sz w:val="20"/>
        <w:szCs w:val="20"/>
      </w:rPr>
    </w:pPr>
    <w:r>
      <w:rPr>
        <w:rFonts w:ascii="Times New Roman" w:hAnsi="Times New Roman" w:eastAsia="Times New Roman" w:cs="Times New Roman"/>
        <w:sz w:val="20"/>
        <w:szCs w:val="20"/>
      </w:rPr>
      <w:t>37</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7DE8C">
    <w:pPr>
      <w:spacing w:line="184" w:lineRule="auto"/>
      <w:ind w:left="4707"/>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95A83">
    <w:pPr>
      <w:spacing w:line="184" w:lineRule="auto"/>
      <w:ind w:left="4638"/>
      <w:rPr>
        <w:rFonts w:ascii="Times New Roman" w:hAnsi="Times New Roman" w:eastAsia="Times New Roman" w:cs="Times New Roman"/>
        <w:sz w:val="20"/>
        <w:szCs w:val="20"/>
      </w:rPr>
    </w:pPr>
    <w:r>
      <w:rPr>
        <w:rFonts w:ascii="Times New Roman" w:hAnsi="Times New Roman" w:eastAsia="Times New Roman" w:cs="Times New Roman"/>
        <w:sz w:val="20"/>
        <w:szCs w:val="20"/>
      </w:rPr>
      <w:t>39</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4CC29">
    <w:pPr>
      <w:spacing w:line="184" w:lineRule="auto"/>
      <w:ind w:left="452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40</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1CDE8">
    <w:pPr>
      <w:spacing w:line="184" w:lineRule="auto"/>
      <w:ind w:left="453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41</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49244">
    <w:pPr>
      <w:spacing w:line="184" w:lineRule="auto"/>
      <w:ind w:left="4556"/>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42</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C5322">
    <w:pPr>
      <w:spacing w:line="184" w:lineRule="auto"/>
      <w:ind w:left="470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43</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66703">
    <w:pPr>
      <w:spacing w:line="184" w:lineRule="auto"/>
      <w:ind w:left="470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44</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B9052">
    <w:pPr>
      <w:spacing w:line="184" w:lineRule="auto"/>
      <w:ind w:left="475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45</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2B74A">
    <w:pPr>
      <w:spacing w:line="184" w:lineRule="auto"/>
      <w:ind w:left="4694"/>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46</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BF5A9">
    <w:pPr>
      <w:spacing w:line="184" w:lineRule="auto"/>
      <w:ind w:left="475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47</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7FB14">
    <w:pPr>
      <w:spacing w:line="184" w:lineRule="auto"/>
      <w:ind w:left="475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90296">
    <w:pPr>
      <w:spacing w:line="184" w:lineRule="auto"/>
      <w:ind w:left="490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49</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F4551">
    <w:pPr>
      <w:spacing w:line="184" w:lineRule="auto"/>
      <w:ind w:left="4741"/>
      <w:rPr>
        <w:rFonts w:ascii="Times New Roman" w:hAnsi="Times New Roman" w:eastAsia="Times New Roman" w:cs="Times New Roman"/>
        <w:sz w:val="20"/>
        <w:szCs w:val="20"/>
      </w:rPr>
    </w:pPr>
    <w:r>
      <w:rPr>
        <w:rFonts w:ascii="Times New Roman" w:hAnsi="Times New Roman" w:eastAsia="Times New Roman" w:cs="Times New Roman"/>
        <w:sz w:val="20"/>
        <w:szCs w:val="20"/>
      </w:rPr>
      <w:t>50</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1A52B">
    <w:pPr>
      <w:pStyle w:val="20"/>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F27369">
                          <w:pPr>
                            <w:pStyle w:val="20"/>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0CF27369">
                    <w:pPr>
                      <w:pStyle w:val="20"/>
                    </w:pPr>
                    <w:r>
                      <w:fldChar w:fldCharType="begin"/>
                    </w:r>
                    <w:r>
                      <w:instrText xml:space="preserve"> PAGE  \* MERGEFORMAT </w:instrText>
                    </w:r>
                    <w:r>
                      <w:fldChar w:fldCharType="separate"/>
                    </w:r>
                    <w:r>
                      <w:t>60</w:t>
                    </w:r>
                    <w:r>
                      <w:fldChar w:fldCharType="end"/>
                    </w:r>
                  </w:p>
                </w:txbxContent>
              </v:textbox>
            </v:shape>
          </w:pict>
        </mc:Fallback>
      </mc:AlternateContent>
    </w:r>
  </w:p>
  <w:p w14:paraId="72DB1F30">
    <w:pPr>
      <w:pStyle w:val="20"/>
      <w:ind w:right="360"/>
      <w:jc w:val="right"/>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E030D">
    <w:pPr>
      <w:spacing w:line="229" w:lineRule="auto"/>
      <w:ind w:left="4474"/>
      <w:rPr>
        <w:rFonts w:ascii="宋体" w:hAnsi="宋体" w:eastAsia="宋体" w:cs="宋体"/>
        <w:sz w:val="18"/>
        <w:szCs w:val="18"/>
      </w:rPr>
    </w:pPr>
    <w:r>
      <w:rPr>
        <w:rFonts w:ascii="宋体" w:hAnsi="宋体" w:eastAsia="宋体" w:cs="宋体"/>
        <w:spacing w:val="-4"/>
        <w:sz w:val="18"/>
        <w:szCs w:val="18"/>
      </w:rPr>
      <w:t>69</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9BECA">
    <w:pPr>
      <w:spacing w:line="229" w:lineRule="auto"/>
      <w:ind w:left="4477"/>
      <w:rPr>
        <w:rFonts w:ascii="宋体" w:hAnsi="宋体" w:eastAsia="宋体" w:cs="宋体"/>
        <w:sz w:val="18"/>
        <w:szCs w:val="18"/>
      </w:rPr>
    </w:pPr>
    <w:r>
      <w:rPr>
        <w:rFonts w:ascii="宋体" w:hAnsi="宋体" w:eastAsia="宋体" w:cs="宋体"/>
        <w:spacing w:val="-6"/>
        <w:sz w:val="18"/>
        <w:szCs w:val="18"/>
      </w:rPr>
      <w:t>70</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7C157">
    <w:pPr>
      <w:spacing w:line="229" w:lineRule="auto"/>
      <w:ind w:left="4714"/>
      <w:rPr>
        <w:rFonts w:ascii="宋体" w:hAnsi="宋体" w:eastAsia="宋体" w:cs="宋体"/>
        <w:sz w:val="18"/>
        <w:szCs w:val="18"/>
      </w:rPr>
    </w:pPr>
    <w:r>
      <w:rPr>
        <w:rFonts w:ascii="宋体" w:hAnsi="宋体" w:eastAsia="宋体" w:cs="宋体"/>
        <w:spacing w:val="-6"/>
        <w:sz w:val="18"/>
        <w:szCs w:val="18"/>
      </w:rPr>
      <w:t>74</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F54740">
    <w:pPr>
      <w:spacing w:line="229" w:lineRule="auto"/>
      <w:ind w:left="4712"/>
      <w:rPr>
        <w:rFonts w:ascii="宋体" w:hAnsi="宋体" w:eastAsia="宋体" w:cs="宋体"/>
        <w:sz w:val="18"/>
        <w:szCs w:val="18"/>
      </w:rPr>
    </w:pPr>
    <w:r>
      <w:rPr>
        <w:rFonts w:ascii="宋体" w:hAnsi="宋体" w:eastAsia="宋体" w:cs="宋体"/>
        <w:spacing w:val="-6"/>
        <w:sz w:val="18"/>
        <w:szCs w:val="18"/>
      </w:rPr>
      <w:t>75</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E2BD8">
    <w:pPr>
      <w:spacing w:line="229" w:lineRule="auto"/>
      <w:ind w:left="4695"/>
      <w:rPr>
        <w:rFonts w:ascii="宋体" w:hAnsi="宋体" w:eastAsia="宋体" w:cs="宋体"/>
        <w:sz w:val="18"/>
        <w:szCs w:val="18"/>
      </w:rPr>
    </w:pPr>
    <w:r>
      <w:rPr>
        <w:rFonts w:ascii="宋体" w:hAnsi="宋体" w:eastAsia="宋体" w:cs="宋体"/>
        <w:spacing w:val="-6"/>
        <w:sz w:val="18"/>
        <w:szCs w:val="18"/>
      </w:rPr>
      <w:t>76</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6CBC8">
    <w:pPr>
      <w:spacing w:line="229" w:lineRule="auto"/>
      <w:ind w:left="4710"/>
      <w:rPr>
        <w:rFonts w:ascii="宋体" w:hAnsi="宋体" w:eastAsia="宋体" w:cs="宋体"/>
        <w:sz w:val="18"/>
        <w:szCs w:val="18"/>
      </w:rPr>
    </w:pPr>
    <w:r>
      <w:rPr>
        <w:rFonts w:ascii="宋体" w:hAnsi="宋体" w:eastAsia="宋体" w:cs="宋体"/>
        <w:spacing w:val="-6"/>
        <w:sz w:val="18"/>
        <w:szCs w:val="18"/>
      </w:rPr>
      <w:t>77</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2F414">
    <w:pPr>
      <w:spacing w:line="229" w:lineRule="auto"/>
      <w:ind w:left="4796"/>
      <w:rPr>
        <w:rFonts w:ascii="宋体" w:hAnsi="宋体" w:eastAsia="宋体" w:cs="宋体"/>
        <w:sz w:val="18"/>
        <w:szCs w:val="18"/>
      </w:rPr>
    </w:pPr>
    <w:r>
      <w:rPr>
        <w:rFonts w:ascii="宋体" w:hAnsi="宋体" w:eastAsia="宋体" w:cs="宋体"/>
        <w:spacing w:val="-6"/>
        <w:sz w:val="18"/>
        <w:szCs w:val="18"/>
      </w:rPr>
      <w:t>78</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4F6EE">
    <w:pPr>
      <w:spacing w:line="229" w:lineRule="auto"/>
      <w:ind w:left="4795"/>
      <w:rPr>
        <w:rFonts w:ascii="宋体" w:hAnsi="宋体" w:eastAsia="宋体" w:cs="宋体"/>
        <w:sz w:val="18"/>
        <w:szCs w:val="18"/>
      </w:rPr>
    </w:pPr>
    <w:r>
      <w:rPr>
        <w:rFonts w:ascii="宋体" w:hAnsi="宋体" w:eastAsia="宋体" w:cs="宋体"/>
        <w:spacing w:val="-6"/>
        <w:sz w:val="18"/>
        <w:szCs w:val="18"/>
      </w:rPr>
      <w:t>79</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93C65">
    <w:pPr>
      <w:spacing w:line="229" w:lineRule="auto"/>
      <w:ind w:left="4792"/>
      <w:rPr>
        <w:rFonts w:ascii="宋体" w:hAnsi="宋体" w:eastAsia="宋体" w:cs="宋体"/>
        <w:sz w:val="18"/>
        <w:szCs w:val="18"/>
      </w:rPr>
    </w:pPr>
    <w:r>
      <w:rPr>
        <w:rFonts w:ascii="宋体" w:hAnsi="宋体" w:eastAsia="宋体" w:cs="宋体"/>
        <w:spacing w:val="-4"/>
        <w:sz w:val="18"/>
        <w:szCs w:val="18"/>
      </w:rPr>
      <w:t>80</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32309">
    <w:pPr>
      <w:spacing w:line="229" w:lineRule="auto"/>
      <w:ind w:left="4792"/>
      <w:rPr>
        <w:rFonts w:ascii="宋体" w:hAnsi="宋体" w:eastAsia="宋体" w:cs="宋体"/>
        <w:sz w:val="18"/>
        <w:szCs w:val="18"/>
      </w:rPr>
    </w:pPr>
    <w:r>
      <w:rPr>
        <w:rFonts w:ascii="宋体" w:hAnsi="宋体" w:eastAsia="宋体" w:cs="宋体"/>
        <w:spacing w:val="-4"/>
        <w:sz w:val="18"/>
        <w:szCs w:val="18"/>
      </w:rPr>
      <w:t>81</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076A2">
    <w:pPr>
      <w:spacing w:line="229" w:lineRule="auto"/>
      <w:ind w:left="4792"/>
      <w:rPr>
        <w:rFonts w:ascii="宋体" w:hAnsi="宋体" w:eastAsia="宋体" w:cs="宋体"/>
        <w:sz w:val="18"/>
        <w:szCs w:val="18"/>
      </w:rPr>
    </w:pPr>
    <w:r>
      <w:rPr>
        <w:rFonts w:ascii="宋体" w:hAnsi="宋体" w:eastAsia="宋体" w:cs="宋体"/>
        <w:spacing w:val="-4"/>
        <w:sz w:val="18"/>
        <w:szCs w:val="18"/>
      </w:rPr>
      <w:t>82</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72B84D">
    <w:pPr>
      <w:spacing w:line="229" w:lineRule="auto"/>
      <w:ind w:left="4792"/>
      <w:rPr>
        <w:rFonts w:ascii="宋体" w:hAnsi="宋体" w:eastAsia="宋体" w:cs="宋体"/>
        <w:sz w:val="18"/>
        <w:szCs w:val="18"/>
      </w:rPr>
    </w:pPr>
    <w:r>
      <w:rPr>
        <w:rFonts w:ascii="宋体" w:hAnsi="宋体" w:eastAsia="宋体" w:cs="宋体"/>
        <w:spacing w:val="-4"/>
        <w:sz w:val="18"/>
        <w:szCs w:val="18"/>
      </w:rPr>
      <w:t>83</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4D7FD">
    <w:pPr>
      <w:spacing w:line="229" w:lineRule="auto"/>
      <w:ind w:left="4792"/>
      <w:rPr>
        <w:rFonts w:ascii="宋体" w:hAnsi="宋体" w:eastAsia="宋体" w:cs="宋体"/>
        <w:sz w:val="18"/>
        <w:szCs w:val="18"/>
      </w:rPr>
    </w:pPr>
    <w:r>
      <w:rPr>
        <w:rFonts w:ascii="宋体" w:hAnsi="宋体" w:eastAsia="宋体" w:cs="宋体"/>
        <w:spacing w:val="-4"/>
        <w:sz w:val="18"/>
        <w:szCs w:val="18"/>
      </w:rPr>
      <w:t>84</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3C09C">
    <w:pPr>
      <w:spacing w:line="229" w:lineRule="auto"/>
      <w:ind w:left="4792"/>
      <w:rPr>
        <w:rFonts w:ascii="宋体" w:hAnsi="宋体" w:eastAsia="宋体" w:cs="宋体"/>
        <w:sz w:val="18"/>
        <w:szCs w:val="18"/>
      </w:rPr>
    </w:pPr>
    <w:r>
      <w:rPr>
        <w:rFonts w:ascii="宋体" w:hAnsi="宋体" w:eastAsia="宋体" w:cs="宋体"/>
        <w:spacing w:val="-4"/>
        <w:sz w:val="18"/>
        <w:szCs w:val="18"/>
      </w:rPr>
      <w:t>85</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907F5B">
    <w:pPr>
      <w:spacing w:line="229" w:lineRule="auto"/>
      <w:ind w:left="4792"/>
      <w:rPr>
        <w:rFonts w:ascii="宋体" w:hAnsi="宋体" w:eastAsia="宋体" w:cs="宋体"/>
        <w:sz w:val="18"/>
        <w:szCs w:val="18"/>
      </w:rPr>
    </w:pPr>
    <w:r>
      <w:rPr>
        <w:rFonts w:ascii="宋体" w:hAnsi="宋体" w:eastAsia="宋体" w:cs="宋体"/>
        <w:spacing w:val="-4"/>
        <w:sz w:val="18"/>
        <w:szCs w:val="18"/>
      </w:rPr>
      <w:t>86</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2B013">
    <w:pPr>
      <w:spacing w:line="229" w:lineRule="auto"/>
      <w:ind w:left="4792"/>
      <w:rPr>
        <w:rFonts w:ascii="宋体" w:hAnsi="宋体" w:eastAsia="宋体" w:cs="宋体"/>
        <w:sz w:val="18"/>
        <w:szCs w:val="18"/>
      </w:rPr>
    </w:pPr>
    <w:r>
      <w:rPr>
        <w:rFonts w:ascii="宋体" w:hAnsi="宋体" w:eastAsia="宋体" w:cs="宋体"/>
        <w:spacing w:val="-4"/>
        <w:sz w:val="18"/>
        <w:szCs w:val="18"/>
      </w:rPr>
      <w:t>87</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FD207">
    <w:pPr>
      <w:spacing w:line="229" w:lineRule="auto"/>
      <w:ind w:left="4792"/>
      <w:rPr>
        <w:rFonts w:ascii="宋体" w:hAnsi="宋体" w:eastAsia="宋体" w:cs="宋体"/>
        <w:sz w:val="18"/>
        <w:szCs w:val="18"/>
      </w:rPr>
    </w:pPr>
    <w:r>
      <w:rPr>
        <w:rFonts w:ascii="宋体" w:hAnsi="宋体" w:eastAsia="宋体" w:cs="宋体"/>
        <w:spacing w:val="-4"/>
        <w:sz w:val="18"/>
        <w:szCs w:val="18"/>
      </w:rPr>
      <w:t>88</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C317E">
    <w:pPr>
      <w:spacing w:line="229" w:lineRule="auto"/>
      <w:ind w:left="4792"/>
      <w:rPr>
        <w:rFonts w:ascii="宋体" w:hAnsi="宋体" w:eastAsia="宋体" w:cs="宋体"/>
        <w:sz w:val="18"/>
        <w:szCs w:val="18"/>
      </w:rPr>
    </w:pPr>
    <w:r>
      <w:rPr>
        <w:rFonts w:ascii="宋体" w:hAnsi="宋体" w:eastAsia="宋体" w:cs="宋体"/>
        <w:spacing w:val="-4"/>
        <w:sz w:val="18"/>
        <w:szCs w:val="18"/>
      </w:rPr>
      <w:t>89</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9DD30">
    <w:pPr>
      <w:spacing w:line="229" w:lineRule="auto"/>
      <w:ind w:left="4791"/>
      <w:rPr>
        <w:rFonts w:ascii="宋体" w:hAnsi="宋体" w:eastAsia="宋体" w:cs="宋体"/>
        <w:sz w:val="18"/>
        <w:szCs w:val="18"/>
      </w:rPr>
    </w:pPr>
    <w:r>
      <w:rPr>
        <w:rFonts w:ascii="宋体" w:hAnsi="宋体" w:eastAsia="宋体" w:cs="宋体"/>
        <w:spacing w:val="-4"/>
        <w:sz w:val="18"/>
        <w:szCs w:val="18"/>
      </w:rPr>
      <w:t>90</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B374B">
    <w:pPr>
      <w:spacing w:line="229" w:lineRule="auto"/>
      <w:ind w:left="4792"/>
      <w:rPr>
        <w:rFonts w:ascii="宋体" w:hAnsi="宋体" w:eastAsia="宋体" w:cs="宋体"/>
        <w:sz w:val="18"/>
        <w:szCs w:val="18"/>
      </w:rPr>
    </w:pPr>
    <w:r>
      <w:rPr>
        <w:rFonts w:ascii="宋体" w:hAnsi="宋体" w:eastAsia="宋体" w:cs="宋体"/>
        <w:spacing w:val="-4"/>
        <w:sz w:val="18"/>
        <w:szCs w:val="18"/>
      </w:rPr>
      <w:t>91</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52C76">
    <w:pPr>
      <w:spacing w:line="229" w:lineRule="auto"/>
      <w:ind w:left="4792"/>
      <w:rPr>
        <w:rFonts w:ascii="宋体" w:hAnsi="宋体" w:eastAsia="宋体" w:cs="宋体"/>
        <w:sz w:val="18"/>
        <w:szCs w:val="18"/>
      </w:rPr>
    </w:pPr>
    <w:r>
      <w:rPr>
        <w:rFonts w:ascii="宋体" w:hAnsi="宋体" w:eastAsia="宋体" w:cs="宋体"/>
        <w:spacing w:val="-4"/>
        <w:sz w:val="18"/>
        <w:szCs w:val="18"/>
      </w:rPr>
      <w:t>92</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2E0DC">
    <w:pPr>
      <w:spacing w:line="229" w:lineRule="auto"/>
      <w:ind w:left="4791"/>
      <w:rPr>
        <w:rFonts w:ascii="宋体" w:hAnsi="宋体" w:eastAsia="宋体" w:cs="宋体"/>
        <w:sz w:val="18"/>
        <w:szCs w:val="18"/>
      </w:rPr>
    </w:pPr>
    <w:r>
      <w:rPr>
        <w:rFonts w:ascii="宋体" w:hAnsi="宋体" w:eastAsia="宋体" w:cs="宋体"/>
        <w:spacing w:val="-4"/>
        <w:sz w:val="18"/>
        <w:szCs w:val="18"/>
      </w:rPr>
      <w:t>93</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C4D7D">
    <w:pPr>
      <w:spacing w:line="229" w:lineRule="auto"/>
      <w:ind w:left="4792"/>
      <w:rPr>
        <w:rFonts w:ascii="宋体" w:hAnsi="宋体" w:eastAsia="宋体" w:cs="宋体"/>
        <w:sz w:val="18"/>
        <w:szCs w:val="18"/>
      </w:rPr>
    </w:pPr>
    <w:r>
      <w:rPr>
        <w:rFonts w:ascii="宋体" w:hAnsi="宋体" w:eastAsia="宋体" w:cs="宋体"/>
        <w:spacing w:val="-4"/>
        <w:sz w:val="18"/>
        <w:szCs w:val="18"/>
      </w:rPr>
      <w:t>94</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75197">
    <w:pPr>
      <w:spacing w:line="229" w:lineRule="auto"/>
      <w:ind w:left="4792"/>
      <w:rPr>
        <w:rFonts w:ascii="宋体" w:hAnsi="宋体" w:eastAsia="宋体" w:cs="宋体"/>
        <w:sz w:val="18"/>
        <w:szCs w:val="18"/>
      </w:rPr>
    </w:pPr>
    <w:r>
      <w:rPr>
        <w:rFonts w:ascii="宋体" w:hAnsi="宋体" w:eastAsia="宋体" w:cs="宋体"/>
        <w:spacing w:val="-4"/>
        <w:sz w:val="18"/>
        <w:szCs w:val="18"/>
      </w:rPr>
      <w:t>95</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F5782">
    <w:pPr>
      <w:spacing w:line="229" w:lineRule="auto"/>
      <w:ind w:left="4793"/>
      <w:rPr>
        <w:rFonts w:ascii="宋体" w:hAnsi="宋体" w:eastAsia="宋体" w:cs="宋体"/>
        <w:sz w:val="18"/>
        <w:szCs w:val="18"/>
      </w:rPr>
    </w:pPr>
    <w:r>
      <w:rPr>
        <w:rFonts w:ascii="宋体" w:hAnsi="宋体" w:eastAsia="宋体" w:cs="宋体"/>
        <w:spacing w:val="-4"/>
        <w:sz w:val="18"/>
        <w:szCs w:val="18"/>
      </w:rPr>
      <w:t>96</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2DB861">
    <w:pPr>
      <w:spacing w:line="229" w:lineRule="auto"/>
      <w:ind w:left="4792"/>
      <w:rPr>
        <w:rFonts w:ascii="宋体" w:hAnsi="宋体" w:eastAsia="宋体" w:cs="宋体"/>
        <w:sz w:val="18"/>
        <w:szCs w:val="18"/>
      </w:rPr>
    </w:pPr>
    <w:r>
      <w:rPr>
        <w:rFonts w:ascii="宋体" w:hAnsi="宋体" w:eastAsia="宋体" w:cs="宋体"/>
        <w:spacing w:val="-4"/>
        <w:sz w:val="18"/>
        <w:szCs w:val="18"/>
      </w:rPr>
      <w:t>97</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C8390">
    <w:pPr>
      <w:spacing w:line="229" w:lineRule="auto"/>
      <w:ind w:left="4792"/>
      <w:rPr>
        <w:rFonts w:ascii="宋体" w:hAnsi="宋体" w:eastAsia="宋体" w:cs="宋体"/>
        <w:sz w:val="18"/>
        <w:szCs w:val="18"/>
      </w:rPr>
    </w:pPr>
    <w:r>
      <w:rPr>
        <w:rFonts w:ascii="宋体" w:hAnsi="宋体" w:eastAsia="宋体" w:cs="宋体"/>
        <w:spacing w:val="-4"/>
        <w:sz w:val="18"/>
        <w:szCs w:val="18"/>
      </w:rPr>
      <w:t>98</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76FC4">
    <w:pPr>
      <w:spacing w:line="229" w:lineRule="auto"/>
      <w:ind w:left="4793"/>
      <w:rPr>
        <w:rFonts w:ascii="宋体" w:hAnsi="宋体" w:eastAsia="宋体" w:cs="宋体"/>
        <w:sz w:val="18"/>
        <w:szCs w:val="18"/>
      </w:rPr>
    </w:pPr>
    <w:r>
      <w:rPr>
        <w:rFonts w:ascii="宋体" w:hAnsi="宋体" w:eastAsia="宋体" w:cs="宋体"/>
        <w:spacing w:val="-4"/>
        <w:sz w:val="18"/>
        <w:szCs w:val="18"/>
      </w:rPr>
      <w:t>99</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236A1">
    <w:pPr>
      <w:spacing w:line="229" w:lineRule="auto"/>
      <w:ind w:left="4760"/>
      <w:rPr>
        <w:rFonts w:ascii="宋体" w:hAnsi="宋体" w:eastAsia="宋体" w:cs="宋体"/>
        <w:sz w:val="18"/>
        <w:szCs w:val="18"/>
      </w:rPr>
    </w:pPr>
    <w:r>
      <w:rPr>
        <w:rFonts w:ascii="宋体" w:hAnsi="宋体" w:eastAsia="宋体" w:cs="宋体"/>
        <w:spacing w:val="-7"/>
        <w:sz w:val="18"/>
        <w:szCs w:val="18"/>
      </w:rPr>
      <w:t>100</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CFDF5">
    <w:pPr>
      <w:spacing w:line="229" w:lineRule="auto"/>
      <w:ind w:left="4759"/>
      <w:rPr>
        <w:rFonts w:ascii="宋体" w:hAnsi="宋体" w:eastAsia="宋体" w:cs="宋体"/>
        <w:sz w:val="18"/>
        <w:szCs w:val="18"/>
      </w:rPr>
    </w:pPr>
    <w:r>
      <w:rPr>
        <w:rFonts w:ascii="宋体" w:hAnsi="宋体" w:eastAsia="宋体" w:cs="宋体"/>
        <w:spacing w:val="-7"/>
        <w:sz w:val="18"/>
        <w:szCs w:val="18"/>
      </w:rPr>
      <w:t>101</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1E71E">
    <w:pPr>
      <w:spacing w:line="229" w:lineRule="auto"/>
      <w:ind w:left="4759"/>
      <w:rPr>
        <w:rFonts w:ascii="宋体" w:hAnsi="宋体" w:eastAsia="宋体" w:cs="宋体"/>
        <w:sz w:val="18"/>
        <w:szCs w:val="18"/>
      </w:rPr>
    </w:pPr>
    <w:r>
      <w:rPr>
        <w:rFonts w:ascii="宋体" w:hAnsi="宋体" w:eastAsia="宋体" w:cs="宋体"/>
        <w:spacing w:val="-7"/>
        <w:sz w:val="18"/>
        <w:szCs w:val="18"/>
      </w:rPr>
      <w:t>102</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8D7391">
    <w:pPr>
      <w:spacing w:line="229" w:lineRule="auto"/>
      <w:ind w:left="4759"/>
      <w:rPr>
        <w:rFonts w:ascii="宋体" w:hAnsi="宋体" w:eastAsia="宋体" w:cs="宋体"/>
        <w:sz w:val="18"/>
        <w:szCs w:val="18"/>
      </w:rPr>
    </w:pPr>
    <w:r>
      <w:rPr>
        <w:rFonts w:ascii="宋体" w:hAnsi="宋体" w:eastAsia="宋体" w:cs="宋体"/>
        <w:spacing w:val="-7"/>
        <w:sz w:val="18"/>
        <w:szCs w:val="18"/>
      </w:rPr>
      <w:t>103</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84689">
    <w:pPr>
      <w:spacing w:line="229" w:lineRule="auto"/>
      <w:ind w:left="4758"/>
      <w:rPr>
        <w:rFonts w:ascii="宋体" w:hAnsi="宋体" w:eastAsia="宋体" w:cs="宋体"/>
        <w:sz w:val="18"/>
        <w:szCs w:val="18"/>
      </w:rPr>
    </w:pPr>
    <w:r>
      <w:rPr>
        <w:rFonts w:ascii="宋体" w:hAnsi="宋体" w:eastAsia="宋体" w:cs="宋体"/>
        <w:spacing w:val="-7"/>
        <w:sz w:val="18"/>
        <w:szCs w:val="18"/>
      </w:rPr>
      <w:t>104</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3CA4A">
    <w:pPr>
      <w:spacing w:line="229" w:lineRule="auto"/>
      <w:ind w:left="4760"/>
      <w:rPr>
        <w:rFonts w:ascii="宋体" w:hAnsi="宋体" w:eastAsia="宋体" w:cs="宋体"/>
        <w:sz w:val="18"/>
        <w:szCs w:val="18"/>
      </w:rPr>
    </w:pPr>
    <w:r>
      <w:rPr>
        <w:rFonts w:ascii="宋体" w:hAnsi="宋体" w:eastAsia="宋体" w:cs="宋体"/>
        <w:spacing w:val="-7"/>
        <w:sz w:val="18"/>
        <w:szCs w:val="18"/>
      </w:rPr>
      <w:t>105</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1659E">
    <w:pPr>
      <w:spacing w:line="229" w:lineRule="auto"/>
      <w:ind w:left="4758"/>
      <w:rPr>
        <w:rFonts w:ascii="宋体" w:hAnsi="宋体" w:eastAsia="宋体" w:cs="宋体"/>
        <w:sz w:val="18"/>
        <w:szCs w:val="18"/>
      </w:rPr>
    </w:pPr>
    <w:r>
      <w:rPr>
        <w:rFonts w:ascii="宋体" w:hAnsi="宋体" w:eastAsia="宋体" w:cs="宋体"/>
        <w:spacing w:val="-7"/>
        <w:sz w:val="18"/>
        <w:szCs w:val="18"/>
      </w:rPr>
      <w:t>106</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33797">
    <w:pPr>
      <w:spacing w:line="229" w:lineRule="auto"/>
      <w:ind w:left="4678"/>
      <w:rPr>
        <w:rFonts w:ascii="宋体" w:hAnsi="宋体" w:eastAsia="宋体" w:cs="宋体"/>
        <w:sz w:val="18"/>
        <w:szCs w:val="18"/>
      </w:rPr>
    </w:pPr>
    <w:r>
      <w:rPr>
        <w:rFonts w:ascii="宋体" w:hAnsi="宋体" w:eastAsia="宋体" w:cs="宋体"/>
        <w:spacing w:val="-7"/>
        <w:sz w:val="18"/>
        <w:szCs w:val="18"/>
      </w:rPr>
      <w:t>107</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0FB62">
    <w:pPr>
      <w:spacing w:line="229" w:lineRule="auto"/>
      <w:ind w:left="4679"/>
      <w:rPr>
        <w:rFonts w:ascii="宋体" w:hAnsi="宋体" w:eastAsia="宋体" w:cs="宋体"/>
        <w:sz w:val="18"/>
        <w:szCs w:val="18"/>
      </w:rPr>
    </w:pPr>
    <w:r>
      <w:rPr>
        <w:rFonts w:ascii="宋体" w:hAnsi="宋体" w:eastAsia="宋体" w:cs="宋体"/>
        <w:spacing w:val="-7"/>
        <w:sz w:val="18"/>
        <w:szCs w:val="18"/>
      </w:rPr>
      <w:t>108</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E1218">
    <w:pPr>
      <w:spacing w:line="229" w:lineRule="auto"/>
      <w:ind w:left="4680"/>
      <w:rPr>
        <w:rFonts w:ascii="宋体" w:hAnsi="宋体" w:eastAsia="宋体" w:cs="宋体"/>
        <w:sz w:val="18"/>
        <w:szCs w:val="18"/>
      </w:rPr>
    </w:pPr>
    <w:r>
      <w:rPr>
        <w:rFonts w:ascii="宋体" w:hAnsi="宋体" w:eastAsia="宋体" w:cs="宋体"/>
        <w:spacing w:val="-7"/>
        <w:sz w:val="18"/>
        <w:szCs w:val="18"/>
      </w:rPr>
      <w:t>109</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5A8CD">
    <w:pPr>
      <w:spacing w:line="229" w:lineRule="auto"/>
      <w:ind w:left="4680"/>
      <w:rPr>
        <w:rFonts w:ascii="宋体" w:hAnsi="宋体" w:eastAsia="宋体" w:cs="宋体"/>
        <w:sz w:val="18"/>
        <w:szCs w:val="18"/>
      </w:rPr>
    </w:pPr>
    <w:r>
      <w:rPr>
        <w:rFonts w:ascii="宋体" w:hAnsi="宋体" w:eastAsia="宋体" w:cs="宋体"/>
        <w:spacing w:val="-7"/>
        <w:sz w:val="18"/>
        <w:szCs w:val="18"/>
      </w:rPr>
      <w:t>110</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8F3B74">
    <w:pPr>
      <w:spacing w:line="230" w:lineRule="auto"/>
      <w:ind w:left="4680"/>
      <w:rPr>
        <w:rFonts w:ascii="宋体" w:hAnsi="宋体" w:eastAsia="宋体" w:cs="宋体"/>
        <w:sz w:val="18"/>
        <w:szCs w:val="18"/>
      </w:rPr>
    </w:pPr>
    <w:r>
      <w:rPr>
        <w:rFonts w:ascii="宋体" w:hAnsi="宋体" w:eastAsia="宋体" w:cs="宋体"/>
        <w:spacing w:val="-7"/>
        <w:sz w:val="18"/>
        <w:szCs w:val="18"/>
      </w:rPr>
      <w:t>111</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7D433">
    <w:pPr>
      <w:spacing w:line="230" w:lineRule="auto"/>
      <w:ind w:left="4679"/>
      <w:rPr>
        <w:rFonts w:ascii="宋体" w:hAnsi="宋体" w:eastAsia="宋体" w:cs="宋体"/>
        <w:sz w:val="18"/>
        <w:szCs w:val="18"/>
      </w:rPr>
    </w:pPr>
    <w:r>
      <w:rPr>
        <w:rFonts w:ascii="宋体" w:hAnsi="宋体" w:eastAsia="宋体" w:cs="宋体"/>
        <w:spacing w:val="-7"/>
        <w:sz w:val="18"/>
        <w:szCs w:val="18"/>
      </w:rPr>
      <w:t>112</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09CF8">
    <w:pPr>
      <w:spacing w:line="229" w:lineRule="auto"/>
      <w:ind w:left="4678"/>
      <w:rPr>
        <w:rFonts w:ascii="宋体" w:hAnsi="宋体" w:eastAsia="宋体" w:cs="宋体"/>
        <w:sz w:val="18"/>
        <w:szCs w:val="18"/>
      </w:rPr>
    </w:pPr>
    <w:r>
      <w:rPr>
        <w:rFonts w:ascii="宋体" w:hAnsi="宋体" w:eastAsia="宋体" w:cs="宋体"/>
        <w:spacing w:val="-7"/>
        <w:sz w:val="18"/>
        <w:szCs w:val="18"/>
      </w:rPr>
      <w:t>113</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D1227">
    <w:pPr>
      <w:spacing w:line="230" w:lineRule="auto"/>
      <w:ind w:left="4511"/>
      <w:rPr>
        <w:rFonts w:ascii="宋体" w:hAnsi="宋体" w:eastAsia="宋体" w:cs="宋体"/>
        <w:sz w:val="18"/>
        <w:szCs w:val="18"/>
      </w:rPr>
    </w:pPr>
    <w:r>
      <w:rPr>
        <w:rFonts w:ascii="宋体" w:hAnsi="宋体" w:eastAsia="宋体" w:cs="宋体"/>
        <w:spacing w:val="-7"/>
        <w:sz w:val="18"/>
        <w:szCs w:val="18"/>
      </w:rPr>
      <w:t>114</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A251A">
    <w:pPr>
      <w:spacing w:line="229" w:lineRule="auto"/>
      <w:ind w:left="4143"/>
      <w:rPr>
        <w:rFonts w:ascii="宋体" w:hAnsi="宋体" w:eastAsia="宋体" w:cs="宋体"/>
        <w:sz w:val="18"/>
        <w:szCs w:val="18"/>
      </w:rPr>
    </w:pPr>
    <w:r>
      <w:rPr>
        <w:rFonts w:ascii="宋体" w:hAnsi="宋体" w:eastAsia="宋体" w:cs="宋体"/>
        <w:spacing w:val="-7"/>
        <w:sz w:val="18"/>
        <w:szCs w:val="18"/>
      </w:rPr>
      <w:t>115</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C5899">
    <w:pPr>
      <w:spacing w:line="229" w:lineRule="auto"/>
      <w:ind w:left="4749"/>
      <w:rPr>
        <w:rFonts w:ascii="宋体" w:hAnsi="宋体" w:eastAsia="宋体" w:cs="宋体"/>
        <w:sz w:val="18"/>
        <w:szCs w:val="18"/>
      </w:rPr>
    </w:pPr>
    <w:r>
      <w:rPr>
        <w:rFonts w:ascii="宋体" w:hAnsi="宋体" w:eastAsia="宋体" w:cs="宋体"/>
        <w:spacing w:val="-7"/>
        <w:sz w:val="18"/>
        <w:szCs w:val="18"/>
      </w:rPr>
      <w:t>116</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6789E3">
    <w:pPr>
      <w:spacing w:line="229" w:lineRule="auto"/>
      <w:ind w:left="4748"/>
      <w:rPr>
        <w:rFonts w:ascii="宋体" w:hAnsi="宋体" w:eastAsia="宋体" w:cs="宋体"/>
        <w:sz w:val="18"/>
        <w:szCs w:val="18"/>
      </w:rPr>
    </w:pPr>
    <w:r>
      <w:rPr>
        <w:rFonts w:ascii="宋体" w:hAnsi="宋体" w:eastAsia="宋体" w:cs="宋体"/>
        <w:spacing w:val="-7"/>
        <w:sz w:val="18"/>
        <w:szCs w:val="18"/>
      </w:rPr>
      <w:t>117</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8D3538">
    <w:pPr>
      <w:spacing w:line="229" w:lineRule="auto"/>
      <w:ind w:left="4906"/>
      <w:rPr>
        <w:rFonts w:ascii="宋体" w:hAnsi="宋体" w:eastAsia="宋体" w:cs="宋体"/>
        <w:sz w:val="18"/>
        <w:szCs w:val="18"/>
      </w:rPr>
    </w:pPr>
    <w:r>
      <w:rPr>
        <w:rFonts w:ascii="宋体" w:hAnsi="宋体" w:eastAsia="宋体" w:cs="宋体"/>
        <w:spacing w:val="-7"/>
        <w:sz w:val="18"/>
        <w:szCs w:val="18"/>
      </w:rPr>
      <w:t>118</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692E0">
    <w:pPr>
      <w:spacing w:line="229" w:lineRule="auto"/>
      <w:ind w:left="4699"/>
      <w:rPr>
        <w:rFonts w:ascii="宋体" w:hAnsi="宋体" w:eastAsia="宋体" w:cs="宋体"/>
        <w:sz w:val="18"/>
        <w:szCs w:val="18"/>
      </w:rPr>
    </w:pPr>
    <w:r>
      <w:rPr>
        <w:rFonts w:ascii="宋体" w:hAnsi="宋体" w:eastAsia="宋体" w:cs="宋体"/>
        <w:spacing w:val="-7"/>
        <w:sz w:val="18"/>
        <w:szCs w:val="18"/>
      </w:rPr>
      <w:t>119</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BA7EB">
    <w:pPr>
      <w:spacing w:line="229" w:lineRule="auto"/>
      <w:ind w:left="4699"/>
      <w:rPr>
        <w:rFonts w:ascii="宋体" w:hAnsi="宋体" w:eastAsia="宋体" w:cs="宋体"/>
        <w:sz w:val="18"/>
        <w:szCs w:val="18"/>
      </w:rPr>
    </w:pPr>
    <w:r>
      <w:rPr>
        <w:rFonts w:ascii="宋体" w:hAnsi="宋体" w:eastAsia="宋体" w:cs="宋体"/>
        <w:spacing w:val="-7"/>
        <w:sz w:val="18"/>
        <w:szCs w:val="18"/>
      </w:rPr>
      <w:t>120</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9ED30">
    <w:pPr>
      <w:spacing w:line="230" w:lineRule="auto"/>
      <w:ind w:left="4535"/>
      <w:rPr>
        <w:rFonts w:ascii="宋体" w:hAnsi="宋体" w:eastAsia="宋体" w:cs="宋体"/>
        <w:sz w:val="18"/>
        <w:szCs w:val="18"/>
      </w:rPr>
    </w:pPr>
    <w:r>
      <w:rPr>
        <w:rFonts w:ascii="宋体" w:hAnsi="宋体" w:eastAsia="宋体" w:cs="宋体"/>
        <w:spacing w:val="-6"/>
        <w:sz w:val="18"/>
        <w:szCs w:val="18"/>
      </w:rPr>
      <w:t>-</w:t>
    </w:r>
    <w:r>
      <w:rPr>
        <w:rFonts w:ascii="宋体" w:hAnsi="宋体" w:eastAsia="宋体" w:cs="宋体"/>
        <w:spacing w:val="23"/>
        <w:sz w:val="18"/>
        <w:szCs w:val="18"/>
      </w:rPr>
      <w:t xml:space="preserve"> </w:t>
    </w:r>
    <w:r>
      <w:rPr>
        <w:rFonts w:ascii="宋体" w:hAnsi="宋体" w:eastAsia="宋体" w:cs="宋体"/>
        <w:spacing w:val="-6"/>
        <w:sz w:val="18"/>
        <w:szCs w:val="18"/>
      </w:rPr>
      <w:t>121</w:t>
    </w:r>
    <w:r>
      <w:rPr>
        <w:rFonts w:ascii="宋体" w:hAnsi="宋体" w:eastAsia="宋体" w:cs="宋体"/>
        <w:spacing w:val="5"/>
        <w:sz w:val="18"/>
        <w:szCs w:val="18"/>
      </w:rPr>
      <w:t xml:space="preserve"> </w:t>
    </w:r>
    <w:r>
      <w:rPr>
        <w:rFonts w:ascii="宋体" w:hAnsi="宋体" w:eastAsia="宋体" w:cs="宋体"/>
        <w:spacing w:val="-6"/>
        <w:sz w:val="18"/>
        <w:szCs w:val="18"/>
      </w:rPr>
      <w:t>-</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0E9A3">
    <w:pPr>
      <w:pStyle w:val="20"/>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F81BE2">
                          <w:pPr>
                            <w:pStyle w:val="20"/>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1FF81BE2">
                    <w:pPr>
                      <w:pStyle w:val="20"/>
                    </w:pPr>
                    <w:r>
                      <w:fldChar w:fldCharType="begin"/>
                    </w:r>
                    <w:r>
                      <w:instrText xml:space="preserve"> PAGE  \* MERGEFORMAT </w:instrText>
                    </w:r>
                    <w:r>
                      <w:fldChar w:fldCharType="separate"/>
                    </w:r>
                    <w:r>
                      <w:t>83</w:t>
                    </w:r>
                    <w:r>
                      <w:fldChar w:fldCharType="end"/>
                    </w:r>
                  </w:p>
                </w:txbxContent>
              </v:textbox>
            </v:shape>
          </w:pict>
        </mc:Fallback>
      </mc:AlternateContent>
    </w:r>
  </w:p>
  <w:p w14:paraId="476199E3">
    <w:pPr>
      <w:pStyle w:val="2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C871C">
    <w:pPr>
      <w:pStyle w:val="2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D085D">
    <w:pPr>
      <w:pStyle w:val="21"/>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E9B5D">
    <w:pPr>
      <w:spacing w:line="240" w:lineRule="atLeast"/>
    </w:pPr>
    <w:r>
      <w:rPr>
        <w:sz w:val="18"/>
      </w:rPr>
      <mc:AlternateContent>
        <mc:Choice Requires="wps">
          <w:drawing>
            <wp:anchor distT="0" distB="0" distL="114300" distR="114300" simplePos="0" relativeHeight="251659264" behindDoc="0" locked="0" layoutInCell="1" allowOverlap="1">
              <wp:simplePos x="0" y="0"/>
              <wp:positionH relativeFrom="column">
                <wp:posOffset>447040</wp:posOffset>
              </wp:positionH>
              <wp:positionV relativeFrom="paragraph">
                <wp:posOffset>44450</wp:posOffset>
              </wp:positionV>
              <wp:extent cx="3096260" cy="331470"/>
              <wp:effectExtent l="0" t="0" r="0" b="0"/>
              <wp:wrapNone/>
              <wp:docPr id="11" name="文本框 1"/>
              <wp:cNvGraphicFramePr/>
              <a:graphic xmlns:a="http://schemas.openxmlformats.org/drawingml/2006/main">
                <a:graphicData uri="http://schemas.microsoft.com/office/word/2010/wordprocessingShape">
                  <wps:wsp>
                    <wps:cNvSpPr txBox="1"/>
                    <wps:spPr>
                      <a:xfrm>
                        <a:off x="0" y="0"/>
                        <a:ext cx="3096260" cy="331470"/>
                      </a:xfrm>
                      <a:prstGeom prst="rect">
                        <a:avLst/>
                      </a:prstGeom>
                      <a:noFill/>
                      <a:ln w="6350">
                        <a:noFill/>
                      </a:ln>
                      <a:effectLst/>
                    </wps:spPr>
                    <wps:txbx>
                      <w:txbxContent>
                        <w:p w14:paraId="54D8658B">
                          <w:pPr>
                            <w:rPr>
                              <w:b/>
                              <w:bCs/>
                              <w:color w:val="000000"/>
                              <w:szCs w:val="21"/>
                            </w:rPr>
                          </w:pPr>
                        </w:p>
                      </w:txbxContent>
                    </wps:txbx>
                    <wps:bodyPr wrap="square" anchor="t">
                      <a:noAutofit/>
                    </wps:bodyPr>
                  </wps:wsp>
                </a:graphicData>
              </a:graphic>
            </wp:anchor>
          </w:drawing>
        </mc:Choice>
        <mc:Fallback>
          <w:pict>
            <v:shape id="文本框 1" o:spid="_x0000_s1026" o:spt="202" type="#_x0000_t202" style="position:absolute;left:0pt;margin-left:35.2pt;margin-top:3.5pt;height:26.1pt;width:243.8pt;z-index:251659264;mso-width-relative:page;mso-height-relative:page;" filled="f" stroked="f" coordsize="21600,21600" o:gfxdata="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IX5+P1wAAAAcBAAAPAAAAAAAAAAEAIAAAACIA&#10;AABkcnMvZG93bnJldi54bWxQSwECFAAUAAAACACHTuJAQJwE7tEBAACNAwAADgAAAAAAAAABACAA&#10;AAAmAQAAZHJzL2Uyb0RvYy54bWxQSwUGAAAAAAYABgBZAQAAaQUAAAAA&#10;">
              <v:fill on="f" focussize="0,0"/>
              <v:stroke on="f" weight="0.5pt"/>
              <v:imagedata o:title=""/>
              <o:lock v:ext="edit" aspectratio="f"/>
              <v:textbox>
                <w:txbxContent>
                  <w:p w14:paraId="54D8658B">
                    <w:pPr>
                      <w:rPr>
                        <w:b/>
                        <w:bCs/>
                        <w:color w:val="000000"/>
                        <w:szCs w:val="21"/>
                      </w:rPr>
                    </w:pPr>
                  </w:p>
                </w:txbxContent>
              </v:textbox>
            </v:shape>
          </w:pict>
        </mc:Fallback>
      </mc:AlternateContent>
    </w:r>
    <w:r>
      <w:rPr>
        <w:rFonts w:hint="eastAsia"/>
      </w:rPr>
      <w:t xml:space="preserve">           </w:t>
    </w:r>
  </w:p>
  <w:p w14:paraId="458AE105">
    <w:pPr>
      <w:pStyle w:val="21"/>
      <w:pBdr>
        <w:bottom w:val="none" w:color="auto" w:sz="0" w:space="0"/>
      </w:pBdr>
      <w:jc w:val="both"/>
      <w:rPr>
        <w:bCs/>
      </w:rPr>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48126">
    <w:pPr>
      <w:pStyle w:val="21"/>
      <w:pBdr>
        <w:bottom w:val="none" w:color="auto" w:sz="0" w:space="1"/>
      </w:pBdr>
      <w:tabs>
        <w:tab w:val="left" w:pos="3067"/>
        <w:tab w:val="clear" w:pos="4153"/>
      </w:tabs>
      <w:jc w:val="both"/>
    </w:pPr>
    <w:r>
      <w:rPr>
        <w:rFonts w:hint="eastAsia"/>
      </w:rP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C6018">
    <w:pPr>
      <w:pStyle w:val="21"/>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E217A"/>
    <w:multiLevelType w:val="singleLevel"/>
    <w:tmpl w:val="88AE217A"/>
    <w:lvl w:ilvl="0" w:tentative="0">
      <w:start w:val="5"/>
      <w:numFmt w:val="decimal"/>
      <w:lvlText w:val="%1."/>
      <w:lvlJc w:val="left"/>
      <w:pPr>
        <w:tabs>
          <w:tab w:val="left" w:pos="312"/>
        </w:tabs>
      </w:pPr>
    </w:lvl>
  </w:abstractNum>
  <w:abstractNum w:abstractNumId="1">
    <w:nsid w:val="89A4249F"/>
    <w:multiLevelType w:val="singleLevel"/>
    <w:tmpl w:val="89A4249F"/>
    <w:lvl w:ilvl="0" w:tentative="0">
      <w:start w:val="7"/>
      <w:numFmt w:val="chineseCounting"/>
      <w:suff w:val="space"/>
      <w:lvlText w:val="第%1章"/>
      <w:lvlJc w:val="left"/>
      <w:rPr>
        <w:rFonts w:hint="eastAsia"/>
      </w:rPr>
    </w:lvl>
  </w:abstractNum>
  <w:abstractNum w:abstractNumId="2">
    <w:nsid w:val="97327E8C"/>
    <w:multiLevelType w:val="singleLevel"/>
    <w:tmpl w:val="97327E8C"/>
    <w:lvl w:ilvl="0" w:tentative="0">
      <w:start w:val="1"/>
      <w:numFmt w:val="decimal"/>
      <w:suff w:val="nothing"/>
      <w:lvlText w:val="%1、"/>
      <w:lvlJc w:val="left"/>
    </w:lvl>
  </w:abstractNum>
  <w:abstractNum w:abstractNumId="3">
    <w:nsid w:val="C16F0DA7"/>
    <w:multiLevelType w:val="singleLevel"/>
    <w:tmpl w:val="C16F0DA7"/>
    <w:lvl w:ilvl="0" w:tentative="0">
      <w:start w:val="6"/>
      <w:numFmt w:val="decimal"/>
      <w:suff w:val="nothing"/>
      <w:lvlText w:val="%1、"/>
      <w:lvlJc w:val="left"/>
    </w:lvl>
  </w:abstractNum>
  <w:abstractNum w:abstractNumId="4">
    <w:nsid w:val="D1ABCC41"/>
    <w:multiLevelType w:val="singleLevel"/>
    <w:tmpl w:val="D1ABCC41"/>
    <w:lvl w:ilvl="0" w:tentative="0">
      <w:start w:val="1"/>
      <w:numFmt w:val="decimal"/>
      <w:lvlText w:val="%1."/>
      <w:lvlJc w:val="left"/>
      <w:pPr>
        <w:tabs>
          <w:tab w:val="left" w:pos="312"/>
        </w:tabs>
      </w:pPr>
    </w:lvl>
  </w:abstractNum>
  <w:abstractNum w:abstractNumId="5">
    <w:nsid w:val="D1BF2829"/>
    <w:multiLevelType w:val="singleLevel"/>
    <w:tmpl w:val="D1BF2829"/>
    <w:lvl w:ilvl="0" w:tentative="0">
      <w:start w:val="1"/>
      <w:numFmt w:val="decimal"/>
      <w:suff w:val="nothing"/>
      <w:lvlText w:val="（%1）"/>
      <w:lvlJc w:val="left"/>
      <w:pPr>
        <w:ind w:left="-61"/>
      </w:pPr>
    </w:lvl>
  </w:abstractNum>
  <w:abstractNum w:abstractNumId="6">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7">
    <w:nsid w:val="D6A94F58"/>
    <w:multiLevelType w:val="singleLevel"/>
    <w:tmpl w:val="D6A94F58"/>
    <w:lvl w:ilvl="0" w:tentative="0">
      <w:start w:val="2"/>
      <w:numFmt w:val="chineseCounting"/>
      <w:suff w:val="nothing"/>
      <w:lvlText w:val="%1、"/>
      <w:lvlJc w:val="left"/>
      <w:rPr>
        <w:rFonts w:hint="eastAsia"/>
      </w:rPr>
    </w:lvl>
  </w:abstractNum>
  <w:abstractNum w:abstractNumId="8">
    <w:nsid w:val="E6D251A2"/>
    <w:multiLevelType w:val="singleLevel"/>
    <w:tmpl w:val="E6D251A2"/>
    <w:lvl w:ilvl="0" w:tentative="0">
      <w:start w:val="5"/>
      <w:numFmt w:val="chineseCounting"/>
      <w:suff w:val="nothing"/>
      <w:lvlText w:val="第%1章、"/>
      <w:lvlJc w:val="left"/>
      <w:rPr>
        <w:rFonts w:hint="eastAsia"/>
      </w:rPr>
    </w:lvl>
  </w:abstractNum>
  <w:abstractNum w:abstractNumId="9">
    <w:nsid w:val="155E6A8F"/>
    <w:multiLevelType w:val="multilevel"/>
    <w:tmpl w:val="155E6A8F"/>
    <w:lvl w:ilvl="0" w:tentative="0">
      <w:start w:val="1"/>
      <w:numFmt w:val="decimal"/>
      <w:lvlText w:val="（%1）"/>
      <w:lvlJc w:val="left"/>
      <w:pPr>
        <w:tabs>
          <w:tab w:val="left" w:pos="1571"/>
        </w:tabs>
        <w:ind w:left="1721" w:hanging="720"/>
      </w:pPr>
      <w:rPr>
        <w:rFonts w:hint="default" w:ascii="仿宋_GB2312" w:hAnsi="宋体" w:eastAsia="仿宋_GB2312" w:cs="Times New Roman"/>
        <w:b/>
        <w:bCs/>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10">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1">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43"/>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2">
    <w:nsid w:val="5DB5F9D4"/>
    <w:multiLevelType w:val="singleLevel"/>
    <w:tmpl w:val="5DB5F9D4"/>
    <w:lvl w:ilvl="0" w:tentative="0">
      <w:start w:val="1"/>
      <w:numFmt w:val="decimalEnclosedCircleChinese"/>
      <w:suff w:val="nothing"/>
      <w:lvlText w:val="%1　"/>
      <w:lvlJc w:val="left"/>
      <w:pPr>
        <w:ind w:left="0" w:firstLine="400"/>
      </w:pPr>
      <w:rPr>
        <w:rFonts w:hint="eastAsia"/>
      </w:rPr>
    </w:lvl>
  </w:abstractNum>
  <w:abstractNum w:abstractNumId="13">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14">
    <w:nsid w:val="7414DB6A"/>
    <w:multiLevelType w:val="singleLevel"/>
    <w:tmpl w:val="7414DB6A"/>
    <w:lvl w:ilvl="0" w:tentative="0">
      <w:start w:val="9"/>
      <w:numFmt w:val="chineseCounting"/>
      <w:suff w:val="nothing"/>
      <w:lvlText w:val="%1、"/>
      <w:lvlJc w:val="left"/>
      <w:rPr>
        <w:rFonts w:hint="eastAsia"/>
      </w:rPr>
    </w:lvl>
  </w:abstractNum>
  <w:num w:numId="1">
    <w:abstractNumId w:val="11"/>
  </w:num>
  <w:num w:numId="2">
    <w:abstractNumId w:val="10"/>
  </w:num>
  <w:num w:numId="3">
    <w:abstractNumId w:val="13"/>
  </w:num>
  <w:num w:numId="4">
    <w:abstractNumId w:val="6"/>
  </w:num>
  <w:num w:numId="5">
    <w:abstractNumId w:val="9"/>
  </w:num>
  <w:num w:numId="6">
    <w:abstractNumId w:val="5"/>
  </w:num>
  <w:num w:numId="7">
    <w:abstractNumId w:val="7"/>
  </w:num>
  <w:num w:numId="8">
    <w:abstractNumId w:val="4"/>
  </w:num>
  <w:num w:numId="9">
    <w:abstractNumId w:val="3"/>
  </w:num>
  <w:num w:numId="10">
    <w:abstractNumId w:val="12"/>
  </w:num>
  <w:num w:numId="11">
    <w:abstractNumId w:val="2"/>
  </w:num>
  <w:num w:numId="12">
    <w:abstractNumId w:val="8"/>
  </w:num>
  <w:num w:numId="13">
    <w:abstractNumId w:val="0"/>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2ZjU1NmVkODI4ZWIyYWZlNTA4NGRlMDNmM2MwYjMifQ=="/>
    <w:docVar w:name="KSO_WPS_MARK_KEY" w:val="ab00d580-c530-4135-9cfa-9b81b7ff8788"/>
  </w:docVars>
  <w:rsids>
    <w:rsidRoot w:val="00895A1D"/>
    <w:rsid w:val="0003085C"/>
    <w:rsid w:val="00082E02"/>
    <w:rsid w:val="000867A6"/>
    <w:rsid w:val="000D161F"/>
    <w:rsid w:val="00110261"/>
    <w:rsid w:val="00143300"/>
    <w:rsid w:val="001B7AEF"/>
    <w:rsid w:val="001F0B0C"/>
    <w:rsid w:val="00207D7F"/>
    <w:rsid w:val="002E69D3"/>
    <w:rsid w:val="003357D8"/>
    <w:rsid w:val="00525BE2"/>
    <w:rsid w:val="00536FE9"/>
    <w:rsid w:val="00627E6B"/>
    <w:rsid w:val="006657A3"/>
    <w:rsid w:val="00666B7B"/>
    <w:rsid w:val="006C0ACA"/>
    <w:rsid w:val="00705D8A"/>
    <w:rsid w:val="007C55E3"/>
    <w:rsid w:val="00862904"/>
    <w:rsid w:val="008667E6"/>
    <w:rsid w:val="00895A1D"/>
    <w:rsid w:val="008C4943"/>
    <w:rsid w:val="009571C1"/>
    <w:rsid w:val="009B3092"/>
    <w:rsid w:val="00AF6217"/>
    <w:rsid w:val="00BC3EE0"/>
    <w:rsid w:val="00BC57CD"/>
    <w:rsid w:val="00C339D6"/>
    <w:rsid w:val="00C66630"/>
    <w:rsid w:val="00CA7EEA"/>
    <w:rsid w:val="00D81059"/>
    <w:rsid w:val="00E63DE4"/>
    <w:rsid w:val="0100784D"/>
    <w:rsid w:val="0111174C"/>
    <w:rsid w:val="011E7334"/>
    <w:rsid w:val="012D5FD4"/>
    <w:rsid w:val="014F6641"/>
    <w:rsid w:val="014F7B7B"/>
    <w:rsid w:val="015E0632"/>
    <w:rsid w:val="015F44F5"/>
    <w:rsid w:val="016B70CC"/>
    <w:rsid w:val="01B21035"/>
    <w:rsid w:val="01CF7782"/>
    <w:rsid w:val="01D8093F"/>
    <w:rsid w:val="01D815C4"/>
    <w:rsid w:val="01D842A4"/>
    <w:rsid w:val="01E74ACC"/>
    <w:rsid w:val="02131C1D"/>
    <w:rsid w:val="021D673F"/>
    <w:rsid w:val="023855B4"/>
    <w:rsid w:val="02443CCC"/>
    <w:rsid w:val="028C11CF"/>
    <w:rsid w:val="0297204E"/>
    <w:rsid w:val="02A674F6"/>
    <w:rsid w:val="02A91D81"/>
    <w:rsid w:val="02AF1988"/>
    <w:rsid w:val="02B349AE"/>
    <w:rsid w:val="02BA6532"/>
    <w:rsid w:val="02C12D78"/>
    <w:rsid w:val="02C43E9B"/>
    <w:rsid w:val="02C762AA"/>
    <w:rsid w:val="02CD5FA7"/>
    <w:rsid w:val="02D3130A"/>
    <w:rsid w:val="02DF57A3"/>
    <w:rsid w:val="02E1776D"/>
    <w:rsid w:val="02EB7AC9"/>
    <w:rsid w:val="030A0A72"/>
    <w:rsid w:val="031E62CB"/>
    <w:rsid w:val="03225A1E"/>
    <w:rsid w:val="03231B33"/>
    <w:rsid w:val="033269E2"/>
    <w:rsid w:val="03477B45"/>
    <w:rsid w:val="03577E50"/>
    <w:rsid w:val="035F761F"/>
    <w:rsid w:val="03667277"/>
    <w:rsid w:val="037759DB"/>
    <w:rsid w:val="03782EB8"/>
    <w:rsid w:val="03784AB1"/>
    <w:rsid w:val="038E32B1"/>
    <w:rsid w:val="03A4367F"/>
    <w:rsid w:val="03B04F9D"/>
    <w:rsid w:val="03BB1D6C"/>
    <w:rsid w:val="03C70879"/>
    <w:rsid w:val="03CE0DB3"/>
    <w:rsid w:val="03EF6F57"/>
    <w:rsid w:val="04212187"/>
    <w:rsid w:val="042F79CF"/>
    <w:rsid w:val="043438CC"/>
    <w:rsid w:val="0454309A"/>
    <w:rsid w:val="04A15406"/>
    <w:rsid w:val="04A171B4"/>
    <w:rsid w:val="04B0389B"/>
    <w:rsid w:val="04CA4346"/>
    <w:rsid w:val="04D32BEB"/>
    <w:rsid w:val="04FC088E"/>
    <w:rsid w:val="05055566"/>
    <w:rsid w:val="05075919"/>
    <w:rsid w:val="051200B1"/>
    <w:rsid w:val="051C2CDE"/>
    <w:rsid w:val="052B41D9"/>
    <w:rsid w:val="05315642"/>
    <w:rsid w:val="053C0609"/>
    <w:rsid w:val="053D2DB0"/>
    <w:rsid w:val="054B542C"/>
    <w:rsid w:val="0562098E"/>
    <w:rsid w:val="05746676"/>
    <w:rsid w:val="057C5998"/>
    <w:rsid w:val="057D2E0D"/>
    <w:rsid w:val="058668CC"/>
    <w:rsid w:val="05942874"/>
    <w:rsid w:val="05AB2FAC"/>
    <w:rsid w:val="05B44CC5"/>
    <w:rsid w:val="05B72A07"/>
    <w:rsid w:val="05D20332"/>
    <w:rsid w:val="05D50CDB"/>
    <w:rsid w:val="05D9297D"/>
    <w:rsid w:val="05DF0048"/>
    <w:rsid w:val="05E03E13"/>
    <w:rsid w:val="05EC07B5"/>
    <w:rsid w:val="05ED7F65"/>
    <w:rsid w:val="05FA743E"/>
    <w:rsid w:val="060B781A"/>
    <w:rsid w:val="06493889"/>
    <w:rsid w:val="064F4461"/>
    <w:rsid w:val="06501395"/>
    <w:rsid w:val="06531588"/>
    <w:rsid w:val="065F7326"/>
    <w:rsid w:val="06640499"/>
    <w:rsid w:val="066A2B68"/>
    <w:rsid w:val="067E63E6"/>
    <w:rsid w:val="067F4BD4"/>
    <w:rsid w:val="06916222"/>
    <w:rsid w:val="06A8201E"/>
    <w:rsid w:val="06AE2BB5"/>
    <w:rsid w:val="06AE5BB8"/>
    <w:rsid w:val="06B932AD"/>
    <w:rsid w:val="06BD404D"/>
    <w:rsid w:val="06D51FD4"/>
    <w:rsid w:val="06DA12BF"/>
    <w:rsid w:val="06F45CEF"/>
    <w:rsid w:val="06FC2DC7"/>
    <w:rsid w:val="070B4973"/>
    <w:rsid w:val="07161274"/>
    <w:rsid w:val="0719505E"/>
    <w:rsid w:val="071C5ED2"/>
    <w:rsid w:val="071D689A"/>
    <w:rsid w:val="072440CC"/>
    <w:rsid w:val="072916E2"/>
    <w:rsid w:val="07503DE6"/>
    <w:rsid w:val="07504BB1"/>
    <w:rsid w:val="07550729"/>
    <w:rsid w:val="07587238"/>
    <w:rsid w:val="075B7EFA"/>
    <w:rsid w:val="079A64D1"/>
    <w:rsid w:val="079C5F2D"/>
    <w:rsid w:val="07B05960"/>
    <w:rsid w:val="07BE007D"/>
    <w:rsid w:val="07E3022C"/>
    <w:rsid w:val="07E55609"/>
    <w:rsid w:val="07E852D6"/>
    <w:rsid w:val="07EA2C20"/>
    <w:rsid w:val="08033CE1"/>
    <w:rsid w:val="082319DF"/>
    <w:rsid w:val="082C4FE6"/>
    <w:rsid w:val="087A47BA"/>
    <w:rsid w:val="088B2D32"/>
    <w:rsid w:val="08934557"/>
    <w:rsid w:val="089D3FDB"/>
    <w:rsid w:val="08A2174C"/>
    <w:rsid w:val="08AE1E9F"/>
    <w:rsid w:val="08BB280E"/>
    <w:rsid w:val="08D31906"/>
    <w:rsid w:val="08DD4532"/>
    <w:rsid w:val="08F81A64"/>
    <w:rsid w:val="09085A16"/>
    <w:rsid w:val="09157041"/>
    <w:rsid w:val="091D7025"/>
    <w:rsid w:val="0923593D"/>
    <w:rsid w:val="09264DF5"/>
    <w:rsid w:val="09450846"/>
    <w:rsid w:val="09575EDF"/>
    <w:rsid w:val="096D58B6"/>
    <w:rsid w:val="0975326E"/>
    <w:rsid w:val="09772ED3"/>
    <w:rsid w:val="097D5495"/>
    <w:rsid w:val="098176DB"/>
    <w:rsid w:val="098F70D0"/>
    <w:rsid w:val="09A24501"/>
    <w:rsid w:val="09AB1F5F"/>
    <w:rsid w:val="09C11041"/>
    <w:rsid w:val="09C52A8B"/>
    <w:rsid w:val="09D30045"/>
    <w:rsid w:val="09DC4C1A"/>
    <w:rsid w:val="09DF42DA"/>
    <w:rsid w:val="09F14739"/>
    <w:rsid w:val="09F86464"/>
    <w:rsid w:val="0A0106F5"/>
    <w:rsid w:val="0A1207C3"/>
    <w:rsid w:val="0A157CFC"/>
    <w:rsid w:val="0A1612F6"/>
    <w:rsid w:val="0A216791"/>
    <w:rsid w:val="0A3964CF"/>
    <w:rsid w:val="0A4C4804"/>
    <w:rsid w:val="0A4D5F38"/>
    <w:rsid w:val="0A5151D8"/>
    <w:rsid w:val="0A515775"/>
    <w:rsid w:val="0A5371A2"/>
    <w:rsid w:val="0A7D421F"/>
    <w:rsid w:val="0A87660C"/>
    <w:rsid w:val="0A997806"/>
    <w:rsid w:val="0A9A65BA"/>
    <w:rsid w:val="0AA01CBB"/>
    <w:rsid w:val="0AB75331"/>
    <w:rsid w:val="0ABD670D"/>
    <w:rsid w:val="0AC43421"/>
    <w:rsid w:val="0ACC485F"/>
    <w:rsid w:val="0ACF458A"/>
    <w:rsid w:val="0AD349F6"/>
    <w:rsid w:val="0AD450A6"/>
    <w:rsid w:val="0AE24154"/>
    <w:rsid w:val="0AE709E2"/>
    <w:rsid w:val="0B027CD0"/>
    <w:rsid w:val="0B3051C6"/>
    <w:rsid w:val="0B5221BA"/>
    <w:rsid w:val="0B6871D5"/>
    <w:rsid w:val="0B782F7D"/>
    <w:rsid w:val="0B7D0C53"/>
    <w:rsid w:val="0B7E024F"/>
    <w:rsid w:val="0B813C06"/>
    <w:rsid w:val="0BAC1DF9"/>
    <w:rsid w:val="0BC66F79"/>
    <w:rsid w:val="0BCD5AF5"/>
    <w:rsid w:val="0BEA3A25"/>
    <w:rsid w:val="0BFC5617"/>
    <w:rsid w:val="0C061FF2"/>
    <w:rsid w:val="0C247AA5"/>
    <w:rsid w:val="0C331049"/>
    <w:rsid w:val="0C434157"/>
    <w:rsid w:val="0C540FAF"/>
    <w:rsid w:val="0C5A3047"/>
    <w:rsid w:val="0C7E5EE7"/>
    <w:rsid w:val="0C896AD5"/>
    <w:rsid w:val="0C8A4038"/>
    <w:rsid w:val="0C9D5BF1"/>
    <w:rsid w:val="0CA1581F"/>
    <w:rsid w:val="0CA834CB"/>
    <w:rsid w:val="0CAF3CBD"/>
    <w:rsid w:val="0CCE7C38"/>
    <w:rsid w:val="0CDD71F7"/>
    <w:rsid w:val="0CE7483B"/>
    <w:rsid w:val="0CEC11E8"/>
    <w:rsid w:val="0CEC743A"/>
    <w:rsid w:val="0CFC5344"/>
    <w:rsid w:val="0CFE7654"/>
    <w:rsid w:val="0D0157DC"/>
    <w:rsid w:val="0D0F47B0"/>
    <w:rsid w:val="0D1F511A"/>
    <w:rsid w:val="0D207FDA"/>
    <w:rsid w:val="0D2660D6"/>
    <w:rsid w:val="0D2B61B4"/>
    <w:rsid w:val="0D33523D"/>
    <w:rsid w:val="0D454359"/>
    <w:rsid w:val="0D505C1B"/>
    <w:rsid w:val="0D53093C"/>
    <w:rsid w:val="0D532052"/>
    <w:rsid w:val="0D5435B3"/>
    <w:rsid w:val="0D613984"/>
    <w:rsid w:val="0D665C53"/>
    <w:rsid w:val="0D6A3EDB"/>
    <w:rsid w:val="0D6C72F1"/>
    <w:rsid w:val="0D6F52A1"/>
    <w:rsid w:val="0D821B4C"/>
    <w:rsid w:val="0D9733CB"/>
    <w:rsid w:val="0D9C232F"/>
    <w:rsid w:val="0DA27AF9"/>
    <w:rsid w:val="0DAF3278"/>
    <w:rsid w:val="0DBE1A50"/>
    <w:rsid w:val="0DEC0073"/>
    <w:rsid w:val="0E2350DD"/>
    <w:rsid w:val="0E3E5A73"/>
    <w:rsid w:val="0E411894"/>
    <w:rsid w:val="0E6C5AE0"/>
    <w:rsid w:val="0E762102"/>
    <w:rsid w:val="0E826BBC"/>
    <w:rsid w:val="0E8568F4"/>
    <w:rsid w:val="0E8F289B"/>
    <w:rsid w:val="0E9850B0"/>
    <w:rsid w:val="0E9C1E9A"/>
    <w:rsid w:val="0EA004DC"/>
    <w:rsid w:val="0EC644DB"/>
    <w:rsid w:val="0ECD6DF7"/>
    <w:rsid w:val="0ECF2B6F"/>
    <w:rsid w:val="0ED40440"/>
    <w:rsid w:val="0ED60FFF"/>
    <w:rsid w:val="0EDF648A"/>
    <w:rsid w:val="0EEB1012"/>
    <w:rsid w:val="0EF95E3E"/>
    <w:rsid w:val="0F0A09D0"/>
    <w:rsid w:val="0F227143"/>
    <w:rsid w:val="0F294A83"/>
    <w:rsid w:val="0F2D34D3"/>
    <w:rsid w:val="0F387885"/>
    <w:rsid w:val="0F394241"/>
    <w:rsid w:val="0F5618E4"/>
    <w:rsid w:val="0F566D70"/>
    <w:rsid w:val="0F584BEB"/>
    <w:rsid w:val="0F736BB6"/>
    <w:rsid w:val="0F9043FD"/>
    <w:rsid w:val="0F9423B1"/>
    <w:rsid w:val="0FA47B58"/>
    <w:rsid w:val="0FA638D0"/>
    <w:rsid w:val="0FB10E97"/>
    <w:rsid w:val="0FC229C0"/>
    <w:rsid w:val="0FCE1351"/>
    <w:rsid w:val="0FD04B0E"/>
    <w:rsid w:val="0FD42798"/>
    <w:rsid w:val="0FFC6B1F"/>
    <w:rsid w:val="0FFE3D15"/>
    <w:rsid w:val="10030D22"/>
    <w:rsid w:val="100D6C71"/>
    <w:rsid w:val="10135DB1"/>
    <w:rsid w:val="101A606C"/>
    <w:rsid w:val="101C3B92"/>
    <w:rsid w:val="103C6A5E"/>
    <w:rsid w:val="10444699"/>
    <w:rsid w:val="10601A98"/>
    <w:rsid w:val="10640D9C"/>
    <w:rsid w:val="10650A7C"/>
    <w:rsid w:val="10703EDE"/>
    <w:rsid w:val="107439CE"/>
    <w:rsid w:val="1074577C"/>
    <w:rsid w:val="10785653"/>
    <w:rsid w:val="10816AC7"/>
    <w:rsid w:val="10863702"/>
    <w:rsid w:val="108A4FA0"/>
    <w:rsid w:val="109536BA"/>
    <w:rsid w:val="109A21A3"/>
    <w:rsid w:val="109E0A4B"/>
    <w:rsid w:val="10A67900"/>
    <w:rsid w:val="10B42604"/>
    <w:rsid w:val="10C35309"/>
    <w:rsid w:val="11001706"/>
    <w:rsid w:val="11296F63"/>
    <w:rsid w:val="112C42A9"/>
    <w:rsid w:val="11456A59"/>
    <w:rsid w:val="115A1995"/>
    <w:rsid w:val="116F006D"/>
    <w:rsid w:val="11935ADA"/>
    <w:rsid w:val="119B31DD"/>
    <w:rsid w:val="11AE3646"/>
    <w:rsid w:val="11B147AE"/>
    <w:rsid w:val="11C27818"/>
    <w:rsid w:val="11CB3AC2"/>
    <w:rsid w:val="11CD0452"/>
    <w:rsid w:val="11E345CE"/>
    <w:rsid w:val="11E547C8"/>
    <w:rsid w:val="11EE3BFC"/>
    <w:rsid w:val="11F748B7"/>
    <w:rsid w:val="11FA43A7"/>
    <w:rsid w:val="120705B5"/>
    <w:rsid w:val="12152F8F"/>
    <w:rsid w:val="12154D3D"/>
    <w:rsid w:val="122338FE"/>
    <w:rsid w:val="123515AC"/>
    <w:rsid w:val="12486EC1"/>
    <w:rsid w:val="12747383"/>
    <w:rsid w:val="128950DA"/>
    <w:rsid w:val="128A6758"/>
    <w:rsid w:val="12B91B6C"/>
    <w:rsid w:val="12BA4D3F"/>
    <w:rsid w:val="12C85C91"/>
    <w:rsid w:val="12D07891"/>
    <w:rsid w:val="12D92195"/>
    <w:rsid w:val="12EB22E0"/>
    <w:rsid w:val="12EF691A"/>
    <w:rsid w:val="130B33DB"/>
    <w:rsid w:val="13231BBE"/>
    <w:rsid w:val="13491142"/>
    <w:rsid w:val="134F427F"/>
    <w:rsid w:val="136A19B3"/>
    <w:rsid w:val="136E6DFB"/>
    <w:rsid w:val="139750E9"/>
    <w:rsid w:val="13A520F1"/>
    <w:rsid w:val="13AB2EC1"/>
    <w:rsid w:val="13B3295F"/>
    <w:rsid w:val="13CB440C"/>
    <w:rsid w:val="13D751DF"/>
    <w:rsid w:val="13F0522D"/>
    <w:rsid w:val="13F51386"/>
    <w:rsid w:val="13FB7F63"/>
    <w:rsid w:val="13FD017F"/>
    <w:rsid w:val="140C1D9A"/>
    <w:rsid w:val="14221993"/>
    <w:rsid w:val="142D2812"/>
    <w:rsid w:val="14327E28"/>
    <w:rsid w:val="143F0797"/>
    <w:rsid w:val="146B158C"/>
    <w:rsid w:val="146E08A3"/>
    <w:rsid w:val="14755F67"/>
    <w:rsid w:val="14835796"/>
    <w:rsid w:val="148C5590"/>
    <w:rsid w:val="149A59CD"/>
    <w:rsid w:val="14A14FAE"/>
    <w:rsid w:val="14AE1D7F"/>
    <w:rsid w:val="14B2243D"/>
    <w:rsid w:val="14B462B9"/>
    <w:rsid w:val="14C04C93"/>
    <w:rsid w:val="14C4456A"/>
    <w:rsid w:val="14C60571"/>
    <w:rsid w:val="14CA0061"/>
    <w:rsid w:val="14CD7B51"/>
    <w:rsid w:val="14DD178C"/>
    <w:rsid w:val="14F421F0"/>
    <w:rsid w:val="15035321"/>
    <w:rsid w:val="15063833"/>
    <w:rsid w:val="15180DC0"/>
    <w:rsid w:val="15190FE8"/>
    <w:rsid w:val="151E112D"/>
    <w:rsid w:val="15407853"/>
    <w:rsid w:val="154850CF"/>
    <w:rsid w:val="1552731D"/>
    <w:rsid w:val="157B38AF"/>
    <w:rsid w:val="157B600D"/>
    <w:rsid w:val="157E5460"/>
    <w:rsid w:val="157E64B8"/>
    <w:rsid w:val="15891CCA"/>
    <w:rsid w:val="15897F1C"/>
    <w:rsid w:val="158A022E"/>
    <w:rsid w:val="15A10BAE"/>
    <w:rsid w:val="15A75AAD"/>
    <w:rsid w:val="15AC7FC5"/>
    <w:rsid w:val="15B42ABF"/>
    <w:rsid w:val="15BB3E4D"/>
    <w:rsid w:val="15C343EE"/>
    <w:rsid w:val="15C34AB0"/>
    <w:rsid w:val="15C47C8A"/>
    <w:rsid w:val="15C745A0"/>
    <w:rsid w:val="15D54F0F"/>
    <w:rsid w:val="15F01D49"/>
    <w:rsid w:val="15F13724"/>
    <w:rsid w:val="15F922B5"/>
    <w:rsid w:val="16001892"/>
    <w:rsid w:val="16074E97"/>
    <w:rsid w:val="16174C51"/>
    <w:rsid w:val="161B669A"/>
    <w:rsid w:val="16291E86"/>
    <w:rsid w:val="16570879"/>
    <w:rsid w:val="165C1718"/>
    <w:rsid w:val="166046D4"/>
    <w:rsid w:val="16946B78"/>
    <w:rsid w:val="169C162C"/>
    <w:rsid w:val="16B76749"/>
    <w:rsid w:val="16C87EBC"/>
    <w:rsid w:val="16EF5624"/>
    <w:rsid w:val="1711641B"/>
    <w:rsid w:val="171750B3"/>
    <w:rsid w:val="171C6B6E"/>
    <w:rsid w:val="172942EE"/>
    <w:rsid w:val="17544210"/>
    <w:rsid w:val="17561F03"/>
    <w:rsid w:val="176A5B2B"/>
    <w:rsid w:val="176B037C"/>
    <w:rsid w:val="178111D5"/>
    <w:rsid w:val="17814642"/>
    <w:rsid w:val="178716ED"/>
    <w:rsid w:val="178A1656"/>
    <w:rsid w:val="17992095"/>
    <w:rsid w:val="179E3A27"/>
    <w:rsid w:val="17A27073"/>
    <w:rsid w:val="17D80258"/>
    <w:rsid w:val="17D905BB"/>
    <w:rsid w:val="17EC4C4D"/>
    <w:rsid w:val="17EE3FBE"/>
    <w:rsid w:val="17F31B55"/>
    <w:rsid w:val="17F55120"/>
    <w:rsid w:val="17FF6273"/>
    <w:rsid w:val="180513B0"/>
    <w:rsid w:val="180E295A"/>
    <w:rsid w:val="1830349B"/>
    <w:rsid w:val="18371EB1"/>
    <w:rsid w:val="185640F4"/>
    <w:rsid w:val="18694231"/>
    <w:rsid w:val="187C0AE5"/>
    <w:rsid w:val="187D53EA"/>
    <w:rsid w:val="18B2778A"/>
    <w:rsid w:val="18B708FC"/>
    <w:rsid w:val="18C179CD"/>
    <w:rsid w:val="18E37816"/>
    <w:rsid w:val="18E65685"/>
    <w:rsid w:val="18ED32D5"/>
    <w:rsid w:val="18F2292E"/>
    <w:rsid w:val="18F338FE"/>
    <w:rsid w:val="18F81F3B"/>
    <w:rsid w:val="19162228"/>
    <w:rsid w:val="19303DF5"/>
    <w:rsid w:val="193425B9"/>
    <w:rsid w:val="19531B6D"/>
    <w:rsid w:val="197C0DD3"/>
    <w:rsid w:val="19802A12"/>
    <w:rsid w:val="19855AA9"/>
    <w:rsid w:val="19890B1B"/>
    <w:rsid w:val="198F3627"/>
    <w:rsid w:val="19A1335A"/>
    <w:rsid w:val="19AE3B04"/>
    <w:rsid w:val="19B25567"/>
    <w:rsid w:val="19CB3B77"/>
    <w:rsid w:val="19DA5ED3"/>
    <w:rsid w:val="19DB0C62"/>
    <w:rsid w:val="19DB6643"/>
    <w:rsid w:val="19F636A6"/>
    <w:rsid w:val="19FD25DB"/>
    <w:rsid w:val="1A14424E"/>
    <w:rsid w:val="1A1E4E7D"/>
    <w:rsid w:val="1A26492B"/>
    <w:rsid w:val="1A33411C"/>
    <w:rsid w:val="1A404921"/>
    <w:rsid w:val="1A410A75"/>
    <w:rsid w:val="1A51607D"/>
    <w:rsid w:val="1A5A129C"/>
    <w:rsid w:val="1A6C1BBA"/>
    <w:rsid w:val="1A97254F"/>
    <w:rsid w:val="1A974E89"/>
    <w:rsid w:val="1AAD69F7"/>
    <w:rsid w:val="1AB368A0"/>
    <w:rsid w:val="1AB6606F"/>
    <w:rsid w:val="1AB94B93"/>
    <w:rsid w:val="1ABC669E"/>
    <w:rsid w:val="1AC94917"/>
    <w:rsid w:val="1AEE0EC6"/>
    <w:rsid w:val="1AF75334"/>
    <w:rsid w:val="1B157B45"/>
    <w:rsid w:val="1B1648C0"/>
    <w:rsid w:val="1B1A7F56"/>
    <w:rsid w:val="1B245FF1"/>
    <w:rsid w:val="1B2E14C5"/>
    <w:rsid w:val="1B34092A"/>
    <w:rsid w:val="1B462E07"/>
    <w:rsid w:val="1B6B115B"/>
    <w:rsid w:val="1BA4236E"/>
    <w:rsid w:val="1BC8443B"/>
    <w:rsid w:val="1BDD1FBC"/>
    <w:rsid w:val="1BEF2D2A"/>
    <w:rsid w:val="1C0848E5"/>
    <w:rsid w:val="1C0E2307"/>
    <w:rsid w:val="1C144C64"/>
    <w:rsid w:val="1C1918CE"/>
    <w:rsid w:val="1C1D51DA"/>
    <w:rsid w:val="1C281B11"/>
    <w:rsid w:val="1C4806BA"/>
    <w:rsid w:val="1C4A3FE8"/>
    <w:rsid w:val="1C577A58"/>
    <w:rsid w:val="1C6C7C4F"/>
    <w:rsid w:val="1C6D774E"/>
    <w:rsid w:val="1C872CDB"/>
    <w:rsid w:val="1C8D1C3F"/>
    <w:rsid w:val="1C8D2E44"/>
    <w:rsid w:val="1C901444"/>
    <w:rsid w:val="1C9D42AD"/>
    <w:rsid w:val="1C9D605B"/>
    <w:rsid w:val="1CB62B27"/>
    <w:rsid w:val="1CB6536F"/>
    <w:rsid w:val="1CB9674D"/>
    <w:rsid w:val="1CD06430"/>
    <w:rsid w:val="1CE971BC"/>
    <w:rsid w:val="1CFC0FD3"/>
    <w:rsid w:val="1D1B6C8D"/>
    <w:rsid w:val="1D1D719C"/>
    <w:rsid w:val="1D23315B"/>
    <w:rsid w:val="1D2B18B9"/>
    <w:rsid w:val="1D342543"/>
    <w:rsid w:val="1D3B2A5F"/>
    <w:rsid w:val="1D4B1F5B"/>
    <w:rsid w:val="1D5A36BA"/>
    <w:rsid w:val="1D6A28C6"/>
    <w:rsid w:val="1D7F39B2"/>
    <w:rsid w:val="1D835B5B"/>
    <w:rsid w:val="1D856AE2"/>
    <w:rsid w:val="1D8B05A9"/>
    <w:rsid w:val="1D9540B2"/>
    <w:rsid w:val="1DA5166B"/>
    <w:rsid w:val="1DB152B8"/>
    <w:rsid w:val="1DC26DB2"/>
    <w:rsid w:val="1DCB2366"/>
    <w:rsid w:val="1E0740D4"/>
    <w:rsid w:val="1E0E2F1A"/>
    <w:rsid w:val="1E277DB2"/>
    <w:rsid w:val="1E37603B"/>
    <w:rsid w:val="1E403142"/>
    <w:rsid w:val="1E432C32"/>
    <w:rsid w:val="1E4946EC"/>
    <w:rsid w:val="1E4D585F"/>
    <w:rsid w:val="1E562965"/>
    <w:rsid w:val="1E592455"/>
    <w:rsid w:val="1E6857EA"/>
    <w:rsid w:val="1E6908EA"/>
    <w:rsid w:val="1E870D8D"/>
    <w:rsid w:val="1E9A4F48"/>
    <w:rsid w:val="1EAD3117"/>
    <w:rsid w:val="1EBC5686"/>
    <w:rsid w:val="1EC11E8C"/>
    <w:rsid w:val="1EC80E24"/>
    <w:rsid w:val="1ECE3DF5"/>
    <w:rsid w:val="1EF67CA4"/>
    <w:rsid w:val="1F093E7B"/>
    <w:rsid w:val="1F132604"/>
    <w:rsid w:val="1F2348AD"/>
    <w:rsid w:val="1F2C181C"/>
    <w:rsid w:val="1F3709E9"/>
    <w:rsid w:val="1F371D4D"/>
    <w:rsid w:val="1F453B3F"/>
    <w:rsid w:val="1F4B67B9"/>
    <w:rsid w:val="1F4D1ED7"/>
    <w:rsid w:val="1F6E1F30"/>
    <w:rsid w:val="1F703EFB"/>
    <w:rsid w:val="1F8117D6"/>
    <w:rsid w:val="1F886914"/>
    <w:rsid w:val="1F9C049A"/>
    <w:rsid w:val="1FA61CBA"/>
    <w:rsid w:val="1FA77E20"/>
    <w:rsid w:val="1FBA3072"/>
    <w:rsid w:val="1FD04999"/>
    <w:rsid w:val="1FD46237"/>
    <w:rsid w:val="1FD56123"/>
    <w:rsid w:val="1FD62EE4"/>
    <w:rsid w:val="1FDC50EC"/>
    <w:rsid w:val="1FE228F3"/>
    <w:rsid w:val="1FE468A8"/>
    <w:rsid w:val="1FEA15B7"/>
    <w:rsid w:val="1FEF3071"/>
    <w:rsid w:val="1FF572E0"/>
    <w:rsid w:val="1FFE5D9D"/>
    <w:rsid w:val="20120877"/>
    <w:rsid w:val="201E6930"/>
    <w:rsid w:val="20222C12"/>
    <w:rsid w:val="20387D67"/>
    <w:rsid w:val="204A474C"/>
    <w:rsid w:val="20566C4C"/>
    <w:rsid w:val="206C1544"/>
    <w:rsid w:val="20783067"/>
    <w:rsid w:val="207D68CF"/>
    <w:rsid w:val="207E7902"/>
    <w:rsid w:val="20806951"/>
    <w:rsid w:val="209072ED"/>
    <w:rsid w:val="209A4544"/>
    <w:rsid w:val="20A91472"/>
    <w:rsid w:val="20B048AC"/>
    <w:rsid w:val="20B16B6F"/>
    <w:rsid w:val="20B241D5"/>
    <w:rsid w:val="20B54AB3"/>
    <w:rsid w:val="20BE32BF"/>
    <w:rsid w:val="20D3029D"/>
    <w:rsid w:val="20D9162C"/>
    <w:rsid w:val="20E71E94"/>
    <w:rsid w:val="20F16975"/>
    <w:rsid w:val="20FF1092"/>
    <w:rsid w:val="210E39CB"/>
    <w:rsid w:val="211214DA"/>
    <w:rsid w:val="214C004F"/>
    <w:rsid w:val="21577120"/>
    <w:rsid w:val="215D225D"/>
    <w:rsid w:val="21714182"/>
    <w:rsid w:val="217638F3"/>
    <w:rsid w:val="21BA145D"/>
    <w:rsid w:val="21EB1616"/>
    <w:rsid w:val="21EE1107"/>
    <w:rsid w:val="21F57FF6"/>
    <w:rsid w:val="220B214E"/>
    <w:rsid w:val="222075E8"/>
    <w:rsid w:val="222F42E3"/>
    <w:rsid w:val="2240402B"/>
    <w:rsid w:val="22471CDD"/>
    <w:rsid w:val="224E14AD"/>
    <w:rsid w:val="224F2A8F"/>
    <w:rsid w:val="22566A46"/>
    <w:rsid w:val="22717D6E"/>
    <w:rsid w:val="22792FC4"/>
    <w:rsid w:val="22943A5C"/>
    <w:rsid w:val="22A26544"/>
    <w:rsid w:val="22AB55E2"/>
    <w:rsid w:val="22D578EC"/>
    <w:rsid w:val="22F1787E"/>
    <w:rsid w:val="22FB3ADB"/>
    <w:rsid w:val="22FB5BE1"/>
    <w:rsid w:val="22FF1B55"/>
    <w:rsid w:val="230A4E75"/>
    <w:rsid w:val="230F7587"/>
    <w:rsid w:val="231352C9"/>
    <w:rsid w:val="231A1E62"/>
    <w:rsid w:val="23272B22"/>
    <w:rsid w:val="23376FB6"/>
    <w:rsid w:val="234978A2"/>
    <w:rsid w:val="2369313B"/>
    <w:rsid w:val="237A45D3"/>
    <w:rsid w:val="23841D23"/>
    <w:rsid w:val="23887A65"/>
    <w:rsid w:val="23902475"/>
    <w:rsid w:val="23A10B26"/>
    <w:rsid w:val="23A8003E"/>
    <w:rsid w:val="23B42FDE"/>
    <w:rsid w:val="241E5CD3"/>
    <w:rsid w:val="2435126F"/>
    <w:rsid w:val="244151D4"/>
    <w:rsid w:val="2443040A"/>
    <w:rsid w:val="24510BCA"/>
    <w:rsid w:val="24533F54"/>
    <w:rsid w:val="24582FC4"/>
    <w:rsid w:val="24713CC4"/>
    <w:rsid w:val="2471674B"/>
    <w:rsid w:val="247C0C4C"/>
    <w:rsid w:val="24997A50"/>
    <w:rsid w:val="24A7216D"/>
    <w:rsid w:val="24B551FE"/>
    <w:rsid w:val="24C35062"/>
    <w:rsid w:val="24D12D46"/>
    <w:rsid w:val="24D46CDA"/>
    <w:rsid w:val="24D86A7B"/>
    <w:rsid w:val="24E46F1D"/>
    <w:rsid w:val="24FA04C4"/>
    <w:rsid w:val="24FB42FD"/>
    <w:rsid w:val="250F386E"/>
    <w:rsid w:val="252977CA"/>
    <w:rsid w:val="25317DE2"/>
    <w:rsid w:val="25473008"/>
    <w:rsid w:val="25491FF8"/>
    <w:rsid w:val="2554432C"/>
    <w:rsid w:val="257E5B82"/>
    <w:rsid w:val="25846311"/>
    <w:rsid w:val="25C20CB9"/>
    <w:rsid w:val="25C428AA"/>
    <w:rsid w:val="25C63792"/>
    <w:rsid w:val="25D104E4"/>
    <w:rsid w:val="25DA5782"/>
    <w:rsid w:val="25EB774D"/>
    <w:rsid w:val="25F85D48"/>
    <w:rsid w:val="25FF4B7F"/>
    <w:rsid w:val="26153866"/>
    <w:rsid w:val="262A4E03"/>
    <w:rsid w:val="2636273D"/>
    <w:rsid w:val="264439EB"/>
    <w:rsid w:val="26585179"/>
    <w:rsid w:val="26600825"/>
    <w:rsid w:val="2670658E"/>
    <w:rsid w:val="26764A8E"/>
    <w:rsid w:val="2683125B"/>
    <w:rsid w:val="268838D8"/>
    <w:rsid w:val="268A3AF4"/>
    <w:rsid w:val="26A54EEE"/>
    <w:rsid w:val="26AB44CC"/>
    <w:rsid w:val="26BE2018"/>
    <w:rsid w:val="26D73476"/>
    <w:rsid w:val="26E94EEE"/>
    <w:rsid w:val="272A0664"/>
    <w:rsid w:val="273843B4"/>
    <w:rsid w:val="273E3C79"/>
    <w:rsid w:val="275131CB"/>
    <w:rsid w:val="2780182E"/>
    <w:rsid w:val="27810D13"/>
    <w:rsid w:val="27877AA6"/>
    <w:rsid w:val="27883E5F"/>
    <w:rsid w:val="279468C6"/>
    <w:rsid w:val="27B14A5F"/>
    <w:rsid w:val="27BA1488"/>
    <w:rsid w:val="27BF57FE"/>
    <w:rsid w:val="27C021AE"/>
    <w:rsid w:val="27D843EB"/>
    <w:rsid w:val="280A55FD"/>
    <w:rsid w:val="28184D2C"/>
    <w:rsid w:val="28226CCD"/>
    <w:rsid w:val="28285372"/>
    <w:rsid w:val="282E2A25"/>
    <w:rsid w:val="282E6C9B"/>
    <w:rsid w:val="28532FFB"/>
    <w:rsid w:val="28602CC8"/>
    <w:rsid w:val="288A7DDB"/>
    <w:rsid w:val="288D015E"/>
    <w:rsid w:val="28940C5A"/>
    <w:rsid w:val="28956756"/>
    <w:rsid w:val="28AF339E"/>
    <w:rsid w:val="28C47195"/>
    <w:rsid w:val="28C87EE1"/>
    <w:rsid w:val="28D477E1"/>
    <w:rsid w:val="28E22630"/>
    <w:rsid w:val="28E34EC8"/>
    <w:rsid w:val="29075D9A"/>
    <w:rsid w:val="291333D1"/>
    <w:rsid w:val="291E7A4B"/>
    <w:rsid w:val="292F7CF1"/>
    <w:rsid w:val="293A137E"/>
    <w:rsid w:val="29436383"/>
    <w:rsid w:val="29440039"/>
    <w:rsid w:val="29510365"/>
    <w:rsid w:val="295D54F0"/>
    <w:rsid w:val="295E744C"/>
    <w:rsid w:val="29903404"/>
    <w:rsid w:val="29933C3E"/>
    <w:rsid w:val="29990904"/>
    <w:rsid w:val="299A22A0"/>
    <w:rsid w:val="29B35110"/>
    <w:rsid w:val="29C6348F"/>
    <w:rsid w:val="29D15596"/>
    <w:rsid w:val="29D27FAF"/>
    <w:rsid w:val="29E13EDF"/>
    <w:rsid w:val="29E64ED1"/>
    <w:rsid w:val="29E74DB9"/>
    <w:rsid w:val="29E76488"/>
    <w:rsid w:val="29F72F03"/>
    <w:rsid w:val="2A1B4A63"/>
    <w:rsid w:val="2A202079"/>
    <w:rsid w:val="2A2C4C78"/>
    <w:rsid w:val="2A2E0C3A"/>
    <w:rsid w:val="2A346A9C"/>
    <w:rsid w:val="2A3A75DF"/>
    <w:rsid w:val="2A44045E"/>
    <w:rsid w:val="2A446AE1"/>
    <w:rsid w:val="2A605601"/>
    <w:rsid w:val="2A68414C"/>
    <w:rsid w:val="2A8634B7"/>
    <w:rsid w:val="2A983BB5"/>
    <w:rsid w:val="2A993906"/>
    <w:rsid w:val="2ABA149A"/>
    <w:rsid w:val="2ACA1DAB"/>
    <w:rsid w:val="2ACB0237"/>
    <w:rsid w:val="2ADA5A13"/>
    <w:rsid w:val="2ADB2B70"/>
    <w:rsid w:val="2B0105A2"/>
    <w:rsid w:val="2B0757D2"/>
    <w:rsid w:val="2B194C59"/>
    <w:rsid w:val="2B292231"/>
    <w:rsid w:val="2B3205EA"/>
    <w:rsid w:val="2B383689"/>
    <w:rsid w:val="2B394FCA"/>
    <w:rsid w:val="2B430715"/>
    <w:rsid w:val="2B5C335A"/>
    <w:rsid w:val="2B664D55"/>
    <w:rsid w:val="2B671045"/>
    <w:rsid w:val="2B681625"/>
    <w:rsid w:val="2B8C6F1B"/>
    <w:rsid w:val="2B905562"/>
    <w:rsid w:val="2B94351A"/>
    <w:rsid w:val="2B9F3B9D"/>
    <w:rsid w:val="2BA05AAC"/>
    <w:rsid w:val="2BA6228C"/>
    <w:rsid w:val="2BB35F29"/>
    <w:rsid w:val="2BC517B4"/>
    <w:rsid w:val="2BC65004"/>
    <w:rsid w:val="2BC93BF2"/>
    <w:rsid w:val="2BCF3D57"/>
    <w:rsid w:val="2BE37886"/>
    <w:rsid w:val="2BF305E6"/>
    <w:rsid w:val="2C242C2B"/>
    <w:rsid w:val="2C2736A5"/>
    <w:rsid w:val="2C397789"/>
    <w:rsid w:val="2C4E1120"/>
    <w:rsid w:val="2C5420FE"/>
    <w:rsid w:val="2C8B5ED0"/>
    <w:rsid w:val="2C9F22B0"/>
    <w:rsid w:val="2CD95575"/>
    <w:rsid w:val="2CDF2C4A"/>
    <w:rsid w:val="2CFA1C6D"/>
    <w:rsid w:val="2D0B5263"/>
    <w:rsid w:val="2D1063D5"/>
    <w:rsid w:val="2D214FC0"/>
    <w:rsid w:val="2D3B5B48"/>
    <w:rsid w:val="2D5F516D"/>
    <w:rsid w:val="2D8D2CB7"/>
    <w:rsid w:val="2D9223DE"/>
    <w:rsid w:val="2D993A21"/>
    <w:rsid w:val="2DA15F14"/>
    <w:rsid w:val="2DCA5D51"/>
    <w:rsid w:val="2DCD7E26"/>
    <w:rsid w:val="2DE463ED"/>
    <w:rsid w:val="2DF1591E"/>
    <w:rsid w:val="2E026666"/>
    <w:rsid w:val="2E0C4471"/>
    <w:rsid w:val="2E2E1209"/>
    <w:rsid w:val="2E2E2F40"/>
    <w:rsid w:val="2E4764B0"/>
    <w:rsid w:val="2E554253"/>
    <w:rsid w:val="2E634601"/>
    <w:rsid w:val="2E752373"/>
    <w:rsid w:val="2E8373BE"/>
    <w:rsid w:val="2E894691"/>
    <w:rsid w:val="2E8976C3"/>
    <w:rsid w:val="2EAD4823"/>
    <w:rsid w:val="2EAD6B4C"/>
    <w:rsid w:val="2EAE1683"/>
    <w:rsid w:val="2EBD2016"/>
    <w:rsid w:val="2ED60073"/>
    <w:rsid w:val="2EDE47B7"/>
    <w:rsid w:val="2EE958A6"/>
    <w:rsid w:val="2EEB06E7"/>
    <w:rsid w:val="2EED69CE"/>
    <w:rsid w:val="2EEE5D6C"/>
    <w:rsid w:val="2F152A01"/>
    <w:rsid w:val="2F195A15"/>
    <w:rsid w:val="2F1C0570"/>
    <w:rsid w:val="2F2C30D3"/>
    <w:rsid w:val="2F420982"/>
    <w:rsid w:val="2F480D2B"/>
    <w:rsid w:val="2F5647DA"/>
    <w:rsid w:val="2F5B305F"/>
    <w:rsid w:val="2F5C53DA"/>
    <w:rsid w:val="2F971030"/>
    <w:rsid w:val="2FB15C4D"/>
    <w:rsid w:val="2FB30AAA"/>
    <w:rsid w:val="2FBB4D1E"/>
    <w:rsid w:val="2FF03BDF"/>
    <w:rsid w:val="30075A70"/>
    <w:rsid w:val="300C37CC"/>
    <w:rsid w:val="30142680"/>
    <w:rsid w:val="301B16E8"/>
    <w:rsid w:val="301B57BD"/>
    <w:rsid w:val="302C69EA"/>
    <w:rsid w:val="3034687E"/>
    <w:rsid w:val="30354AD0"/>
    <w:rsid w:val="3071362F"/>
    <w:rsid w:val="307153DD"/>
    <w:rsid w:val="30913CD1"/>
    <w:rsid w:val="3091782D"/>
    <w:rsid w:val="30B305C3"/>
    <w:rsid w:val="30B90174"/>
    <w:rsid w:val="30BB1952"/>
    <w:rsid w:val="30C54236"/>
    <w:rsid w:val="30D5498D"/>
    <w:rsid w:val="30DA059F"/>
    <w:rsid w:val="30FF50DE"/>
    <w:rsid w:val="310426F5"/>
    <w:rsid w:val="31085D41"/>
    <w:rsid w:val="311A0C65"/>
    <w:rsid w:val="312406A1"/>
    <w:rsid w:val="313B4368"/>
    <w:rsid w:val="314066AE"/>
    <w:rsid w:val="314D19A6"/>
    <w:rsid w:val="315076E8"/>
    <w:rsid w:val="315B34EF"/>
    <w:rsid w:val="31662A68"/>
    <w:rsid w:val="31684A32"/>
    <w:rsid w:val="317B5371"/>
    <w:rsid w:val="317C38D2"/>
    <w:rsid w:val="3183186B"/>
    <w:rsid w:val="31845314"/>
    <w:rsid w:val="319E124B"/>
    <w:rsid w:val="31B55075"/>
    <w:rsid w:val="31CA56EC"/>
    <w:rsid w:val="31D9148B"/>
    <w:rsid w:val="31F167D5"/>
    <w:rsid w:val="320D1F9D"/>
    <w:rsid w:val="32147D88"/>
    <w:rsid w:val="32186458"/>
    <w:rsid w:val="32292413"/>
    <w:rsid w:val="322C5038"/>
    <w:rsid w:val="3233317B"/>
    <w:rsid w:val="32400FEA"/>
    <w:rsid w:val="325079D8"/>
    <w:rsid w:val="325A6A70"/>
    <w:rsid w:val="3267741A"/>
    <w:rsid w:val="32693C07"/>
    <w:rsid w:val="327614B6"/>
    <w:rsid w:val="3283654C"/>
    <w:rsid w:val="32CC7242"/>
    <w:rsid w:val="32CE1057"/>
    <w:rsid w:val="32E8188D"/>
    <w:rsid w:val="32FA51F1"/>
    <w:rsid w:val="330A7F5F"/>
    <w:rsid w:val="331000C2"/>
    <w:rsid w:val="332E1CAB"/>
    <w:rsid w:val="33423060"/>
    <w:rsid w:val="334B460B"/>
    <w:rsid w:val="334D0383"/>
    <w:rsid w:val="335F00B6"/>
    <w:rsid w:val="33693B33"/>
    <w:rsid w:val="336D67EA"/>
    <w:rsid w:val="33704081"/>
    <w:rsid w:val="33727DEA"/>
    <w:rsid w:val="33835EFD"/>
    <w:rsid w:val="338D5CCD"/>
    <w:rsid w:val="338E2BB0"/>
    <w:rsid w:val="339E7474"/>
    <w:rsid w:val="33A8380B"/>
    <w:rsid w:val="33AD7074"/>
    <w:rsid w:val="33B64277"/>
    <w:rsid w:val="33B73BA0"/>
    <w:rsid w:val="33C72791"/>
    <w:rsid w:val="33CA3782"/>
    <w:rsid w:val="33D362A4"/>
    <w:rsid w:val="33E234ED"/>
    <w:rsid w:val="33E7514C"/>
    <w:rsid w:val="33EB7E77"/>
    <w:rsid w:val="33ED7470"/>
    <w:rsid w:val="33F151B2"/>
    <w:rsid w:val="34124A5A"/>
    <w:rsid w:val="344F1CC6"/>
    <w:rsid w:val="345557DE"/>
    <w:rsid w:val="345D45F6"/>
    <w:rsid w:val="34726723"/>
    <w:rsid w:val="34791F9A"/>
    <w:rsid w:val="34A47A00"/>
    <w:rsid w:val="34BF705E"/>
    <w:rsid w:val="34CF635D"/>
    <w:rsid w:val="34D66156"/>
    <w:rsid w:val="34D82DF5"/>
    <w:rsid w:val="34DA589F"/>
    <w:rsid w:val="34E77837"/>
    <w:rsid w:val="350C3926"/>
    <w:rsid w:val="350D7759"/>
    <w:rsid w:val="352958F4"/>
    <w:rsid w:val="353B61AC"/>
    <w:rsid w:val="35455106"/>
    <w:rsid w:val="354A078A"/>
    <w:rsid w:val="354E03E2"/>
    <w:rsid w:val="35536FA7"/>
    <w:rsid w:val="356279EA"/>
    <w:rsid w:val="357F059C"/>
    <w:rsid w:val="35815F93"/>
    <w:rsid w:val="359011A7"/>
    <w:rsid w:val="35911670"/>
    <w:rsid w:val="35942299"/>
    <w:rsid w:val="359F0561"/>
    <w:rsid w:val="35B53FBD"/>
    <w:rsid w:val="35B71AE4"/>
    <w:rsid w:val="35C65F46"/>
    <w:rsid w:val="35D07049"/>
    <w:rsid w:val="35D72186"/>
    <w:rsid w:val="35D83A7F"/>
    <w:rsid w:val="35DD1AAE"/>
    <w:rsid w:val="36145188"/>
    <w:rsid w:val="361E1B63"/>
    <w:rsid w:val="36392E40"/>
    <w:rsid w:val="36455341"/>
    <w:rsid w:val="364C1ABE"/>
    <w:rsid w:val="36555D42"/>
    <w:rsid w:val="365A4BEB"/>
    <w:rsid w:val="36932551"/>
    <w:rsid w:val="36965B9D"/>
    <w:rsid w:val="369E0EF6"/>
    <w:rsid w:val="36BC6DD2"/>
    <w:rsid w:val="36C070BE"/>
    <w:rsid w:val="36D31E68"/>
    <w:rsid w:val="36DF2604"/>
    <w:rsid w:val="36E70D89"/>
    <w:rsid w:val="36F32FEF"/>
    <w:rsid w:val="36F34D9D"/>
    <w:rsid w:val="36FE5C9A"/>
    <w:rsid w:val="36FF7010"/>
    <w:rsid w:val="370509F2"/>
    <w:rsid w:val="372D6C94"/>
    <w:rsid w:val="37375C91"/>
    <w:rsid w:val="373A1BBE"/>
    <w:rsid w:val="374232C4"/>
    <w:rsid w:val="374B4BD9"/>
    <w:rsid w:val="374E455A"/>
    <w:rsid w:val="37557D4A"/>
    <w:rsid w:val="37590B8E"/>
    <w:rsid w:val="375F0685"/>
    <w:rsid w:val="376712E7"/>
    <w:rsid w:val="378B3228"/>
    <w:rsid w:val="378D1068"/>
    <w:rsid w:val="379D2F5B"/>
    <w:rsid w:val="37A367C3"/>
    <w:rsid w:val="37B02C8E"/>
    <w:rsid w:val="37F02F61"/>
    <w:rsid w:val="37F369AA"/>
    <w:rsid w:val="37F4701F"/>
    <w:rsid w:val="37FC6D87"/>
    <w:rsid w:val="382F7716"/>
    <w:rsid w:val="384F24A7"/>
    <w:rsid w:val="38536B81"/>
    <w:rsid w:val="386C1A40"/>
    <w:rsid w:val="386F2B4A"/>
    <w:rsid w:val="38EB3392"/>
    <w:rsid w:val="38F32919"/>
    <w:rsid w:val="38FA3AD7"/>
    <w:rsid w:val="390010F7"/>
    <w:rsid w:val="390A4620"/>
    <w:rsid w:val="390E4110"/>
    <w:rsid w:val="391F32CA"/>
    <w:rsid w:val="39311BAD"/>
    <w:rsid w:val="393717A9"/>
    <w:rsid w:val="39491EDA"/>
    <w:rsid w:val="395F4B02"/>
    <w:rsid w:val="397C1AF7"/>
    <w:rsid w:val="39900DFE"/>
    <w:rsid w:val="399B68F8"/>
    <w:rsid w:val="399F120C"/>
    <w:rsid w:val="39AB7756"/>
    <w:rsid w:val="39C90037"/>
    <w:rsid w:val="39E430C3"/>
    <w:rsid w:val="39F175BA"/>
    <w:rsid w:val="39FF1CAB"/>
    <w:rsid w:val="3A176FF5"/>
    <w:rsid w:val="3A1D70AA"/>
    <w:rsid w:val="3A2B6F44"/>
    <w:rsid w:val="3A2C65F3"/>
    <w:rsid w:val="3A325CC1"/>
    <w:rsid w:val="3A4263EC"/>
    <w:rsid w:val="3A5913BB"/>
    <w:rsid w:val="3A687850"/>
    <w:rsid w:val="3A6B7341"/>
    <w:rsid w:val="3A6D30B9"/>
    <w:rsid w:val="3A865F28"/>
    <w:rsid w:val="3A8F47FA"/>
    <w:rsid w:val="3A9B56F6"/>
    <w:rsid w:val="3AA0523C"/>
    <w:rsid w:val="3AAE5647"/>
    <w:rsid w:val="3AC21617"/>
    <w:rsid w:val="3AC814E5"/>
    <w:rsid w:val="3AD252B0"/>
    <w:rsid w:val="3AD924FC"/>
    <w:rsid w:val="3AE54CB3"/>
    <w:rsid w:val="3AFF1D5B"/>
    <w:rsid w:val="3B367459"/>
    <w:rsid w:val="3B434E48"/>
    <w:rsid w:val="3B457B92"/>
    <w:rsid w:val="3B4D075A"/>
    <w:rsid w:val="3B5F6EA5"/>
    <w:rsid w:val="3B713E55"/>
    <w:rsid w:val="3B7756E5"/>
    <w:rsid w:val="3B8D1D7A"/>
    <w:rsid w:val="3B9D5C20"/>
    <w:rsid w:val="3BCB62E9"/>
    <w:rsid w:val="3BF05D4F"/>
    <w:rsid w:val="3BF13876"/>
    <w:rsid w:val="3BF30793"/>
    <w:rsid w:val="3BFE2693"/>
    <w:rsid w:val="3C0161AE"/>
    <w:rsid w:val="3C287D3E"/>
    <w:rsid w:val="3C371BD0"/>
    <w:rsid w:val="3C4D28AD"/>
    <w:rsid w:val="3C54794C"/>
    <w:rsid w:val="3C666012"/>
    <w:rsid w:val="3C951CCC"/>
    <w:rsid w:val="3C9A08A0"/>
    <w:rsid w:val="3CA927FD"/>
    <w:rsid w:val="3CB174D9"/>
    <w:rsid w:val="3CC044ED"/>
    <w:rsid w:val="3CCF3BB7"/>
    <w:rsid w:val="3CD236A7"/>
    <w:rsid w:val="3CE3756B"/>
    <w:rsid w:val="3CF96E86"/>
    <w:rsid w:val="3CFF2C9E"/>
    <w:rsid w:val="3D0715A3"/>
    <w:rsid w:val="3D1E1572"/>
    <w:rsid w:val="3D2464DD"/>
    <w:rsid w:val="3D26209C"/>
    <w:rsid w:val="3D361E88"/>
    <w:rsid w:val="3D4225DB"/>
    <w:rsid w:val="3D461676"/>
    <w:rsid w:val="3D4A2E68"/>
    <w:rsid w:val="3D5C75EC"/>
    <w:rsid w:val="3D6360CD"/>
    <w:rsid w:val="3D6B1839"/>
    <w:rsid w:val="3D77412F"/>
    <w:rsid w:val="3D775C7B"/>
    <w:rsid w:val="3D7A7FC6"/>
    <w:rsid w:val="3D850719"/>
    <w:rsid w:val="3D8726E3"/>
    <w:rsid w:val="3D8867EA"/>
    <w:rsid w:val="3DA45043"/>
    <w:rsid w:val="3DAB55B5"/>
    <w:rsid w:val="3DAC5D0E"/>
    <w:rsid w:val="3DB47924"/>
    <w:rsid w:val="3DC54677"/>
    <w:rsid w:val="3DD46D99"/>
    <w:rsid w:val="3DE141B8"/>
    <w:rsid w:val="3E014244"/>
    <w:rsid w:val="3E02063B"/>
    <w:rsid w:val="3E03620E"/>
    <w:rsid w:val="3E054A2F"/>
    <w:rsid w:val="3E412892"/>
    <w:rsid w:val="3E500D27"/>
    <w:rsid w:val="3E536D06"/>
    <w:rsid w:val="3E5A3954"/>
    <w:rsid w:val="3E72001C"/>
    <w:rsid w:val="3E7A0EA8"/>
    <w:rsid w:val="3EA64396"/>
    <w:rsid w:val="3EB43064"/>
    <w:rsid w:val="3EB576E9"/>
    <w:rsid w:val="3EB75130"/>
    <w:rsid w:val="3EC202CC"/>
    <w:rsid w:val="3ECA6D2C"/>
    <w:rsid w:val="3EFB528F"/>
    <w:rsid w:val="3EFF17CA"/>
    <w:rsid w:val="3F081602"/>
    <w:rsid w:val="3F4A1C1A"/>
    <w:rsid w:val="3F603114"/>
    <w:rsid w:val="3F637179"/>
    <w:rsid w:val="3F6951D3"/>
    <w:rsid w:val="3F714D5C"/>
    <w:rsid w:val="3F716EFE"/>
    <w:rsid w:val="3F7A0BF1"/>
    <w:rsid w:val="3F8F762D"/>
    <w:rsid w:val="3F951D74"/>
    <w:rsid w:val="3F965ED3"/>
    <w:rsid w:val="3F994E9A"/>
    <w:rsid w:val="3FA118A5"/>
    <w:rsid w:val="3FA70E1B"/>
    <w:rsid w:val="3FA736C7"/>
    <w:rsid w:val="3FAE3A68"/>
    <w:rsid w:val="3FB41B8F"/>
    <w:rsid w:val="3FB67285"/>
    <w:rsid w:val="3FC157F6"/>
    <w:rsid w:val="3FD449E6"/>
    <w:rsid w:val="40015CB7"/>
    <w:rsid w:val="400C2214"/>
    <w:rsid w:val="400D73AC"/>
    <w:rsid w:val="40167D4F"/>
    <w:rsid w:val="401A5AF0"/>
    <w:rsid w:val="402B483B"/>
    <w:rsid w:val="40312F4D"/>
    <w:rsid w:val="40314E06"/>
    <w:rsid w:val="405A4F48"/>
    <w:rsid w:val="405F5252"/>
    <w:rsid w:val="406A3224"/>
    <w:rsid w:val="40765DFA"/>
    <w:rsid w:val="4091309F"/>
    <w:rsid w:val="4093314D"/>
    <w:rsid w:val="4093465D"/>
    <w:rsid w:val="409E3FCC"/>
    <w:rsid w:val="40B57568"/>
    <w:rsid w:val="40BE466E"/>
    <w:rsid w:val="40D54D9E"/>
    <w:rsid w:val="40DE261A"/>
    <w:rsid w:val="40F466BF"/>
    <w:rsid w:val="40F85C65"/>
    <w:rsid w:val="41101C2F"/>
    <w:rsid w:val="41126A2E"/>
    <w:rsid w:val="41153035"/>
    <w:rsid w:val="41157C43"/>
    <w:rsid w:val="412D35A2"/>
    <w:rsid w:val="41311BAA"/>
    <w:rsid w:val="413917C7"/>
    <w:rsid w:val="413B5469"/>
    <w:rsid w:val="413F6AD2"/>
    <w:rsid w:val="4141557B"/>
    <w:rsid w:val="415F3EDC"/>
    <w:rsid w:val="415F5D2D"/>
    <w:rsid w:val="416D399E"/>
    <w:rsid w:val="417B24CE"/>
    <w:rsid w:val="417C1684"/>
    <w:rsid w:val="417D62D7"/>
    <w:rsid w:val="41831364"/>
    <w:rsid w:val="41850CE8"/>
    <w:rsid w:val="418C651A"/>
    <w:rsid w:val="419C7625"/>
    <w:rsid w:val="419F378D"/>
    <w:rsid w:val="41A4267C"/>
    <w:rsid w:val="41A43597"/>
    <w:rsid w:val="41AF3FB7"/>
    <w:rsid w:val="41C35D91"/>
    <w:rsid w:val="41F20BF8"/>
    <w:rsid w:val="41F61BE6"/>
    <w:rsid w:val="421273CC"/>
    <w:rsid w:val="421F738E"/>
    <w:rsid w:val="42210EB6"/>
    <w:rsid w:val="42246753"/>
    <w:rsid w:val="42575E28"/>
    <w:rsid w:val="425C5B6A"/>
    <w:rsid w:val="42631DFF"/>
    <w:rsid w:val="426B1A3E"/>
    <w:rsid w:val="427A45C5"/>
    <w:rsid w:val="427F607F"/>
    <w:rsid w:val="42933729"/>
    <w:rsid w:val="42B8625B"/>
    <w:rsid w:val="42E278BB"/>
    <w:rsid w:val="42FC1686"/>
    <w:rsid w:val="4309589D"/>
    <w:rsid w:val="431C3C76"/>
    <w:rsid w:val="431E030F"/>
    <w:rsid w:val="432033BE"/>
    <w:rsid w:val="432A7D99"/>
    <w:rsid w:val="432C1143"/>
    <w:rsid w:val="433112C5"/>
    <w:rsid w:val="43317379"/>
    <w:rsid w:val="433C15D4"/>
    <w:rsid w:val="435A7F52"/>
    <w:rsid w:val="436604FE"/>
    <w:rsid w:val="4368266F"/>
    <w:rsid w:val="436C1771"/>
    <w:rsid w:val="4386045A"/>
    <w:rsid w:val="43A4336E"/>
    <w:rsid w:val="43B34232"/>
    <w:rsid w:val="43BB53E5"/>
    <w:rsid w:val="43C65419"/>
    <w:rsid w:val="43D47109"/>
    <w:rsid w:val="43D83C99"/>
    <w:rsid w:val="43E1095E"/>
    <w:rsid w:val="43F008DE"/>
    <w:rsid w:val="43F648A9"/>
    <w:rsid w:val="43FB1735"/>
    <w:rsid w:val="44031590"/>
    <w:rsid w:val="44055A2D"/>
    <w:rsid w:val="440A4DD0"/>
    <w:rsid w:val="440F6F8F"/>
    <w:rsid w:val="44115786"/>
    <w:rsid w:val="441E1A31"/>
    <w:rsid w:val="442011D4"/>
    <w:rsid w:val="442041D3"/>
    <w:rsid w:val="442846F3"/>
    <w:rsid w:val="44365A46"/>
    <w:rsid w:val="44493FE6"/>
    <w:rsid w:val="44571B91"/>
    <w:rsid w:val="446419BF"/>
    <w:rsid w:val="447130BB"/>
    <w:rsid w:val="447A1B8F"/>
    <w:rsid w:val="44A41D3C"/>
    <w:rsid w:val="44AD5C8E"/>
    <w:rsid w:val="44B148F1"/>
    <w:rsid w:val="44B20BD8"/>
    <w:rsid w:val="44F30BAB"/>
    <w:rsid w:val="450474AA"/>
    <w:rsid w:val="4512339D"/>
    <w:rsid w:val="45181E73"/>
    <w:rsid w:val="451C7BB5"/>
    <w:rsid w:val="452773E8"/>
    <w:rsid w:val="4529546A"/>
    <w:rsid w:val="4536173A"/>
    <w:rsid w:val="454A42AD"/>
    <w:rsid w:val="45555C8C"/>
    <w:rsid w:val="455B5A3D"/>
    <w:rsid w:val="45957F38"/>
    <w:rsid w:val="45992032"/>
    <w:rsid w:val="45997EF3"/>
    <w:rsid w:val="459E05C0"/>
    <w:rsid w:val="45CF7B11"/>
    <w:rsid w:val="45DE30BD"/>
    <w:rsid w:val="461156D5"/>
    <w:rsid w:val="461E170B"/>
    <w:rsid w:val="4626013B"/>
    <w:rsid w:val="4642076C"/>
    <w:rsid w:val="4642189D"/>
    <w:rsid w:val="46565744"/>
    <w:rsid w:val="46673C6F"/>
    <w:rsid w:val="466C798B"/>
    <w:rsid w:val="466F03BF"/>
    <w:rsid w:val="46810DEF"/>
    <w:rsid w:val="468A7AE6"/>
    <w:rsid w:val="469235CB"/>
    <w:rsid w:val="46A55462"/>
    <w:rsid w:val="46BE628B"/>
    <w:rsid w:val="46DA3884"/>
    <w:rsid w:val="46E64BF1"/>
    <w:rsid w:val="47062C34"/>
    <w:rsid w:val="47067CE9"/>
    <w:rsid w:val="47182458"/>
    <w:rsid w:val="47187CA1"/>
    <w:rsid w:val="471A6804"/>
    <w:rsid w:val="472E5541"/>
    <w:rsid w:val="474F6B55"/>
    <w:rsid w:val="47685A1B"/>
    <w:rsid w:val="47736FF5"/>
    <w:rsid w:val="477810EC"/>
    <w:rsid w:val="477C2332"/>
    <w:rsid w:val="47986203"/>
    <w:rsid w:val="47A472BC"/>
    <w:rsid w:val="47AD23A7"/>
    <w:rsid w:val="47B265AF"/>
    <w:rsid w:val="47C12EF4"/>
    <w:rsid w:val="47D46525"/>
    <w:rsid w:val="47D81317"/>
    <w:rsid w:val="47EE20A8"/>
    <w:rsid w:val="48082CD2"/>
    <w:rsid w:val="480B6166"/>
    <w:rsid w:val="4816082A"/>
    <w:rsid w:val="48216C64"/>
    <w:rsid w:val="48352676"/>
    <w:rsid w:val="48455675"/>
    <w:rsid w:val="48661C10"/>
    <w:rsid w:val="48705DEF"/>
    <w:rsid w:val="48774E32"/>
    <w:rsid w:val="48790E7B"/>
    <w:rsid w:val="48877A3B"/>
    <w:rsid w:val="48966859"/>
    <w:rsid w:val="489C26B8"/>
    <w:rsid w:val="48A72771"/>
    <w:rsid w:val="48B2461A"/>
    <w:rsid w:val="48B36E55"/>
    <w:rsid w:val="48D611AF"/>
    <w:rsid w:val="48E47D38"/>
    <w:rsid w:val="48EB0F88"/>
    <w:rsid w:val="48EE3617"/>
    <w:rsid w:val="48F334C0"/>
    <w:rsid w:val="490270C2"/>
    <w:rsid w:val="49117305"/>
    <w:rsid w:val="49192C73"/>
    <w:rsid w:val="49282FCC"/>
    <w:rsid w:val="4931445C"/>
    <w:rsid w:val="494B2817"/>
    <w:rsid w:val="4970494F"/>
    <w:rsid w:val="4986127D"/>
    <w:rsid w:val="498A77E3"/>
    <w:rsid w:val="49995C78"/>
    <w:rsid w:val="499E503D"/>
    <w:rsid w:val="49A10911"/>
    <w:rsid w:val="49AB59AC"/>
    <w:rsid w:val="49B01B4A"/>
    <w:rsid w:val="49BC1177"/>
    <w:rsid w:val="49C31C57"/>
    <w:rsid w:val="49CE0ED2"/>
    <w:rsid w:val="49D46CB0"/>
    <w:rsid w:val="49EF74B4"/>
    <w:rsid w:val="4A031344"/>
    <w:rsid w:val="4A063CD3"/>
    <w:rsid w:val="4A175D6A"/>
    <w:rsid w:val="4A1946C3"/>
    <w:rsid w:val="4A205A52"/>
    <w:rsid w:val="4A2F23FC"/>
    <w:rsid w:val="4A3372B7"/>
    <w:rsid w:val="4A413C1A"/>
    <w:rsid w:val="4A4E6A63"/>
    <w:rsid w:val="4A5D24B3"/>
    <w:rsid w:val="4A5F77A3"/>
    <w:rsid w:val="4A665E6C"/>
    <w:rsid w:val="4A6A13C3"/>
    <w:rsid w:val="4A6C318F"/>
    <w:rsid w:val="4A6D3EC9"/>
    <w:rsid w:val="4A8E0D19"/>
    <w:rsid w:val="4A970578"/>
    <w:rsid w:val="4A995804"/>
    <w:rsid w:val="4A9F106C"/>
    <w:rsid w:val="4AAA7DDD"/>
    <w:rsid w:val="4AB03279"/>
    <w:rsid w:val="4AC72B15"/>
    <w:rsid w:val="4AF256C0"/>
    <w:rsid w:val="4AFF1B0B"/>
    <w:rsid w:val="4B0875E6"/>
    <w:rsid w:val="4B274B88"/>
    <w:rsid w:val="4B2867B2"/>
    <w:rsid w:val="4B291C6D"/>
    <w:rsid w:val="4B3E49AA"/>
    <w:rsid w:val="4B40587A"/>
    <w:rsid w:val="4B517E8D"/>
    <w:rsid w:val="4B603389"/>
    <w:rsid w:val="4B6D0EC5"/>
    <w:rsid w:val="4B71572E"/>
    <w:rsid w:val="4B7818BD"/>
    <w:rsid w:val="4B971D44"/>
    <w:rsid w:val="4B9E7576"/>
    <w:rsid w:val="4BC85D5D"/>
    <w:rsid w:val="4BE3142D"/>
    <w:rsid w:val="4BF154F7"/>
    <w:rsid w:val="4BF278C2"/>
    <w:rsid w:val="4BFB6776"/>
    <w:rsid w:val="4C0164F5"/>
    <w:rsid w:val="4C157A55"/>
    <w:rsid w:val="4C2071C6"/>
    <w:rsid w:val="4C2B6930"/>
    <w:rsid w:val="4C3201D2"/>
    <w:rsid w:val="4C3C0B3D"/>
    <w:rsid w:val="4C4019AE"/>
    <w:rsid w:val="4C4F7AC7"/>
    <w:rsid w:val="4C754FBF"/>
    <w:rsid w:val="4C770DA7"/>
    <w:rsid w:val="4C863A9E"/>
    <w:rsid w:val="4CA0216B"/>
    <w:rsid w:val="4CB109C7"/>
    <w:rsid w:val="4CB84667"/>
    <w:rsid w:val="4CC60386"/>
    <w:rsid w:val="4CD86AB8"/>
    <w:rsid w:val="4CDA593B"/>
    <w:rsid w:val="4CDE39A2"/>
    <w:rsid w:val="4CE41507"/>
    <w:rsid w:val="4CE8385A"/>
    <w:rsid w:val="4CEE1E37"/>
    <w:rsid w:val="4CEE22E8"/>
    <w:rsid w:val="4CF338F1"/>
    <w:rsid w:val="4CF379C2"/>
    <w:rsid w:val="4CFC2692"/>
    <w:rsid w:val="4D082EFD"/>
    <w:rsid w:val="4D291930"/>
    <w:rsid w:val="4D371F6E"/>
    <w:rsid w:val="4D4B171F"/>
    <w:rsid w:val="4D5123C6"/>
    <w:rsid w:val="4D6129C9"/>
    <w:rsid w:val="4D64034B"/>
    <w:rsid w:val="4D665E71"/>
    <w:rsid w:val="4D866C54"/>
    <w:rsid w:val="4D9003E3"/>
    <w:rsid w:val="4DB72B71"/>
    <w:rsid w:val="4DC25ADD"/>
    <w:rsid w:val="4DD92F89"/>
    <w:rsid w:val="4DE17BEE"/>
    <w:rsid w:val="4DF6524B"/>
    <w:rsid w:val="4E0C6D25"/>
    <w:rsid w:val="4E0F0CBC"/>
    <w:rsid w:val="4E194CFE"/>
    <w:rsid w:val="4E4C7036"/>
    <w:rsid w:val="4E505708"/>
    <w:rsid w:val="4E5722CC"/>
    <w:rsid w:val="4E6665DB"/>
    <w:rsid w:val="4E7246D8"/>
    <w:rsid w:val="4EA30CCE"/>
    <w:rsid w:val="4EC72940"/>
    <w:rsid w:val="4ED14A68"/>
    <w:rsid w:val="4EDA2F0D"/>
    <w:rsid w:val="4EEF2E03"/>
    <w:rsid w:val="4EFF1117"/>
    <w:rsid w:val="4F013C3A"/>
    <w:rsid w:val="4F073684"/>
    <w:rsid w:val="4F0911AA"/>
    <w:rsid w:val="4F1D2EA8"/>
    <w:rsid w:val="4F252BCF"/>
    <w:rsid w:val="4F3812A9"/>
    <w:rsid w:val="4F39458B"/>
    <w:rsid w:val="4F447DF5"/>
    <w:rsid w:val="4F547A19"/>
    <w:rsid w:val="4F716AAF"/>
    <w:rsid w:val="4F7972B1"/>
    <w:rsid w:val="4F8545A9"/>
    <w:rsid w:val="4F8A0C07"/>
    <w:rsid w:val="4F8C288C"/>
    <w:rsid w:val="4F9C2CFE"/>
    <w:rsid w:val="4FAD422B"/>
    <w:rsid w:val="4FB70C06"/>
    <w:rsid w:val="4FC67672"/>
    <w:rsid w:val="4FD572DE"/>
    <w:rsid w:val="4FD865DD"/>
    <w:rsid w:val="4FE521C4"/>
    <w:rsid w:val="4FE92D8A"/>
    <w:rsid w:val="4FE94B38"/>
    <w:rsid w:val="50021DFF"/>
    <w:rsid w:val="50032FA1"/>
    <w:rsid w:val="50153B7F"/>
    <w:rsid w:val="501C315F"/>
    <w:rsid w:val="50205A04"/>
    <w:rsid w:val="503F29AA"/>
    <w:rsid w:val="50412BC6"/>
    <w:rsid w:val="5052092F"/>
    <w:rsid w:val="5058724F"/>
    <w:rsid w:val="50697EAC"/>
    <w:rsid w:val="50736E1C"/>
    <w:rsid w:val="508F1F65"/>
    <w:rsid w:val="50A57F02"/>
    <w:rsid w:val="50AD410E"/>
    <w:rsid w:val="50B909AE"/>
    <w:rsid w:val="50C00870"/>
    <w:rsid w:val="50CC06E1"/>
    <w:rsid w:val="51146022"/>
    <w:rsid w:val="51165E00"/>
    <w:rsid w:val="512544DB"/>
    <w:rsid w:val="512D51F0"/>
    <w:rsid w:val="512E4EF8"/>
    <w:rsid w:val="51433421"/>
    <w:rsid w:val="51477D68"/>
    <w:rsid w:val="515E0AE9"/>
    <w:rsid w:val="51621046"/>
    <w:rsid w:val="517F7502"/>
    <w:rsid w:val="51921FA8"/>
    <w:rsid w:val="51986815"/>
    <w:rsid w:val="519B1B68"/>
    <w:rsid w:val="51A40CF2"/>
    <w:rsid w:val="51AF6DD6"/>
    <w:rsid w:val="51C1611B"/>
    <w:rsid w:val="51E45919"/>
    <w:rsid w:val="51F20C77"/>
    <w:rsid w:val="521615CC"/>
    <w:rsid w:val="52325D80"/>
    <w:rsid w:val="524349D3"/>
    <w:rsid w:val="524A3FB4"/>
    <w:rsid w:val="525374D3"/>
    <w:rsid w:val="527E1169"/>
    <w:rsid w:val="5286102C"/>
    <w:rsid w:val="52893561"/>
    <w:rsid w:val="529B78E2"/>
    <w:rsid w:val="52A35472"/>
    <w:rsid w:val="52DB47BD"/>
    <w:rsid w:val="52F263F9"/>
    <w:rsid w:val="5305244A"/>
    <w:rsid w:val="530C3017"/>
    <w:rsid w:val="53101FF9"/>
    <w:rsid w:val="532948B7"/>
    <w:rsid w:val="534040E6"/>
    <w:rsid w:val="53414137"/>
    <w:rsid w:val="534722A1"/>
    <w:rsid w:val="534F73A8"/>
    <w:rsid w:val="5355483D"/>
    <w:rsid w:val="537F7494"/>
    <w:rsid w:val="53966034"/>
    <w:rsid w:val="539C0521"/>
    <w:rsid w:val="53A24C87"/>
    <w:rsid w:val="53A37E7C"/>
    <w:rsid w:val="53A734DD"/>
    <w:rsid w:val="53AB7E09"/>
    <w:rsid w:val="53B44567"/>
    <w:rsid w:val="53B86CFB"/>
    <w:rsid w:val="53C51418"/>
    <w:rsid w:val="53DA11A0"/>
    <w:rsid w:val="53DF697E"/>
    <w:rsid w:val="541008E5"/>
    <w:rsid w:val="5410511C"/>
    <w:rsid w:val="541C54DC"/>
    <w:rsid w:val="54216F96"/>
    <w:rsid w:val="542425E2"/>
    <w:rsid w:val="54297BF9"/>
    <w:rsid w:val="542C0660"/>
    <w:rsid w:val="543717EA"/>
    <w:rsid w:val="543D5452"/>
    <w:rsid w:val="54422A68"/>
    <w:rsid w:val="54522062"/>
    <w:rsid w:val="54751090"/>
    <w:rsid w:val="548130DA"/>
    <w:rsid w:val="54877CBF"/>
    <w:rsid w:val="548939A5"/>
    <w:rsid w:val="54901A26"/>
    <w:rsid w:val="549E05E7"/>
    <w:rsid w:val="54AD4386"/>
    <w:rsid w:val="54AE00FE"/>
    <w:rsid w:val="54B525C1"/>
    <w:rsid w:val="54B95421"/>
    <w:rsid w:val="54D67D81"/>
    <w:rsid w:val="54E51D72"/>
    <w:rsid w:val="54EF4742"/>
    <w:rsid w:val="54F3312B"/>
    <w:rsid w:val="54FB4A9C"/>
    <w:rsid w:val="55014A81"/>
    <w:rsid w:val="55067AB3"/>
    <w:rsid w:val="550A17D8"/>
    <w:rsid w:val="550F11FF"/>
    <w:rsid w:val="551C150B"/>
    <w:rsid w:val="552705DC"/>
    <w:rsid w:val="5531145B"/>
    <w:rsid w:val="5531510A"/>
    <w:rsid w:val="55434809"/>
    <w:rsid w:val="55570796"/>
    <w:rsid w:val="555D3FFE"/>
    <w:rsid w:val="558534C4"/>
    <w:rsid w:val="55887EED"/>
    <w:rsid w:val="558F6181"/>
    <w:rsid w:val="5593651F"/>
    <w:rsid w:val="55A25FD6"/>
    <w:rsid w:val="55B0074C"/>
    <w:rsid w:val="55BE2055"/>
    <w:rsid w:val="55D23CBB"/>
    <w:rsid w:val="55D829CA"/>
    <w:rsid w:val="55DB13C7"/>
    <w:rsid w:val="55E05469"/>
    <w:rsid w:val="55E16514"/>
    <w:rsid w:val="55EC35D4"/>
    <w:rsid w:val="55EC6C97"/>
    <w:rsid w:val="55EE4C56"/>
    <w:rsid w:val="55F61A66"/>
    <w:rsid w:val="55F96BA6"/>
    <w:rsid w:val="56096529"/>
    <w:rsid w:val="560C332E"/>
    <w:rsid w:val="560C5D28"/>
    <w:rsid w:val="562254E8"/>
    <w:rsid w:val="562B40FC"/>
    <w:rsid w:val="563034C0"/>
    <w:rsid w:val="563B37A3"/>
    <w:rsid w:val="564268E5"/>
    <w:rsid w:val="564E2A58"/>
    <w:rsid w:val="56624D1C"/>
    <w:rsid w:val="567B19F1"/>
    <w:rsid w:val="567D5FDA"/>
    <w:rsid w:val="568B6949"/>
    <w:rsid w:val="568C1A97"/>
    <w:rsid w:val="56934395"/>
    <w:rsid w:val="56941CA1"/>
    <w:rsid w:val="569731F2"/>
    <w:rsid w:val="56984577"/>
    <w:rsid w:val="569F0646"/>
    <w:rsid w:val="56A67C9D"/>
    <w:rsid w:val="56E10C5F"/>
    <w:rsid w:val="56E32B00"/>
    <w:rsid w:val="56E4547C"/>
    <w:rsid w:val="56ED397B"/>
    <w:rsid w:val="56F75D8C"/>
    <w:rsid w:val="56FA4D3A"/>
    <w:rsid w:val="56FD57F9"/>
    <w:rsid w:val="570E3BC9"/>
    <w:rsid w:val="5712706A"/>
    <w:rsid w:val="57222D5B"/>
    <w:rsid w:val="572D5BBC"/>
    <w:rsid w:val="57392849"/>
    <w:rsid w:val="5749318C"/>
    <w:rsid w:val="57664CC0"/>
    <w:rsid w:val="577F790B"/>
    <w:rsid w:val="57817B15"/>
    <w:rsid w:val="57B03F50"/>
    <w:rsid w:val="57BC6763"/>
    <w:rsid w:val="57D3324B"/>
    <w:rsid w:val="57D367F9"/>
    <w:rsid w:val="57D63BF4"/>
    <w:rsid w:val="57DE44DA"/>
    <w:rsid w:val="57EF4665"/>
    <w:rsid w:val="58006EC2"/>
    <w:rsid w:val="58023370"/>
    <w:rsid w:val="5820425A"/>
    <w:rsid w:val="58311772"/>
    <w:rsid w:val="584B1535"/>
    <w:rsid w:val="58505B73"/>
    <w:rsid w:val="58553AAD"/>
    <w:rsid w:val="586806AD"/>
    <w:rsid w:val="5878114F"/>
    <w:rsid w:val="5886561A"/>
    <w:rsid w:val="58912D5E"/>
    <w:rsid w:val="58A57212"/>
    <w:rsid w:val="58B202E1"/>
    <w:rsid w:val="58BD29BE"/>
    <w:rsid w:val="58EC7275"/>
    <w:rsid w:val="58F00AEC"/>
    <w:rsid w:val="58F150CA"/>
    <w:rsid w:val="58FE6895"/>
    <w:rsid w:val="58FF53CC"/>
    <w:rsid w:val="590B3D71"/>
    <w:rsid w:val="59260BAB"/>
    <w:rsid w:val="593C03CE"/>
    <w:rsid w:val="59445A94"/>
    <w:rsid w:val="59540730"/>
    <w:rsid w:val="5960326E"/>
    <w:rsid w:val="596C57C1"/>
    <w:rsid w:val="598251AE"/>
    <w:rsid w:val="598558D1"/>
    <w:rsid w:val="598B4215"/>
    <w:rsid w:val="598B6C60"/>
    <w:rsid w:val="598D0C2A"/>
    <w:rsid w:val="59A63E6A"/>
    <w:rsid w:val="59BA7A27"/>
    <w:rsid w:val="59D363CD"/>
    <w:rsid w:val="59F42A57"/>
    <w:rsid w:val="59FF3112"/>
    <w:rsid w:val="5A05603C"/>
    <w:rsid w:val="5A1100D8"/>
    <w:rsid w:val="5A150F44"/>
    <w:rsid w:val="5A2C6700"/>
    <w:rsid w:val="5A30620F"/>
    <w:rsid w:val="5A324750"/>
    <w:rsid w:val="5A4E2167"/>
    <w:rsid w:val="5A601E9A"/>
    <w:rsid w:val="5A6557D6"/>
    <w:rsid w:val="5A6F697B"/>
    <w:rsid w:val="5A710A24"/>
    <w:rsid w:val="5A8003C9"/>
    <w:rsid w:val="5A866C96"/>
    <w:rsid w:val="5A9146B9"/>
    <w:rsid w:val="5ABD6BA2"/>
    <w:rsid w:val="5AEE5590"/>
    <w:rsid w:val="5AF2343A"/>
    <w:rsid w:val="5AF4295F"/>
    <w:rsid w:val="5AFD0FD6"/>
    <w:rsid w:val="5B035E4F"/>
    <w:rsid w:val="5B0F5D9A"/>
    <w:rsid w:val="5B1E3C6A"/>
    <w:rsid w:val="5B833F8E"/>
    <w:rsid w:val="5B9444F1"/>
    <w:rsid w:val="5B9835F1"/>
    <w:rsid w:val="5BAC62CF"/>
    <w:rsid w:val="5BAD7361"/>
    <w:rsid w:val="5BB11C3D"/>
    <w:rsid w:val="5BC329F6"/>
    <w:rsid w:val="5BCC5AED"/>
    <w:rsid w:val="5BD82193"/>
    <w:rsid w:val="5BD82630"/>
    <w:rsid w:val="5BDC0A72"/>
    <w:rsid w:val="5BDE39BF"/>
    <w:rsid w:val="5BE663CF"/>
    <w:rsid w:val="5BED3C02"/>
    <w:rsid w:val="5C263799"/>
    <w:rsid w:val="5C3D504A"/>
    <w:rsid w:val="5C4161B1"/>
    <w:rsid w:val="5C562585"/>
    <w:rsid w:val="5C620DF8"/>
    <w:rsid w:val="5C6A20A8"/>
    <w:rsid w:val="5C7C120D"/>
    <w:rsid w:val="5C894690"/>
    <w:rsid w:val="5CBA1E10"/>
    <w:rsid w:val="5CDB7082"/>
    <w:rsid w:val="5D086F45"/>
    <w:rsid w:val="5D094A6B"/>
    <w:rsid w:val="5D245401"/>
    <w:rsid w:val="5D2C0E2B"/>
    <w:rsid w:val="5D2D28A2"/>
    <w:rsid w:val="5D3D6D9F"/>
    <w:rsid w:val="5D413CF7"/>
    <w:rsid w:val="5D44790E"/>
    <w:rsid w:val="5D4B16EB"/>
    <w:rsid w:val="5D5E6DCC"/>
    <w:rsid w:val="5D647EF4"/>
    <w:rsid w:val="5D681792"/>
    <w:rsid w:val="5D69550A"/>
    <w:rsid w:val="5D720862"/>
    <w:rsid w:val="5D76441E"/>
    <w:rsid w:val="5D87198D"/>
    <w:rsid w:val="5D940E92"/>
    <w:rsid w:val="5DA46FBF"/>
    <w:rsid w:val="5DB33B1B"/>
    <w:rsid w:val="5DDB6408"/>
    <w:rsid w:val="5DDF6040"/>
    <w:rsid w:val="5DE43D51"/>
    <w:rsid w:val="5DE7125A"/>
    <w:rsid w:val="5DE9621A"/>
    <w:rsid w:val="5DF34B9D"/>
    <w:rsid w:val="5DF63241"/>
    <w:rsid w:val="5E005464"/>
    <w:rsid w:val="5E111D39"/>
    <w:rsid w:val="5E272CB2"/>
    <w:rsid w:val="5E28130E"/>
    <w:rsid w:val="5E2F22B0"/>
    <w:rsid w:val="5E3119C9"/>
    <w:rsid w:val="5E330BF5"/>
    <w:rsid w:val="5E3A6BA0"/>
    <w:rsid w:val="5E697653"/>
    <w:rsid w:val="5E7D301B"/>
    <w:rsid w:val="5EB75EAF"/>
    <w:rsid w:val="5EBF3CB3"/>
    <w:rsid w:val="5ECC7AFE"/>
    <w:rsid w:val="5ED30B76"/>
    <w:rsid w:val="5ED864A3"/>
    <w:rsid w:val="5EE52D5D"/>
    <w:rsid w:val="5EF02B30"/>
    <w:rsid w:val="5EF34A2D"/>
    <w:rsid w:val="5F10217F"/>
    <w:rsid w:val="5F166FCB"/>
    <w:rsid w:val="5F304531"/>
    <w:rsid w:val="5F327D17"/>
    <w:rsid w:val="5F334021"/>
    <w:rsid w:val="5F3A427F"/>
    <w:rsid w:val="5F526256"/>
    <w:rsid w:val="5F553840"/>
    <w:rsid w:val="5F717775"/>
    <w:rsid w:val="5F816B3B"/>
    <w:rsid w:val="5F8959EF"/>
    <w:rsid w:val="5F903222"/>
    <w:rsid w:val="5F9250AF"/>
    <w:rsid w:val="5F954394"/>
    <w:rsid w:val="5FC37153"/>
    <w:rsid w:val="5FCC3AFF"/>
    <w:rsid w:val="5FD01870"/>
    <w:rsid w:val="5FFC4413"/>
    <w:rsid w:val="601F1607"/>
    <w:rsid w:val="603B2202"/>
    <w:rsid w:val="603E2343"/>
    <w:rsid w:val="604511A5"/>
    <w:rsid w:val="60457B68"/>
    <w:rsid w:val="60483AFC"/>
    <w:rsid w:val="606326E4"/>
    <w:rsid w:val="606D5311"/>
    <w:rsid w:val="60806DF2"/>
    <w:rsid w:val="6092275B"/>
    <w:rsid w:val="60932FCA"/>
    <w:rsid w:val="609708FC"/>
    <w:rsid w:val="609C5B5E"/>
    <w:rsid w:val="60A07495"/>
    <w:rsid w:val="60C658C1"/>
    <w:rsid w:val="60D64430"/>
    <w:rsid w:val="60DD4245"/>
    <w:rsid w:val="60E750C3"/>
    <w:rsid w:val="60FB4B7E"/>
    <w:rsid w:val="60FF065F"/>
    <w:rsid w:val="610160BF"/>
    <w:rsid w:val="610644CF"/>
    <w:rsid w:val="612260FC"/>
    <w:rsid w:val="61566295"/>
    <w:rsid w:val="61602ED1"/>
    <w:rsid w:val="61691F7C"/>
    <w:rsid w:val="61694D19"/>
    <w:rsid w:val="618C17C7"/>
    <w:rsid w:val="6198016C"/>
    <w:rsid w:val="619948A2"/>
    <w:rsid w:val="619C7C5C"/>
    <w:rsid w:val="61A15272"/>
    <w:rsid w:val="61A35DE8"/>
    <w:rsid w:val="61AD00BB"/>
    <w:rsid w:val="61AD1E69"/>
    <w:rsid w:val="61BA4084"/>
    <w:rsid w:val="61CD42B9"/>
    <w:rsid w:val="61F64D1E"/>
    <w:rsid w:val="62083DF4"/>
    <w:rsid w:val="62170B90"/>
    <w:rsid w:val="621D6C97"/>
    <w:rsid w:val="625B5A8C"/>
    <w:rsid w:val="628C0609"/>
    <w:rsid w:val="6291131C"/>
    <w:rsid w:val="629152E7"/>
    <w:rsid w:val="629B6165"/>
    <w:rsid w:val="62AC2121"/>
    <w:rsid w:val="62B240A8"/>
    <w:rsid w:val="62B26054"/>
    <w:rsid w:val="62BF0700"/>
    <w:rsid w:val="62E30F03"/>
    <w:rsid w:val="62E73159"/>
    <w:rsid w:val="62FE74D8"/>
    <w:rsid w:val="631239ED"/>
    <w:rsid w:val="632C0D2B"/>
    <w:rsid w:val="634560D1"/>
    <w:rsid w:val="63664ED9"/>
    <w:rsid w:val="638030B4"/>
    <w:rsid w:val="638E5A46"/>
    <w:rsid w:val="63C90ED2"/>
    <w:rsid w:val="63CD30AB"/>
    <w:rsid w:val="63D715AA"/>
    <w:rsid w:val="63E61662"/>
    <w:rsid w:val="63F45DE4"/>
    <w:rsid w:val="64051B1C"/>
    <w:rsid w:val="642A59F3"/>
    <w:rsid w:val="646237BE"/>
    <w:rsid w:val="64717E6A"/>
    <w:rsid w:val="64740A1C"/>
    <w:rsid w:val="647A1DAB"/>
    <w:rsid w:val="64AB67A2"/>
    <w:rsid w:val="64AE3FE5"/>
    <w:rsid w:val="64AF5989"/>
    <w:rsid w:val="64B329B3"/>
    <w:rsid w:val="64C33752"/>
    <w:rsid w:val="64DE2339"/>
    <w:rsid w:val="64F1206D"/>
    <w:rsid w:val="653241C6"/>
    <w:rsid w:val="654A5C21"/>
    <w:rsid w:val="654C3747"/>
    <w:rsid w:val="65504C7D"/>
    <w:rsid w:val="65654809"/>
    <w:rsid w:val="657F3B1C"/>
    <w:rsid w:val="65A719D2"/>
    <w:rsid w:val="65A90B99"/>
    <w:rsid w:val="65AA016C"/>
    <w:rsid w:val="65B2612F"/>
    <w:rsid w:val="65BC23AF"/>
    <w:rsid w:val="65C64B2E"/>
    <w:rsid w:val="65D451FC"/>
    <w:rsid w:val="65D77CC1"/>
    <w:rsid w:val="65F22540"/>
    <w:rsid w:val="66084EB0"/>
    <w:rsid w:val="660D4EEE"/>
    <w:rsid w:val="6628434B"/>
    <w:rsid w:val="66421395"/>
    <w:rsid w:val="66430633"/>
    <w:rsid w:val="66707E60"/>
    <w:rsid w:val="66830086"/>
    <w:rsid w:val="668E5355"/>
    <w:rsid w:val="66996E60"/>
    <w:rsid w:val="66B52F7D"/>
    <w:rsid w:val="66BC2204"/>
    <w:rsid w:val="66C46BCF"/>
    <w:rsid w:val="66E76F09"/>
    <w:rsid w:val="670D3DDC"/>
    <w:rsid w:val="67106184"/>
    <w:rsid w:val="67544B35"/>
    <w:rsid w:val="675608AD"/>
    <w:rsid w:val="67613BD7"/>
    <w:rsid w:val="676377DD"/>
    <w:rsid w:val="67742136"/>
    <w:rsid w:val="677E1BB2"/>
    <w:rsid w:val="678216A2"/>
    <w:rsid w:val="67885292"/>
    <w:rsid w:val="67885298"/>
    <w:rsid w:val="678A1511"/>
    <w:rsid w:val="67954634"/>
    <w:rsid w:val="67960AEA"/>
    <w:rsid w:val="67AE48D8"/>
    <w:rsid w:val="67B514E4"/>
    <w:rsid w:val="67BA7E9F"/>
    <w:rsid w:val="67C12322"/>
    <w:rsid w:val="67D5459B"/>
    <w:rsid w:val="67DD0343"/>
    <w:rsid w:val="67E402BB"/>
    <w:rsid w:val="67E67533"/>
    <w:rsid w:val="680B1697"/>
    <w:rsid w:val="68137517"/>
    <w:rsid w:val="68295B11"/>
    <w:rsid w:val="682D7860"/>
    <w:rsid w:val="682F367F"/>
    <w:rsid w:val="68324E76"/>
    <w:rsid w:val="683C5CF5"/>
    <w:rsid w:val="684719EA"/>
    <w:rsid w:val="68485E5C"/>
    <w:rsid w:val="686C2116"/>
    <w:rsid w:val="68723A04"/>
    <w:rsid w:val="687B7594"/>
    <w:rsid w:val="68875A43"/>
    <w:rsid w:val="68937433"/>
    <w:rsid w:val="689C29AE"/>
    <w:rsid w:val="68AF2E62"/>
    <w:rsid w:val="68CD3294"/>
    <w:rsid w:val="68D2478A"/>
    <w:rsid w:val="68DD74D8"/>
    <w:rsid w:val="68DE0623"/>
    <w:rsid w:val="68FF4B39"/>
    <w:rsid w:val="69006D22"/>
    <w:rsid w:val="690449D6"/>
    <w:rsid w:val="69053F7F"/>
    <w:rsid w:val="6908207B"/>
    <w:rsid w:val="691B1E23"/>
    <w:rsid w:val="691E7CC2"/>
    <w:rsid w:val="69216C99"/>
    <w:rsid w:val="69224D72"/>
    <w:rsid w:val="69256789"/>
    <w:rsid w:val="69317F4F"/>
    <w:rsid w:val="693A38C0"/>
    <w:rsid w:val="6949691B"/>
    <w:rsid w:val="69790883"/>
    <w:rsid w:val="697B0A9F"/>
    <w:rsid w:val="69931944"/>
    <w:rsid w:val="69B12D23"/>
    <w:rsid w:val="69BB5D47"/>
    <w:rsid w:val="69C2222A"/>
    <w:rsid w:val="6A2E1CDF"/>
    <w:rsid w:val="6A3273AF"/>
    <w:rsid w:val="6A350C4E"/>
    <w:rsid w:val="6A3A2708"/>
    <w:rsid w:val="6A58493C"/>
    <w:rsid w:val="6A610EF6"/>
    <w:rsid w:val="6A7D0C4F"/>
    <w:rsid w:val="6A99074F"/>
    <w:rsid w:val="6AA67680"/>
    <w:rsid w:val="6AB029CA"/>
    <w:rsid w:val="6AC81AC2"/>
    <w:rsid w:val="6ACA583A"/>
    <w:rsid w:val="6AE32C63"/>
    <w:rsid w:val="6AE461D0"/>
    <w:rsid w:val="6AFC1B0C"/>
    <w:rsid w:val="6B1C0E56"/>
    <w:rsid w:val="6B45244A"/>
    <w:rsid w:val="6B623235"/>
    <w:rsid w:val="6B6F1F3D"/>
    <w:rsid w:val="6B7144FB"/>
    <w:rsid w:val="6B802BC2"/>
    <w:rsid w:val="6BA8544F"/>
    <w:rsid w:val="6BC170DF"/>
    <w:rsid w:val="6BCC423F"/>
    <w:rsid w:val="6BCD4222"/>
    <w:rsid w:val="6BCD5045"/>
    <w:rsid w:val="6BD66460"/>
    <w:rsid w:val="6BF11D63"/>
    <w:rsid w:val="6BF47D6A"/>
    <w:rsid w:val="6BFA5AB3"/>
    <w:rsid w:val="6C07661A"/>
    <w:rsid w:val="6C11698D"/>
    <w:rsid w:val="6C123978"/>
    <w:rsid w:val="6C217D55"/>
    <w:rsid w:val="6C285D64"/>
    <w:rsid w:val="6C3D028D"/>
    <w:rsid w:val="6C436CFE"/>
    <w:rsid w:val="6C547871"/>
    <w:rsid w:val="6C550790"/>
    <w:rsid w:val="6C554985"/>
    <w:rsid w:val="6C596239"/>
    <w:rsid w:val="6C5D448C"/>
    <w:rsid w:val="6C6D7014"/>
    <w:rsid w:val="6C785539"/>
    <w:rsid w:val="6C7A4FAA"/>
    <w:rsid w:val="6C7C0A5E"/>
    <w:rsid w:val="6C882972"/>
    <w:rsid w:val="6C9205D9"/>
    <w:rsid w:val="6CA241F1"/>
    <w:rsid w:val="6CC95311"/>
    <w:rsid w:val="6CDA2F56"/>
    <w:rsid w:val="6CDA60C5"/>
    <w:rsid w:val="6CE54704"/>
    <w:rsid w:val="6CE67B93"/>
    <w:rsid w:val="6CF44DF0"/>
    <w:rsid w:val="6D024E0B"/>
    <w:rsid w:val="6D0D1A0E"/>
    <w:rsid w:val="6D0F0258"/>
    <w:rsid w:val="6D196605"/>
    <w:rsid w:val="6D1A0004"/>
    <w:rsid w:val="6D2A0812"/>
    <w:rsid w:val="6D320E7C"/>
    <w:rsid w:val="6D3731A5"/>
    <w:rsid w:val="6D3C7C77"/>
    <w:rsid w:val="6D673814"/>
    <w:rsid w:val="6D7E31E0"/>
    <w:rsid w:val="6D9D1A0B"/>
    <w:rsid w:val="6D9D7BA7"/>
    <w:rsid w:val="6DA213B9"/>
    <w:rsid w:val="6DB141DC"/>
    <w:rsid w:val="6DBA791B"/>
    <w:rsid w:val="6DC05D8D"/>
    <w:rsid w:val="6DC56A55"/>
    <w:rsid w:val="6DD33E24"/>
    <w:rsid w:val="6DD35C0B"/>
    <w:rsid w:val="6DDF1EF2"/>
    <w:rsid w:val="6DE05374"/>
    <w:rsid w:val="6DE11A7D"/>
    <w:rsid w:val="6DF021CF"/>
    <w:rsid w:val="6E0262B9"/>
    <w:rsid w:val="6E0C67FF"/>
    <w:rsid w:val="6E276AFF"/>
    <w:rsid w:val="6E313E22"/>
    <w:rsid w:val="6E465085"/>
    <w:rsid w:val="6E5B49FB"/>
    <w:rsid w:val="6E5D0773"/>
    <w:rsid w:val="6E663ACB"/>
    <w:rsid w:val="6E764D7C"/>
    <w:rsid w:val="6E7855AD"/>
    <w:rsid w:val="6E9028F6"/>
    <w:rsid w:val="6EAE25C8"/>
    <w:rsid w:val="6EAE7D44"/>
    <w:rsid w:val="6EB21E3E"/>
    <w:rsid w:val="6EB81E4D"/>
    <w:rsid w:val="6ECD4698"/>
    <w:rsid w:val="6EDC37DD"/>
    <w:rsid w:val="6F046E40"/>
    <w:rsid w:val="6F111033"/>
    <w:rsid w:val="6F155CC5"/>
    <w:rsid w:val="6F1572A0"/>
    <w:rsid w:val="6F334270"/>
    <w:rsid w:val="6F541B76"/>
    <w:rsid w:val="6F59718C"/>
    <w:rsid w:val="6F6A3147"/>
    <w:rsid w:val="6F6D70DC"/>
    <w:rsid w:val="6F720F29"/>
    <w:rsid w:val="6F8765F9"/>
    <w:rsid w:val="6F903AFF"/>
    <w:rsid w:val="6F970889"/>
    <w:rsid w:val="6F9B59F7"/>
    <w:rsid w:val="6F9E7295"/>
    <w:rsid w:val="6FA348AB"/>
    <w:rsid w:val="6FAC3862"/>
    <w:rsid w:val="6FAD74D8"/>
    <w:rsid w:val="6FB41C14"/>
    <w:rsid w:val="6FB97C2B"/>
    <w:rsid w:val="6FC53B50"/>
    <w:rsid w:val="6FD131C7"/>
    <w:rsid w:val="6FEB0250"/>
    <w:rsid w:val="6FEE5644"/>
    <w:rsid w:val="6FF944CB"/>
    <w:rsid w:val="6FFF27F5"/>
    <w:rsid w:val="70035141"/>
    <w:rsid w:val="70052E70"/>
    <w:rsid w:val="70074E3A"/>
    <w:rsid w:val="70096EFE"/>
    <w:rsid w:val="7012283D"/>
    <w:rsid w:val="7016507D"/>
    <w:rsid w:val="70223678"/>
    <w:rsid w:val="702D00E5"/>
    <w:rsid w:val="70385063"/>
    <w:rsid w:val="70421CF2"/>
    <w:rsid w:val="70422316"/>
    <w:rsid w:val="70493BF6"/>
    <w:rsid w:val="704E5B50"/>
    <w:rsid w:val="704F7FF4"/>
    <w:rsid w:val="70560986"/>
    <w:rsid w:val="706462CF"/>
    <w:rsid w:val="707F2C23"/>
    <w:rsid w:val="708741CD"/>
    <w:rsid w:val="708B30B8"/>
    <w:rsid w:val="708E2E66"/>
    <w:rsid w:val="7093016F"/>
    <w:rsid w:val="709A3F00"/>
    <w:rsid w:val="70A00D12"/>
    <w:rsid w:val="70B93A71"/>
    <w:rsid w:val="70C50180"/>
    <w:rsid w:val="70D311C0"/>
    <w:rsid w:val="70D421A3"/>
    <w:rsid w:val="70EA1B16"/>
    <w:rsid w:val="70F25AEA"/>
    <w:rsid w:val="70FD7547"/>
    <w:rsid w:val="7102333B"/>
    <w:rsid w:val="710F6A7D"/>
    <w:rsid w:val="71195C57"/>
    <w:rsid w:val="71271A30"/>
    <w:rsid w:val="71290DE0"/>
    <w:rsid w:val="712E4649"/>
    <w:rsid w:val="71466095"/>
    <w:rsid w:val="714E0847"/>
    <w:rsid w:val="71504AB3"/>
    <w:rsid w:val="71560918"/>
    <w:rsid w:val="715B2E69"/>
    <w:rsid w:val="71662034"/>
    <w:rsid w:val="71686ACA"/>
    <w:rsid w:val="717604C9"/>
    <w:rsid w:val="71811046"/>
    <w:rsid w:val="71834994"/>
    <w:rsid w:val="718F3339"/>
    <w:rsid w:val="71B334DD"/>
    <w:rsid w:val="71BC1C54"/>
    <w:rsid w:val="71BC7EA6"/>
    <w:rsid w:val="71E608ED"/>
    <w:rsid w:val="720974F8"/>
    <w:rsid w:val="720A6E64"/>
    <w:rsid w:val="720F447A"/>
    <w:rsid w:val="72165809"/>
    <w:rsid w:val="721D0945"/>
    <w:rsid w:val="72206708"/>
    <w:rsid w:val="72282396"/>
    <w:rsid w:val="723D29FF"/>
    <w:rsid w:val="724A54B2"/>
    <w:rsid w:val="725400DF"/>
    <w:rsid w:val="7256010B"/>
    <w:rsid w:val="72600E5E"/>
    <w:rsid w:val="7260609B"/>
    <w:rsid w:val="7275252F"/>
    <w:rsid w:val="72856C31"/>
    <w:rsid w:val="72A11576"/>
    <w:rsid w:val="72A431EF"/>
    <w:rsid w:val="72B61D37"/>
    <w:rsid w:val="72BB7C15"/>
    <w:rsid w:val="72D1009E"/>
    <w:rsid w:val="72E443AE"/>
    <w:rsid w:val="72FB1793"/>
    <w:rsid w:val="730C2768"/>
    <w:rsid w:val="730E3E44"/>
    <w:rsid w:val="73197220"/>
    <w:rsid w:val="732B0E40"/>
    <w:rsid w:val="73504AD9"/>
    <w:rsid w:val="7352092E"/>
    <w:rsid w:val="735F236B"/>
    <w:rsid w:val="735F4F8D"/>
    <w:rsid w:val="736011B8"/>
    <w:rsid w:val="73636CD8"/>
    <w:rsid w:val="73656A86"/>
    <w:rsid w:val="73702CF6"/>
    <w:rsid w:val="738A76A8"/>
    <w:rsid w:val="738D52F2"/>
    <w:rsid w:val="739668ED"/>
    <w:rsid w:val="739B6A80"/>
    <w:rsid w:val="73A24211"/>
    <w:rsid w:val="73AF381F"/>
    <w:rsid w:val="73E1376B"/>
    <w:rsid w:val="73E80A44"/>
    <w:rsid w:val="73F3740F"/>
    <w:rsid w:val="742E508B"/>
    <w:rsid w:val="743C0E2B"/>
    <w:rsid w:val="74401DF6"/>
    <w:rsid w:val="74594C0B"/>
    <w:rsid w:val="74601BC7"/>
    <w:rsid w:val="74617897"/>
    <w:rsid w:val="74750310"/>
    <w:rsid w:val="74A7693A"/>
    <w:rsid w:val="74B86703"/>
    <w:rsid w:val="74C27AE7"/>
    <w:rsid w:val="74DE35AF"/>
    <w:rsid w:val="74E6194D"/>
    <w:rsid w:val="74EA0887"/>
    <w:rsid w:val="74FA31C0"/>
    <w:rsid w:val="751B4A79"/>
    <w:rsid w:val="752A55EB"/>
    <w:rsid w:val="7560477D"/>
    <w:rsid w:val="7563093F"/>
    <w:rsid w:val="75660D82"/>
    <w:rsid w:val="756D0CA1"/>
    <w:rsid w:val="756E280B"/>
    <w:rsid w:val="75784795"/>
    <w:rsid w:val="757C601D"/>
    <w:rsid w:val="757E5B9F"/>
    <w:rsid w:val="7588037A"/>
    <w:rsid w:val="75952EE8"/>
    <w:rsid w:val="75BC427A"/>
    <w:rsid w:val="75CB4B5C"/>
    <w:rsid w:val="75E106F7"/>
    <w:rsid w:val="76160136"/>
    <w:rsid w:val="761648D6"/>
    <w:rsid w:val="761657F8"/>
    <w:rsid w:val="76236746"/>
    <w:rsid w:val="76283CDE"/>
    <w:rsid w:val="76385FD3"/>
    <w:rsid w:val="763F2E19"/>
    <w:rsid w:val="76742AFE"/>
    <w:rsid w:val="767B20DE"/>
    <w:rsid w:val="76862BC7"/>
    <w:rsid w:val="76C345AD"/>
    <w:rsid w:val="76F51E90"/>
    <w:rsid w:val="76F8372F"/>
    <w:rsid w:val="770025E3"/>
    <w:rsid w:val="77032BEB"/>
    <w:rsid w:val="77071BC4"/>
    <w:rsid w:val="77080B4E"/>
    <w:rsid w:val="77187DD1"/>
    <w:rsid w:val="772F3560"/>
    <w:rsid w:val="773C1876"/>
    <w:rsid w:val="775C3CBE"/>
    <w:rsid w:val="77627030"/>
    <w:rsid w:val="776E39F1"/>
    <w:rsid w:val="7780084F"/>
    <w:rsid w:val="778813BE"/>
    <w:rsid w:val="77886B8F"/>
    <w:rsid w:val="778D7FD3"/>
    <w:rsid w:val="77A2369A"/>
    <w:rsid w:val="77A86F03"/>
    <w:rsid w:val="77CB6CA9"/>
    <w:rsid w:val="77D557F9"/>
    <w:rsid w:val="77DC6D75"/>
    <w:rsid w:val="77E32AD9"/>
    <w:rsid w:val="77EF1D5F"/>
    <w:rsid w:val="77F1702E"/>
    <w:rsid w:val="783E12EF"/>
    <w:rsid w:val="784C1F84"/>
    <w:rsid w:val="7879089F"/>
    <w:rsid w:val="789E7D06"/>
    <w:rsid w:val="78AA4E21"/>
    <w:rsid w:val="78BD531C"/>
    <w:rsid w:val="78C338C8"/>
    <w:rsid w:val="78D11888"/>
    <w:rsid w:val="78E35D19"/>
    <w:rsid w:val="79055C6B"/>
    <w:rsid w:val="791257C8"/>
    <w:rsid w:val="792C3B64"/>
    <w:rsid w:val="792E51E6"/>
    <w:rsid w:val="792F4101"/>
    <w:rsid w:val="794060FE"/>
    <w:rsid w:val="794E79D3"/>
    <w:rsid w:val="79556147"/>
    <w:rsid w:val="796B643A"/>
    <w:rsid w:val="7977557C"/>
    <w:rsid w:val="79815C5D"/>
    <w:rsid w:val="798F3A44"/>
    <w:rsid w:val="79A2114A"/>
    <w:rsid w:val="79C53859"/>
    <w:rsid w:val="79C540B6"/>
    <w:rsid w:val="79DC7ABC"/>
    <w:rsid w:val="79E914FC"/>
    <w:rsid w:val="79EC0573"/>
    <w:rsid w:val="79F52AEC"/>
    <w:rsid w:val="7A00108D"/>
    <w:rsid w:val="7A195E96"/>
    <w:rsid w:val="7A1C5986"/>
    <w:rsid w:val="7A23292A"/>
    <w:rsid w:val="7A2F19C6"/>
    <w:rsid w:val="7A301431"/>
    <w:rsid w:val="7A311BCE"/>
    <w:rsid w:val="7A326F58"/>
    <w:rsid w:val="7A543372"/>
    <w:rsid w:val="7A5C6547"/>
    <w:rsid w:val="7A5C7E49"/>
    <w:rsid w:val="7A684727"/>
    <w:rsid w:val="7A774685"/>
    <w:rsid w:val="7A923E9A"/>
    <w:rsid w:val="7AA02113"/>
    <w:rsid w:val="7AB87E62"/>
    <w:rsid w:val="7ABE4C8F"/>
    <w:rsid w:val="7ABF1D0C"/>
    <w:rsid w:val="7AC96B81"/>
    <w:rsid w:val="7ACA7190"/>
    <w:rsid w:val="7ACF47A6"/>
    <w:rsid w:val="7ADD6515"/>
    <w:rsid w:val="7AE71AF0"/>
    <w:rsid w:val="7AED4514"/>
    <w:rsid w:val="7AF97A75"/>
    <w:rsid w:val="7AFA0925"/>
    <w:rsid w:val="7B095F0A"/>
    <w:rsid w:val="7B0E3C12"/>
    <w:rsid w:val="7B102732"/>
    <w:rsid w:val="7B154869"/>
    <w:rsid w:val="7B166879"/>
    <w:rsid w:val="7B250BB7"/>
    <w:rsid w:val="7B2745E3"/>
    <w:rsid w:val="7B322A32"/>
    <w:rsid w:val="7B3A08E4"/>
    <w:rsid w:val="7B566C76"/>
    <w:rsid w:val="7B6926E6"/>
    <w:rsid w:val="7B7B492E"/>
    <w:rsid w:val="7B7F61CD"/>
    <w:rsid w:val="7B956B14"/>
    <w:rsid w:val="7B9739F3"/>
    <w:rsid w:val="7BC04335"/>
    <w:rsid w:val="7BC23897"/>
    <w:rsid w:val="7BDB390A"/>
    <w:rsid w:val="7BE10C35"/>
    <w:rsid w:val="7BF32685"/>
    <w:rsid w:val="7C013085"/>
    <w:rsid w:val="7C13005F"/>
    <w:rsid w:val="7C197E25"/>
    <w:rsid w:val="7C2669E4"/>
    <w:rsid w:val="7C2E7CC3"/>
    <w:rsid w:val="7C594C70"/>
    <w:rsid w:val="7C635AEE"/>
    <w:rsid w:val="7C7616FE"/>
    <w:rsid w:val="7C7E46D6"/>
    <w:rsid w:val="7C85297F"/>
    <w:rsid w:val="7CA57EB5"/>
    <w:rsid w:val="7CB82C11"/>
    <w:rsid w:val="7CC16371"/>
    <w:rsid w:val="7CC7419A"/>
    <w:rsid w:val="7CD96A55"/>
    <w:rsid w:val="7CE309DD"/>
    <w:rsid w:val="7CE3715C"/>
    <w:rsid w:val="7CEA58C8"/>
    <w:rsid w:val="7CEE5606"/>
    <w:rsid w:val="7D225061"/>
    <w:rsid w:val="7D26696F"/>
    <w:rsid w:val="7D3D00ED"/>
    <w:rsid w:val="7D5426E2"/>
    <w:rsid w:val="7D7221E7"/>
    <w:rsid w:val="7D7F0706"/>
    <w:rsid w:val="7D8B079B"/>
    <w:rsid w:val="7D935F5F"/>
    <w:rsid w:val="7D9C32A7"/>
    <w:rsid w:val="7DAE5DA3"/>
    <w:rsid w:val="7DB347BC"/>
    <w:rsid w:val="7DB36601"/>
    <w:rsid w:val="7DC70230"/>
    <w:rsid w:val="7DDB1BAF"/>
    <w:rsid w:val="7DDE5504"/>
    <w:rsid w:val="7DE53B0B"/>
    <w:rsid w:val="7DFB623A"/>
    <w:rsid w:val="7E0530D0"/>
    <w:rsid w:val="7E0E6C5F"/>
    <w:rsid w:val="7E24305B"/>
    <w:rsid w:val="7E2561B7"/>
    <w:rsid w:val="7E3A63DB"/>
    <w:rsid w:val="7E3E6922"/>
    <w:rsid w:val="7E437985"/>
    <w:rsid w:val="7E492354"/>
    <w:rsid w:val="7E5A082B"/>
    <w:rsid w:val="7E837166"/>
    <w:rsid w:val="7E8423C5"/>
    <w:rsid w:val="7E857F9E"/>
    <w:rsid w:val="7E93480F"/>
    <w:rsid w:val="7EA6549F"/>
    <w:rsid w:val="7EA71153"/>
    <w:rsid w:val="7EBF0FC0"/>
    <w:rsid w:val="7ED1756C"/>
    <w:rsid w:val="7EF70770"/>
    <w:rsid w:val="7F2A46A1"/>
    <w:rsid w:val="7F357735"/>
    <w:rsid w:val="7F3E014D"/>
    <w:rsid w:val="7F453289"/>
    <w:rsid w:val="7F490541"/>
    <w:rsid w:val="7F65022E"/>
    <w:rsid w:val="7F671451"/>
    <w:rsid w:val="7F7142D7"/>
    <w:rsid w:val="7F794F2B"/>
    <w:rsid w:val="7FB31650"/>
    <w:rsid w:val="7FCA378E"/>
    <w:rsid w:val="7FDD2E1F"/>
    <w:rsid w:val="7FDF723A"/>
    <w:rsid w:val="7FE505C8"/>
    <w:rsid w:val="7FF56A5D"/>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qFormat/>
    <w:uiPriority w:val="0"/>
    <w:pPr>
      <w:keepNext/>
      <w:keepLines/>
      <w:spacing w:before="280" w:after="290" w:line="376" w:lineRule="auto"/>
      <w:outlineLvl w:val="4"/>
    </w:pPr>
    <w:rPr>
      <w:rFonts w:ascii="Calibri" w:hAnsi="Calibri"/>
      <w:b/>
      <w:bCs/>
      <w:sz w:val="28"/>
      <w:szCs w:val="28"/>
    </w:rPr>
  </w:style>
  <w:style w:type="paragraph" w:styleId="7">
    <w:name w:val="heading 6"/>
    <w:basedOn w:val="1"/>
    <w:next w:val="1"/>
    <w:qFormat/>
    <w:uiPriority w:val="0"/>
    <w:pPr>
      <w:keepNext/>
      <w:keepLines/>
      <w:spacing w:before="240" w:after="64" w:line="320" w:lineRule="auto"/>
      <w:outlineLvl w:val="5"/>
    </w:pPr>
    <w:rPr>
      <w:rFonts w:ascii="Cambria" w:hAnsi="Cambria"/>
      <w:b/>
      <w:bCs/>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unhideWhenUsed/>
    <w:qFormat/>
    <w:uiPriority w:val="39"/>
    <w:pPr>
      <w:ind w:left="2520" w:leftChars="1200"/>
    </w:pPr>
    <w:rPr>
      <w:rFonts w:asciiTheme="minorHAnsi" w:hAnsiTheme="minorHAnsi" w:eastAsiaTheme="minorEastAsia" w:cstheme="minorBidi"/>
      <w:szCs w:val="22"/>
    </w:rPr>
  </w:style>
  <w:style w:type="paragraph" w:styleId="9">
    <w:name w:val="index 8"/>
    <w:basedOn w:val="1"/>
    <w:next w:val="1"/>
    <w:qFormat/>
    <w:uiPriority w:val="0"/>
    <w:pPr>
      <w:ind w:left="3920" w:leftChars="1400"/>
    </w:pPr>
  </w:style>
  <w:style w:type="paragraph" w:styleId="10">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11">
    <w:name w:val="toa heading"/>
    <w:basedOn w:val="1"/>
    <w:next w:val="1"/>
    <w:qFormat/>
    <w:uiPriority w:val="0"/>
    <w:pPr>
      <w:spacing w:before="120"/>
    </w:pPr>
    <w:rPr>
      <w:rFonts w:ascii="Cambria" w:hAnsi="Cambria"/>
      <w:sz w:val="24"/>
    </w:rPr>
  </w:style>
  <w:style w:type="paragraph" w:styleId="12">
    <w:name w:val="annotation text"/>
    <w:basedOn w:val="1"/>
    <w:qFormat/>
    <w:uiPriority w:val="99"/>
    <w:pPr>
      <w:jc w:val="left"/>
    </w:pPr>
  </w:style>
  <w:style w:type="paragraph" w:styleId="13">
    <w:name w:val="Body Text"/>
    <w:basedOn w:val="1"/>
    <w:qFormat/>
    <w:uiPriority w:val="0"/>
    <w:pPr>
      <w:tabs>
        <w:tab w:val="left" w:pos="567"/>
      </w:tabs>
      <w:spacing w:before="120" w:line="22" w:lineRule="atLeast"/>
    </w:pPr>
    <w:rPr>
      <w:rFonts w:ascii="宋体" w:hAnsi="宋体"/>
      <w:sz w:val="24"/>
    </w:rPr>
  </w:style>
  <w:style w:type="paragraph" w:styleId="14">
    <w:name w:val="Body Text Indent"/>
    <w:basedOn w:val="1"/>
    <w:next w:val="15"/>
    <w:semiHidden/>
    <w:unhideWhenUsed/>
    <w:qFormat/>
    <w:uiPriority w:val="99"/>
    <w:pPr>
      <w:spacing w:after="120"/>
      <w:ind w:left="420" w:leftChars="200"/>
    </w:p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6">
    <w:name w:val="toc 5"/>
    <w:basedOn w:val="1"/>
    <w:next w:val="1"/>
    <w:unhideWhenUsed/>
    <w:qFormat/>
    <w:uiPriority w:val="39"/>
    <w:pPr>
      <w:ind w:left="1680" w:leftChars="800"/>
    </w:pPr>
    <w:rPr>
      <w:rFonts w:asciiTheme="minorHAnsi" w:hAnsiTheme="minorHAnsi" w:eastAsiaTheme="minorEastAsia" w:cstheme="minorBidi"/>
      <w:szCs w:val="22"/>
    </w:rPr>
  </w:style>
  <w:style w:type="paragraph" w:styleId="17">
    <w:name w:val="toc 3"/>
    <w:basedOn w:val="1"/>
    <w:next w:val="1"/>
    <w:qFormat/>
    <w:uiPriority w:val="39"/>
    <w:pPr>
      <w:tabs>
        <w:tab w:val="left" w:pos="1260"/>
        <w:tab w:val="right" w:leader="dot" w:pos="8630"/>
      </w:tabs>
      <w:ind w:left="840" w:leftChars="400"/>
    </w:pPr>
  </w:style>
  <w:style w:type="paragraph" w:styleId="18">
    <w:name w:val="Plain Text"/>
    <w:basedOn w:val="1"/>
    <w:next w:val="1"/>
    <w:qFormat/>
    <w:uiPriority w:val="0"/>
    <w:rPr>
      <w:rFonts w:ascii="宋体" w:hAnsi="Courier New"/>
      <w:szCs w:val="20"/>
    </w:rPr>
  </w:style>
  <w:style w:type="paragraph" w:styleId="19">
    <w:name w:val="toc 8"/>
    <w:basedOn w:val="1"/>
    <w:next w:val="1"/>
    <w:unhideWhenUsed/>
    <w:qFormat/>
    <w:uiPriority w:val="39"/>
    <w:pPr>
      <w:ind w:left="2940" w:leftChars="1400"/>
    </w:pPr>
    <w:rPr>
      <w:rFonts w:asciiTheme="minorHAnsi" w:hAnsiTheme="minorHAnsi" w:eastAsiaTheme="minorEastAsia" w:cstheme="minorBidi"/>
      <w:szCs w:val="22"/>
    </w:rPr>
  </w:style>
  <w:style w:type="paragraph" w:styleId="20">
    <w:name w:val="footer"/>
    <w:basedOn w:val="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style>
  <w:style w:type="paragraph" w:styleId="23">
    <w:name w:val="toc 4"/>
    <w:basedOn w:val="1"/>
    <w:next w:val="1"/>
    <w:unhideWhenUsed/>
    <w:qFormat/>
    <w:uiPriority w:val="39"/>
    <w:pPr>
      <w:ind w:left="1260" w:leftChars="600"/>
    </w:pPr>
    <w:rPr>
      <w:rFonts w:asciiTheme="minorHAnsi" w:hAnsiTheme="minorHAnsi" w:eastAsiaTheme="minorEastAsia" w:cstheme="minorBidi"/>
      <w:szCs w:val="22"/>
    </w:rPr>
  </w:style>
  <w:style w:type="paragraph" w:styleId="24">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25">
    <w:name w:val="List"/>
    <w:basedOn w:val="1"/>
    <w:qFormat/>
    <w:uiPriority w:val="0"/>
    <w:pPr>
      <w:ind w:left="200" w:hanging="200" w:hangingChars="200"/>
    </w:pPr>
  </w:style>
  <w:style w:type="paragraph" w:styleId="26">
    <w:name w:val="footnote text"/>
    <w:basedOn w:val="1"/>
    <w:next w:val="13"/>
    <w:qFormat/>
    <w:uiPriority w:val="0"/>
    <w:pPr>
      <w:snapToGrid w:val="0"/>
      <w:jc w:val="left"/>
    </w:pPr>
    <w:rPr>
      <w:sz w:val="18"/>
    </w:rPr>
  </w:style>
  <w:style w:type="paragraph" w:styleId="27">
    <w:name w:val="toc 6"/>
    <w:basedOn w:val="1"/>
    <w:next w:val="1"/>
    <w:unhideWhenUsed/>
    <w:qFormat/>
    <w:uiPriority w:val="39"/>
    <w:pPr>
      <w:ind w:left="2100" w:leftChars="1000"/>
    </w:pPr>
    <w:rPr>
      <w:rFonts w:asciiTheme="minorHAnsi" w:hAnsiTheme="minorHAnsi" w:eastAsiaTheme="minorEastAsia" w:cstheme="minorBidi"/>
      <w:szCs w:val="22"/>
    </w:rPr>
  </w:style>
  <w:style w:type="paragraph" w:styleId="28">
    <w:name w:val="index 7"/>
    <w:basedOn w:val="1"/>
    <w:next w:val="1"/>
    <w:qFormat/>
    <w:uiPriority w:val="0"/>
    <w:pPr>
      <w:ind w:left="1200" w:leftChars="1200"/>
    </w:pPr>
  </w:style>
  <w:style w:type="paragraph" w:styleId="29">
    <w:name w:val="toc 2"/>
    <w:basedOn w:val="1"/>
    <w:next w:val="1"/>
    <w:qFormat/>
    <w:uiPriority w:val="39"/>
    <w:pPr>
      <w:ind w:left="420" w:leftChars="200"/>
    </w:pPr>
  </w:style>
  <w:style w:type="paragraph" w:styleId="30">
    <w:name w:val="toc 9"/>
    <w:basedOn w:val="1"/>
    <w:next w:val="1"/>
    <w:unhideWhenUsed/>
    <w:qFormat/>
    <w:uiPriority w:val="39"/>
    <w:pPr>
      <w:ind w:left="3360" w:leftChars="1600"/>
    </w:pPr>
    <w:rPr>
      <w:rFonts w:asciiTheme="minorHAnsi" w:hAnsiTheme="minorHAnsi" w:eastAsiaTheme="minorEastAsia" w:cstheme="minorBidi"/>
      <w:szCs w:val="22"/>
    </w:rPr>
  </w:style>
  <w:style w:type="paragraph" w:styleId="31">
    <w:name w:val="Body Text 2"/>
    <w:basedOn w:val="1"/>
    <w:qFormat/>
    <w:uiPriority w:val="0"/>
    <w:pPr>
      <w:adjustRightInd w:val="0"/>
      <w:snapToGrid w:val="0"/>
      <w:spacing w:line="480" w:lineRule="atLeast"/>
    </w:pPr>
    <w:rPr>
      <w:rFonts w:ascii="宋体" w:hAnsi="宋体"/>
      <w:sz w:val="28"/>
    </w:rPr>
  </w:style>
  <w:style w:type="paragraph" w:styleId="32">
    <w:name w:val="Title"/>
    <w:basedOn w:val="1"/>
    <w:next w:val="1"/>
    <w:qFormat/>
    <w:uiPriority w:val="0"/>
    <w:pPr>
      <w:spacing w:before="240" w:after="60"/>
      <w:jc w:val="center"/>
      <w:outlineLvl w:val="0"/>
    </w:pPr>
    <w:rPr>
      <w:rFonts w:ascii="Cambria" w:hAnsi="Cambria"/>
      <w:b/>
      <w:bCs/>
      <w:sz w:val="32"/>
      <w:szCs w:val="32"/>
    </w:rPr>
  </w:style>
  <w:style w:type="paragraph" w:styleId="33">
    <w:name w:val="Body Text First Indent"/>
    <w:basedOn w:val="13"/>
    <w:next w:val="1"/>
    <w:unhideWhenUsed/>
    <w:qFormat/>
    <w:uiPriority w:val="99"/>
    <w:pPr>
      <w:ind w:firstLine="420" w:firstLineChars="100"/>
    </w:pPr>
  </w:style>
  <w:style w:type="paragraph" w:styleId="34">
    <w:name w:val="Body Text First Indent 2"/>
    <w:basedOn w:val="14"/>
    <w:next w:val="33"/>
    <w:qFormat/>
    <w:uiPriority w:val="0"/>
    <w:pPr>
      <w:spacing w:after="0"/>
      <w:ind w:left="0" w:leftChars="0" w:firstLine="420" w:firstLineChars="200"/>
    </w:pPr>
    <w:rPr>
      <w:rFonts w:ascii="Calibri" w:hAnsi="Calibri" w:cs="Calibri"/>
    </w:rPr>
  </w:style>
  <w:style w:type="table" w:styleId="36">
    <w:name w:val="Table Grid"/>
    <w:basedOn w:val="3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Strong"/>
    <w:basedOn w:val="37"/>
    <w:qFormat/>
    <w:uiPriority w:val="0"/>
    <w:rPr>
      <w:b/>
    </w:rPr>
  </w:style>
  <w:style w:type="character" w:styleId="39">
    <w:name w:val="page number"/>
    <w:basedOn w:val="37"/>
    <w:qFormat/>
    <w:uiPriority w:val="0"/>
  </w:style>
  <w:style w:type="character" w:styleId="40">
    <w:name w:val="Hyperlink"/>
    <w:basedOn w:val="37"/>
    <w:unhideWhenUsed/>
    <w:qFormat/>
    <w:uiPriority w:val="99"/>
    <w:rPr>
      <w:color w:val="0563C1" w:themeColor="hyperlink"/>
      <w:u w:val="single"/>
      <w14:textFill>
        <w14:solidFill>
          <w14:schemeClr w14:val="hlink"/>
        </w14:solidFill>
      </w14:textFill>
    </w:rPr>
  </w:style>
  <w:style w:type="character" w:styleId="41">
    <w:name w:val="HTML Sample"/>
    <w:basedOn w:val="37"/>
    <w:qFormat/>
    <w:uiPriority w:val="0"/>
    <w:rPr>
      <w:rFonts w:ascii="Courier New" w:hAnsi="Courier New"/>
    </w:rPr>
  </w:style>
  <w:style w:type="paragraph" w:styleId="42">
    <w:name w:val="No Spacing"/>
    <w:qFormat/>
    <w:uiPriority w:val="1"/>
    <w:rPr>
      <w:rFonts w:ascii="Times New Roman" w:hAnsi="Times New Roman" w:eastAsia="宋体" w:cs="Times New Roman"/>
      <w:sz w:val="22"/>
      <w:szCs w:val="22"/>
      <w:lang w:val="en-US" w:eastAsia="zh-CN" w:bidi="ar-SA"/>
    </w:rPr>
  </w:style>
  <w:style w:type="paragraph" w:customStyle="1" w:styleId="43">
    <w:name w:val="标题 5（有编号）（绿盟科技）"/>
    <w:basedOn w:val="1"/>
    <w:next w:val="44"/>
    <w:qFormat/>
    <w:uiPriority w:val="0"/>
    <w:pPr>
      <w:keepNext/>
      <w:keepLines/>
      <w:numPr>
        <w:ilvl w:val="4"/>
        <w:numId w:val="1"/>
      </w:numPr>
      <w:spacing w:before="280" w:after="156" w:line="377" w:lineRule="auto"/>
      <w:jc w:val="left"/>
      <w:outlineLvl w:val="4"/>
    </w:pPr>
    <w:rPr>
      <w:rFonts w:ascii="Arial" w:hAnsi="Arial" w:eastAsia="黑体"/>
      <w:b/>
      <w:sz w:val="24"/>
      <w:szCs w:val="28"/>
    </w:rPr>
  </w:style>
  <w:style w:type="paragraph" w:customStyle="1" w:styleId="44">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45">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46">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47">
    <w:name w:val="Table Paragraph"/>
    <w:basedOn w:val="1"/>
    <w:qFormat/>
    <w:uiPriority w:val="1"/>
    <w:rPr>
      <w:rFonts w:ascii="宋体" w:hAnsi="宋体" w:cs="宋体"/>
      <w:lang w:val="zh-CN" w:bidi="zh-CN"/>
    </w:rPr>
  </w:style>
  <w:style w:type="paragraph" w:customStyle="1" w:styleId="48">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49">
    <w:name w:val="索引 11"/>
    <w:basedOn w:val="1"/>
    <w:next w:val="1"/>
    <w:qFormat/>
    <w:uiPriority w:val="0"/>
    <w:pPr>
      <w:spacing w:line="360" w:lineRule="auto"/>
    </w:pPr>
    <w:rPr>
      <w:rFonts w:ascii="仿宋_GB2312" w:eastAsia="仿宋_GB2312"/>
      <w:sz w:val="24"/>
      <w:szCs w:val="20"/>
    </w:rPr>
  </w:style>
  <w:style w:type="paragraph" w:customStyle="1" w:styleId="50">
    <w:name w:val="纯文本1"/>
    <w:basedOn w:val="1"/>
    <w:qFormat/>
    <w:uiPriority w:val="0"/>
    <w:rPr>
      <w:rFonts w:ascii="宋体" w:hAnsi="Courier New"/>
      <w:kern w:val="0"/>
      <w:sz w:val="20"/>
      <w:szCs w:val="20"/>
    </w:rPr>
  </w:style>
  <w:style w:type="paragraph" w:customStyle="1" w:styleId="51">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2">
    <w:name w:val="Other|1"/>
    <w:basedOn w:val="1"/>
    <w:qFormat/>
    <w:uiPriority w:val="0"/>
    <w:pPr>
      <w:spacing w:line="474" w:lineRule="exact"/>
      <w:ind w:left="480"/>
    </w:pPr>
    <w:rPr>
      <w:rFonts w:ascii="MingLiU" w:hAnsi="MingLiU" w:eastAsia="MingLiU" w:cs="MingLiU"/>
      <w:sz w:val="20"/>
      <w:szCs w:val="20"/>
      <w:lang w:val="zh-TW" w:eastAsia="zh-TW" w:bidi="zh-TW"/>
    </w:rPr>
  </w:style>
  <w:style w:type="paragraph" w:styleId="53">
    <w:name w:val="List Paragraph"/>
    <w:basedOn w:val="1"/>
    <w:qFormat/>
    <w:uiPriority w:val="34"/>
    <w:pPr>
      <w:ind w:firstLine="420" w:firstLineChars="200"/>
    </w:pPr>
  </w:style>
  <w:style w:type="paragraph" w:customStyle="1" w:styleId="54">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55">
    <w:name w:val="正文_0"/>
    <w:next w:val="11"/>
    <w:qFormat/>
    <w:uiPriority w:val="0"/>
    <w:pPr>
      <w:widowControl w:val="0"/>
      <w:jc w:val="both"/>
    </w:pPr>
    <w:rPr>
      <w:rFonts w:ascii="Calibri" w:hAnsi="Calibri" w:eastAsia="宋体" w:cs="Times New Roman"/>
      <w:kern w:val="2"/>
      <w:sz w:val="21"/>
      <w:szCs w:val="22"/>
      <w:lang w:val="en-US" w:eastAsia="zh-CN" w:bidi="ar-SA"/>
    </w:rPr>
  </w:style>
  <w:style w:type="character" w:customStyle="1" w:styleId="56">
    <w:name w:val="bookmark-item"/>
    <w:qFormat/>
    <w:uiPriority w:val="0"/>
  </w:style>
  <w:style w:type="paragraph" w:customStyle="1" w:styleId="57">
    <w:name w:val="正文_3"/>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th-TH"/>
    </w:rPr>
  </w:style>
  <w:style w:type="paragraph" w:customStyle="1" w:styleId="59">
    <w:name w:val="正文_1"/>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0">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61">
    <w:name w:val="列表段落1"/>
    <w:basedOn w:val="1"/>
    <w:qFormat/>
    <w:uiPriority w:val="34"/>
    <w:pPr>
      <w:ind w:firstLine="420" w:firstLineChars="200"/>
    </w:pPr>
  </w:style>
  <w:style w:type="character" w:customStyle="1" w:styleId="62">
    <w:name w:val="font01"/>
    <w:basedOn w:val="37"/>
    <w:qFormat/>
    <w:uiPriority w:val="0"/>
    <w:rPr>
      <w:rFonts w:hint="eastAsia" w:ascii="宋体" w:hAnsi="宋体" w:eastAsia="宋体" w:cs="宋体"/>
      <w:color w:val="000000"/>
      <w:sz w:val="20"/>
      <w:szCs w:val="20"/>
      <w:u w:val="none"/>
    </w:rPr>
  </w:style>
  <w:style w:type="character" w:customStyle="1" w:styleId="63">
    <w:name w:val="font151"/>
    <w:basedOn w:val="37"/>
    <w:qFormat/>
    <w:uiPriority w:val="0"/>
    <w:rPr>
      <w:rFonts w:ascii="Calibri" w:hAnsi="Calibri" w:cs="Calibri"/>
      <w:color w:val="000000"/>
      <w:sz w:val="21"/>
      <w:szCs w:val="21"/>
      <w:u w:val="none"/>
    </w:rPr>
  </w:style>
  <w:style w:type="character" w:customStyle="1" w:styleId="64">
    <w:name w:val="font131"/>
    <w:basedOn w:val="37"/>
    <w:qFormat/>
    <w:uiPriority w:val="0"/>
    <w:rPr>
      <w:rFonts w:hint="eastAsia" w:ascii="宋体" w:hAnsi="宋体" w:eastAsia="宋体" w:cs="宋体"/>
      <w:color w:val="000000"/>
      <w:sz w:val="21"/>
      <w:szCs w:val="21"/>
      <w:u w:val="none"/>
    </w:rPr>
  </w:style>
  <w:style w:type="character" w:customStyle="1" w:styleId="65">
    <w:name w:val="font91"/>
    <w:basedOn w:val="37"/>
    <w:qFormat/>
    <w:uiPriority w:val="0"/>
    <w:rPr>
      <w:rFonts w:ascii="Calibri" w:hAnsi="Calibri" w:cs="Calibri"/>
      <w:color w:val="000000"/>
      <w:sz w:val="21"/>
      <w:szCs w:val="21"/>
      <w:u w:val="none"/>
    </w:rPr>
  </w:style>
  <w:style w:type="character" w:customStyle="1" w:styleId="66">
    <w:name w:val="font71"/>
    <w:basedOn w:val="37"/>
    <w:qFormat/>
    <w:uiPriority w:val="0"/>
    <w:rPr>
      <w:rFonts w:hint="eastAsia" w:ascii="宋体" w:hAnsi="宋体" w:eastAsia="宋体" w:cs="宋体"/>
      <w:color w:val="000000"/>
      <w:sz w:val="21"/>
      <w:szCs w:val="21"/>
      <w:u w:val="none"/>
    </w:rPr>
  </w:style>
  <w:style w:type="table" w:customStyle="1" w:styleId="67">
    <w:name w:val="Table Normal"/>
    <w:unhideWhenUsed/>
    <w:qFormat/>
    <w:uiPriority w:val="0"/>
    <w:tblPr>
      <w:tblCellMar>
        <w:top w:w="0" w:type="dxa"/>
        <w:left w:w="0" w:type="dxa"/>
        <w:bottom w:w="0" w:type="dxa"/>
        <w:right w:w="0" w:type="dxa"/>
      </w:tblCellMar>
    </w:tblPr>
  </w:style>
  <w:style w:type="paragraph" w:customStyle="1" w:styleId="68">
    <w:name w:val="样式 样式 样式 左侧:  2 字符1 + 首行缩进:  2 字符1 + 首行缩进:  2 字符"/>
    <w:basedOn w:val="1"/>
    <w:qFormat/>
    <w:uiPriority w:val="0"/>
    <w:pPr>
      <w:widowControl/>
      <w:spacing w:before="60" w:after="120" w:line="440" w:lineRule="atLeast"/>
      <w:ind w:firstLine="480"/>
    </w:pPr>
    <w:rPr>
      <w:rFonts w:hint="eastAsia"/>
      <w:sz w:val="24"/>
    </w:rPr>
  </w:style>
  <w:style w:type="paragraph" w:customStyle="1" w:styleId="69">
    <w:name w:val="表格文字"/>
    <w:basedOn w:val="1"/>
    <w:qFormat/>
    <w:uiPriority w:val="0"/>
    <w:pPr>
      <w:spacing w:before="25" w:after="25"/>
      <w:jc w:val="left"/>
    </w:pPr>
    <w:rPr>
      <w:bCs/>
      <w:spacing w:val="10"/>
      <w:kern w:val="0"/>
      <w:sz w:val="24"/>
      <w:szCs w:val="20"/>
    </w:rPr>
  </w:style>
  <w:style w:type="paragraph" w:customStyle="1" w:styleId="70">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7" Type="http://schemas.openxmlformats.org/officeDocument/2006/relationships/fontTable" Target="fontTable.xml"/><Relationship Id="rId86" Type="http://schemas.openxmlformats.org/officeDocument/2006/relationships/customXml" Target="../customXml/item2.xml"/><Relationship Id="rId85" Type="http://schemas.openxmlformats.org/officeDocument/2006/relationships/numbering" Target="numbering.xml"/><Relationship Id="rId84" Type="http://schemas.openxmlformats.org/officeDocument/2006/relationships/customXml" Target="../customXml/item1.xml"/><Relationship Id="rId83" Type="http://schemas.openxmlformats.org/officeDocument/2006/relationships/image" Target="media/image2.png"/><Relationship Id="rId82" Type="http://schemas.openxmlformats.org/officeDocument/2006/relationships/image" Target="media/image1.png"/><Relationship Id="rId81" Type="http://schemas.openxmlformats.org/officeDocument/2006/relationships/theme" Target="theme/theme1.xml"/><Relationship Id="rId80" Type="http://schemas.openxmlformats.org/officeDocument/2006/relationships/footer" Target="footer73.xml"/><Relationship Id="rId8" Type="http://schemas.openxmlformats.org/officeDocument/2006/relationships/header" Target="header3.xml"/><Relationship Id="rId79" Type="http://schemas.openxmlformats.org/officeDocument/2006/relationships/header" Target="header5.xml"/><Relationship Id="rId78" Type="http://schemas.openxmlformats.org/officeDocument/2006/relationships/footer" Target="footer72.xml"/><Relationship Id="rId77" Type="http://schemas.openxmlformats.org/officeDocument/2006/relationships/footer" Target="footer71.xml"/><Relationship Id="rId76" Type="http://schemas.openxmlformats.org/officeDocument/2006/relationships/footer" Target="footer70.xml"/><Relationship Id="rId75" Type="http://schemas.openxmlformats.org/officeDocument/2006/relationships/footer" Target="footer69.xml"/><Relationship Id="rId74" Type="http://schemas.openxmlformats.org/officeDocument/2006/relationships/footer" Target="footer68.xml"/><Relationship Id="rId73" Type="http://schemas.openxmlformats.org/officeDocument/2006/relationships/footer" Target="footer67.xml"/><Relationship Id="rId72" Type="http://schemas.openxmlformats.org/officeDocument/2006/relationships/footer" Target="footer66.xml"/><Relationship Id="rId71" Type="http://schemas.openxmlformats.org/officeDocument/2006/relationships/footer" Target="footer65.xml"/><Relationship Id="rId70" Type="http://schemas.openxmlformats.org/officeDocument/2006/relationships/footer" Target="footer64.xml"/><Relationship Id="rId7" Type="http://schemas.openxmlformats.org/officeDocument/2006/relationships/footer" Target="footer3.xml"/><Relationship Id="rId69" Type="http://schemas.openxmlformats.org/officeDocument/2006/relationships/footer" Target="footer63.xml"/><Relationship Id="rId68" Type="http://schemas.openxmlformats.org/officeDocument/2006/relationships/footer" Target="footer62.xml"/><Relationship Id="rId67" Type="http://schemas.openxmlformats.org/officeDocument/2006/relationships/footer" Target="footer61.xml"/><Relationship Id="rId66" Type="http://schemas.openxmlformats.org/officeDocument/2006/relationships/footer" Target="footer60.xml"/><Relationship Id="rId65" Type="http://schemas.openxmlformats.org/officeDocument/2006/relationships/footer" Target="footer59.xml"/><Relationship Id="rId64" Type="http://schemas.openxmlformats.org/officeDocument/2006/relationships/footer" Target="footer58.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footer" Target="foot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2.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footer" Target="footer1.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header" Target="header1.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header" Target="header4.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2B33C7E-FAD3-459D-BF6B-9E099111B93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133</Pages>
  <Words>24880</Words>
  <Characters>26375</Characters>
  <Lines>424</Lines>
  <Paragraphs>119</Paragraphs>
  <TotalTime>0</TotalTime>
  <ScaleCrop>false</ScaleCrop>
  <LinksUpToDate>false</LinksUpToDate>
  <CharactersWithSpaces>29605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Mr Zhao</cp:lastModifiedBy>
  <cp:lastPrinted>2024-05-20T09:27:00Z</cp:lastPrinted>
  <dcterms:modified xsi:type="dcterms:W3CDTF">2025-04-03T07:54:37Z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F83FF2D0B7F9421697BCDDEB35063C2F_13</vt:lpwstr>
  </property>
  <property fmtid="{D5CDD505-2E9C-101B-9397-08002B2CF9AE}" pid="4" name="KSOTemplateDocerSaveRecord">
    <vt:lpwstr>eyJoZGlkIjoiYWQyZTU1MjIwN2Q5ODA5MzJhYWZmYTQ3OTA4ZTEyMWQiLCJ1c2VySWQiOiIzMjUzNzA5MjYifQ==</vt:lpwstr>
  </property>
</Properties>
</file>